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224EE" w14:textId="623DBAB6" w:rsidR="00EF5EE0" w:rsidRPr="00EC13B1" w:rsidRDefault="00A536C6" w:rsidP="00313FE4">
      <w:r w:rsidRPr="003B21AC">
        <w:rPr>
          <w:noProof/>
        </w:rPr>
        <w:drawing>
          <wp:anchor distT="0" distB="0" distL="114300" distR="114300" simplePos="0" relativeHeight="251658242" behindDoc="1" locked="0" layoutInCell="1" allowOverlap="1" wp14:anchorId="53346953" wp14:editId="40CBFDD4">
            <wp:simplePos x="0" y="0"/>
            <wp:positionH relativeFrom="page">
              <wp:posOffset>-278130</wp:posOffset>
            </wp:positionH>
            <wp:positionV relativeFrom="paragraph">
              <wp:posOffset>337185</wp:posOffset>
            </wp:positionV>
            <wp:extent cx="8480425" cy="4890135"/>
            <wp:effectExtent l="0" t="0" r="0" b="5715"/>
            <wp:wrapNone/>
            <wp:docPr id="458430897" name="Picture 458430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30897" name="Picture 45843089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480425" cy="4890135"/>
                    </a:xfrm>
                    <a:prstGeom prst="rect">
                      <a:avLst/>
                    </a:prstGeom>
                    <a:noFill/>
                  </pic:spPr>
                </pic:pic>
              </a:graphicData>
            </a:graphic>
            <wp14:sizeRelH relativeFrom="page">
              <wp14:pctWidth>0</wp14:pctWidth>
            </wp14:sizeRelH>
            <wp14:sizeRelV relativeFrom="page">
              <wp14:pctHeight>0</wp14:pctHeight>
            </wp14:sizeRelV>
          </wp:anchor>
        </w:drawing>
      </w:r>
    </w:p>
    <w:p w14:paraId="761E322B" w14:textId="77777777" w:rsidR="004854FE" w:rsidRPr="00A00785" w:rsidRDefault="004854FE" w:rsidP="004854FE">
      <w:pPr>
        <w:pStyle w:val="Subtitle"/>
      </w:pPr>
      <w:r w:rsidRPr="00B2105E">
        <w:t>Alternative care skills mix use in specialised homeless residential aged</w:t>
      </w:r>
      <w:r>
        <w:t> </w:t>
      </w:r>
      <w:r w:rsidRPr="00B2105E">
        <w:t>care services</w:t>
      </w:r>
    </w:p>
    <w:p w14:paraId="6FAF26D7" w14:textId="33B612E4" w:rsidR="00713D98" w:rsidRPr="00A00785" w:rsidRDefault="008C5AA8" w:rsidP="00A00785">
      <w:pPr>
        <w:pStyle w:val="Title"/>
      </w:pPr>
      <w:r>
        <w:t>Final</w:t>
      </w:r>
      <w:r w:rsidR="004854FE">
        <w:t xml:space="preserve"> report</w:t>
      </w:r>
    </w:p>
    <w:p w14:paraId="2D71ED82" w14:textId="5E916244" w:rsidR="009D16CD" w:rsidRPr="00AA1FBD" w:rsidRDefault="009D16CD" w:rsidP="00EE02EA">
      <w:pPr>
        <w:pStyle w:val="Client"/>
      </w:pPr>
      <w:r w:rsidRPr="00AA1FBD">
        <w:t xml:space="preserve">Australian Government </w:t>
      </w:r>
      <w:r w:rsidRPr="00EE02EA">
        <w:t>Department</w:t>
      </w:r>
      <w:r w:rsidRPr="00AA1FBD">
        <w:t xml:space="preserve"> of Health</w:t>
      </w:r>
      <w:r w:rsidR="004854FE">
        <w:t xml:space="preserve"> and Aged Care</w:t>
      </w:r>
    </w:p>
    <w:p w14:paraId="06B1612F" w14:textId="0C66E3CC" w:rsidR="00713D98" w:rsidRPr="00AA1FBD" w:rsidRDefault="001B376D" w:rsidP="00EE02EA">
      <w:pPr>
        <w:pStyle w:val="Date"/>
      </w:pPr>
      <w:r>
        <mc:AlternateContent>
          <mc:Choice Requires="wpg">
            <w:drawing>
              <wp:anchor distT="0" distB="0" distL="114300" distR="114300" simplePos="0" relativeHeight="251658241" behindDoc="0" locked="0" layoutInCell="1" allowOverlap="1" wp14:anchorId="5D11EE99" wp14:editId="7954C5E7">
                <wp:simplePos x="0" y="0"/>
                <wp:positionH relativeFrom="page">
                  <wp:align>left</wp:align>
                </wp:positionH>
                <wp:positionV relativeFrom="page">
                  <wp:posOffset>9555480</wp:posOffset>
                </wp:positionV>
                <wp:extent cx="7560000" cy="828000"/>
                <wp:effectExtent l="0" t="0" r="3175" b="0"/>
                <wp:wrapNone/>
                <wp:docPr id="17" name="Group 17" descr="Australian Healthcare Associates: Australia's largest health and human services consulting firm"/>
                <wp:cNvGraphicFramePr/>
                <a:graphic xmlns:a="http://schemas.openxmlformats.org/drawingml/2006/main">
                  <a:graphicData uri="http://schemas.microsoft.com/office/word/2010/wordprocessingGroup">
                    <wpg:wgp>
                      <wpg:cNvGrpSpPr/>
                      <wpg:grpSpPr>
                        <a:xfrm>
                          <a:off x="0" y="0"/>
                          <a:ext cx="7560000" cy="828000"/>
                          <a:chOff x="0" y="0"/>
                          <a:chExt cx="7559040" cy="828180"/>
                        </a:xfrm>
                      </wpg:grpSpPr>
                      <wps:wsp>
                        <wps:cNvPr id="3" name="Rectangle 26" descr="Decorative"/>
                        <wps:cNvSpPr>
                          <a:spLocks/>
                        </wps:cNvSpPr>
                        <wps:spPr>
                          <a:xfrm>
                            <a:off x="0" y="297320"/>
                            <a:ext cx="7559040" cy="530860"/>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29" descr="Decorative"/>
                        <wps:cNvSpPr>
                          <a:spLocks/>
                        </wps:cNvSpPr>
                        <wps:spPr>
                          <a:xfrm>
                            <a:off x="3001251" y="0"/>
                            <a:ext cx="4557395" cy="567055"/>
                          </a:xfrm>
                          <a:custGeom>
                            <a:avLst/>
                            <a:gdLst>
                              <a:gd name="connsiteX0" fmla="*/ 0 w 4653746"/>
                              <a:gd name="connsiteY0" fmla="*/ 94987 h 569910"/>
                              <a:gd name="connsiteX1" fmla="*/ 94987 w 4653746"/>
                              <a:gd name="connsiteY1" fmla="*/ 0 h 569910"/>
                              <a:gd name="connsiteX2" fmla="*/ 4558759 w 4653746"/>
                              <a:gd name="connsiteY2" fmla="*/ 0 h 569910"/>
                              <a:gd name="connsiteX3" fmla="*/ 4653746 w 4653746"/>
                              <a:gd name="connsiteY3" fmla="*/ 94987 h 569910"/>
                              <a:gd name="connsiteX4" fmla="*/ 4653746 w 4653746"/>
                              <a:gd name="connsiteY4" fmla="*/ 474923 h 569910"/>
                              <a:gd name="connsiteX5" fmla="*/ 4558759 w 4653746"/>
                              <a:gd name="connsiteY5" fmla="*/ 569910 h 569910"/>
                              <a:gd name="connsiteX6" fmla="*/ 94987 w 4653746"/>
                              <a:gd name="connsiteY6" fmla="*/ 569910 h 569910"/>
                              <a:gd name="connsiteX7" fmla="*/ 0 w 4653746"/>
                              <a:gd name="connsiteY7" fmla="*/ 474923 h 569910"/>
                              <a:gd name="connsiteX8" fmla="*/ 0 w 4653746"/>
                              <a:gd name="connsiteY8" fmla="*/ 94987 h 569910"/>
                              <a:gd name="connsiteX0" fmla="*/ 0 w 4922961"/>
                              <a:gd name="connsiteY0" fmla="*/ 94987 h 569910"/>
                              <a:gd name="connsiteX1" fmla="*/ 94987 w 4922961"/>
                              <a:gd name="connsiteY1" fmla="*/ 0 h 569910"/>
                              <a:gd name="connsiteX2" fmla="*/ 4558759 w 4922961"/>
                              <a:gd name="connsiteY2" fmla="*/ 0 h 569910"/>
                              <a:gd name="connsiteX3" fmla="*/ 4653746 w 4922961"/>
                              <a:gd name="connsiteY3" fmla="*/ 474923 h 569910"/>
                              <a:gd name="connsiteX4" fmla="*/ 4558759 w 4922961"/>
                              <a:gd name="connsiteY4" fmla="*/ 569910 h 569910"/>
                              <a:gd name="connsiteX5" fmla="*/ 94987 w 4922961"/>
                              <a:gd name="connsiteY5" fmla="*/ 569910 h 569910"/>
                              <a:gd name="connsiteX6" fmla="*/ 0 w 4922961"/>
                              <a:gd name="connsiteY6" fmla="*/ 474923 h 569910"/>
                              <a:gd name="connsiteX7" fmla="*/ 0 w 4922961"/>
                              <a:gd name="connsiteY7" fmla="*/ 94987 h 569910"/>
                              <a:gd name="connsiteX0" fmla="*/ 0 w 5116730"/>
                              <a:gd name="connsiteY0" fmla="*/ 94987 h 569910"/>
                              <a:gd name="connsiteX1" fmla="*/ 94987 w 5116730"/>
                              <a:gd name="connsiteY1" fmla="*/ 0 h 569910"/>
                              <a:gd name="connsiteX2" fmla="*/ 4558759 w 5116730"/>
                              <a:gd name="connsiteY2" fmla="*/ 0 h 569910"/>
                              <a:gd name="connsiteX3" fmla="*/ 4558759 w 5116730"/>
                              <a:gd name="connsiteY3" fmla="*/ 569910 h 569910"/>
                              <a:gd name="connsiteX4" fmla="*/ 94987 w 5116730"/>
                              <a:gd name="connsiteY4" fmla="*/ 569910 h 569910"/>
                              <a:gd name="connsiteX5" fmla="*/ 0 w 5116730"/>
                              <a:gd name="connsiteY5" fmla="*/ 474923 h 569910"/>
                              <a:gd name="connsiteX6" fmla="*/ 0 w 5116730"/>
                              <a:gd name="connsiteY6" fmla="*/ 94987 h 569910"/>
                              <a:gd name="connsiteX0" fmla="*/ 0 w 5118997"/>
                              <a:gd name="connsiteY0" fmla="*/ 94987 h 569910"/>
                              <a:gd name="connsiteX1" fmla="*/ 94987 w 5118997"/>
                              <a:gd name="connsiteY1" fmla="*/ 0 h 569910"/>
                              <a:gd name="connsiteX2" fmla="*/ 4558759 w 5118997"/>
                              <a:gd name="connsiteY2" fmla="*/ 0 h 569910"/>
                              <a:gd name="connsiteX3" fmla="*/ 4558759 w 5118997"/>
                              <a:gd name="connsiteY3" fmla="*/ 569910 h 569910"/>
                              <a:gd name="connsiteX4" fmla="*/ 94987 w 5118997"/>
                              <a:gd name="connsiteY4" fmla="*/ 569910 h 569910"/>
                              <a:gd name="connsiteX5" fmla="*/ 0 w 5118997"/>
                              <a:gd name="connsiteY5" fmla="*/ 474923 h 569910"/>
                              <a:gd name="connsiteX6" fmla="*/ 0 w 5118997"/>
                              <a:gd name="connsiteY6" fmla="*/ 94987 h 569910"/>
                              <a:gd name="connsiteX0" fmla="*/ 0 w 4892092"/>
                              <a:gd name="connsiteY0" fmla="*/ 94987 h 569910"/>
                              <a:gd name="connsiteX1" fmla="*/ 94987 w 4892092"/>
                              <a:gd name="connsiteY1" fmla="*/ 0 h 569910"/>
                              <a:gd name="connsiteX2" fmla="*/ 4558759 w 4892092"/>
                              <a:gd name="connsiteY2" fmla="*/ 0 h 569910"/>
                              <a:gd name="connsiteX3" fmla="*/ 4558759 w 4892092"/>
                              <a:gd name="connsiteY3" fmla="*/ 569910 h 569910"/>
                              <a:gd name="connsiteX4" fmla="*/ 94987 w 4892092"/>
                              <a:gd name="connsiteY4" fmla="*/ 569910 h 569910"/>
                              <a:gd name="connsiteX5" fmla="*/ 0 w 4892092"/>
                              <a:gd name="connsiteY5" fmla="*/ 474923 h 569910"/>
                              <a:gd name="connsiteX6" fmla="*/ 0 w 4892092"/>
                              <a:gd name="connsiteY6" fmla="*/ 94987 h 569910"/>
                              <a:gd name="connsiteX0" fmla="*/ 0 w 4558759"/>
                              <a:gd name="connsiteY0" fmla="*/ 94987 h 569910"/>
                              <a:gd name="connsiteX1" fmla="*/ 94987 w 4558759"/>
                              <a:gd name="connsiteY1" fmla="*/ 0 h 569910"/>
                              <a:gd name="connsiteX2" fmla="*/ 4558759 w 4558759"/>
                              <a:gd name="connsiteY2" fmla="*/ 0 h 569910"/>
                              <a:gd name="connsiteX3" fmla="*/ 4558759 w 4558759"/>
                              <a:gd name="connsiteY3" fmla="*/ 569910 h 569910"/>
                              <a:gd name="connsiteX4" fmla="*/ 94987 w 4558759"/>
                              <a:gd name="connsiteY4" fmla="*/ 569910 h 569910"/>
                              <a:gd name="connsiteX5" fmla="*/ 0 w 4558759"/>
                              <a:gd name="connsiteY5" fmla="*/ 474923 h 569910"/>
                              <a:gd name="connsiteX6" fmla="*/ 0 w 4558759"/>
                              <a:gd name="connsiteY6" fmla="*/ 94987 h 56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58759" h="569910">
                                <a:moveTo>
                                  <a:pt x="0" y="94987"/>
                                </a:moveTo>
                                <a:cubicBezTo>
                                  <a:pt x="0" y="42527"/>
                                  <a:pt x="42527" y="0"/>
                                  <a:pt x="94987" y="0"/>
                                </a:cubicBezTo>
                                <a:lnTo>
                                  <a:pt x="4558759" y="0"/>
                                </a:lnTo>
                                <a:lnTo>
                                  <a:pt x="4558759" y="569910"/>
                                </a:lnTo>
                                <a:lnTo>
                                  <a:pt x="94987" y="569910"/>
                                </a:lnTo>
                                <a:cubicBezTo>
                                  <a:pt x="42527" y="569910"/>
                                  <a:pt x="0" y="527383"/>
                                  <a:pt x="0" y="474923"/>
                                </a:cubicBezTo>
                                <a:lnTo>
                                  <a:pt x="0" y="94987"/>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E35DFC" w14:textId="77777777" w:rsidR="001B376D" w:rsidRPr="00122782" w:rsidRDefault="001B376D" w:rsidP="001B376D">
                              <w:pPr>
                                <w:ind w:left="142"/>
                              </w:pPr>
                              <w:r w:rsidRPr="00122782">
                                <w:rPr>
                                  <w:noProof/>
                                </w:rPr>
                                <w:drawing>
                                  <wp:inline distT="0" distB="0" distL="0" distR="0" wp14:anchorId="520D8B17" wp14:editId="6C9DC832">
                                    <wp:extent cx="3948117" cy="396000"/>
                                    <wp:effectExtent l="0" t="0" r="0" b="4445"/>
                                    <wp:docPr id="1979524324" name="Picture 1979524324"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1EE99" id="Group 17" o:spid="_x0000_s1026" alt="Australian Healthcare Associates: Australia's largest health and human services consulting firm" style="position:absolute;margin-left:0;margin-top:752.4pt;width:595.3pt;height:65.2pt;z-index:251658241;mso-position-horizontal:left;mso-position-horizontal-relative:page;mso-position-vertical-relative:page;mso-width-relative:margin;mso-height-relative:margin" coordsize="75590,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">
                <v:rect id="Rectangle 26" o:spid="_x0000_s1027" alt="Decorative" style="position:absolute;top:2973;width:75590;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" fillcolor="#71c9ff" stroked="f" strokeweight="2pt"/>
                <v:shape id="Rounded Rectangle 29" o:spid="_x0000_s1028" alt="Decorative" style="position:absolute;left:30012;width:45574;height:5670;visibility:visible;mso-wrap-style:square;v-text-anchor:middle" coordsize="4558759,569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" adj="-11796480,,5400" path="m,94987c,42527,42527,,94987,l4558759,r,569910l94987,569910c42527,569910,,527383,,474923l,94987xe" fillcolor="white [3212]" stroked="f" strokeweight="2pt">
                  <v:stroke joinstyle="miter"/>
                  <v:formulas/>
                  <v:path arrowok="t" o:connecttype="custom" o:connectlocs="0,94511;94959,0;4557395,0;4557395,567055;94959,567055;0,472544;0,94511" o:connectangles="0,0,0,0,0,0,0" textboxrect="0,0,4558759,569910"/>
                  <v:textbox inset="0,0,0,0">
                    <w:txbxContent>
                      <w:p w14:paraId="57E35DFC" w14:textId="77777777" w:rsidR="001B376D" w:rsidRPr="00122782" w:rsidRDefault="001B376D" w:rsidP="001B376D">
                        <w:pPr>
                          <w:ind w:left="142"/>
                        </w:pPr>
                        <w:r w:rsidRPr="00122782">
                          <w:rPr>
                            <w:noProof/>
                          </w:rPr>
                          <w:drawing>
                            <wp:inline distT="0" distB="0" distL="0" distR="0" wp14:anchorId="520D8B17" wp14:editId="6C9DC832">
                              <wp:extent cx="3948117" cy="396000"/>
                              <wp:effectExtent l="0" t="0" r="0" b="4445"/>
                              <wp:docPr id="1979524324" name="Picture 1979524324"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shape>
                <w10:wrap anchorx="page" anchory="page"/>
              </v:group>
            </w:pict>
          </mc:Fallback>
        </mc:AlternateContent>
      </w:r>
      <w:r w:rsidR="00D43B40" w:rsidRPr="00AA1FBD">
        <mc:AlternateContent>
          <mc:Choice Requires="wps">
            <w:drawing>
              <wp:anchor distT="0" distB="0" distL="114300" distR="114300" simplePos="0" relativeHeight="251658240" behindDoc="1" locked="0" layoutInCell="1" allowOverlap="1" wp14:anchorId="2BFC810A" wp14:editId="21E54576">
                <wp:simplePos x="0" y="0"/>
                <wp:positionH relativeFrom="page">
                  <wp:posOffset>1905</wp:posOffset>
                </wp:positionH>
                <wp:positionV relativeFrom="page">
                  <wp:posOffset>0</wp:posOffset>
                </wp:positionV>
                <wp:extent cx="7560000" cy="10692000"/>
                <wp:effectExtent l="0" t="0" r="3175" b="0"/>
                <wp:wrapNone/>
                <wp:docPr id="701" name="Rectangle 701"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DA6D8" id="Rectangle 701" o:spid="_x0000_s1026" alt="Decorative" style="position:absolute;margin-left:.15pt;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" fillcolor="#005a9f [3215]" stroked="f" strokeweight="2pt">
                <w10:wrap anchorx="page" anchory="page"/>
              </v:rect>
            </w:pict>
          </mc:Fallback>
        </mc:AlternateContent>
      </w:r>
      <w:r w:rsidR="001057F5">
        <w:t>20</w:t>
      </w:r>
      <w:r w:rsidR="00EB6B1D">
        <w:t> </w:t>
      </w:r>
      <w:r w:rsidR="00C119C3">
        <w:t>June</w:t>
      </w:r>
      <w:r w:rsidR="00635145">
        <w:t> </w:t>
      </w:r>
      <w:r w:rsidR="004854FE">
        <w:t>2025</w:t>
      </w:r>
    </w:p>
    <w:p w14:paraId="5DE9EA17" w14:textId="77777777" w:rsidR="00D95B87" w:rsidRPr="00AA1FBD" w:rsidRDefault="00D95B87" w:rsidP="00B61607">
      <w:pPr>
        <w:pStyle w:val="TOCHeading"/>
        <w:sectPr w:rsidR="00D95B87" w:rsidRPr="00AA1FBD" w:rsidSect="00B61607">
          <w:headerReference w:type="even" r:id="rId13"/>
          <w:headerReference w:type="default" r:id="rId14"/>
          <w:footerReference w:type="even" r:id="rId15"/>
          <w:footerReference w:type="default" r:id="rId16"/>
          <w:headerReference w:type="first" r:id="rId17"/>
          <w:footerReference w:type="first" r:id="rId18"/>
          <w:pgSz w:w="11907" w:h="16840" w:code="9"/>
          <w:pgMar w:top="851" w:right="1134" w:bottom="851" w:left="3402" w:header="454" w:footer="567" w:gutter="0"/>
          <w:cols w:space="708"/>
          <w:vAlign w:val="center"/>
          <w:docGrid w:linePitch="272"/>
        </w:sectPr>
      </w:pPr>
    </w:p>
    <w:p w14:paraId="71C66006" w14:textId="055C0DEC" w:rsidR="00920846" w:rsidRPr="00E01C28" w:rsidRDefault="00920846" w:rsidP="00920846">
      <w:pPr>
        <w:pStyle w:val="Disclaimer"/>
        <w:spacing w:after="0"/>
      </w:pPr>
      <w:r w:rsidRPr="00E514C2">
        <w:lastRenderedPageBreak/>
        <w:t xml:space="preserve">© Commonwealth of Australia as represented by </w:t>
      </w:r>
      <w:r w:rsidRPr="002516BB">
        <w:t>the</w:t>
      </w:r>
      <w:r w:rsidR="005D4601">
        <w:t xml:space="preserve"> </w:t>
      </w:r>
      <w:r w:rsidR="005D4601" w:rsidRPr="005D4601">
        <w:t>Australian Government Department of Health</w:t>
      </w:r>
      <w:r w:rsidR="00BB5F72">
        <w:t>, Disability</w:t>
      </w:r>
      <w:r w:rsidR="005D4601" w:rsidRPr="005D4601">
        <w:t xml:space="preserve"> and Age</w:t>
      </w:r>
      <w:r w:rsidR="00BB5F72">
        <w:t>ing</w:t>
      </w:r>
      <w:r w:rsidRPr="00E01C28">
        <w:t>, 202</w:t>
      </w:r>
      <w:r w:rsidR="00744913">
        <w:t>5</w:t>
      </w:r>
    </w:p>
    <w:p w14:paraId="625EC70E" w14:textId="77777777" w:rsidR="00920846" w:rsidRPr="00E01C28" w:rsidRDefault="00920846" w:rsidP="00920846">
      <w:pPr>
        <w:pStyle w:val="Disclaimer"/>
        <w:spacing w:after="0"/>
      </w:pPr>
      <w:r w:rsidRPr="00E01C28">
        <w:t xml:space="preserve">Apart from uses permitted by the </w:t>
      </w:r>
      <w:r w:rsidRPr="0055627B">
        <w:rPr>
          <w:rStyle w:val="BookTitle"/>
        </w:rPr>
        <w:t>Copyright Act 1968</w:t>
      </w:r>
      <w:r w:rsidRPr="00E01C28">
        <w:t xml:space="preserve"> and this copyright notice, all other rights (including all commercial rights) are expressly reserved.</w:t>
      </w:r>
    </w:p>
    <w:p w14:paraId="69074E1B" w14:textId="77777777" w:rsidR="00920846" w:rsidRPr="00E01C28" w:rsidRDefault="00920846" w:rsidP="00920846">
      <w:pPr>
        <w:pStyle w:val="Disclaimer"/>
        <w:spacing w:after="0"/>
        <w:rPr>
          <w:b/>
          <w:bCs/>
        </w:rPr>
      </w:pPr>
      <w:r w:rsidRPr="00E01C28">
        <w:rPr>
          <w:b/>
          <w:bCs/>
        </w:rPr>
        <w:t>Permitted uses</w:t>
      </w:r>
    </w:p>
    <w:p w14:paraId="584C62D5" w14:textId="77777777" w:rsidR="00920846" w:rsidRPr="00E01C28" w:rsidRDefault="00920846" w:rsidP="00920846">
      <w:pPr>
        <w:pStyle w:val="Disclaimer"/>
        <w:spacing w:after="0"/>
      </w:pPr>
      <w:r w:rsidRPr="00E01C28">
        <w:t>You may download, display, print, and reproduce the whole or part of this publication in unaltered form for:</w:t>
      </w:r>
    </w:p>
    <w:p w14:paraId="05787D58" w14:textId="77777777" w:rsidR="00920846" w:rsidRPr="00E01C28" w:rsidRDefault="00920846" w:rsidP="00920846">
      <w:pPr>
        <w:pStyle w:val="Disclaimerbullets"/>
      </w:pPr>
      <w:r w:rsidRPr="00E01C28">
        <w:t>your own personal use;</w:t>
      </w:r>
    </w:p>
    <w:p w14:paraId="7A6D4506" w14:textId="77777777" w:rsidR="00920846" w:rsidRPr="00E01C28" w:rsidRDefault="00920846" w:rsidP="00920846">
      <w:pPr>
        <w:pStyle w:val="Disclaimerbullets"/>
      </w:pPr>
      <w:r w:rsidRPr="00E01C28">
        <w:t>use within your organisation; or</w:t>
      </w:r>
    </w:p>
    <w:p w14:paraId="4CFDEFE4" w14:textId="77777777" w:rsidR="00920846" w:rsidRPr="00E01C28" w:rsidRDefault="00920846" w:rsidP="00920846">
      <w:pPr>
        <w:pStyle w:val="Disclaimerbullets"/>
      </w:pPr>
      <w:r w:rsidRPr="00E01C28">
        <w:t>distribution and sharing with third parties,</w:t>
      </w:r>
    </w:p>
    <w:p w14:paraId="44E8C948" w14:textId="77777777" w:rsidR="00920846" w:rsidRPr="00E01C28" w:rsidRDefault="00920846" w:rsidP="00920846">
      <w:pPr>
        <w:pStyle w:val="Disclaimer"/>
        <w:spacing w:after="0"/>
      </w:pPr>
      <w:r w:rsidRPr="00E01C28">
        <w:t>but only if:</w:t>
      </w:r>
    </w:p>
    <w:p w14:paraId="317EA5A0" w14:textId="77777777" w:rsidR="00920846" w:rsidRPr="00E01C28" w:rsidRDefault="00920846" w:rsidP="00920846">
      <w:pPr>
        <w:pStyle w:val="Disclaimerbullets"/>
      </w:pPr>
      <w:r w:rsidRPr="00E01C28">
        <w:t>you or your organisation do not use or reproduce the publication for any commercial purpose; and</w:t>
      </w:r>
    </w:p>
    <w:p w14:paraId="62A4B620" w14:textId="77777777" w:rsidR="00920846" w:rsidRPr="00E01C28" w:rsidRDefault="00920846" w:rsidP="00920846">
      <w:pPr>
        <w:pStyle w:val="Disclaimerbullets"/>
      </w:pPr>
      <w:r w:rsidRPr="00E01C28">
        <w:t>if reproduced, this copyright notice and all disclaimer notices are included as part of any reproduction.</w:t>
      </w:r>
    </w:p>
    <w:p w14:paraId="63EBE302" w14:textId="4BD81FF8" w:rsidR="00920846" w:rsidRPr="00E01C28" w:rsidRDefault="00920846" w:rsidP="00920846">
      <w:pPr>
        <w:pStyle w:val="Disclaimer"/>
        <w:spacing w:after="0"/>
      </w:pPr>
      <w:r w:rsidRPr="00E01C28">
        <w:t xml:space="preserve">This licence does not cover, and there is no permission given for, use of the Commonwealth Coat of Arms or any logos and trademarks (including the logo of the </w:t>
      </w:r>
      <w:r w:rsidR="005D4601" w:rsidRPr="005D4601">
        <w:t>Australian Government Department of Health and Aged Care</w:t>
      </w:r>
      <w:r w:rsidRPr="00E01C28">
        <w:t>).</w:t>
      </w:r>
    </w:p>
    <w:p w14:paraId="6B70A774" w14:textId="77777777" w:rsidR="00920846" w:rsidRPr="00E01C28" w:rsidRDefault="00920846" w:rsidP="00920846">
      <w:pPr>
        <w:pStyle w:val="Disclaimer"/>
        <w:spacing w:after="0"/>
        <w:rPr>
          <w:b/>
          <w:bCs/>
        </w:rPr>
      </w:pPr>
      <w:r w:rsidRPr="00E01C28">
        <w:rPr>
          <w:b/>
          <w:bCs/>
        </w:rPr>
        <w:t>Disclaimer</w:t>
      </w:r>
    </w:p>
    <w:p w14:paraId="5BD50446" w14:textId="7E96ACC4" w:rsidR="00920846" w:rsidRPr="00E01C28" w:rsidRDefault="00920846" w:rsidP="00920846">
      <w:pPr>
        <w:pStyle w:val="Disclaimer"/>
        <w:spacing w:after="0"/>
      </w:pPr>
      <w:r w:rsidRPr="00E01C28">
        <w:t xml:space="preserve">This publication has been produced independently by Australian Healthcare Associates at the request of the </w:t>
      </w:r>
      <w:r w:rsidR="005D4601" w:rsidRPr="005D4601">
        <w:t>Australian Government Department of Health</w:t>
      </w:r>
      <w:r w:rsidR="000350AF">
        <w:t>, Disability</w:t>
      </w:r>
      <w:r w:rsidR="005D4601" w:rsidRPr="005D4601">
        <w:t xml:space="preserve"> and Age</w:t>
      </w:r>
      <w:r w:rsidR="000350AF">
        <w:t>ing</w:t>
      </w:r>
      <w:r w:rsidRPr="00E01C28">
        <w:t>.</w:t>
      </w:r>
    </w:p>
    <w:p w14:paraId="1611EA71" w14:textId="77777777" w:rsidR="00920846" w:rsidRPr="00E01C28" w:rsidRDefault="00920846" w:rsidP="00920846">
      <w:pPr>
        <w:pStyle w:val="Disclaimer"/>
        <w:spacing w:after="0"/>
      </w:pPr>
      <w:r w:rsidRPr="00E01C28">
        <w:t>The Australian Government accepts no responsibility for material contained in the publication. The views or recommendations expressed in this publication may include the views or recommendations of third parties and do not necessarily reflect those of the Australian Government or indicate a commitment to a particular course of action.</w:t>
      </w:r>
    </w:p>
    <w:p w14:paraId="485BB1F0" w14:textId="77777777" w:rsidR="00920846" w:rsidRPr="00E01C28" w:rsidRDefault="00920846" w:rsidP="00920846">
      <w:pPr>
        <w:pStyle w:val="Disclaimer"/>
        <w:spacing w:after="0"/>
      </w:pPr>
      <w:r w:rsidRPr="00E01C28">
        <w:t>Providing access to the publication does not constitute an endorsement, approval or recommendation by the Australian Government of any organisation, association, entity, service, program, products or research offered by virtue of any information, material or content within the publication.</w:t>
      </w:r>
    </w:p>
    <w:p w14:paraId="00C62992" w14:textId="77777777" w:rsidR="00920846" w:rsidRPr="00E01C28" w:rsidRDefault="00920846" w:rsidP="00920846">
      <w:pPr>
        <w:pStyle w:val="Disclaimer"/>
        <w:spacing w:after="0"/>
      </w:pPr>
      <w:r w:rsidRPr="00E01C28">
        <w:t>The information in this publication is provided on the basis that all persons accessing it undertake responsibility for assessing the relevance and accuracy of its content.</w:t>
      </w:r>
    </w:p>
    <w:p w14:paraId="4D35704C" w14:textId="36CD4E95" w:rsidR="00920846" w:rsidRDefault="00920846" w:rsidP="00920846">
      <w:pPr>
        <w:pStyle w:val="Disclaimer"/>
        <w:spacing w:after="0"/>
        <w:rPr>
          <w:lang w:bidi="th-TH"/>
        </w:rPr>
      </w:pPr>
      <w:r w:rsidRPr="00E01C28">
        <w:rPr>
          <w:b/>
        </w:rPr>
        <w:t xml:space="preserve">Suggested citation: </w:t>
      </w:r>
      <w:r w:rsidRPr="00E01C28">
        <w:rPr>
          <w:lang w:bidi="th-TH"/>
        </w:rPr>
        <w:t>Australian Healthcare Associates, 202</w:t>
      </w:r>
      <w:r w:rsidR="005D4601">
        <w:rPr>
          <w:lang w:bidi="th-TH"/>
        </w:rPr>
        <w:t>5</w:t>
      </w:r>
      <w:r w:rsidRPr="00E01C28">
        <w:rPr>
          <w:lang w:bidi="th-TH"/>
        </w:rPr>
        <w:t xml:space="preserve">, </w:t>
      </w:r>
      <w:r w:rsidR="005D4601" w:rsidRPr="00DC7346">
        <w:rPr>
          <w:rStyle w:val="BookTitle"/>
          <w:color w:val="595959" w:themeColor="text1" w:themeTint="A6"/>
          <w:lang w:bidi="th-TH"/>
        </w:rPr>
        <w:t xml:space="preserve">Alternative </w:t>
      </w:r>
      <w:r w:rsidR="005D4601" w:rsidRPr="00DC7346">
        <w:rPr>
          <w:rStyle w:val="BookTitle"/>
          <w:color w:val="595959" w:themeColor="text1" w:themeTint="A6"/>
        </w:rPr>
        <w:t>care</w:t>
      </w:r>
      <w:r w:rsidR="005D4601" w:rsidRPr="00DC7346">
        <w:rPr>
          <w:rStyle w:val="BookTitle"/>
          <w:color w:val="595959" w:themeColor="text1" w:themeTint="A6"/>
          <w:lang w:bidi="th-TH"/>
        </w:rPr>
        <w:t xml:space="preserve"> skills mix use in specialised homeless residential aged care services: </w:t>
      </w:r>
      <w:r w:rsidR="008C5AA8" w:rsidRPr="00DC7346">
        <w:rPr>
          <w:rStyle w:val="BookTitle"/>
          <w:color w:val="595959" w:themeColor="text1" w:themeTint="A6"/>
          <w:lang w:bidi="th-TH"/>
        </w:rPr>
        <w:t>Final</w:t>
      </w:r>
      <w:r w:rsidR="005D4601" w:rsidRPr="00DC7346">
        <w:rPr>
          <w:rStyle w:val="BookTitle"/>
          <w:color w:val="595959" w:themeColor="text1" w:themeTint="A6"/>
          <w:lang w:bidi="th-TH"/>
        </w:rPr>
        <w:t xml:space="preserve"> report</w:t>
      </w:r>
      <w:r w:rsidRPr="00DC7346">
        <w:rPr>
          <w:lang w:bidi="th-TH"/>
        </w:rPr>
        <w:t xml:space="preserve">, </w:t>
      </w:r>
      <w:r w:rsidR="005D4601" w:rsidRPr="005D4601">
        <w:t>Australian Government Department of Health</w:t>
      </w:r>
      <w:r w:rsidR="00C85591">
        <w:t>, Disability</w:t>
      </w:r>
      <w:r w:rsidR="005D4601" w:rsidRPr="005D4601">
        <w:t xml:space="preserve"> and Age</w:t>
      </w:r>
      <w:r w:rsidR="009E5ED6">
        <w:t>ing</w:t>
      </w:r>
      <w:r>
        <w:rPr>
          <w:lang w:bidi="th-TH"/>
        </w:rPr>
        <w:t>, Canberra</w:t>
      </w:r>
      <w:r w:rsidRPr="00807820">
        <w:rPr>
          <w:lang w:bidi="th-TH"/>
        </w:rPr>
        <w:t>.</w:t>
      </w:r>
    </w:p>
    <w:p w14:paraId="1621FE89" w14:textId="77777777" w:rsidR="00920846" w:rsidRPr="00920846" w:rsidRDefault="00920846" w:rsidP="00920846">
      <w:pPr>
        <w:pStyle w:val="Insidecover"/>
      </w:pPr>
      <w:r w:rsidRPr="00D95B87">
        <w:drawing>
          <wp:inline distT="0" distB="0" distL="0" distR="0" wp14:anchorId="4448CEC9" wp14:editId="513093FF">
            <wp:extent cx="2952750" cy="260350"/>
            <wp:effectExtent l="0" t="0" r="6350" b="6350"/>
            <wp:docPr id="38" name="Picture 3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stralian Healthcare Associates: Australia's largest health and human services consulting firm"/>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312E946E" w14:textId="0450B533" w:rsidR="00920846" w:rsidRPr="00A00785" w:rsidRDefault="00920846" w:rsidP="00920846">
      <w:pPr>
        <w:pStyle w:val="Insidecover"/>
      </w:pPr>
      <w:r w:rsidRPr="00D95B87">
        <w:t xml:space="preserve">Level 6, 140 Bourke St, Melbourne </w:t>
      </w:r>
      <w:r w:rsidRPr="001811B9">
        <w:rPr>
          <w:noProof w:val="0"/>
        </w:rPr>
        <w:t>V</w:t>
      </w:r>
      <w:r w:rsidR="0083542B">
        <w:rPr>
          <w:noProof w:val="0"/>
        </w:rPr>
        <w:t>IC</w:t>
      </w:r>
      <w:r w:rsidRPr="00D95B87">
        <w:t xml:space="preserve"> 3000</w:t>
      </w:r>
    </w:p>
    <w:p w14:paraId="6300FE73" w14:textId="2B550EB7" w:rsidR="00920846" w:rsidRPr="00D95B87" w:rsidRDefault="00920846" w:rsidP="00920846">
      <w:pPr>
        <w:pStyle w:val="Insidecover"/>
      </w:pPr>
      <w:r w:rsidRPr="00D95B87">
        <w:t xml:space="preserve">Locked Bag 32005, Collins Street East, </w:t>
      </w:r>
      <w:r w:rsidRPr="001811B9">
        <w:rPr>
          <w:noProof w:val="0"/>
        </w:rPr>
        <w:t>V</w:t>
      </w:r>
      <w:r w:rsidR="0083542B">
        <w:rPr>
          <w:noProof w:val="0"/>
        </w:rPr>
        <w:t>IC</w:t>
      </w:r>
      <w:r w:rsidRPr="00D95B87">
        <w:t xml:space="preserve"> 8006</w:t>
      </w:r>
    </w:p>
    <w:p w14:paraId="382E6E59" w14:textId="77777777" w:rsidR="00920846" w:rsidRDefault="00920846" w:rsidP="00920846">
      <w:pPr>
        <w:pStyle w:val="Insidecover"/>
        <w:rPr>
          <w:shd w:val="clear" w:color="auto" w:fill="FFFFFF"/>
        </w:rPr>
      </w:pPr>
      <w:r>
        <w:rPr>
          <w:shd w:val="clear" w:color="auto" w:fill="FFFFFF"/>
        </w:rPr>
        <w:t>1300 242 111</w:t>
      </w:r>
    </w:p>
    <w:p w14:paraId="684C2DBD" w14:textId="77777777" w:rsidR="00920846" w:rsidRPr="00D95B87" w:rsidRDefault="00920846" w:rsidP="00920846">
      <w:pPr>
        <w:pStyle w:val="Insidecover"/>
      </w:pPr>
      <w:r w:rsidRPr="00D95B87">
        <w:t>aha@ahaconsulting.com.au</w:t>
      </w:r>
    </w:p>
    <w:p w14:paraId="4D838A98" w14:textId="77777777" w:rsidR="00A00785" w:rsidRPr="00807820" w:rsidRDefault="00920846" w:rsidP="00920846">
      <w:pPr>
        <w:pStyle w:val="Insidecover"/>
        <w:rPr>
          <w:rFonts w:eastAsia="Calibri"/>
          <w:lang w:bidi="th-TH"/>
        </w:rPr>
      </w:pPr>
      <w:r w:rsidRPr="00D95B87">
        <w:t>www.ahaconsulting.com.au</w:t>
      </w:r>
    </w:p>
    <w:p w14:paraId="4A68C861" w14:textId="77777777" w:rsidR="00A00785" w:rsidRPr="00A00785" w:rsidRDefault="00A00785" w:rsidP="00A00785">
      <w:pPr>
        <w:sectPr w:rsidR="00A00785" w:rsidRPr="00A00785" w:rsidSect="00A00785">
          <w:headerReference w:type="even" r:id="rId20"/>
          <w:headerReference w:type="default" r:id="rId21"/>
          <w:footerReference w:type="default" r:id="rId22"/>
          <w:headerReference w:type="first" r:id="rId23"/>
          <w:pgSz w:w="11907" w:h="16840" w:code="9"/>
          <w:pgMar w:top="2835" w:right="1985" w:bottom="851" w:left="1701" w:header="454" w:footer="567" w:gutter="0"/>
          <w:pgNumType w:fmt="lowerRoman" w:start="1"/>
          <w:cols w:space="680"/>
          <w:vAlign w:val="bottom"/>
          <w:docGrid w:linePitch="272"/>
        </w:sectPr>
      </w:pPr>
    </w:p>
    <w:p w14:paraId="30DBFEF1" w14:textId="69A1B483" w:rsidR="00A24D84" w:rsidRPr="00B61607" w:rsidRDefault="00800F52" w:rsidP="001B437E">
      <w:pPr>
        <w:pStyle w:val="TOCHeading"/>
      </w:pPr>
      <w:r w:rsidRPr="00B61607">
        <w:lastRenderedPageBreak/>
        <w:t>Acknowledgement</w:t>
      </w:r>
      <w:r w:rsidR="00A24D84" w:rsidRPr="00B61607">
        <w:t xml:space="preserve"> of Country</w:t>
      </w:r>
    </w:p>
    <w:p w14:paraId="3ECC43EA" w14:textId="77777777" w:rsidR="001B437E" w:rsidRPr="001B437E" w:rsidRDefault="001B437E" w:rsidP="001B437E">
      <w:pPr>
        <w:pStyle w:val="Border"/>
      </w:pPr>
    </w:p>
    <w:p w14:paraId="0624014B" w14:textId="033ACC74" w:rsidR="00A24D84" w:rsidRDefault="00A24D84" w:rsidP="00460184">
      <w:pPr>
        <w:pStyle w:val="Para"/>
      </w:pPr>
      <w:r>
        <w:t xml:space="preserve">In the spirit of </w:t>
      </w:r>
      <w:r w:rsidR="00134647">
        <w:t xml:space="preserve">respect and </w:t>
      </w:r>
      <w:r>
        <w:t>reconciliation</w:t>
      </w:r>
      <w:r w:rsidR="00134647">
        <w:t xml:space="preserve">, </w:t>
      </w:r>
      <w:r w:rsidR="00920846">
        <w:t>Australian Healthcare Associates</w:t>
      </w:r>
      <w:r w:rsidR="00134647">
        <w:t xml:space="preserve"> acknowledges</w:t>
      </w:r>
      <w:r>
        <w:t xml:space="preserve"> the traditional custodians of </w:t>
      </w:r>
      <w:r w:rsidR="00A829A3">
        <w:t>C</w:t>
      </w:r>
      <w:r>
        <w:t xml:space="preserve">ountry, the Aboriginal and Torres Strait Islander peoples, </w:t>
      </w:r>
      <w:r w:rsidRPr="00920846">
        <w:t>and</w:t>
      </w:r>
      <w:r>
        <w:t xml:space="preserve"> their </w:t>
      </w:r>
      <w:r w:rsidRPr="00460184">
        <w:t>continuing</w:t>
      </w:r>
      <w:r>
        <w:t xml:space="preserve"> connection to land, waters, sea and community.</w:t>
      </w:r>
    </w:p>
    <w:p w14:paraId="57122210" w14:textId="77777777" w:rsidR="00016E9F" w:rsidRDefault="00920846" w:rsidP="00A24D84">
      <w:pPr>
        <w:pStyle w:val="Para"/>
      </w:pPr>
      <w:r>
        <w:t xml:space="preserve">Australian Healthcare Associates </w:t>
      </w:r>
      <w:r w:rsidR="00A829A3">
        <w:t xml:space="preserve">is located on the </w:t>
      </w:r>
      <w:r w:rsidR="00A24D84" w:rsidRPr="00A24D84">
        <w:t>land</w:t>
      </w:r>
      <w:r w:rsidR="00A829A3">
        <w:t>s of</w:t>
      </w:r>
      <w:r w:rsidR="00A24D84" w:rsidRPr="00A24D84">
        <w:t xml:space="preserve"> the Kulin Nation</w:t>
      </w:r>
      <w:r w:rsidR="00A829A3">
        <w:t>. We</w:t>
      </w:r>
      <w:r w:rsidR="00A24D84" w:rsidRPr="00A24D84">
        <w:t xml:space="preserve"> pay respect to Elders past</w:t>
      </w:r>
      <w:r w:rsidR="00901E8B">
        <w:t xml:space="preserve"> and</w:t>
      </w:r>
      <w:r w:rsidR="00DD5853">
        <w:t xml:space="preserve"> </w:t>
      </w:r>
      <w:r w:rsidR="00DD5853" w:rsidRPr="00A24D84">
        <w:t>present</w:t>
      </w:r>
      <w:r w:rsidR="00A24D84" w:rsidRPr="00A24D84">
        <w:t>.</w:t>
      </w:r>
    </w:p>
    <w:p w14:paraId="15414375" w14:textId="73888529" w:rsidR="00016E9F" w:rsidRDefault="00016E9F" w:rsidP="00A24D84">
      <w:pPr>
        <w:pStyle w:val="Para"/>
        <w:sectPr w:rsidR="00016E9F" w:rsidSect="00B61607">
          <w:pgSz w:w="11907" w:h="16840" w:code="9"/>
          <w:pgMar w:top="2835" w:right="1985" w:bottom="851" w:left="1701" w:header="454" w:footer="567" w:gutter="0"/>
          <w:pgNumType w:fmt="lowerRoman" w:start="1"/>
          <w:cols w:space="680"/>
          <w:docGrid w:linePitch="272"/>
        </w:sectPr>
      </w:pPr>
    </w:p>
    <w:p w14:paraId="2E525225" w14:textId="2A1CB6FA" w:rsidR="00B75DAA" w:rsidRDefault="004B76E5" w:rsidP="001B437E">
      <w:pPr>
        <w:pStyle w:val="TOCHeading"/>
      </w:pPr>
      <w:r>
        <w:lastRenderedPageBreak/>
        <w:t>Thank you</w:t>
      </w:r>
    </w:p>
    <w:p w14:paraId="2B81BC52" w14:textId="77777777" w:rsidR="00FF22F2" w:rsidRPr="00FF22F2" w:rsidRDefault="00FF22F2" w:rsidP="00FF22F2">
      <w:pPr>
        <w:pStyle w:val="Border"/>
      </w:pPr>
    </w:p>
    <w:p w14:paraId="5E8B3929" w14:textId="7D4C89CF" w:rsidR="00B9318B" w:rsidRPr="00B9318B" w:rsidRDefault="00FF22F2" w:rsidP="00B9318B">
      <w:pPr>
        <w:pStyle w:val="Para"/>
      </w:pPr>
      <w:r w:rsidRPr="04C111B3">
        <w:rPr>
          <w:lang w:val="en-US"/>
        </w:rPr>
        <w:t xml:space="preserve">We </w:t>
      </w:r>
      <w:r w:rsidR="00E8078E" w:rsidRPr="04C111B3">
        <w:rPr>
          <w:lang w:val="en-US"/>
        </w:rPr>
        <w:t>extend a heartfelt thank you to</w:t>
      </w:r>
      <w:r w:rsidR="00D1602C" w:rsidRPr="04C111B3">
        <w:rPr>
          <w:lang w:val="en-US"/>
        </w:rPr>
        <w:t xml:space="preserve"> </w:t>
      </w:r>
      <w:r w:rsidR="00170919" w:rsidRPr="04C111B3">
        <w:rPr>
          <w:lang w:val="en-US"/>
        </w:rPr>
        <w:t>all of the</w:t>
      </w:r>
      <w:r w:rsidR="004E0088" w:rsidRPr="04C111B3">
        <w:rPr>
          <w:lang w:val="en-US"/>
        </w:rPr>
        <w:t xml:space="preserve"> stakeholders who took the time to </w:t>
      </w:r>
      <w:r w:rsidR="00EF766E" w:rsidRPr="04C111B3">
        <w:rPr>
          <w:lang w:val="en-US"/>
        </w:rPr>
        <w:t xml:space="preserve">contribute to this evaluation by </w:t>
      </w:r>
      <w:r w:rsidR="004E0088" w:rsidRPr="04C111B3">
        <w:rPr>
          <w:lang w:val="en-US"/>
        </w:rPr>
        <w:t>participat</w:t>
      </w:r>
      <w:r w:rsidR="00EF766E" w:rsidRPr="04C111B3">
        <w:rPr>
          <w:lang w:val="en-US"/>
        </w:rPr>
        <w:t>ing</w:t>
      </w:r>
      <w:r w:rsidR="004E0088" w:rsidRPr="04C111B3">
        <w:rPr>
          <w:lang w:val="en-US"/>
        </w:rPr>
        <w:t xml:space="preserve"> in an interview</w:t>
      </w:r>
      <w:r w:rsidR="00B9318B" w:rsidRPr="04C111B3">
        <w:rPr>
          <w:lang w:val="en-US"/>
        </w:rPr>
        <w:t xml:space="preserve"> or complet</w:t>
      </w:r>
      <w:r w:rsidR="00EF766E" w:rsidRPr="04C111B3">
        <w:rPr>
          <w:lang w:val="en-US"/>
        </w:rPr>
        <w:t>ing</w:t>
      </w:r>
      <w:r w:rsidR="00B9318B" w:rsidRPr="04C111B3">
        <w:rPr>
          <w:lang w:val="en-US"/>
        </w:rPr>
        <w:t xml:space="preserve"> our online survey</w:t>
      </w:r>
      <w:r w:rsidR="00DB1B01" w:rsidRPr="04C111B3">
        <w:rPr>
          <w:lang w:val="en-US"/>
        </w:rPr>
        <w:t xml:space="preserve">. </w:t>
      </w:r>
      <w:r w:rsidR="004E4228" w:rsidRPr="04C111B3">
        <w:rPr>
          <w:lang w:val="en-US"/>
        </w:rPr>
        <w:t>In particular, we</w:t>
      </w:r>
      <w:r w:rsidR="00E347A4" w:rsidRPr="04C111B3">
        <w:rPr>
          <w:lang w:val="en-US"/>
        </w:rPr>
        <w:t xml:space="preserve"> woul</w:t>
      </w:r>
      <w:r w:rsidR="004E4228" w:rsidRPr="04C111B3">
        <w:rPr>
          <w:lang w:val="en-US"/>
        </w:rPr>
        <w:t xml:space="preserve">d like to thank the managers, staff and residents </w:t>
      </w:r>
      <w:r w:rsidR="00A92277" w:rsidRPr="04C111B3">
        <w:rPr>
          <w:lang w:val="en-US"/>
        </w:rPr>
        <w:t>who welcomed us into</w:t>
      </w:r>
      <w:r w:rsidR="003F16F9" w:rsidRPr="04C111B3">
        <w:rPr>
          <w:lang w:val="en-US"/>
        </w:rPr>
        <w:t xml:space="preserve"> their </w:t>
      </w:r>
      <w:r w:rsidR="005C25C7" w:rsidRPr="04C111B3">
        <w:rPr>
          <w:lang w:val="en-US"/>
        </w:rPr>
        <w:t>homes</w:t>
      </w:r>
      <w:r w:rsidR="003F16F9" w:rsidRPr="04C111B3">
        <w:rPr>
          <w:lang w:val="en-US"/>
        </w:rPr>
        <w:t>.</w:t>
      </w:r>
    </w:p>
    <w:p w14:paraId="1E1CB306" w14:textId="1BD28611" w:rsidR="00B9318B" w:rsidRPr="00B9318B" w:rsidRDefault="00B9318B" w:rsidP="00B9318B">
      <w:pPr>
        <w:pStyle w:val="Para"/>
      </w:pPr>
      <w:r w:rsidRPr="00452FB9">
        <w:t xml:space="preserve">It has been </w:t>
      </w:r>
      <w:r w:rsidR="00A92277" w:rsidRPr="00452FB9">
        <w:t>a privilege</w:t>
      </w:r>
      <w:r w:rsidRPr="00452FB9">
        <w:t xml:space="preserve"> to see the incredible work that specialised </w:t>
      </w:r>
      <w:r w:rsidR="00A92277" w:rsidRPr="00452FB9">
        <w:t xml:space="preserve">homeless </w:t>
      </w:r>
      <w:r w:rsidRPr="00452FB9">
        <w:t xml:space="preserve">services are doing </w:t>
      </w:r>
      <w:r w:rsidR="00A033BE" w:rsidRPr="00452FB9">
        <w:t xml:space="preserve">and </w:t>
      </w:r>
      <w:r w:rsidRPr="00452FB9">
        <w:t>the passion and skill of the managers and staff that are delivering this care</w:t>
      </w:r>
      <w:r w:rsidR="00A033BE">
        <w:t>,</w:t>
      </w:r>
      <w:r w:rsidR="00A033BE" w:rsidDel="00A033BE">
        <w:t xml:space="preserve"> </w:t>
      </w:r>
      <w:r w:rsidR="00A033BE" w:rsidRPr="00A033BE">
        <w:t>and to hear from residents themselves about what it is like to live in these services</w:t>
      </w:r>
      <w:r w:rsidRPr="00452FB9">
        <w:t>.</w:t>
      </w:r>
    </w:p>
    <w:p w14:paraId="2726333E" w14:textId="58B51996" w:rsidR="00B75DAA" w:rsidRPr="00B9318B" w:rsidRDefault="00B75DAA" w:rsidP="00A24D84">
      <w:pPr>
        <w:pStyle w:val="Para"/>
        <w:rPr>
          <w:lang w:val="en-US"/>
        </w:rPr>
        <w:sectPr w:rsidR="00B75DAA" w:rsidRPr="00B9318B" w:rsidSect="00B61607">
          <w:pgSz w:w="11907" w:h="16840" w:code="9"/>
          <w:pgMar w:top="2835" w:right="1985" w:bottom="851" w:left="1701" w:header="454" w:footer="567" w:gutter="0"/>
          <w:pgNumType w:fmt="lowerRoman" w:start="1"/>
          <w:cols w:space="680"/>
          <w:docGrid w:linePitch="272"/>
        </w:sectPr>
      </w:pPr>
    </w:p>
    <w:p w14:paraId="3B26913E" w14:textId="77777777" w:rsidR="00D95B87" w:rsidRDefault="004B1B99" w:rsidP="00B61607">
      <w:pPr>
        <w:pStyle w:val="TOCHeading"/>
      </w:pPr>
      <w:r w:rsidRPr="00F449A7">
        <w:lastRenderedPageBreak/>
        <w:t>Abbreviations</w:t>
      </w:r>
    </w:p>
    <w:tbl>
      <w:tblPr>
        <w:tblStyle w:val="AHALight"/>
        <w:tblW w:w="4590" w:type="pct"/>
        <w:tblLook w:val="04A0" w:firstRow="1" w:lastRow="0" w:firstColumn="1" w:lastColumn="0" w:noHBand="0" w:noVBand="1"/>
      </w:tblPr>
      <w:tblGrid>
        <w:gridCol w:w="1644"/>
        <w:gridCol w:w="6684"/>
      </w:tblGrid>
      <w:tr w:rsidR="00FB07D8" w:rsidRPr="00F90E5E" w14:paraId="46ACFF9B" w14:textId="77777777" w:rsidTr="00445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EF41752" w14:textId="77777777" w:rsidR="00FB07D8" w:rsidRPr="00F90E5E" w:rsidRDefault="00FB07D8" w:rsidP="00F90E5E">
            <w:pPr>
              <w:pStyle w:val="TableHeading1"/>
            </w:pPr>
            <w:r w:rsidRPr="00F90E5E">
              <w:t>Term</w:t>
            </w:r>
          </w:p>
        </w:tc>
        <w:tc>
          <w:tcPr>
            <w:tcW w:w="6684" w:type="dxa"/>
          </w:tcPr>
          <w:p w14:paraId="452F67C6" w14:textId="77777777" w:rsidR="00FB07D8" w:rsidRPr="00F90E5E" w:rsidRDefault="00FB07D8" w:rsidP="00F90E5E">
            <w:pPr>
              <w:pStyle w:val="TableHeading1"/>
              <w:cnfStyle w:val="100000000000" w:firstRow="1" w:lastRow="0" w:firstColumn="0" w:lastColumn="0" w:oddVBand="0" w:evenVBand="0" w:oddHBand="0" w:evenHBand="0" w:firstRowFirstColumn="0" w:firstRowLastColumn="0" w:lastRowFirstColumn="0" w:lastRowLastColumn="0"/>
            </w:pPr>
            <w:r w:rsidRPr="00F90E5E">
              <w:t>Definition</w:t>
            </w:r>
          </w:p>
        </w:tc>
      </w:tr>
      <w:tr w:rsidR="00811D02" w:rsidRPr="00AA1FBD" w14:paraId="0F0CDFAC"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5D6ADA1" w14:textId="77777777" w:rsidR="00FB07D8" w:rsidRPr="008D2558" w:rsidRDefault="00FB07D8" w:rsidP="00FB07D8">
            <w:pPr>
              <w:pStyle w:val="TableText"/>
            </w:pPr>
            <w:r w:rsidRPr="00FB07D8">
              <w:t>ABS</w:t>
            </w:r>
          </w:p>
        </w:tc>
        <w:tc>
          <w:tcPr>
            <w:tcW w:w="6684" w:type="dxa"/>
          </w:tcPr>
          <w:p w14:paraId="47CFEEE7" w14:textId="77777777" w:rsidR="00FB07D8" w:rsidRPr="008D2558" w:rsidRDefault="00FB07D8" w:rsidP="00FB07D8">
            <w:pPr>
              <w:pStyle w:val="TableText"/>
              <w:cnfStyle w:val="000000100000" w:firstRow="0" w:lastRow="0" w:firstColumn="0" w:lastColumn="0" w:oddVBand="0" w:evenVBand="0" w:oddHBand="1" w:evenHBand="0" w:firstRowFirstColumn="0" w:firstRowLastColumn="0" w:lastRowFirstColumn="0" w:lastRowLastColumn="0"/>
            </w:pPr>
            <w:r w:rsidRPr="00FB07D8">
              <w:t>Australian Bureau of Statistics</w:t>
            </w:r>
          </w:p>
        </w:tc>
      </w:tr>
      <w:tr w:rsidR="00FB07D8" w:rsidRPr="00AA1FBD" w14:paraId="5E088A58"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7BED9575" w14:textId="77777777" w:rsidR="00FB07D8" w:rsidRPr="00FB07D8" w:rsidRDefault="00FB07D8" w:rsidP="00FB07D8">
            <w:pPr>
              <w:pStyle w:val="TableText"/>
            </w:pPr>
            <w:r w:rsidRPr="00FB07D8">
              <w:t>ACAT</w:t>
            </w:r>
          </w:p>
        </w:tc>
        <w:tc>
          <w:tcPr>
            <w:tcW w:w="6684" w:type="dxa"/>
          </w:tcPr>
          <w:p w14:paraId="648BB0BF" w14:textId="200A9279" w:rsidR="00FB07D8" w:rsidRPr="00FB07D8" w:rsidRDefault="00C36661" w:rsidP="00FB07D8">
            <w:pPr>
              <w:pStyle w:val="TableText"/>
              <w:cnfStyle w:val="000000000000" w:firstRow="0" w:lastRow="0" w:firstColumn="0" w:lastColumn="0" w:oddVBand="0" w:evenVBand="0" w:oddHBand="0" w:evenHBand="0" w:firstRowFirstColumn="0" w:firstRowLastColumn="0" w:lastRowFirstColumn="0" w:lastRowLastColumn="0"/>
            </w:pPr>
            <w:r>
              <w:t>Aged Care Assessment Team</w:t>
            </w:r>
          </w:p>
        </w:tc>
      </w:tr>
      <w:tr w:rsidR="00811D02" w:rsidRPr="00AA1FBD" w14:paraId="631D135B"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8B02E95" w14:textId="77777777" w:rsidR="00FB07D8" w:rsidRPr="008D2558" w:rsidRDefault="00FB07D8" w:rsidP="00917498">
            <w:pPr>
              <w:pStyle w:val="TableText"/>
            </w:pPr>
            <w:r w:rsidRPr="008D2558">
              <w:t>ACFR</w:t>
            </w:r>
          </w:p>
        </w:tc>
        <w:tc>
          <w:tcPr>
            <w:tcW w:w="6684" w:type="dxa"/>
          </w:tcPr>
          <w:p w14:paraId="69F7D115" w14:textId="77777777" w:rsidR="00FB07D8" w:rsidRPr="008D2558" w:rsidRDefault="00FB07D8" w:rsidP="00955D47">
            <w:pPr>
              <w:pStyle w:val="TableText"/>
              <w:cnfStyle w:val="000000100000" w:firstRow="0" w:lastRow="0" w:firstColumn="0" w:lastColumn="0" w:oddVBand="0" w:evenVBand="0" w:oddHBand="1" w:evenHBand="0" w:firstRowFirstColumn="0" w:firstRowLastColumn="0" w:lastRowFirstColumn="0" w:lastRowLastColumn="0"/>
            </w:pPr>
            <w:r w:rsidRPr="008D2558">
              <w:t>Aged Care Financial Report</w:t>
            </w:r>
          </w:p>
        </w:tc>
      </w:tr>
      <w:tr w:rsidR="00FB07D8" w:rsidRPr="00AA1FBD" w14:paraId="5B313020"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292A452D" w14:textId="77777777" w:rsidR="00FB07D8" w:rsidRPr="00FB07D8" w:rsidRDefault="00FB07D8" w:rsidP="00FB07D8">
            <w:pPr>
              <w:pStyle w:val="TableText"/>
            </w:pPr>
            <w:r w:rsidRPr="00FB07D8">
              <w:t>ACPR</w:t>
            </w:r>
          </w:p>
        </w:tc>
        <w:tc>
          <w:tcPr>
            <w:tcW w:w="6684" w:type="dxa"/>
          </w:tcPr>
          <w:p w14:paraId="55ACA48A" w14:textId="5408DC2A" w:rsidR="00FB07D8" w:rsidRPr="00FB07D8" w:rsidRDefault="00C36661" w:rsidP="00FB07D8">
            <w:pPr>
              <w:pStyle w:val="TableText"/>
              <w:cnfStyle w:val="000000000000" w:firstRow="0" w:lastRow="0" w:firstColumn="0" w:lastColumn="0" w:oddVBand="0" w:evenVBand="0" w:oddHBand="0" w:evenHBand="0" w:firstRowFirstColumn="0" w:firstRowLastColumn="0" w:lastRowFirstColumn="0" w:lastRowLastColumn="0"/>
            </w:pPr>
            <w:r>
              <w:t>Aged Care Planning Region</w:t>
            </w:r>
          </w:p>
        </w:tc>
      </w:tr>
      <w:tr w:rsidR="00811D02" w:rsidRPr="00AA1FBD" w14:paraId="2D689602"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9102E58" w14:textId="77777777" w:rsidR="00FB07D8" w:rsidRPr="00FB07D8" w:rsidRDefault="00FB07D8" w:rsidP="00FB07D8">
            <w:pPr>
              <w:pStyle w:val="TableText"/>
            </w:pPr>
            <w:r w:rsidRPr="00FB07D8">
              <w:t>ACQSC</w:t>
            </w:r>
          </w:p>
        </w:tc>
        <w:tc>
          <w:tcPr>
            <w:tcW w:w="6684" w:type="dxa"/>
          </w:tcPr>
          <w:p w14:paraId="4CCE9CF7" w14:textId="0E1B340B" w:rsidR="00FB07D8" w:rsidRPr="00FB07D8" w:rsidRDefault="00B3109C" w:rsidP="00FB07D8">
            <w:pPr>
              <w:pStyle w:val="TableText"/>
              <w:cnfStyle w:val="000000100000" w:firstRow="0" w:lastRow="0" w:firstColumn="0" w:lastColumn="0" w:oddVBand="0" w:evenVBand="0" w:oddHBand="1" w:evenHBand="0" w:firstRowFirstColumn="0" w:firstRowLastColumn="0" w:lastRowFirstColumn="0" w:lastRowLastColumn="0"/>
            </w:pPr>
            <w:r w:rsidRPr="00B3109C">
              <w:t>Aged Care Quality and Safety Commission</w:t>
            </w:r>
          </w:p>
        </w:tc>
      </w:tr>
      <w:tr w:rsidR="00FB07D8" w:rsidRPr="00AA1FBD" w14:paraId="4383FD1C"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204FA23F" w14:textId="77777777" w:rsidR="00FB07D8" w:rsidRPr="008D2558" w:rsidRDefault="00FB07D8" w:rsidP="00917498">
            <w:pPr>
              <w:pStyle w:val="TableText"/>
            </w:pPr>
            <w:r w:rsidRPr="008D2558">
              <w:t>AFM</w:t>
            </w:r>
          </w:p>
        </w:tc>
        <w:tc>
          <w:tcPr>
            <w:tcW w:w="6684" w:type="dxa"/>
          </w:tcPr>
          <w:p w14:paraId="2A10045C" w14:textId="77777777" w:rsidR="00FB07D8" w:rsidRPr="008D2558" w:rsidRDefault="00FB07D8" w:rsidP="00955D47">
            <w:pPr>
              <w:pStyle w:val="TableText"/>
              <w:cnfStyle w:val="000000000000" w:firstRow="0" w:lastRow="0" w:firstColumn="0" w:lastColumn="0" w:oddVBand="0" w:evenVBand="0" w:oddHBand="0" w:evenHBand="0" w:firstRowFirstColumn="0" w:firstRowLastColumn="0" w:lastRowFirstColumn="0" w:lastRowLastColumn="0"/>
            </w:pPr>
            <w:r w:rsidRPr="00516945">
              <w:t>Australian Functional Measure</w:t>
            </w:r>
          </w:p>
        </w:tc>
      </w:tr>
      <w:tr w:rsidR="00811D02" w:rsidRPr="00AA1FBD" w14:paraId="0DE8B67A"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F1504BD" w14:textId="77777777" w:rsidR="00FB07D8" w:rsidRPr="00FB07D8" w:rsidRDefault="00FB07D8" w:rsidP="00FB07D8">
            <w:pPr>
              <w:pStyle w:val="TableText"/>
            </w:pPr>
            <w:r w:rsidRPr="00FB07D8">
              <w:t>AHA</w:t>
            </w:r>
          </w:p>
        </w:tc>
        <w:tc>
          <w:tcPr>
            <w:tcW w:w="6684" w:type="dxa"/>
          </w:tcPr>
          <w:p w14:paraId="5463A61E" w14:textId="77777777" w:rsidR="00FB07D8" w:rsidRPr="00FB07D8" w:rsidRDefault="00FB07D8" w:rsidP="00FB07D8">
            <w:pPr>
              <w:pStyle w:val="TableText"/>
              <w:cnfStyle w:val="000000100000" w:firstRow="0" w:lastRow="0" w:firstColumn="0" w:lastColumn="0" w:oddVBand="0" w:evenVBand="0" w:oddHBand="1" w:evenHBand="0" w:firstRowFirstColumn="0" w:firstRowLastColumn="0" w:lastRowFirstColumn="0" w:lastRowLastColumn="0"/>
            </w:pPr>
            <w:r w:rsidRPr="00FB07D8">
              <w:t>Australian Healthcare Associates</w:t>
            </w:r>
          </w:p>
        </w:tc>
      </w:tr>
      <w:tr w:rsidR="00FB07D8" w:rsidRPr="00AA1FBD" w14:paraId="5C5CEFDF"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33AD172D" w14:textId="77777777" w:rsidR="00FB07D8" w:rsidRPr="008D2558" w:rsidRDefault="00FB07D8" w:rsidP="00F606A4">
            <w:pPr>
              <w:pStyle w:val="TableText"/>
            </w:pPr>
            <w:r w:rsidRPr="008D2558">
              <w:t>AIHW</w:t>
            </w:r>
          </w:p>
        </w:tc>
        <w:tc>
          <w:tcPr>
            <w:tcW w:w="6684" w:type="dxa"/>
          </w:tcPr>
          <w:p w14:paraId="125EDD50" w14:textId="77777777" w:rsidR="00FB07D8" w:rsidRPr="008D2558" w:rsidRDefault="00FB07D8" w:rsidP="00955D47">
            <w:pPr>
              <w:pStyle w:val="TableText"/>
              <w:cnfStyle w:val="000000000000" w:firstRow="0" w:lastRow="0" w:firstColumn="0" w:lastColumn="0" w:oddVBand="0" w:evenVBand="0" w:oddHBand="0" w:evenHBand="0" w:firstRowFirstColumn="0" w:firstRowLastColumn="0" w:lastRowFirstColumn="0" w:lastRowLastColumn="0"/>
            </w:pPr>
            <w:r w:rsidRPr="008D2558">
              <w:t>Australian Institute of Health and Welfare</w:t>
            </w:r>
          </w:p>
        </w:tc>
      </w:tr>
      <w:tr w:rsidR="00811D02" w:rsidRPr="00AA1FBD" w14:paraId="07A663F0"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AAEF885" w14:textId="1A26A7FF" w:rsidR="00FB07D8" w:rsidRPr="008D2558" w:rsidRDefault="00FB07D8" w:rsidP="00917498">
            <w:pPr>
              <w:pStyle w:val="TableText"/>
            </w:pPr>
            <w:r w:rsidRPr="008D2558">
              <w:t>AIN</w:t>
            </w:r>
          </w:p>
        </w:tc>
        <w:tc>
          <w:tcPr>
            <w:tcW w:w="6684" w:type="dxa"/>
          </w:tcPr>
          <w:p w14:paraId="1580C230" w14:textId="359CEEF5" w:rsidR="00FB07D8" w:rsidRPr="008D2558" w:rsidRDefault="004C408A" w:rsidP="00955D47">
            <w:pPr>
              <w:pStyle w:val="TableText"/>
              <w:cnfStyle w:val="000000100000" w:firstRow="0" w:lastRow="0" w:firstColumn="0" w:lastColumn="0" w:oddVBand="0" w:evenVBand="0" w:oddHBand="1" w:evenHBand="0" w:firstRowFirstColumn="0" w:firstRowLastColumn="0" w:lastRowFirstColumn="0" w:lastRowLastColumn="0"/>
            </w:pPr>
            <w:r>
              <w:t>a</w:t>
            </w:r>
            <w:r w:rsidR="00FB07D8" w:rsidRPr="008D2558">
              <w:t>ssistant in nursing</w:t>
            </w:r>
          </w:p>
        </w:tc>
      </w:tr>
      <w:tr w:rsidR="00FB07D8" w:rsidRPr="00AA1FBD" w14:paraId="066AE3C2"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1554A005" w14:textId="77777777" w:rsidR="00FB07D8" w:rsidRPr="008D2558" w:rsidRDefault="00FB07D8" w:rsidP="00917498">
            <w:pPr>
              <w:pStyle w:val="TableText"/>
            </w:pPr>
            <w:r w:rsidRPr="008D2558">
              <w:t>AKPS</w:t>
            </w:r>
          </w:p>
        </w:tc>
        <w:tc>
          <w:tcPr>
            <w:tcW w:w="6684" w:type="dxa"/>
          </w:tcPr>
          <w:p w14:paraId="6A8B8B46" w14:textId="77777777" w:rsidR="00FB07D8" w:rsidRPr="008D2558" w:rsidRDefault="00FB07D8" w:rsidP="00955D47">
            <w:pPr>
              <w:pStyle w:val="TableText"/>
              <w:cnfStyle w:val="000000000000" w:firstRow="0" w:lastRow="0" w:firstColumn="0" w:lastColumn="0" w:oddVBand="0" w:evenVBand="0" w:oddHBand="0" w:evenHBand="0" w:firstRowFirstColumn="0" w:firstRowLastColumn="0" w:lastRowFirstColumn="0" w:lastRowLastColumn="0"/>
            </w:pPr>
            <w:r w:rsidRPr="00516945">
              <w:t>Australian-modified Karnofsky Performance Scale</w:t>
            </w:r>
          </w:p>
        </w:tc>
      </w:tr>
      <w:tr w:rsidR="00811D02" w:rsidRPr="00AA1FBD" w14:paraId="72CA20C9"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65FA6E72" w14:textId="77777777" w:rsidR="00FB07D8" w:rsidRPr="008D2558" w:rsidRDefault="00FB07D8" w:rsidP="00917498">
            <w:pPr>
              <w:pStyle w:val="TableText"/>
            </w:pPr>
            <w:r w:rsidRPr="008D2558">
              <w:t>AN-ACC</w:t>
            </w:r>
          </w:p>
        </w:tc>
        <w:tc>
          <w:tcPr>
            <w:tcW w:w="6684" w:type="dxa"/>
          </w:tcPr>
          <w:p w14:paraId="536C0A0B" w14:textId="7D53E059" w:rsidR="00FB07D8" w:rsidRPr="008D2558" w:rsidRDefault="00FB07D8" w:rsidP="00955D47">
            <w:pPr>
              <w:pStyle w:val="TableText"/>
              <w:cnfStyle w:val="000000100000" w:firstRow="0" w:lastRow="0" w:firstColumn="0" w:lastColumn="0" w:oddVBand="0" w:evenVBand="0" w:oddHBand="1" w:evenHBand="0" w:firstRowFirstColumn="0" w:firstRowLastColumn="0" w:lastRowFirstColumn="0" w:lastRowLastColumn="0"/>
            </w:pPr>
            <w:r w:rsidRPr="008D2558">
              <w:t>Australian National Aged Care Classification</w:t>
            </w:r>
          </w:p>
        </w:tc>
      </w:tr>
      <w:tr w:rsidR="00FB07D8" w:rsidRPr="00AA1FBD" w14:paraId="3BC4B1F1"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4F58A239" w14:textId="77777777" w:rsidR="00FB07D8" w:rsidRPr="008D2558" w:rsidRDefault="00FB07D8" w:rsidP="00917498">
            <w:pPr>
              <w:pStyle w:val="TableText"/>
            </w:pPr>
            <w:r w:rsidRPr="008D2558">
              <w:t>ANCOVA</w:t>
            </w:r>
          </w:p>
        </w:tc>
        <w:tc>
          <w:tcPr>
            <w:tcW w:w="6684" w:type="dxa"/>
          </w:tcPr>
          <w:p w14:paraId="1654516E" w14:textId="15D2A2AE" w:rsidR="00FB07D8" w:rsidRPr="008D2558" w:rsidRDefault="004C408A" w:rsidP="00955D47">
            <w:pPr>
              <w:pStyle w:val="TableText"/>
              <w:cnfStyle w:val="000000000000" w:firstRow="0" w:lastRow="0" w:firstColumn="0" w:lastColumn="0" w:oddVBand="0" w:evenVBand="0" w:oddHBand="0" w:evenHBand="0" w:firstRowFirstColumn="0" w:firstRowLastColumn="0" w:lastRowFirstColumn="0" w:lastRowLastColumn="0"/>
            </w:pPr>
            <w:r>
              <w:t>a</w:t>
            </w:r>
            <w:r w:rsidR="00FB07D8" w:rsidRPr="00A462AB">
              <w:t>nalysis of covariance</w:t>
            </w:r>
          </w:p>
        </w:tc>
      </w:tr>
      <w:tr w:rsidR="00811D02" w:rsidRPr="00AA1FBD" w14:paraId="31DE0546"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3B1A891D" w14:textId="77777777" w:rsidR="00FB07D8" w:rsidRPr="008D2558" w:rsidRDefault="00FB07D8" w:rsidP="00917498">
            <w:pPr>
              <w:pStyle w:val="TableText"/>
            </w:pPr>
            <w:r w:rsidRPr="008D2558">
              <w:t>BCT</w:t>
            </w:r>
          </w:p>
        </w:tc>
        <w:tc>
          <w:tcPr>
            <w:tcW w:w="6684" w:type="dxa"/>
          </w:tcPr>
          <w:p w14:paraId="040AEACA" w14:textId="4CB7B9DD" w:rsidR="00FB07D8" w:rsidRPr="008D2558" w:rsidRDefault="00FB07D8" w:rsidP="00955D47">
            <w:pPr>
              <w:pStyle w:val="TableText"/>
              <w:cnfStyle w:val="000000100000" w:firstRow="0" w:lastRow="0" w:firstColumn="0" w:lastColumn="0" w:oddVBand="0" w:evenVBand="0" w:oddHBand="1" w:evenHBand="0" w:firstRowFirstColumn="0" w:firstRowLastColumn="0" w:lastRowFirstColumn="0" w:lastRowLastColumn="0"/>
            </w:pPr>
            <w:r w:rsidRPr="008D2558">
              <w:t>base care tariff</w:t>
            </w:r>
          </w:p>
        </w:tc>
      </w:tr>
      <w:tr w:rsidR="00FB07D8" w:rsidRPr="00AA1FBD" w14:paraId="5EE39D33"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29519099" w14:textId="77777777" w:rsidR="00FB07D8" w:rsidRPr="00FB07D8" w:rsidRDefault="00FB07D8" w:rsidP="00FB07D8">
            <w:pPr>
              <w:pStyle w:val="TableText"/>
            </w:pPr>
            <w:r w:rsidRPr="00FB07D8">
              <w:t>BRUA</w:t>
            </w:r>
          </w:p>
        </w:tc>
        <w:tc>
          <w:tcPr>
            <w:tcW w:w="6684" w:type="dxa"/>
          </w:tcPr>
          <w:p w14:paraId="392516AC" w14:textId="77777777" w:rsidR="00FB07D8" w:rsidRPr="00FB07D8" w:rsidRDefault="00FB07D8" w:rsidP="00FB07D8">
            <w:pPr>
              <w:pStyle w:val="TableText"/>
              <w:cnfStyle w:val="000000000000" w:firstRow="0" w:lastRow="0" w:firstColumn="0" w:lastColumn="0" w:oddVBand="0" w:evenVBand="0" w:oddHBand="0" w:evenHBand="0" w:firstRowFirstColumn="0" w:firstRowLastColumn="0" w:lastRowFirstColumn="0" w:lastRowLastColumn="0"/>
            </w:pPr>
            <w:r w:rsidRPr="00FB07D8">
              <w:t>Behaviour Resource Utilisation Assessment</w:t>
            </w:r>
          </w:p>
        </w:tc>
      </w:tr>
      <w:tr w:rsidR="00811D02" w:rsidRPr="00AA1FBD" w14:paraId="0F98AC0A"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54F56EE" w14:textId="77777777" w:rsidR="00FB07D8" w:rsidRPr="008D2558" w:rsidRDefault="00FB07D8" w:rsidP="00F606A4">
            <w:pPr>
              <w:pStyle w:val="TableText"/>
            </w:pPr>
            <w:r w:rsidRPr="008D2558">
              <w:t>CALD</w:t>
            </w:r>
          </w:p>
        </w:tc>
        <w:tc>
          <w:tcPr>
            <w:tcW w:w="6684" w:type="dxa"/>
          </w:tcPr>
          <w:p w14:paraId="4FC6903F" w14:textId="3F622628" w:rsidR="00FB07D8" w:rsidRPr="008D2558" w:rsidRDefault="005C77BE" w:rsidP="00955D47">
            <w:pPr>
              <w:pStyle w:val="TableText"/>
              <w:cnfStyle w:val="000000100000" w:firstRow="0" w:lastRow="0" w:firstColumn="0" w:lastColumn="0" w:oddVBand="0" w:evenVBand="0" w:oddHBand="1" w:evenHBand="0" w:firstRowFirstColumn="0" w:firstRowLastColumn="0" w:lastRowFirstColumn="0" w:lastRowLastColumn="0"/>
            </w:pPr>
            <w:r>
              <w:t>c</w:t>
            </w:r>
            <w:r w:rsidR="00FB07D8" w:rsidRPr="008D2558">
              <w:t>ulturally and linguistically diverse</w:t>
            </w:r>
          </w:p>
        </w:tc>
      </w:tr>
      <w:tr w:rsidR="00FB07D8" w:rsidRPr="00AA1FBD" w14:paraId="59CCA817"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618DCCC9" w14:textId="77777777" w:rsidR="00FB07D8" w:rsidRPr="00FB07D8" w:rsidRDefault="00FB07D8" w:rsidP="00FB07D8">
            <w:pPr>
              <w:pStyle w:val="TableText"/>
            </w:pPr>
            <w:r w:rsidRPr="00FB07D8">
              <w:t>DEMMI</w:t>
            </w:r>
          </w:p>
        </w:tc>
        <w:tc>
          <w:tcPr>
            <w:tcW w:w="6684" w:type="dxa"/>
          </w:tcPr>
          <w:p w14:paraId="17F62A97" w14:textId="77777777" w:rsidR="00FB07D8" w:rsidRPr="00FB07D8" w:rsidRDefault="00FB07D8" w:rsidP="00FB07D8">
            <w:pPr>
              <w:pStyle w:val="TableText"/>
              <w:cnfStyle w:val="000000000000" w:firstRow="0" w:lastRow="0" w:firstColumn="0" w:lastColumn="0" w:oddVBand="0" w:evenVBand="0" w:oddHBand="0" w:evenHBand="0" w:firstRowFirstColumn="0" w:firstRowLastColumn="0" w:lastRowFirstColumn="0" w:lastRowLastColumn="0"/>
            </w:pPr>
            <w:r w:rsidRPr="00FB07D8">
              <w:t>De Morton Mobility Index</w:t>
            </w:r>
          </w:p>
        </w:tc>
      </w:tr>
      <w:tr w:rsidR="00811D02" w:rsidRPr="00AA1FBD" w14:paraId="7351AB26"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50DE9F8B" w14:textId="77777777" w:rsidR="00FB07D8" w:rsidRPr="008D2558" w:rsidRDefault="00FB07D8" w:rsidP="00F606A4">
            <w:pPr>
              <w:pStyle w:val="TableText"/>
            </w:pPr>
            <w:r w:rsidRPr="008D2558">
              <w:t>EN</w:t>
            </w:r>
          </w:p>
        </w:tc>
        <w:tc>
          <w:tcPr>
            <w:tcW w:w="6684" w:type="dxa"/>
          </w:tcPr>
          <w:p w14:paraId="079B7E87" w14:textId="356B50AC" w:rsidR="00FB07D8" w:rsidRPr="008D2558" w:rsidRDefault="005C77BE" w:rsidP="00955D47">
            <w:pPr>
              <w:pStyle w:val="TableText"/>
              <w:cnfStyle w:val="000000100000" w:firstRow="0" w:lastRow="0" w:firstColumn="0" w:lastColumn="0" w:oddVBand="0" w:evenVBand="0" w:oddHBand="1" w:evenHBand="0" w:firstRowFirstColumn="0" w:firstRowLastColumn="0" w:lastRowFirstColumn="0" w:lastRowLastColumn="0"/>
            </w:pPr>
            <w:r>
              <w:t>e</w:t>
            </w:r>
            <w:r w:rsidR="00FB07D8" w:rsidRPr="008D2558">
              <w:t>nrolled nurse</w:t>
            </w:r>
          </w:p>
        </w:tc>
      </w:tr>
      <w:tr w:rsidR="00FB07D8" w:rsidRPr="00AA1FBD" w14:paraId="0411BD4D"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2287730C" w14:textId="77777777" w:rsidR="00FB07D8" w:rsidRPr="008D2558" w:rsidRDefault="00FB07D8" w:rsidP="00917498">
            <w:pPr>
              <w:pStyle w:val="TableText"/>
            </w:pPr>
            <w:r w:rsidRPr="008D2558">
              <w:t>HAAG</w:t>
            </w:r>
          </w:p>
        </w:tc>
        <w:tc>
          <w:tcPr>
            <w:tcW w:w="6684" w:type="dxa"/>
          </w:tcPr>
          <w:p w14:paraId="41556508" w14:textId="77777777" w:rsidR="00FB07D8" w:rsidRPr="008D2558" w:rsidRDefault="00FB07D8" w:rsidP="00955D47">
            <w:pPr>
              <w:pStyle w:val="TableText"/>
              <w:cnfStyle w:val="000000000000" w:firstRow="0" w:lastRow="0" w:firstColumn="0" w:lastColumn="0" w:oddVBand="0" w:evenVBand="0" w:oddHBand="0" w:evenHBand="0" w:firstRowFirstColumn="0" w:firstRowLastColumn="0" w:lastRowFirstColumn="0" w:lastRowLastColumn="0"/>
            </w:pPr>
            <w:r w:rsidRPr="008D2558">
              <w:t>Housing for the Aged Action Group</w:t>
            </w:r>
          </w:p>
        </w:tc>
      </w:tr>
      <w:tr w:rsidR="00811D02" w:rsidRPr="00AA1FBD" w14:paraId="61783EF8"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6DC3046A" w14:textId="77777777" w:rsidR="00FB07D8" w:rsidRPr="00FB07D8" w:rsidRDefault="00FB07D8" w:rsidP="00FB07D8">
            <w:pPr>
              <w:pStyle w:val="TableText"/>
            </w:pPr>
            <w:r w:rsidRPr="00FB07D8">
              <w:t>IHACPA</w:t>
            </w:r>
          </w:p>
        </w:tc>
        <w:tc>
          <w:tcPr>
            <w:tcW w:w="6684" w:type="dxa"/>
          </w:tcPr>
          <w:p w14:paraId="6D8D5163" w14:textId="77777777" w:rsidR="00FB07D8" w:rsidRPr="00FB07D8" w:rsidRDefault="00FB07D8" w:rsidP="00FB07D8">
            <w:pPr>
              <w:pStyle w:val="TableText"/>
              <w:cnfStyle w:val="000000100000" w:firstRow="0" w:lastRow="0" w:firstColumn="0" w:lastColumn="0" w:oddVBand="0" w:evenVBand="0" w:oddHBand="1" w:evenHBand="0" w:firstRowFirstColumn="0" w:firstRowLastColumn="0" w:lastRowFirstColumn="0" w:lastRowLastColumn="0"/>
            </w:pPr>
            <w:r w:rsidRPr="00FB07D8">
              <w:t>Independent Health and Aged Care Pricing Authority</w:t>
            </w:r>
          </w:p>
        </w:tc>
      </w:tr>
      <w:tr w:rsidR="00FB07D8" w:rsidRPr="00AA1FBD" w14:paraId="480601FA"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5D14A19C" w14:textId="77777777" w:rsidR="00FB07D8" w:rsidRPr="00FB07D8" w:rsidRDefault="00FB07D8" w:rsidP="00FB07D8">
            <w:pPr>
              <w:pStyle w:val="TableText"/>
            </w:pPr>
            <w:r w:rsidRPr="00FB07D8">
              <w:t>IQR</w:t>
            </w:r>
          </w:p>
        </w:tc>
        <w:tc>
          <w:tcPr>
            <w:tcW w:w="6684" w:type="dxa"/>
          </w:tcPr>
          <w:p w14:paraId="7B88BEA0" w14:textId="5086232B" w:rsidR="00FB07D8" w:rsidRPr="00FB07D8" w:rsidRDefault="00342BFC" w:rsidP="00FB07D8">
            <w:pPr>
              <w:pStyle w:val="TableText"/>
              <w:cnfStyle w:val="000000000000" w:firstRow="0" w:lastRow="0" w:firstColumn="0" w:lastColumn="0" w:oddVBand="0" w:evenVBand="0" w:oddHBand="0" w:evenHBand="0" w:firstRowFirstColumn="0" w:firstRowLastColumn="0" w:lastRowFirstColumn="0" w:lastRowLastColumn="0"/>
            </w:pPr>
            <w:r>
              <w:t>i</w:t>
            </w:r>
            <w:r w:rsidR="00FB07D8" w:rsidRPr="00FB07D8">
              <w:t>nterquartile range</w:t>
            </w:r>
          </w:p>
        </w:tc>
      </w:tr>
      <w:tr w:rsidR="00811D02" w:rsidRPr="00AA1FBD" w14:paraId="0C8016C2"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0FB319A" w14:textId="77777777" w:rsidR="00FB07D8" w:rsidRPr="00FB07D8" w:rsidRDefault="00FB07D8" w:rsidP="00FB07D8">
            <w:pPr>
              <w:pStyle w:val="TableText"/>
            </w:pPr>
            <w:r w:rsidRPr="00FB07D8">
              <w:t>KEQ</w:t>
            </w:r>
          </w:p>
        </w:tc>
        <w:tc>
          <w:tcPr>
            <w:tcW w:w="6684" w:type="dxa"/>
          </w:tcPr>
          <w:p w14:paraId="3FAA8A15" w14:textId="0FC4554D" w:rsidR="00FB07D8" w:rsidRPr="00FB07D8" w:rsidRDefault="004316D6" w:rsidP="00FB07D8">
            <w:pPr>
              <w:pStyle w:val="TableText"/>
              <w:cnfStyle w:val="000000100000" w:firstRow="0" w:lastRow="0" w:firstColumn="0" w:lastColumn="0" w:oddVBand="0" w:evenVBand="0" w:oddHBand="1" w:evenHBand="0" w:firstRowFirstColumn="0" w:firstRowLastColumn="0" w:lastRowFirstColumn="0" w:lastRowLastColumn="0"/>
            </w:pPr>
            <w:r>
              <w:t>k</w:t>
            </w:r>
            <w:r w:rsidR="00FB07D8" w:rsidRPr="00FB07D8">
              <w:t>ey evaluation questions</w:t>
            </w:r>
          </w:p>
        </w:tc>
      </w:tr>
      <w:tr w:rsidR="00FB07D8" w:rsidRPr="00AA1FBD" w14:paraId="63F62736"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522A8B13" w14:textId="77777777" w:rsidR="00FB07D8" w:rsidRPr="00FB07D8" w:rsidRDefault="00FB07D8" w:rsidP="00FB07D8">
            <w:pPr>
              <w:pStyle w:val="TableText"/>
            </w:pPr>
            <w:r w:rsidRPr="00FB07D8">
              <w:t>LGBTQIA</w:t>
            </w:r>
          </w:p>
        </w:tc>
        <w:tc>
          <w:tcPr>
            <w:tcW w:w="6684" w:type="dxa"/>
          </w:tcPr>
          <w:p w14:paraId="452628C0" w14:textId="79FAF3AE" w:rsidR="00FB07D8" w:rsidRPr="00FB07D8" w:rsidRDefault="00527267" w:rsidP="00FB07D8">
            <w:pPr>
              <w:pStyle w:val="TableText"/>
              <w:cnfStyle w:val="000000000000" w:firstRow="0" w:lastRow="0" w:firstColumn="0" w:lastColumn="0" w:oddVBand="0" w:evenVBand="0" w:oddHBand="0" w:evenHBand="0" w:firstRowFirstColumn="0" w:firstRowLastColumn="0" w:lastRowFirstColumn="0" w:lastRowLastColumn="0"/>
            </w:pPr>
            <w:r>
              <w:t>l</w:t>
            </w:r>
            <w:r w:rsidR="005C77BE">
              <w:t xml:space="preserve">esbian, gay, bisexual, transgender, queer, intersex </w:t>
            </w:r>
            <w:r w:rsidR="003A65B5">
              <w:t>and asexual</w:t>
            </w:r>
          </w:p>
        </w:tc>
      </w:tr>
      <w:tr w:rsidR="00811D02" w:rsidRPr="00AA1FBD" w14:paraId="78B5CB53"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68AA52F" w14:textId="77777777" w:rsidR="00FB07D8" w:rsidRPr="00FB07D8" w:rsidRDefault="00FB07D8" w:rsidP="00FB07D8">
            <w:pPr>
              <w:pStyle w:val="TableText"/>
            </w:pPr>
            <w:r w:rsidRPr="00FB07D8">
              <w:t>MMM</w:t>
            </w:r>
          </w:p>
        </w:tc>
        <w:tc>
          <w:tcPr>
            <w:tcW w:w="6684" w:type="dxa"/>
          </w:tcPr>
          <w:p w14:paraId="0FEFAC68" w14:textId="77777777" w:rsidR="00FB07D8" w:rsidRPr="00FB07D8" w:rsidRDefault="00FB07D8" w:rsidP="00FB07D8">
            <w:pPr>
              <w:pStyle w:val="TableText"/>
              <w:cnfStyle w:val="000000100000" w:firstRow="0" w:lastRow="0" w:firstColumn="0" w:lastColumn="0" w:oddVBand="0" w:evenVBand="0" w:oddHBand="1" w:evenHBand="0" w:firstRowFirstColumn="0" w:firstRowLastColumn="0" w:lastRowFirstColumn="0" w:lastRowLastColumn="0"/>
            </w:pPr>
            <w:r w:rsidRPr="00FB07D8">
              <w:t>Modified Monash Model</w:t>
            </w:r>
          </w:p>
        </w:tc>
      </w:tr>
      <w:tr w:rsidR="00FB07D8" w:rsidRPr="00AA1FBD" w14:paraId="6C63E642"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71461C2C" w14:textId="77777777" w:rsidR="00FB07D8" w:rsidRPr="00FB07D8" w:rsidRDefault="00FB07D8" w:rsidP="00FB07D8">
            <w:pPr>
              <w:pStyle w:val="TableText"/>
            </w:pPr>
            <w:r w:rsidRPr="00FB07D8">
              <w:t>NDIS</w:t>
            </w:r>
          </w:p>
        </w:tc>
        <w:tc>
          <w:tcPr>
            <w:tcW w:w="6684" w:type="dxa"/>
          </w:tcPr>
          <w:p w14:paraId="29B3A8EA" w14:textId="5F01E148" w:rsidR="00FB07D8" w:rsidRPr="00FB07D8" w:rsidRDefault="00527267" w:rsidP="00FB07D8">
            <w:pPr>
              <w:pStyle w:val="TableText"/>
              <w:cnfStyle w:val="000000000000" w:firstRow="0" w:lastRow="0" w:firstColumn="0" w:lastColumn="0" w:oddVBand="0" w:evenVBand="0" w:oddHBand="0" w:evenHBand="0" w:firstRowFirstColumn="0" w:firstRowLastColumn="0" w:lastRowFirstColumn="0" w:lastRowLastColumn="0"/>
            </w:pPr>
            <w:r>
              <w:t>National Disability Insurance Scheme</w:t>
            </w:r>
          </w:p>
        </w:tc>
      </w:tr>
      <w:tr w:rsidR="00811D02" w:rsidRPr="00AA1FBD" w14:paraId="34A69F84"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F85563B" w14:textId="77777777" w:rsidR="00FB07D8" w:rsidRPr="00FB07D8" w:rsidRDefault="00FB07D8" w:rsidP="00FB07D8">
            <w:pPr>
              <w:pStyle w:val="TableText"/>
            </w:pPr>
            <w:r w:rsidRPr="00FB07D8">
              <w:t>PCW</w:t>
            </w:r>
          </w:p>
        </w:tc>
        <w:tc>
          <w:tcPr>
            <w:tcW w:w="6684" w:type="dxa"/>
          </w:tcPr>
          <w:p w14:paraId="4949F0C5" w14:textId="1C4CC504" w:rsidR="00FB07D8" w:rsidRPr="00FB07D8" w:rsidRDefault="00527267" w:rsidP="00FB07D8">
            <w:pPr>
              <w:pStyle w:val="TableText"/>
              <w:cnfStyle w:val="000000100000" w:firstRow="0" w:lastRow="0" w:firstColumn="0" w:lastColumn="0" w:oddVBand="0" w:evenVBand="0" w:oddHBand="1" w:evenHBand="0" w:firstRowFirstColumn="0" w:firstRowLastColumn="0" w:lastRowFirstColumn="0" w:lastRowLastColumn="0"/>
            </w:pPr>
            <w:r>
              <w:t>p</w:t>
            </w:r>
            <w:r w:rsidR="00FB07D8" w:rsidRPr="00FB07D8">
              <w:t>ersonal care worker</w:t>
            </w:r>
          </w:p>
        </w:tc>
      </w:tr>
      <w:tr w:rsidR="00FB07D8" w:rsidRPr="00AA1FBD" w14:paraId="6410EA9C"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12171AF1" w14:textId="77777777" w:rsidR="00FB07D8" w:rsidRPr="00FB07D8" w:rsidRDefault="00FB07D8" w:rsidP="00FB07D8">
            <w:pPr>
              <w:pStyle w:val="TableText"/>
            </w:pPr>
            <w:r w:rsidRPr="00FB07D8">
              <w:t>PTSD</w:t>
            </w:r>
          </w:p>
        </w:tc>
        <w:tc>
          <w:tcPr>
            <w:tcW w:w="6684" w:type="dxa"/>
          </w:tcPr>
          <w:p w14:paraId="1B71492C" w14:textId="6D78C077" w:rsidR="00FB07D8" w:rsidRPr="00FB07D8" w:rsidRDefault="00527267" w:rsidP="00FB07D8">
            <w:pPr>
              <w:pStyle w:val="TableText"/>
              <w:cnfStyle w:val="000000000000" w:firstRow="0" w:lastRow="0" w:firstColumn="0" w:lastColumn="0" w:oddVBand="0" w:evenVBand="0" w:oddHBand="0" w:evenHBand="0" w:firstRowFirstColumn="0" w:firstRowLastColumn="0" w:lastRowFirstColumn="0" w:lastRowLastColumn="0"/>
            </w:pPr>
            <w:r>
              <w:t>post</w:t>
            </w:r>
            <w:r w:rsidR="00F8148D">
              <w:t>-</w:t>
            </w:r>
            <w:r>
              <w:t>traumatic stress disorder</w:t>
            </w:r>
          </w:p>
        </w:tc>
      </w:tr>
      <w:tr w:rsidR="00811D02" w:rsidRPr="00AA1FBD" w14:paraId="304E441F" w14:textId="77777777" w:rsidTr="0044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8F954A0" w14:textId="77777777" w:rsidR="00FB07D8" w:rsidRPr="00FB07D8" w:rsidRDefault="00FB07D8" w:rsidP="00FB07D8">
            <w:pPr>
              <w:pStyle w:val="TableText"/>
            </w:pPr>
            <w:r w:rsidRPr="00FB07D8">
              <w:t>QI</w:t>
            </w:r>
          </w:p>
        </w:tc>
        <w:tc>
          <w:tcPr>
            <w:tcW w:w="6684" w:type="dxa"/>
          </w:tcPr>
          <w:p w14:paraId="10308440" w14:textId="0E39A74F" w:rsidR="00FB07D8" w:rsidRPr="00FB07D8" w:rsidRDefault="00F8148D" w:rsidP="00FB07D8">
            <w:pPr>
              <w:pStyle w:val="TableText"/>
              <w:cnfStyle w:val="000000100000" w:firstRow="0" w:lastRow="0" w:firstColumn="0" w:lastColumn="0" w:oddVBand="0" w:evenVBand="0" w:oddHBand="1" w:evenHBand="0" w:firstRowFirstColumn="0" w:firstRowLastColumn="0" w:lastRowFirstColumn="0" w:lastRowLastColumn="0"/>
            </w:pPr>
            <w:r>
              <w:t>quality indicator</w:t>
            </w:r>
          </w:p>
        </w:tc>
      </w:tr>
      <w:tr w:rsidR="00FB07D8" w:rsidRPr="00AA1FBD" w14:paraId="76E0E7B9" w14:textId="77777777" w:rsidTr="00445D1B">
        <w:tc>
          <w:tcPr>
            <w:cnfStyle w:val="001000000000" w:firstRow="0" w:lastRow="0" w:firstColumn="1" w:lastColumn="0" w:oddVBand="0" w:evenVBand="0" w:oddHBand="0" w:evenHBand="0" w:firstRowFirstColumn="0" w:firstRowLastColumn="0" w:lastRowFirstColumn="0" w:lastRowLastColumn="0"/>
            <w:tcW w:w="1644" w:type="dxa"/>
          </w:tcPr>
          <w:p w14:paraId="391F5B21" w14:textId="77777777" w:rsidR="00FB07D8" w:rsidRPr="00FB07D8" w:rsidRDefault="00FB07D8" w:rsidP="00FB07D8">
            <w:pPr>
              <w:pStyle w:val="TableText"/>
            </w:pPr>
            <w:r w:rsidRPr="00FB07D8">
              <w:t>RN</w:t>
            </w:r>
          </w:p>
        </w:tc>
        <w:tc>
          <w:tcPr>
            <w:tcW w:w="6684" w:type="dxa"/>
          </w:tcPr>
          <w:p w14:paraId="02F7C8D9" w14:textId="25C0F4C3" w:rsidR="00FB07D8" w:rsidRPr="00FB07D8" w:rsidRDefault="0014781B" w:rsidP="00FB07D8">
            <w:pPr>
              <w:pStyle w:val="TableText"/>
              <w:cnfStyle w:val="000000000000" w:firstRow="0" w:lastRow="0" w:firstColumn="0" w:lastColumn="0" w:oddVBand="0" w:evenVBand="0" w:oddHBand="0" w:evenHBand="0" w:firstRowFirstColumn="0" w:firstRowLastColumn="0" w:lastRowFirstColumn="0" w:lastRowLastColumn="0"/>
            </w:pPr>
            <w:r>
              <w:t>r</w:t>
            </w:r>
            <w:r w:rsidR="00FB07D8" w:rsidRPr="00FB07D8">
              <w:t>egistered nurse</w:t>
            </w:r>
          </w:p>
        </w:tc>
      </w:tr>
    </w:tbl>
    <w:p w14:paraId="70BF7601" w14:textId="77777777" w:rsidR="00B61607" w:rsidRDefault="00B61607" w:rsidP="00615A93"/>
    <w:p w14:paraId="370BFCA2" w14:textId="77777777" w:rsidR="00F449A7" w:rsidRDefault="00F449A7" w:rsidP="00492AEB">
      <w:pPr>
        <w:pStyle w:val="TableText"/>
        <w:sectPr w:rsidR="00F449A7" w:rsidSect="00920846">
          <w:headerReference w:type="even" r:id="rId24"/>
          <w:headerReference w:type="default" r:id="rId25"/>
          <w:footerReference w:type="default" r:id="rId26"/>
          <w:headerReference w:type="first" r:id="rId27"/>
          <w:footerReference w:type="first" r:id="rId28"/>
          <w:pgSz w:w="11907" w:h="16840" w:code="9"/>
          <w:pgMar w:top="851" w:right="1134" w:bottom="851" w:left="1701" w:header="454" w:footer="567" w:gutter="0"/>
          <w:pgNumType w:fmt="lowerRoman" w:start="1"/>
          <w:cols w:space="680"/>
          <w:titlePg/>
          <w:docGrid w:linePitch="272"/>
        </w:sectPr>
      </w:pPr>
    </w:p>
    <w:p w14:paraId="61E7B24F" w14:textId="46906E9B" w:rsidR="00713D98" w:rsidRPr="00AA1FBD" w:rsidRDefault="00713D98" w:rsidP="00B61607">
      <w:pPr>
        <w:pStyle w:val="TOCHeading"/>
      </w:pPr>
      <w:r w:rsidRPr="00F449A7">
        <w:lastRenderedPageBreak/>
        <w:t>Contents</w:t>
      </w:r>
    </w:p>
    <w:p w14:paraId="10B06A47" w14:textId="77777777" w:rsidR="00623F8D" w:rsidRPr="00AA1FBD" w:rsidRDefault="00623F8D" w:rsidP="002940A5">
      <w:pPr>
        <w:pStyle w:val="Border"/>
      </w:pPr>
    </w:p>
    <w:p w14:paraId="0B5F4053" w14:textId="0962BDD2" w:rsidR="003D7280" w:rsidRDefault="00E77EDF">
      <w:pPr>
        <w:pStyle w:val="TOC1"/>
        <w:rPr>
          <w:rFonts w:asciiTheme="minorHAnsi" w:eastAsiaTheme="minorEastAsia" w:hAnsiTheme="minorHAnsi" w:cstheme="minorBidi"/>
          <w:b w:val="0"/>
          <w:color w:val="auto"/>
          <w:kern w:val="2"/>
          <w:sz w:val="24"/>
          <w:szCs w:val="24"/>
          <w14:ligatures w14:val="standardContextual"/>
        </w:rPr>
      </w:pPr>
      <w:r>
        <w:rPr>
          <w:bCs/>
        </w:rPr>
        <w:fldChar w:fldCharType="begin"/>
      </w:r>
      <w:r>
        <w:rPr>
          <w:bCs/>
        </w:rPr>
        <w:instrText xml:space="preserve"> TOC \o "1-1" \h \z \t "Heading 2,2,Heading 5,3" </w:instrText>
      </w:r>
      <w:r>
        <w:rPr>
          <w:bCs/>
        </w:rPr>
        <w:fldChar w:fldCharType="separate"/>
      </w:r>
      <w:hyperlink w:anchor="_Toc201320189" w:history="1">
        <w:r w:rsidR="003D7280" w:rsidRPr="003A175F">
          <w:rPr>
            <w:rStyle w:val="Hyperlink"/>
          </w:rPr>
          <w:t>Summary</w:t>
        </w:r>
        <w:r w:rsidR="003D7280">
          <w:rPr>
            <w:webHidden/>
          </w:rPr>
          <w:tab/>
        </w:r>
        <w:r w:rsidR="003D7280">
          <w:rPr>
            <w:webHidden/>
          </w:rPr>
          <w:fldChar w:fldCharType="begin"/>
        </w:r>
        <w:r w:rsidR="003D7280">
          <w:rPr>
            <w:webHidden/>
          </w:rPr>
          <w:instrText xml:space="preserve"> PAGEREF _Toc201320189 \h </w:instrText>
        </w:r>
        <w:r w:rsidR="003D7280">
          <w:rPr>
            <w:webHidden/>
          </w:rPr>
        </w:r>
        <w:r w:rsidR="003D7280">
          <w:rPr>
            <w:webHidden/>
          </w:rPr>
          <w:fldChar w:fldCharType="separate"/>
        </w:r>
        <w:r w:rsidR="00112784">
          <w:rPr>
            <w:webHidden/>
          </w:rPr>
          <w:t>1</w:t>
        </w:r>
        <w:r w:rsidR="003D7280">
          <w:rPr>
            <w:webHidden/>
          </w:rPr>
          <w:fldChar w:fldCharType="end"/>
        </w:r>
      </w:hyperlink>
    </w:p>
    <w:p w14:paraId="603359BC" w14:textId="70E1AF41" w:rsidR="003D7280" w:rsidRDefault="003D7280">
      <w:pPr>
        <w:pStyle w:val="TOC1"/>
        <w:rPr>
          <w:rFonts w:asciiTheme="minorHAnsi" w:eastAsiaTheme="minorEastAsia" w:hAnsiTheme="minorHAnsi" w:cstheme="minorBidi"/>
          <w:b w:val="0"/>
          <w:color w:val="auto"/>
          <w:kern w:val="2"/>
          <w:sz w:val="24"/>
          <w:szCs w:val="24"/>
          <w14:ligatures w14:val="standardContextual"/>
        </w:rPr>
      </w:pPr>
      <w:hyperlink w:anchor="_Toc201320190" w:history="1">
        <w:r w:rsidRPr="003A175F">
          <w:rPr>
            <w:rStyle w:val="Hyperlink"/>
          </w:rPr>
          <w:t>1</w:t>
        </w:r>
        <w:r>
          <w:rPr>
            <w:rFonts w:asciiTheme="minorHAnsi" w:eastAsiaTheme="minorEastAsia" w:hAnsiTheme="minorHAnsi" w:cstheme="minorBidi"/>
            <w:b w:val="0"/>
            <w:color w:val="auto"/>
            <w:kern w:val="2"/>
            <w:sz w:val="24"/>
            <w:szCs w:val="24"/>
            <w14:ligatures w14:val="standardContextual"/>
          </w:rPr>
          <w:tab/>
        </w:r>
        <w:r w:rsidRPr="003A175F">
          <w:rPr>
            <w:rStyle w:val="Hyperlink"/>
          </w:rPr>
          <w:t>Introduction</w:t>
        </w:r>
        <w:r>
          <w:rPr>
            <w:webHidden/>
          </w:rPr>
          <w:tab/>
        </w:r>
        <w:r>
          <w:rPr>
            <w:webHidden/>
          </w:rPr>
          <w:fldChar w:fldCharType="begin"/>
        </w:r>
        <w:r>
          <w:rPr>
            <w:webHidden/>
          </w:rPr>
          <w:instrText xml:space="preserve"> PAGEREF _Toc201320190 \h </w:instrText>
        </w:r>
        <w:r>
          <w:rPr>
            <w:webHidden/>
          </w:rPr>
        </w:r>
        <w:r>
          <w:rPr>
            <w:webHidden/>
          </w:rPr>
          <w:fldChar w:fldCharType="separate"/>
        </w:r>
        <w:r w:rsidR="00112784">
          <w:rPr>
            <w:webHidden/>
          </w:rPr>
          <w:t>5</w:t>
        </w:r>
        <w:r>
          <w:rPr>
            <w:webHidden/>
          </w:rPr>
          <w:fldChar w:fldCharType="end"/>
        </w:r>
      </w:hyperlink>
    </w:p>
    <w:p w14:paraId="2D067A3C" w14:textId="1ED1A27E" w:rsidR="003D7280" w:rsidRDefault="003D7280">
      <w:pPr>
        <w:pStyle w:val="TOC2"/>
        <w:rPr>
          <w:rFonts w:asciiTheme="minorHAnsi" w:eastAsiaTheme="minorEastAsia" w:hAnsiTheme="minorHAnsi" w:cstheme="minorBidi"/>
          <w:kern w:val="2"/>
          <w:sz w:val="24"/>
          <w:szCs w:val="24"/>
          <w14:ligatures w14:val="standardContextual"/>
        </w:rPr>
      </w:pPr>
      <w:hyperlink w:anchor="_Toc201320191" w:history="1">
        <w:r w:rsidRPr="003A175F">
          <w:rPr>
            <w:rStyle w:val="Hyperlink"/>
          </w:rPr>
          <w:t>1.1</w:t>
        </w:r>
        <w:r>
          <w:rPr>
            <w:rFonts w:asciiTheme="minorHAnsi" w:eastAsiaTheme="minorEastAsia" w:hAnsiTheme="minorHAnsi" w:cstheme="minorBidi"/>
            <w:kern w:val="2"/>
            <w:sz w:val="24"/>
            <w:szCs w:val="24"/>
            <w14:ligatures w14:val="standardContextual"/>
          </w:rPr>
          <w:tab/>
        </w:r>
        <w:r w:rsidRPr="003A175F">
          <w:rPr>
            <w:rStyle w:val="Hyperlink"/>
          </w:rPr>
          <w:t>Specialised homeless residential aged care services</w:t>
        </w:r>
        <w:r>
          <w:rPr>
            <w:webHidden/>
          </w:rPr>
          <w:tab/>
        </w:r>
        <w:r>
          <w:rPr>
            <w:webHidden/>
          </w:rPr>
          <w:fldChar w:fldCharType="begin"/>
        </w:r>
        <w:r>
          <w:rPr>
            <w:webHidden/>
          </w:rPr>
          <w:instrText xml:space="preserve"> PAGEREF _Toc201320191 \h </w:instrText>
        </w:r>
        <w:r>
          <w:rPr>
            <w:webHidden/>
          </w:rPr>
        </w:r>
        <w:r>
          <w:rPr>
            <w:webHidden/>
          </w:rPr>
          <w:fldChar w:fldCharType="separate"/>
        </w:r>
        <w:r w:rsidR="00112784">
          <w:rPr>
            <w:webHidden/>
          </w:rPr>
          <w:t>5</w:t>
        </w:r>
        <w:r>
          <w:rPr>
            <w:webHidden/>
          </w:rPr>
          <w:fldChar w:fldCharType="end"/>
        </w:r>
      </w:hyperlink>
    </w:p>
    <w:p w14:paraId="6C8C09B7" w14:textId="7B33182B" w:rsidR="003D7280" w:rsidRDefault="003D7280">
      <w:pPr>
        <w:pStyle w:val="TOC2"/>
        <w:rPr>
          <w:rFonts w:asciiTheme="minorHAnsi" w:eastAsiaTheme="minorEastAsia" w:hAnsiTheme="minorHAnsi" w:cstheme="minorBidi"/>
          <w:kern w:val="2"/>
          <w:sz w:val="24"/>
          <w:szCs w:val="24"/>
          <w14:ligatures w14:val="standardContextual"/>
        </w:rPr>
      </w:pPr>
      <w:hyperlink w:anchor="_Toc201320192" w:history="1">
        <w:r w:rsidRPr="003A175F">
          <w:rPr>
            <w:rStyle w:val="Hyperlink"/>
          </w:rPr>
          <w:t>1.2</w:t>
        </w:r>
        <w:r>
          <w:rPr>
            <w:rFonts w:asciiTheme="minorHAnsi" w:eastAsiaTheme="minorEastAsia" w:hAnsiTheme="minorHAnsi" w:cstheme="minorBidi"/>
            <w:kern w:val="2"/>
            <w:sz w:val="24"/>
            <w:szCs w:val="24"/>
            <w14:ligatures w14:val="standardContextual"/>
          </w:rPr>
          <w:tab/>
        </w:r>
        <w:r w:rsidRPr="003A175F">
          <w:rPr>
            <w:rStyle w:val="Hyperlink"/>
          </w:rPr>
          <w:t>About this evaluation</w:t>
        </w:r>
        <w:r>
          <w:rPr>
            <w:webHidden/>
          </w:rPr>
          <w:tab/>
        </w:r>
        <w:r>
          <w:rPr>
            <w:webHidden/>
          </w:rPr>
          <w:fldChar w:fldCharType="begin"/>
        </w:r>
        <w:r>
          <w:rPr>
            <w:webHidden/>
          </w:rPr>
          <w:instrText xml:space="preserve"> PAGEREF _Toc201320192 \h </w:instrText>
        </w:r>
        <w:r>
          <w:rPr>
            <w:webHidden/>
          </w:rPr>
        </w:r>
        <w:r>
          <w:rPr>
            <w:webHidden/>
          </w:rPr>
          <w:fldChar w:fldCharType="separate"/>
        </w:r>
        <w:r w:rsidR="00112784">
          <w:rPr>
            <w:webHidden/>
          </w:rPr>
          <w:t>6</w:t>
        </w:r>
        <w:r>
          <w:rPr>
            <w:webHidden/>
          </w:rPr>
          <w:fldChar w:fldCharType="end"/>
        </w:r>
      </w:hyperlink>
    </w:p>
    <w:p w14:paraId="535D9AFB" w14:textId="2F205DAD" w:rsidR="003D7280" w:rsidRDefault="003D7280">
      <w:pPr>
        <w:pStyle w:val="TOC2"/>
        <w:rPr>
          <w:rFonts w:asciiTheme="minorHAnsi" w:eastAsiaTheme="minorEastAsia" w:hAnsiTheme="minorHAnsi" w:cstheme="minorBidi"/>
          <w:kern w:val="2"/>
          <w:sz w:val="24"/>
          <w:szCs w:val="24"/>
          <w14:ligatures w14:val="standardContextual"/>
        </w:rPr>
      </w:pPr>
      <w:hyperlink w:anchor="_Toc201320193" w:history="1">
        <w:r w:rsidRPr="003A175F">
          <w:rPr>
            <w:rStyle w:val="Hyperlink"/>
          </w:rPr>
          <w:t>1.3</w:t>
        </w:r>
        <w:r>
          <w:rPr>
            <w:rFonts w:asciiTheme="minorHAnsi" w:eastAsiaTheme="minorEastAsia" w:hAnsiTheme="minorHAnsi" w:cstheme="minorBidi"/>
            <w:kern w:val="2"/>
            <w:sz w:val="24"/>
            <w:szCs w:val="24"/>
            <w14:ligatures w14:val="standardContextual"/>
          </w:rPr>
          <w:tab/>
        </w:r>
        <w:r w:rsidRPr="003A175F">
          <w:rPr>
            <w:rStyle w:val="Hyperlink"/>
          </w:rPr>
          <w:t>About this report</w:t>
        </w:r>
        <w:r>
          <w:rPr>
            <w:webHidden/>
          </w:rPr>
          <w:tab/>
        </w:r>
        <w:r>
          <w:rPr>
            <w:webHidden/>
          </w:rPr>
          <w:fldChar w:fldCharType="begin"/>
        </w:r>
        <w:r>
          <w:rPr>
            <w:webHidden/>
          </w:rPr>
          <w:instrText xml:space="preserve"> PAGEREF _Toc201320193 \h </w:instrText>
        </w:r>
        <w:r>
          <w:rPr>
            <w:webHidden/>
          </w:rPr>
        </w:r>
        <w:r>
          <w:rPr>
            <w:webHidden/>
          </w:rPr>
          <w:fldChar w:fldCharType="separate"/>
        </w:r>
        <w:r w:rsidR="00112784">
          <w:rPr>
            <w:webHidden/>
          </w:rPr>
          <w:t>11</w:t>
        </w:r>
        <w:r>
          <w:rPr>
            <w:webHidden/>
          </w:rPr>
          <w:fldChar w:fldCharType="end"/>
        </w:r>
      </w:hyperlink>
    </w:p>
    <w:p w14:paraId="490F5F6E" w14:textId="01F82182" w:rsidR="003D7280" w:rsidRDefault="003D7280">
      <w:pPr>
        <w:pStyle w:val="TOC1"/>
        <w:rPr>
          <w:rFonts w:asciiTheme="minorHAnsi" w:eastAsiaTheme="minorEastAsia" w:hAnsiTheme="minorHAnsi" w:cstheme="minorBidi"/>
          <w:b w:val="0"/>
          <w:color w:val="auto"/>
          <w:kern w:val="2"/>
          <w:sz w:val="24"/>
          <w:szCs w:val="24"/>
          <w14:ligatures w14:val="standardContextual"/>
        </w:rPr>
      </w:pPr>
      <w:hyperlink w:anchor="_Toc201320194" w:history="1">
        <w:r w:rsidRPr="003A175F">
          <w:rPr>
            <w:rStyle w:val="Hyperlink"/>
          </w:rPr>
          <w:t>2</w:t>
        </w:r>
        <w:r>
          <w:rPr>
            <w:rFonts w:asciiTheme="minorHAnsi" w:eastAsiaTheme="minorEastAsia" w:hAnsiTheme="minorHAnsi" w:cstheme="minorBidi"/>
            <w:b w:val="0"/>
            <w:color w:val="auto"/>
            <w:kern w:val="2"/>
            <w:sz w:val="24"/>
            <w:szCs w:val="24"/>
            <w14:ligatures w14:val="standardContextual"/>
          </w:rPr>
          <w:tab/>
        </w:r>
        <w:r w:rsidRPr="003A175F">
          <w:rPr>
            <w:rStyle w:val="Hyperlink"/>
          </w:rPr>
          <w:t>Services and residents</w:t>
        </w:r>
        <w:r>
          <w:rPr>
            <w:webHidden/>
          </w:rPr>
          <w:tab/>
        </w:r>
        <w:r>
          <w:rPr>
            <w:webHidden/>
          </w:rPr>
          <w:fldChar w:fldCharType="begin"/>
        </w:r>
        <w:r>
          <w:rPr>
            <w:webHidden/>
          </w:rPr>
          <w:instrText xml:space="preserve"> PAGEREF _Toc201320194 \h </w:instrText>
        </w:r>
        <w:r>
          <w:rPr>
            <w:webHidden/>
          </w:rPr>
        </w:r>
        <w:r>
          <w:rPr>
            <w:webHidden/>
          </w:rPr>
          <w:fldChar w:fldCharType="separate"/>
        </w:r>
        <w:r w:rsidR="00112784">
          <w:rPr>
            <w:webHidden/>
          </w:rPr>
          <w:t>12</w:t>
        </w:r>
        <w:r>
          <w:rPr>
            <w:webHidden/>
          </w:rPr>
          <w:fldChar w:fldCharType="end"/>
        </w:r>
      </w:hyperlink>
    </w:p>
    <w:p w14:paraId="6DCCED67" w14:textId="1A370EE9" w:rsidR="003D7280" w:rsidRDefault="003D7280">
      <w:pPr>
        <w:pStyle w:val="TOC2"/>
        <w:rPr>
          <w:rFonts w:asciiTheme="minorHAnsi" w:eastAsiaTheme="minorEastAsia" w:hAnsiTheme="minorHAnsi" w:cstheme="minorBidi"/>
          <w:kern w:val="2"/>
          <w:sz w:val="24"/>
          <w:szCs w:val="24"/>
          <w14:ligatures w14:val="standardContextual"/>
        </w:rPr>
      </w:pPr>
      <w:hyperlink w:anchor="_Toc201320195" w:history="1">
        <w:r w:rsidRPr="003A175F">
          <w:rPr>
            <w:rStyle w:val="Hyperlink"/>
          </w:rPr>
          <w:t>2.1</w:t>
        </w:r>
        <w:r>
          <w:rPr>
            <w:rFonts w:asciiTheme="minorHAnsi" w:eastAsiaTheme="minorEastAsia" w:hAnsiTheme="minorHAnsi" w:cstheme="minorBidi"/>
            <w:kern w:val="2"/>
            <w:sz w:val="24"/>
            <w:szCs w:val="24"/>
            <w14:ligatures w14:val="standardContextual"/>
          </w:rPr>
          <w:tab/>
        </w:r>
        <w:r w:rsidRPr="003A175F">
          <w:rPr>
            <w:rStyle w:val="Hyperlink"/>
          </w:rPr>
          <w:t>Service characteristics</w:t>
        </w:r>
        <w:r>
          <w:rPr>
            <w:webHidden/>
          </w:rPr>
          <w:tab/>
        </w:r>
        <w:r>
          <w:rPr>
            <w:webHidden/>
          </w:rPr>
          <w:fldChar w:fldCharType="begin"/>
        </w:r>
        <w:r>
          <w:rPr>
            <w:webHidden/>
          </w:rPr>
          <w:instrText xml:space="preserve"> PAGEREF _Toc201320195 \h </w:instrText>
        </w:r>
        <w:r>
          <w:rPr>
            <w:webHidden/>
          </w:rPr>
        </w:r>
        <w:r>
          <w:rPr>
            <w:webHidden/>
          </w:rPr>
          <w:fldChar w:fldCharType="separate"/>
        </w:r>
        <w:r w:rsidR="00112784">
          <w:rPr>
            <w:webHidden/>
          </w:rPr>
          <w:t>12</w:t>
        </w:r>
        <w:r>
          <w:rPr>
            <w:webHidden/>
          </w:rPr>
          <w:fldChar w:fldCharType="end"/>
        </w:r>
      </w:hyperlink>
    </w:p>
    <w:p w14:paraId="69BC7E94" w14:textId="398CF8FF" w:rsidR="003D7280" w:rsidRDefault="003D7280">
      <w:pPr>
        <w:pStyle w:val="TOC2"/>
        <w:rPr>
          <w:rFonts w:asciiTheme="minorHAnsi" w:eastAsiaTheme="minorEastAsia" w:hAnsiTheme="minorHAnsi" w:cstheme="minorBidi"/>
          <w:kern w:val="2"/>
          <w:sz w:val="24"/>
          <w:szCs w:val="24"/>
          <w14:ligatures w14:val="standardContextual"/>
        </w:rPr>
      </w:pPr>
      <w:hyperlink w:anchor="_Toc201320196" w:history="1">
        <w:r w:rsidRPr="003A175F">
          <w:rPr>
            <w:rStyle w:val="Hyperlink"/>
          </w:rPr>
          <w:t>2.2</w:t>
        </w:r>
        <w:r>
          <w:rPr>
            <w:rFonts w:asciiTheme="minorHAnsi" w:eastAsiaTheme="minorEastAsia" w:hAnsiTheme="minorHAnsi" w:cstheme="minorBidi"/>
            <w:kern w:val="2"/>
            <w:sz w:val="24"/>
            <w:szCs w:val="24"/>
            <w14:ligatures w14:val="standardContextual"/>
          </w:rPr>
          <w:tab/>
        </w:r>
        <w:r w:rsidRPr="003A175F">
          <w:rPr>
            <w:rStyle w:val="Hyperlink"/>
          </w:rPr>
          <w:t>Resident demographics</w:t>
        </w:r>
        <w:r>
          <w:rPr>
            <w:webHidden/>
          </w:rPr>
          <w:tab/>
        </w:r>
        <w:r>
          <w:rPr>
            <w:webHidden/>
          </w:rPr>
          <w:fldChar w:fldCharType="begin"/>
        </w:r>
        <w:r>
          <w:rPr>
            <w:webHidden/>
          </w:rPr>
          <w:instrText xml:space="preserve"> PAGEREF _Toc201320196 \h </w:instrText>
        </w:r>
        <w:r>
          <w:rPr>
            <w:webHidden/>
          </w:rPr>
        </w:r>
        <w:r>
          <w:rPr>
            <w:webHidden/>
          </w:rPr>
          <w:fldChar w:fldCharType="separate"/>
        </w:r>
        <w:r w:rsidR="00112784">
          <w:rPr>
            <w:webHidden/>
          </w:rPr>
          <w:t>18</w:t>
        </w:r>
        <w:r>
          <w:rPr>
            <w:webHidden/>
          </w:rPr>
          <w:fldChar w:fldCharType="end"/>
        </w:r>
      </w:hyperlink>
    </w:p>
    <w:p w14:paraId="7F50DED6" w14:textId="583DAB3F" w:rsidR="003D7280" w:rsidRDefault="003D7280">
      <w:pPr>
        <w:pStyle w:val="TOC2"/>
        <w:rPr>
          <w:rFonts w:asciiTheme="minorHAnsi" w:eastAsiaTheme="minorEastAsia" w:hAnsiTheme="minorHAnsi" w:cstheme="minorBidi"/>
          <w:kern w:val="2"/>
          <w:sz w:val="24"/>
          <w:szCs w:val="24"/>
          <w14:ligatures w14:val="standardContextual"/>
        </w:rPr>
      </w:pPr>
      <w:hyperlink w:anchor="_Toc201320197" w:history="1">
        <w:r w:rsidRPr="003A175F">
          <w:rPr>
            <w:rStyle w:val="Hyperlink"/>
          </w:rPr>
          <w:t>2.3</w:t>
        </w:r>
        <w:r>
          <w:rPr>
            <w:rFonts w:asciiTheme="minorHAnsi" w:eastAsiaTheme="minorEastAsia" w:hAnsiTheme="minorHAnsi" w:cstheme="minorBidi"/>
            <w:kern w:val="2"/>
            <w:sz w:val="24"/>
            <w:szCs w:val="24"/>
            <w14:ligatures w14:val="standardContextual"/>
          </w:rPr>
          <w:tab/>
        </w:r>
        <w:r w:rsidRPr="003A175F">
          <w:rPr>
            <w:rStyle w:val="Hyperlink"/>
          </w:rPr>
          <w:t>Care needs</w:t>
        </w:r>
        <w:r>
          <w:rPr>
            <w:webHidden/>
          </w:rPr>
          <w:tab/>
        </w:r>
        <w:r>
          <w:rPr>
            <w:webHidden/>
          </w:rPr>
          <w:fldChar w:fldCharType="begin"/>
        </w:r>
        <w:r>
          <w:rPr>
            <w:webHidden/>
          </w:rPr>
          <w:instrText xml:space="preserve"> PAGEREF _Toc201320197 \h </w:instrText>
        </w:r>
        <w:r>
          <w:rPr>
            <w:webHidden/>
          </w:rPr>
        </w:r>
        <w:r>
          <w:rPr>
            <w:webHidden/>
          </w:rPr>
          <w:fldChar w:fldCharType="separate"/>
        </w:r>
        <w:r w:rsidR="00112784">
          <w:rPr>
            <w:webHidden/>
          </w:rPr>
          <w:t>24</w:t>
        </w:r>
        <w:r>
          <w:rPr>
            <w:webHidden/>
          </w:rPr>
          <w:fldChar w:fldCharType="end"/>
        </w:r>
      </w:hyperlink>
    </w:p>
    <w:p w14:paraId="5C81A73C" w14:textId="2763452C" w:rsidR="003D7280" w:rsidRDefault="003D7280">
      <w:pPr>
        <w:pStyle w:val="TOC1"/>
        <w:rPr>
          <w:rFonts w:asciiTheme="minorHAnsi" w:eastAsiaTheme="minorEastAsia" w:hAnsiTheme="minorHAnsi" w:cstheme="minorBidi"/>
          <w:b w:val="0"/>
          <w:color w:val="auto"/>
          <w:kern w:val="2"/>
          <w:sz w:val="24"/>
          <w:szCs w:val="24"/>
          <w14:ligatures w14:val="standardContextual"/>
        </w:rPr>
      </w:pPr>
      <w:hyperlink w:anchor="_Toc201320198" w:history="1">
        <w:r w:rsidRPr="003A175F">
          <w:rPr>
            <w:rStyle w:val="Hyperlink"/>
          </w:rPr>
          <w:t>3</w:t>
        </w:r>
        <w:r>
          <w:rPr>
            <w:rFonts w:asciiTheme="minorHAnsi" w:eastAsiaTheme="minorEastAsia" w:hAnsiTheme="minorHAnsi" w:cstheme="minorBidi"/>
            <w:b w:val="0"/>
            <w:color w:val="auto"/>
            <w:kern w:val="2"/>
            <w:sz w:val="24"/>
            <w:szCs w:val="24"/>
            <w14:ligatures w14:val="standardContextual"/>
          </w:rPr>
          <w:tab/>
        </w:r>
        <w:r w:rsidRPr="003A175F">
          <w:rPr>
            <w:rStyle w:val="Hyperlink"/>
          </w:rPr>
          <w:t>Models of care</w:t>
        </w:r>
        <w:r>
          <w:rPr>
            <w:webHidden/>
          </w:rPr>
          <w:tab/>
        </w:r>
        <w:r>
          <w:rPr>
            <w:webHidden/>
          </w:rPr>
          <w:fldChar w:fldCharType="begin"/>
        </w:r>
        <w:r>
          <w:rPr>
            <w:webHidden/>
          </w:rPr>
          <w:instrText xml:space="preserve"> PAGEREF _Toc201320198 \h </w:instrText>
        </w:r>
        <w:r>
          <w:rPr>
            <w:webHidden/>
          </w:rPr>
        </w:r>
        <w:r>
          <w:rPr>
            <w:webHidden/>
          </w:rPr>
          <w:fldChar w:fldCharType="separate"/>
        </w:r>
        <w:r w:rsidR="00112784">
          <w:rPr>
            <w:webHidden/>
          </w:rPr>
          <w:t>30</w:t>
        </w:r>
        <w:r>
          <w:rPr>
            <w:webHidden/>
          </w:rPr>
          <w:fldChar w:fldCharType="end"/>
        </w:r>
      </w:hyperlink>
    </w:p>
    <w:p w14:paraId="74F98D6C" w14:textId="04CAF701" w:rsidR="003D7280" w:rsidRDefault="003D7280">
      <w:pPr>
        <w:pStyle w:val="TOC2"/>
        <w:rPr>
          <w:rFonts w:asciiTheme="minorHAnsi" w:eastAsiaTheme="minorEastAsia" w:hAnsiTheme="minorHAnsi" w:cstheme="minorBidi"/>
          <w:kern w:val="2"/>
          <w:sz w:val="24"/>
          <w:szCs w:val="24"/>
          <w14:ligatures w14:val="standardContextual"/>
        </w:rPr>
      </w:pPr>
      <w:hyperlink w:anchor="_Toc201320199" w:history="1">
        <w:r w:rsidRPr="003A175F">
          <w:rPr>
            <w:rStyle w:val="Hyperlink"/>
          </w:rPr>
          <w:t>3.1</w:t>
        </w:r>
        <w:r>
          <w:rPr>
            <w:rFonts w:asciiTheme="minorHAnsi" w:eastAsiaTheme="minorEastAsia" w:hAnsiTheme="minorHAnsi" w:cstheme="minorBidi"/>
            <w:kern w:val="2"/>
            <w:sz w:val="24"/>
            <w:szCs w:val="24"/>
            <w14:ligatures w14:val="standardContextual"/>
          </w:rPr>
          <w:tab/>
        </w:r>
        <w:r w:rsidRPr="003A175F">
          <w:rPr>
            <w:rStyle w:val="Hyperlink"/>
          </w:rPr>
          <w:t>Characteristics of specialised care</w:t>
        </w:r>
        <w:r>
          <w:rPr>
            <w:webHidden/>
          </w:rPr>
          <w:tab/>
        </w:r>
        <w:r>
          <w:rPr>
            <w:webHidden/>
          </w:rPr>
          <w:fldChar w:fldCharType="begin"/>
        </w:r>
        <w:r>
          <w:rPr>
            <w:webHidden/>
          </w:rPr>
          <w:instrText xml:space="preserve"> PAGEREF _Toc201320199 \h </w:instrText>
        </w:r>
        <w:r>
          <w:rPr>
            <w:webHidden/>
          </w:rPr>
        </w:r>
        <w:r>
          <w:rPr>
            <w:webHidden/>
          </w:rPr>
          <w:fldChar w:fldCharType="separate"/>
        </w:r>
        <w:r w:rsidR="00112784">
          <w:rPr>
            <w:webHidden/>
          </w:rPr>
          <w:t>30</w:t>
        </w:r>
        <w:r>
          <w:rPr>
            <w:webHidden/>
          </w:rPr>
          <w:fldChar w:fldCharType="end"/>
        </w:r>
      </w:hyperlink>
    </w:p>
    <w:p w14:paraId="24B36644" w14:textId="38FBEDDA" w:rsidR="003D7280" w:rsidRDefault="003D7280">
      <w:pPr>
        <w:pStyle w:val="TOC2"/>
        <w:rPr>
          <w:rFonts w:asciiTheme="minorHAnsi" w:eastAsiaTheme="minorEastAsia" w:hAnsiTheme="minorHAnsi" w:cstheme="minorBidi"/>
          <w:kern w:val="2"/>
          <w:sz w:val="24"/>
          <w:szCs w:val="24"/>
          <w14:ligatures w14:val="standardContextual"/>
        </w:rPr>
      </w:pPr>
      <w:hyperlink w:anchor="_Toc201320200" w:history="1">
        <w:r w:rsidRPr="003A175F">
          <w:rPr>
            <w:rStyle w:val="Hyperlink"/>
          </w:rPr>
          <w:t>3.2</w:t>
        </w:r>
        <w:r>
          <w:rPr>
            <w:rFonts w:asciiTheme="minorHAnsi" w:eastAsiaTheme="minorEastAsia" w:hAnsiTheme="minorHAnsi" w:cstheme="minorBidi"/>
            <w:kern w:val="2"/>
            <w:sz w:val="24"/>
            <w:szCs w:val="24"/>
            <w14:ligatures w14:val="standardContextual"/>
          </w:rPr>
          <w:tab/>
        </w:r>
        <w:r w:rsidRPr="003A175F">
          <w:rPr>
            <w:rStyle w:val="Hyperlink"/>
          </w:rPr>
          <w:t>Challenges and enablers to implementing specialised care</w:t>
        </w:r>
        <w:r>
          <w:rPr>
            <w:webHidden/>
          </w:rPr>
          <w:tab/>
        </w:r>
        <w:r>
          <w:rPr>
            <w:webHidden/>
          </w:rPr>
          <w:fldChar w:fldCharType="begin"/>
        </w:r>
        <w:r>
          <w:rPr>
            <w:webHidden/>
          </w:rPr>
          <w:instrText xml:space="preserve"> PAGEREF _Toc201320200 \h </w:instrText>
        </w:r>
        <w:r>
          <w:rPr>
            <w:webHidden/>
          </w:rPr>
        </w:r>
        <w:r>
          <w:rPr>
            <w:webHidden/>
          </w:rPr>
          <w:fldChar w:fldCharType="separate"/>
        </w:r>
        <w:r w:rsidR="00112784">
          <w:rPr>
            <w:webHidden/>
          </w:rPr>
          <w:t>44</w:t>
        </w:r>
        <w:r>
          <w:rPr>
            <w:webHidden/>
          </w:rPr>
          <w:fldChar w:fldCharType="end"/>
        </w:r>
      </w:hyperlink>
    </w:p>
    <w:p w14:paraId="11670643" w14:textId="48FF2941" w:rsidR="003D7280" w:rsidRDefault="003D7280">
      <w:pPr>
        <w:pStyle w:val="TOC1"/>
        <w:rPr>
          <w:rFonts w:asciiTheme="minorHAnsi" w:eastAsiaTheme="minorEastAsia" w:hAnsiTheme="minorHAnsi" w:cstheme="minorBidi"/>
          <w:b w:val="0"/>
          <w:color w:val="auto"/>
          <w:kern w:val="2"/>
          <w:sz w:val="24"/>
          <w:szCs w:val="24"/>
          <w14:ligatures w14:val="standardContextual"/>
        </w:rPr>
      </w:pPr>
      <w:hyperlink w:anchor="_Toc201320201" w:history="1">
        <w:r w:rsidRPr="003A175F">
          <w:rPr>
            <w:rStyle w:val="Hyperlink"/>
          </w:rPr>
          <w:t>4</w:t>
        </w:r>
        <w:r>
          <w:rPr>
            <w:rFonts w:asciiTheme="minorHAnsi" w:eastAsiaTheme="minorEastAsia" w:hAnsiTheme="minorHAnsi" w:cstheme="minorBidi"/>
            <w:b w:val="0"/>
            <w:color w:val="auto"/>
            <w:kern w:val="2"/>
            <w:sz w:val="24"/>
            <w:szCs w:val="24"/>
            <w14:ligatures w14:val="standardContextual"/>
          </w:rPr>
          <w:tab/>
        </w:r>
        <w:r w:rsidRPr="003A175F">
          <w:rPr>
            <w:rStyle w:val="Hyperlink"/>
          </w:rPr>
          <w:t>Workforce and care time</w:t>
        </w:r>
        <w:r>
          <w:rPr>
            <w:webHidden/>
          </w:rPr>
          <w:tab/>
        </w:r>
        <w:r>
          <w:rPr>
            <w:webHidden/>
          </w:rPr>
          <w:fldChar w:fldCharType="begin"/>
        </w:r>
        <w:r>
          <w:rPr>
            <w:webHidden/>
          </w:rPr>
          <w:instrText xml:space="preserve"> PAGEREF _Toc201320201 \h </w:instrText>
        </w:r>
        <w:r>
          <w:rPr>
            <w:webHidden/>
          </w:rPr>
        </w:r>
        <w:r>
          <w:rPr>
            <w:webHidden/>
          </w:rPr>
          <w:fldChar w:fldCharType="separate"/>
        </w:r>
        <w:r w:rsidR="00112784">
          <w:rPr>
            <w:webHidden/>
          </w:rPr>
          <w:t>48</w:t>
        </w:r>
        <w:r>
          <w:rPr>
            <w:webHidden/>
          </w:rPr>
          <w:fldChar w:fldCharType="end"/>
        </w:r>
      </w:hyperlink>
    </w:p>
    <w:p w14:paraId="3867FDB9" w14:textId="166773A9" w:rsidR="003D7280" w:rsidRDefault="003D7280">
      <w:pPr>
        <w:pStyle w:val="TOC2"/>
        <w:rPr>
          <w:rFonts w:asciiTheme="minorHAnsi" w:eastAsiaTheme="minorEastAsia" w:hAnsiTheme="minorHAnsi" w:cstheme="minorBidi"/>
          <w:kern w:val="2"/>
          <w:sz w:val="24"/>
          <w:szCs w:val="24"/>
          <w14:ligatures w14:val="standardContextual"/>
        </w:rPr>
      </w:pPr>
      <w:hyperlink w:anchor="_Toc201320202" w:history="1">
        <w:r w:rsidRPr="003A175F">
          <w:rPr>
            <w:rStyle w:val="Hyperlink"/>
          </w:rPr>
          <w:t>4.1</w:t>
        </w:r>
        <w:r>
          <w:rPr>
            <w:rFonts w:asciiTheme="minorHAnsi" w:eastAsiaTheme="minorEastAsia" w:hAnsiTheme="minorHAnsi" w:cstheme="minorBidi"/>
            <w:kern w:val="2"/>
            <w:sz w:val="24"/>
            <w:szCs w:val="24"/>
            <w14:ligatures w14:val="standardContextual"/>
          </w:rPr>
          <w:tab/>
        </w:r>
        <w:r w:rsidRPr="003A175F">
          <w:rPr>
            <w:rStyle w:val="Hyperlink"/>
          </w:rPr>
          <w:t>Staff skills and characteristics</w:t>
        </w:r>
        <w:r>
          <w:rPr>
            <w:webHidden/>
          </w:rPr>
          <w:tab/>
        </w:r>
        <w:r>
          <w:rPr>
            <w:webHidden/>
          </w:rPr>
          <w:fldChar w:fldCharType="begin"/>
        </w:r>
        <w:r>
          <w:rPr>
            <w:webHidden/>
          </w:rPr>
          <w:instrText xml:space="preserve"> PAGEREF _Toc201320202 \h </w:instrText>
        </w:r>
        <w:r>
          <w:rPr>
            <w:webHidden/>
          </w:rPr>
        </w:r>
        <w:r>
          <w:rPr>
            <w:webHidden/>
          </w:rPr>
          <w:fldChar w:fldCharType="separate"/>
        </w:r>
        <w:r w:rsidR="00112784">
          <w:rPr>
            <w:webHidden/>
          </w:rPr>
          <w:t>48</w:t>
        </w:r>
        <w:r>
          <w:rPr>
            <w:webHidden/>
          </w:rPr>
          <w:fldChar w:fldCharType="end"/>
        </w:r>
      </w:hyperlink>
    </w:p>
    <w:p w14:paraId="087D83B1" w14:textId="6061BCED" w:rsidR="003D7280" w:rsidRDefault="003D7280">
      <w:pPr>
        <w:pStyle w:val="TOC2"/>
        <w:rPr>
          <w:rFonts w:asciiTheme="minorHAnsi" w:eastAsiaTheme="minorEastAsia" w:hAnsiTheme="minorHAnsi" w:cstheme="minorBidi"/>
          <w:kern w:val="2"/>
          <w:sz w:val="24"/>
          <w:szCs w:val="24"/>
          <w14:ligatures w14:val="standardContextual"/>
        </w:rPr>
      </w:pPr>
      <w:hyperlink w:anchor="_Toc201320203" w:history="1">
        <w:r w:rsidRPr="003A175F">
          <w:rPr>
            <w:rStyle w:val="Hyperlink"/>
          </w:rPr>
          <w:t>4.2</w:t>
        </w:r>
        <w:r>
          <w:rPr>
            <w:rFonts w:asciiTheme="minorHAnsi" w:eastAsiaTheme="minorEastAsia" w:hAnsiTheme="minorHAnsi" w:cstheme="minorBidi"/>
            <w:kern w:val="2"/>
            <w:sz w:val="24"/>
            <w:szCs w:val="24"/>
            <w14:ligatures w14:val="standardContextual"/>
          </w:rPr>
          <w:tab/>
        </w:r>
        <w:r w:rsidRPr="003A175F">
          <w:rPr>
            <w:rStyle w:val="Hyperlink"/>
          </w:rPr>
          <w:t>Care time</w:t>
        </w:r>
        <w:r>
          <w:rPr>
            <w:webHidden/>
          </w:rPr>
          <w:tab/>
        </w:r>
        <w:r>
          <w:rPr>
            <w:webHidden/>
          </w:rPr>
          <w:fldChar w:fldCharType="begin"/>
        </w:r>
        <w:r>
          <w:rPr>
            <w:webHidden/>
          </w:rPr>
          <w:instrText xml:space="preserve"> PAGEREF _Toc201320203 \h </w:instrText>
        </w:r>
        <w:r>
          <w:rPr>
            <w:webHidden/>
          </w:rPr>
        </w:r>
        <w:r>
          <w:rPr>
            <w:webHidden/>
          </w:rPr>
          <w:fldChar w:fldCharType="separate"/>
        </w:r>
        <w:r w:rsidR="00112784">
          <w:rPr>
            <w:webHidden/>
          </w:rPr>
          <w:t>51</w:t>
        </w:r>
        <w:r>
          <w:rPr>
            <w:webHidden/>
          </w:rPr>
          <w:fldChar w:fldCharType="end"/>
        </w:r>
      </w:hyperlink>
    </w:p>
    <w:p w14:paraId="5231DCD7" w14:textId="421EED9A" w:rsidR="003D7280" w:rsidRDefault="003D7280">
      <w:pPr>
        <w:pStyle w:val="TOC2"/>
        <w:rPr>
          <w:rFonts w:asciiTheme="minorHAnsi" w:eastAsiaTheme="minorEastAsia" w:hAnsiTheme="minorHAnsi" w:cstheme="minorBidi"/>
          <w:kern w:val="2"/>
          <w:sz w:val="24"/>
          <w:szCs w:val="24"/>
          <w14:ligatures w14:val="standardContextual"/>
        </w:rPr>
      </w:pPr>
      <w:hyperlink w:anchor="_Toc201320204" w:history="1">
        <w:r w:rsidRPr="003A175F">
          <w:rPr>
            <w:rStyle w:val="Hyperlink"/>
          </w:rPr>
          <w:t>4.3</w:t>
        </w:r>
        <w:r>
          <w:rPr>
            <w:rFonts w:asciiTheme="minorHAnsi" w:eastAsiaTheme="minorEastAsia" w:hAnsiTheme="minorHAnsi" w:cstheme="minorBidi"/>
            <w:kern w:val="2"/>
            <w:sz w:val="24"/>
            <w:szCs w:val="24"/>
            <w14:ligatures w14:val="standardContextual"/>
          </w:rPr>
          <w:tab/>
        </w:r>
        <w:r w:rsidRPr="003A175F">
          <w:rPr>
            <w:rStyle w:val="Hyperlink"/>
          </w:rPr>
          <w:t>Legislative requirements</w:t>
        </w:r>
        <w:r>
          <w:rPr>
            <w:webHidden/>
          </w:rPr>
          <w:tab/>
        </w:r>
        <w:r>
          <w:rPr>
            <w:webHidden/>
          </w:rPr>
          <w:fldChar w:fldCharType="begin"/>
        </w:r>
        <w:r>
          <w:rPr>
            <w:webHidden/>
          </w:rPr>
          <w:instrText xml:space="preserve"> PAGEREF _Toc201320204 \h </w:instrText>
        </w:r>
        <w:r>
          <w:rPr>
            <w:webHidden/>
          </w:rPr>
        </w:r>
        <w:r>
          <w:rPr>
            <w:webHidden/>
          </w:rPr>
          <w:fldChar w:fldCharType="separate"/>
        </w:r>
        <w:r w:rsidR="00112784">
          <w:rPr>
            <w:webHidden/>
          </w:rPr>
          <w:t>57</w:t>
        </w:r>
        <w:r>
          <w:rPr>
            <w:webHidden/>
          </w:rPr>
          <w:fldChar w:fldCharType="end"/>
        </w:r>
      </w:hyperlink>
    </w:p>
    <w:p w14:paraId="5DF1FF24" w14:textId="5D59ADB1" w:rsidR="003D7280" w:rsidRDefault="003D7280">
      <w:pPr>
        <w:pStyle w:val="TOC1"/>
        <w:rPr>
          <w:rFonts w:asciiTheme="minorHAnsi" w:eastAsiaTheme="minorEastAsia" w:hAnsiTheme="minorHAnsi" w:cstheme="minorBidi"/>
          <w:b w:val="0"/>
          <w:color w:val="auto"/>
          <w:kern w:val="2"/>
          <w:sz w:val="24"/>
          <w:szCs w:val="24"/>
          <w14:ligatures w14:val="standardContextual"/>
        </w:rPr>
      </w:pPr>
      <w:hyperlink w:anchor="_Toc201320205" w:history="1">
        <w:r w:rsidRPr="003A175F">
          <w:rPr>
            <w:rStyle w:val="Hyperlink"/>
          </w:rPr>
          <w:t>5</w:t>
        </w:r>
        <w:r>
          <w:rPr>
            <w:rFonts w:asciiTheme="minorHAnsi" w:eastAsiaTheme="minorEastAsia" w:hAnsiTheme="minorHAnsi" w:cstheme="minorBidi"/>
            <w:b w:val="0"/>
            <w:color w:val="auto"/>
            <w:kern w:val="2"/>
            <w:sz w:val="24"/>
            <w:szCs w:val="24"/>
            <w14:ligatures w14:val="standardContextual"/>
          </w:rPr>
          <w:tab/>
        </w:r>
        <w:r w:rsidRPr="003A175F">
          <w:rPr>
            <w:rStyle w:val="Hyperlink"/>
          </w:rPr>
          <w:t>Funding and expenditure</w:t>
        </w:r>
        <w:r>
          <w:rPr>
            <w:webHidden/>
          </w:rPr>
          <w:tab/>
        </w:r>
        <w:r>
          <w:rPr>
            <w:webHidden/>
          </w:rPr>
          <w:fldChar w:fldCharType="begin"/>
        </w:r>
        <w:r>
          <w:rPr>
            <w:webHidden/>
          </w:rPr>
          <w:instrText xml:space="preserve"> PAGEREF _Toc201320205 \h </w:instrText>
        </w:r>
        <w:r>
          <w:rPr>
            <w:webHidden/>
          </w:rPr>
        </w:r>
        <w:r>
          <w:rPr>
            <w:webHidden/>
          </w:rPr>
          <w:fldChar w:fldCharType="separate"/>
        </w:r>
        <w:r w:rsidR="00112784">
          <w:rPr>
            <w:webHidden/>
          </w:rPr>
          <w:t>64</w:t>
        </w:r>
        <w:r>
          <w:rPr>
            <w:webHidden/>
          </w:rPr>
          <w:fldChar w:fldCharType="end"/>
        </w:r>
      </w:hyperlink>
    </w:p>
    <w:p w14:paraId="27D5FC85" w14:textId="66570E01" w:rsidR="003D7280" w:rsidRDefault="003D7280">
      <w:pPr>
        <w:pStyle w:val="TOC2"/>
        <w:rPr>
          <w:rFonts w:asciiTheme="minorHAnsi" w:eastAsiaTheme="minorEastAsia" w:hAnsiTheme="minorHAnsi" w:cstheme="minorBidi"/>
          <w:kern w:val="2"/>
          <w:sz w:val="24"/>
          <w:szCs w:val="24"/>
          <w14:ligatures w14:val="standardContextual"/>
        </w:rPr>
      </w:pPr>
      <w:hyperlink w:anchor="_Toc201320206" w:history="1">
        <w:r w:rsidRPr="003A175F">
          <w:rPr>
            <w:rStyle w:val="Hyperlink"/>
          </w:rPr>
          <w:t>5.1</w:t>
        </w:r>
        <w:r>
          <w:rPr>
            <w:rFonts w:asciiTheme="minorHAnsi" w:eastAsiaTheme="minorEastAsia" w:hAnsiTheme="minorHAnsi" w:cstheme="minorBidi"/>
            <w:kern w:val="2"/>
            <w:sz w:val="24"/>
            <w:szCs w:val="24"/>
            <w14:ligatures w14:val="standardContextual"/>
          </w:rPr>
          <w:tab/>
        </w:r>
        <w:r w:rsidRPr="003A175F">
          <w:rPr>
            <w:rStyle w:val="Hyperlink"/>
          </w:rPr>
          <w:t>Service income</w:t>
        </w:r>
        <w:r>
          <w:rPr>
            <w:webHidden/>
          </w:rPr>
          <w:tab/>
        </w:r>
        <w:r>
          <w:rPr>
            <w:webHidden/>
          </w:rPr>
          <w:fldChar w:fldCharType="begin"/>
        </w:r>
        <w:r>
          <w:rPr>
            <w:webHidden/>
          </w:rPr>
          <w:instrText xml:space="preserve"> PAGEREF _Toc201320206 \h </w:instrText>
        </w:r>
        <w:r>
          <w:rPr>
            <w:webHidden/>
          </w:rPr>
        </w:r>
        <w:r>
          <w:rPr>
            <w:webHidden/>
          </w:rPr>
          <w:fldChar w:fldCharType="separate"/>
        </w:r>
        <w:r w:rsidR="00112784">
          <w:rPr>
            <w:webHidden/>
          </w:rPr>
          <w:t>64</w:t>
        </w:r>
        <w:r>
          <w:rPr>
            <w:webHidden/>
          </w:rPr>
          <w:fldChar w:fldCharType="end"/>
        </w:r>
      </w:hyperlink>
    </w:p>
    <w:p w14:paraId="57453822" w14:textId="701B87F0" w:rsidR="003D7280" w:rsidRDefault="003D7280">
      <w:pPr>
        <w:pStyle w:val="TOC2"/>
        <w:rPr>
          <w:rFonts w:asciiTheme="minorHAnsi" w:eastAsiaTheme="minorEastAsia" w:hAnsiTheme="minorHAnsi" w:cstheme="minorBidi"/>
          <w:kern w:val="2"/>
          <w:sz w:val="24"/>
          <w:szCs w:val="24"/>
          <w14:ligatures w14:val="standardContextual"/>
        </w:rPr>
      </w:pPr>
      <w:hyperlink w:anchor="_Toc201320207" w:history="1">
        <w:r w:rsidRPr="003A175F">
          <w:rPr>
            <w:rStyle w:val="Hyperlink"/>
          </w:rPr>
          <w:t>5.2</w:t>
        </w:r>
        <w:r>
          <w:rPr>
            <w:rFonts w:asciiTheme="minorHAnsi" w:eastAsiaTheme="minorEastAsia" w:hAnsiTheme="minorHAnsi" w:cstheme="minorBidi"/>
            <w:kern w:val="2"/>
            <w:sz w:val="24"/>
            <w:szCs w:val="24"/>
            <w14:ligatures w14:val="standardContextual"/>
          </w:rPr>
          <w:tab/>
        </w:r>
        <w:r w:rsidRPr="003A175F">
          <w:rPr>
            <w:rStyle w:val="Hyperlink"/>
          </w:rPr>
          <w:t>Service expenditure</w:t>
        </w:r>
        <w:r>
          <w:rPr>
            <w:webHidden/>
          </w:rPr>
          <w:tab/>
        </w:r>
        <w:r>
          <w:rPr>
            <w:webHidden/>
          </w:rPr>
          <w:fldChar w:fldCharType="begin"/>
        </w:r>
        <w:r>
          <w:rPr>
            <w:webHidden/>
          </w:rPr>
          <w:instrText xml:space="preserve"> PAGEREF _Toc201320207 \h </w:instrText>
        </w:r>
        <w:r>
          <w:rPr>
            <w:webHidden/>
          </w:rPr>
        </w:r>
        <w:r>
          <w:rPr>
            <w:webHidden/>
          </w:rPr>
          <w:fldChar w:fldCharType="separate"/>
        </w:r>
        <w:r w:rsidR="00112784">
          <w:rPr>
            <w:webHidden/>
          </w:rPr>
          <w:t>65</w:t>
        </w:r>
        <w:r>
          <w:rPr>
            <w:webHidden/>
          </w:rPr>
          <w:fldChar w:fldCharType="end"/>
        </w:r>
      </w:hyperlink>
    </w:p>
    <w:p w14:paraId="15874493" w14:textId="4F1467E3" w:rsidR="003D7280" w:rsidRDefault="003D7280">
      <w:pPr>
        <w:pStyle w:val="TOC2"/>
        <w:rPr>
          <w:rFonts w:asciiTheme="minorHAnsi" w:eastAsiaTheme="minorEastAsia" w:hAnsiTheme="minorHAnsi" w:cstheme="minorBidi"/>
          <w:kern w:val="2"/>
          <w:sz w:val="24"/>
          <w:szCs w:val="24"/>
          <w14:ligatures w14:val="standardContextual"/>
        </w:rPr>
      </w:pPr>
      <w:hyperlink w:anchor="_Toc201320208" w:history="1">
        <w:r w:rsidRPr="003A175F">
          <w:rPr>
            <w:rStyle w:val="Hyperlink"/>
          </w:rPr>
          <w:t>5.3</w:t>
        </w:r>
        <w:r>
          <w:rPr>
            <w:rFonts w:asciiTheme="minorHAnsi" w:eastAsiaTheme="minorEastAsia" w:hAnsiTheme="minorHAnsi" w:cstheme="minorBidi"/>
            <w:kern w:val="2"/>
            <w:sz w:val="24"/>
            <w:szCs w:val="24"/>
            <w14:ligatures w14:val="standardContextual"/>
          </w:rPr>
          <w:tab/>
        </w:r>
        <w:r w:rsidRPr="003A175F">
          <w:rPr>
            <w:rStyle w:val="Hyperlink"/>
          </w:rPr>
          <w:t>Reported expenditure and real costs</w:t>
        </w:r>
        <w:r>
          <w:rPr>
            <w:webHidden/>
          </w:rPr>
          <w:tab/>
        </w:r>
        <w:r>
          <w:rPr>
            <w:webHidden/>
          </w:rPr>
          <w:fldChar w:fldCharType="begin"/>
        </w:r>
        <w:r>
          <w:rPr>
            <w:webHidden/>
          </w:rPr>
          <w:instrText xml:space="preserve"> PAGEREF _Toc201320208 \h </w:instrText>
        </w:r>
        <w:r>
          <w:rPr>
            <w:webHidden/>
          </w:rPr>
        </w:r>
        <w:r>
          <w:rPr>
            <w:webHidden/>
          </w:rPr>
          <w:fldChar w:fldCharType="separate"/>
        </w:r>
        <w:r w:rsidR="00112784">
          <w:rPr>
            <w:webHidden/>
          </w:rPr>
          <w:t>70</w:t>
        </w:r>
        <w:r>
          <w:rPr>
            <w:webHidden/>
          </w:rPr>
          <w:fldChar w:fldCharType="end"/>
        </w:r>
      </w:hyperlink>
    </w:p>
    <w:p w14:paraId="015E752D" w14:textId="73929F6E" w:rsidR="003D7280" w:rsidRDefault="003D7280">
      <w:pPr>
        <w:pStyle w:val="TOC1"/>
        <w:rPr>
          <w:rFonts w:asciiTheme="minorHAnsi" w:eastAsiaTheme="minorEastAsia" w:hAnsiTheme="minorHAnsi" w:cstheme="minorBidi"/>
          <w:b w:val="0"/>
          <w:color w:val="auto"/>
          <w:kern w:val="2"/>
          <w:sz w:val="24"/>
          <w:szCs w:val="24"/>
          <w14:ligatures w14:val="standardContextual"/>
        </w:rPr>
      </w:pPr>
      <w:hyperlink w:anchor="_Toc201320209" w:history="1">
        <w:r w:rsidRPr="003A175F">
          <w:rPr>
            <w:rStyle w:val="Hyperlink"/>
          </w:rPr>
          <w:t>6</w:t>
        </w:r>
        <w:r>
          <w:rPr>
            <w:rFonts w:asciiTheme="minorHAnsi" w:eastAsiaTheme="minorEastAsia" w:hAnsiTheme="minorHAnsi" w:cstheme="minorBidi"/>
            <w:b w:val="0"/>
            <w:color w:val="auto"/>
            <w:kern w:val="2"/>
            <w:sz w:val="24"/>
            <w:szCs w:val="24"/>
            <w14:ligatures w14:val="standardContextual"/>
          </w:rPr>
          <w:tab/>
        </w:r>
        <w:r w:rsidRPr="003A175F">
          <w:rPr>
            <w:rStyle w:val="Hyperlink"/>
          </w:rPr>
          <w:t>Effectiveness</w:t>
        </w:r>
        <w:r>
          <w:rPr>
            <w:webHidden/>
          </w:rPr>
          <w:tab/>
        </w:r>
        <w:r>
          <w:rPr>
            <w:webHidden/>
          </w:rPr>
          <w:fldChar w:fldCharType="begin"/>
        </w:r>
        <w:r>
          <w:rPr>
            <w:webHidden/>
          </w:rPr>
          <w:instrText xml:space="preserve"> PAGEREF _Toc201320209 \h </w:instrText>
        </w:r>
        <w:r>
          <w:rPr>
            <w:webHidden/>
          </w:rPr>
        </w:r>
        <w:r>
          <w:rPr>
            <w:webHidden/>
          </w:rPr>
          <w:fldChar w:fldCharType="separate"/>
        </w:r>
        <w:r w:rsidR="00112784">
          <w:rPr>
            <w:webHidden/>
          </w:rPr>
          <w:t>73</w:t>
        </w:r>
        <w:r>
          <w:rPr>
            <w:webHidden/>
          </w:rPr>
          <w:fldChar w:fldCharType="end"/>
        </w:r>
      </w:hyperlink>
    </w:p>
    <w:p w14:paraId="1FC1F48D" w14:textId="745F783E" w:rsidR="003D7280" w:rsidRDefault="003D7280">
      <w:pPr>
        <w:pStyle w:val="TOC2"/>
        <w:rPr>
          <w:rFonts w:asciiTheme="minorHAnsi" w:eastAsiaTheme="minorEastAsia" w:hAnsiTheme="minorHAnsi" w:cstheme="minorBidi"/>
          <w:kern w:val="2"/>
          <w:sz w:val="24"/>
          <w:szCs w:val="24"/>
          <w14:ligatures w14:val="standardContextual"/>
        </w:rPr>
      </w:pPr>
      <w:hyperlink w:anchor="_Toc201320210" w:history="1">
        <w:r w:rsidRPr="003A175F">
          <w:rPr>
            <w:rStyle w:val="Hyperlink"/>
          </w:rPr>
          <w:t>6.1</w:t>
        </w:r>
        <w:r>
          <w:rPr>
            <w:rFonts w:asciiTheme="minorHAnsi" w:eastAsiaTheme="minorEastAsia" w:hAnsiTheme="minorHAnsi" w:cstheme="minorBidi"/>
            <w:kern w:val="2"/>
            <w:sz w:val="24"/>
            <w:szCs w:val="24"/>
            <w14:ligatures w14:val="standardContextual"/>
          </w:rPr>
          <w:tab/>
        </w:r>
        <w:r w:rsidRPr="003A175F">
          <w:rPr>
            <w:rStyle w:val="Hyperlink"/>
          </w:rPr>
          <w:t>Quality of care</w:t>
        </w:r>
        <w:r>
          <w:rPr>
            <w:webHidden/>
          </w:rPr>
          <w:tab/>
        </w:r>
        <w:r>
          <w:rPr>
            <w:webHidden/>
          </w:rPr>
          <w:fldChar w:fldCharType="begin"/>
        </w:r>
        <w:r>
          <w:rPr>
            <w:webHidden/>
          </w:rPr>
          <w:instrText xml:space="preserve"> PAGEREF _Toc201320210 \h </w:instrText>
        </w:r>
        <w:r>
          <w:rPr>
            <w:webHidden/>
          </w:rPr>
        </w:r>
        <w:r>
          <w:rPr>
            <w:webHidden/>
          </w:rPr>
          <w:fldChar w:fldCharType="separate"/>
        </w:r>
        <w:r w:rsidR="00112784">
          <w:rPr>
            <w:webHidden/>
          </w:rPr>
          <w:t>73</w:t>
        </w:r>
        <w:r>
          <w:rPr>
            <w:webHidden/>
          </w:rPr>
          <w:fldChar w:fldCharType="end"/>
        </w:r>
      </w:hyperlink>
    </w:p>
    <w:p w14:paraId="6ECF7759" w14:textId="22357DA1" w:rsidR="003D7280" w:rsidRDefault="003D7280">
      <w:pPr>
        <w:pStyle w:val="TOC2"/>
        <w:rPr>
          <w:rFonts w:asciiTheme="minorHAnsi" w:eastAsiaTheme="minorEastAsia" w:hAnsiTheme="minorHAnsi" w:cstheme="minorBidi"/>
          <w:kern w:val="2"/>
          <w:sz w:val="24"/>
          <w:szCs w:val="24"/>
          <w14:ligatures w14:val="standardContextual"/>
        </w:rPr>
      </w:pPr>
      <w:hyperlink w:anchor="_Toc201320211" w:history="1">
        <w:r w:rsidRPr="003A175F">
          <w:rPr>
            <w:rStyle w:val="Hyperlink"/>
          </w:rPr>
          <w:t>6.2</w:t>
        </w:r>
        <w:r>
          <w:rPr>
            <w:rFonts w:asciiTheme="minorHAnsi" w:eastAsiaTheme="minorEastAsia" w:hAnsiTheme="minorHAnsi" w:cstheme="minorBidi"/>
            <w:kern w:val="2"/>
            <w:sz w:val="24"/>
            <w:szCs w:val="24"/>
            <w14:ligatures w14:val="standardContextual"/>
          </w:rPr>
          <w:tab/>
        </w:r>
        <w:r w:rsidRPr="003A175F">
          <w:rPr>
            <w:rStyle w:val="Hyperlink"/>
          </w:rPr>
          <w:t>Satisfaction</w:t>
        </w:r>
        <w:r>
          <w:rPr>
            <w:webHidden/>
          </w:rPr>
          <w:tab/>
        </w:r>
        <w:r>
          <w:rPr>
            <w:webHidden/>
          </w:rPr>
          <w:fldChar w:fldCharType="begin"/>
        </w:r>
        <w:r>
          <w:rPr>
            <w:webHidden/>
          </w:rPr>
          <w:instrText xml:space="preserve"> PAGEREF _Toc201320211 \h </w:instrText>
        </w:r>
        <w:r>
          <w:rPr>
            <w:webHidden/>
          </w:rPr>
        </w:r>
        <w:r>
          <w:rPr>
            <w:webHidden/>
          </w:rPr>
          <w:fldChar w:fldCharType="separate"/>
        </w:r>
        <w:r w:rsidR="00112784">
          <w:rPr>
            <w:webHidden/>
          </w:rPr>
          <w:t>76</w:t>
        </w:r>
        <w:r>
          <w:rPr>
            <w:webHidden/>
          </w:rPr>
          <w:fldChar w:fldCharType="end"/>
        </w:r>
      </w:hyperlink>
    </w:p>
    <w:p w14:paraId="28228A88" w14:textId="0E09A06D" w:rsidR="003D7280" w:rsidRDefault="003D7280">
      <w:pPr>
        <w:pStyle w:val="TOC2"/>
        <w:rPr>
          <w:rFonts w:asciiTheme="minorHAnsi" w:eastAsiaTheme="minorEastAsia" w:hAnsiTheme="minorHAnsi" w:cstheme="minorBidi"/>
          <w:kern w:val="2"/>
          <w:sz w:val="24"/>
          <w:szCs w:val="24"/>
          <w14:ligatures w14:val="standardContextual"/>
        </w:rPr>
      </w:pPr>
      <w:hyperlink w:anchor="_Toc201320212" w:history="1">
        <w:r w:rsidRPr="003A175F">
          <w:rPr>
            <w:rStyle w:val="Hyperlink"/>
          </w:rPr>
          <w:t>6.3</w:t>
        </w:r>
        <w:r>
          <w:rPr>
            <w:rFonts w:asciiTheme="minorHAnsi" w:eastAsiaTheme="minorEastAsia" w:hAnsiTheme="minorHAnsi" w:cstheme="minorBidi"/>
            <w:kern w:val="2"/>
            <w:sz w:val="24"/>
            <w:szCs w:val="24"/>
            <w14:ligatures w14:val="standardContextual"/>
          </w:rPr>
          <w:tab/>
        </w:r>
        <w:r w:rsidRPr="003A175F">
          <w:rPr>
            <w:rStyle w:val="Hyperlink"/>
          </w:rPr>
          <w:t>Outcomes</w:t>
        </w:r>
        <w:r>
          <w:rPr>
            <w:webHidden/>
          </w:rPr>
          <w:tab/>
        </w:r>
        <w:r>
          <w:rPr>
            <w:webHidden/>
          </w:rPr>
          <w:fldChar w:fldCharType="begin"/>
        </w:r>
        <w:r>
          <w:rPr>
            <w:webHidden/>
          </w:rPr>
          <w:instrText xml:space="preserve"> PAGEREF _Toc201320212 \h </w:instrText>
        </w:r>
        <w:r>
          <w:rPr>
            <w:webHidden/>
          </w:rPr>
        </w:r>
        <w:r>
          <w:rPr>
            <w:webHidden/>
          </w:rPr>
          <w:fldChar w:fldCharType="separate"/>
        </w:r>
        <w:r w:rsidR="00112784">
          <w:rPr>
            <w:webHidden/>
          </w:rPr>
          <w:t>81</w:t>
        </w:r>
        <w:r>
          <w:rPr>
            <w:webHidden/>
          </w:rPr>
          <w:fldChar w:fldCharType="end"/>
        </w:r>
      </w:hyperlink>
    </w:p>
    <w:p w14:paraId="50294292" w14:textId="48102800" w:rsidR="003D7280" w:rsidRDefault="003D7280">
      <w:pPr>
        <w:pStyle w:val="TOC1"/>
        <w:rPr>
          <w:rFonts w:asciiTheme="minorHAnsi" w:eastAsiaTheme="minorEastAsia" w:hAnsiTheme="minorHAnsi" w:cstheme="minorBidi"/>
          <w:b w:val="0"/>
          <w:color w:val="auto"/>
          <w:kern w:val="2"/>
          <w:sz w:val="24"/>
          <w:szCs w:val="24"/>
          <w14:ligatures w14:val="standardContextual"/>
        </w:rPr>
      </w:pPr>
      <w:hyperlink w:anchor="_Toc201320213" w:history="1">
        <w:r w:rsidRPr="003A175F">
          <w:rPr>
            <w:rStyle w:val="Hyperlink"/>
          </w:rPr>
          <w:t>7</w:t>
        </w:r>
        <w:r>
          <w:rPr>
            <w:rFonts w:asciiTheme="minorHAnsi" w:eastAsiaTheme="minorEastAsia" w:hAnsiTheme="minorHAnsi" w:cstheme="minorBidi"/>
            <w:b w:val="0"/>
            <w:color w:val="auto"/>
            <w:kern w:val="2"/>
            <w:sz w:val="24"/>
            <w:szCs w:val="24"/>
            <w14:ligatures w14:val="standardContextual"/>
          </w:rPr>
          <w:tab/>
        </w:r>
        <w:r w:rsidRPr="003A175F">
          <w:rPr>
            <w:rStyle w:val="Hyperlink"/>
          </w:rPr>
          <w:t>Considerations for the future</w:t>
        </w:r>
        <w:r>
          <w:rPr>
            <w:webHidden/>
          </w:rPr>
          <w:tab/>
        </w:r>
        <w:r>
          <w:rPr>
            <w:webHidden/>
          </w:rPr>
          <w:fldChar w:fldCharType="begin"/>
        </w:r>
        <w:r>
          <w:rPr>
            <w:webHidden/>
          </w:rPr>
          <w:instrText xml:space="preserve"> PAGEREF _Toc201320213 \h </w:instrText>
        </w:r>
        <w:r>
          <w:rPr>
            <w:webHidden/>
          </w:rPr>
        </w:r>
        <w:r>
          <w:rPr>
            <w:webHidden/>
          </w:rPr>
          <w:fldChar w:fldCharType="separate"/>
        </w:r>
        <w:r w:rsidR="00112784">
          <w:rPr>
            <w:webHidden/>
          </w:rPr>
          <w:t>84</w:t>
        </w:r>
        <w:r>
          <w:rPr>
            <w:webHidden/>
          </w:rPr>
          <w:fldChar w:fldCharType="end"/>
        </w:r>
      </w:hyperlink>
    </w:p>
    <w:p w14:paraId="59EBB999" w14:textId="31F1BF05" w:rsidR="003D7280" w:rsidRDefault="003D7280">
      <w:pPr>
        <w:pStyle w:val="TOC2"/>
        <w:rPr>
          <w:rFonts w:asciiTheme="minorHAnsi" w:eastAsiaTheme="minorEastAsia" w:hAnsiTheme="minorHAnsi" w:cstheme="minorBidi"/>
          <w:kern w:val="2"/>
          <w:sz w:val="24"/>
          <w:szCs w:val="24"/>
          <w14:ligatures w14:val="standardContextual"/>
        </w:rPr>
      </w:pPr>
      <w:hyperlink w:anchor="_Toc201320214" w:history="1">
        <w:r w:rsidRPr="003A175F">
          <w:rPr>
            <w:rStyle w:val="Hyperlink"/>
          </w:rPr>
          <w:t>7.1</w:t>
        </w:r>
        <w:r>
          <w:rPr>
            <w:rFonts w:asciiTheme="minorHAnsi" w:eastAsiaTheme="minorEastAsia" w:hAnsiTheme="minorHAnsi" w:cstheme="minorBidi"/>
            <w:kern w:val="2"/>
            <w:sz w:val="24"/>
            <w:szCs w:val="24"/>
            <w14:ligatures w14:val="standardContextual"/>
          </w:rPr>
          <w:tab/>
        </w:r>
        <w:r w:rsidRPr="003A175F">
          <w:rPr>
            <w:rStyle w:val="Hyperlink"/>
          </w:rPr>
          <w:t>Models of care</w:t>
        </w:r>
        <w:r>
          <w:rPr>
            <w:webHidden/>
          </w:rPr>
          <w:tab/>
        </w:r>
        <w:r>
          <w:rPr>
            <w:webHidden/>
          </w:rPr>
          <w:fldChar w:fldCharType="begin"/>
        </w:r>
        <w:r>
          <w:rPr>
            <w:webHidden/>
          </w:rPr>
          <w:instrText xml:space="preserve"> PAGEREF _Toc201320214 \h </w:instrText>
        </w:r>
        <w:r>
          <w:rPr>
            <w:webHidden/>
          </w:rPr>
        </w:r>
        <w:r>
          <w:rPr>
            <w:webHidden/>
          </w:rPr>
          <w:fldChar w:fldCharType="separate"/>
        </w:r>
        <w:r w:rsidR="00112784">
          <w:rPr>
            <w:webHidden/>
          </w:rPr>
          <w:t>85</w:t>
        </w:r>
        <w:r>
          <w:rPr>
            <w:webHidden/>
          </w:rPr>
          <w:fldChar w:fldCharType="end"/>
        </w:r>
      </w:hyperlink>
    </w:p>
    <w:p w14:paraId="433C0543" w14:textId="22FDE8F8" w:rsidR="003D7280" w:rsidRDefault="003D7280">
      <w:pPr>
        <w:pStyle w:val="TOC2"/>
        <w:rPr>
          <w:rFonts w:asciiTheme="minorHAnsi" w:eastAsiaTheme="minorEastAsia" w:hAnsiTheme="minorHAnsi" w:cstheme="minorBidi"/>
          <w:kern w:val="2"/>
          <w:sz w:val="24"/>
          <w:szCs w:val="24"/>
          <w14:ligatures w14:val="standardContextual"/>
        </w:rPr>
      </w:pPr>
      <w:hyperlink w:anchor="_Toc201320215" w:history="1">
        <w:r w:rsidRPr="003A175F">
          <w:rPr>
            <w:rStyle w:val="Hyperlink"/>
          </w:rPr>
          <w:t>7.2</w:t>
        </w:r>
        <w:r>
          <w:rPr>
            <w:rFonts w:asciiTheme="minorHAnsi" w:eastAsiaTheme="minorEastAsia" w:hAnsiTheme="minorHAnsi" w:cstheme="minorBidi"/>
            <w:kern w:val="2"/>
            <w:sz w:val="24"/>
            <w:szCs w:val="24"/>
            <w14:ligatures w14:val="standardContextual"/>
          </w:rPr>
          <w:tab/>
        </w:r>
        <w:r w:rsidRPr="003A175F">
          <w:rPr>
            <w:rStyle w:val="Hyperlink"/>
          </w:rPr>
          <w:t>Skills mix and care minutes</w:t>
        </w:r>
        <w:r>
          <w:rPr>
            <w:webHidden/>
          </w:rPr>
          <w:tab/>
        </w:r>
        <w:r>
          <w:rPr>
            <w:webHidden/>
          </w:rPr>
          <w:fldChar w:fldCharType="begin"/>
        </w:r>
        <w:r>
          <w:rPr>
            <w:webHidden/>
          </w:rPr>
          <w:instrText xml:space="preserve"> PAGEREF _Toc201320215 \h </w:instrText>
        </w:r>
        <w:r>
          <w:rPr>
            <w:webHidden/>
          </w:rPr>
        </w:r>
        <w:r>
          <w:rPr>
            <w:webHidden/>
          </w:rPr>
          <w:fldChar w:fldCharType="separate"/>
        </w:r>
        <w:r w:rsidR="00112784">
          <w:rPr>
            <w:webHidden/>
          </w:rPr>
          <w:t>86</w:t>
        </w:r>
        <w:r>
          <w:rPr>
            <w:webHidden/>
          </w:rPr>
          <w:fldChar w:fldCharType="end"/>
        </w:r>
      </w:hyperlink>
    </w:p>
    <w:p w14:paraId="70A2BDA5" w14:textId="69691B6F" w:rsidR="003D7280" w:rsidRDefault="003D7280">
      <w:pPr>
        <w:pStyle w:val="TOC2"/>
        <w:rPr>
          <w:rFonts w:asciiTheme="minorHAnsi" w:eastAsiaTheme="minorEastAsia" w:hAnsiTheme="minorHAnsi" w:cstheme="minorBidi"/>
          <w:kern w:val="2"/>
          <w:sz w:val="24"/>
          <w:szCs w:val="24"/>
          <w14:ligatures w14:val="standardContextual"/>
        </w:rPr>
      </w:pPr>
      <w:hyperlink w:anchor="_Toc201320216" w:history="1">
        <w:r w:rsidRPr="003A175F">
          <w:rPr>
            <w:rStyle w:val="Hyperlink"/>
          </w:rPr>
          <w:t>7.3</w:t>
        </w:r>
        <w:r>
          <w:rPr>
            <w:rFonts w:asciiTheme="minorHAnsi" w:eastAsiaTheme="minorEastAsia" w:hAnsiTheme="minorHAnsi" w:cstheme="minorBidi"/>
            <w:kern w:val="2"/>
            <w:sz w:val="24"/>
            <w:szCs w:val="24"/>
            <w14:ligatures w14:val="standardContextual"/>
          </w:rPr>
          <w:tab/>
        </w:r>
        <w:r w:rsidRPr="003A175F">
          <w:rPr>
            <w:rStyle w:val="Hyperlink"/>
          </w:rPr>
          <w:t>Monitoring and reporting</w:t>
        </w:r>
        <w:r>
          <w:rPr>
            <w:webHidden/>
          </w:rPr>
          <w:tab/>
        </w:r>
        <w:r>
          <w:rPr>
            <w:webHidden/>
          </w:rPr>
          <w:fldChar w:fldCharType="begin"/>
        </w:r>
        <w:r>
          <w:rPr>
            <w:webHidden/>
          </w:rPr>
          <w:instrText xml:space="preserve"> PAGEREF _Toc201320216 \h </w:instrText>
        </w:r>
        <w:r>
          <w:rPr>
            <w:webHidden/>
          </w:rPr>
        </w:r>
        <w:r>
          <w:rPr>
            <w:webHidden/>
          </w:rPr>
          <w:fldChar w:fldCharType="separate"/>
        </w:r>
        <w:r w:rsidR="00112784">
          <w:rPr>
            <w:webHidden/>
          </w:rPr>
          <w:t>87</w:t>
        </w:r>
        <w:r>
          <w:rPr>
            <w:webHidden/>
          </w:rPr>
          <w:fldChar w:fldCharType="end"/>
        </w:r>
      </w:hyperlink>
    </w:p>
    <w:p w14:paraId="2E5248C5" w14:textId="574D2B6E" w:rsidR="003D7280" w:rsidRDefault="003D7280">
      <w:pPr>
        <w:pStyle w:val="TOC3"/>
        <w:rPr>
          <w:rFonts w:asciiTheme="minorHAnsi" w:eastAsiaTheme="minorEastAsia" w:hAnsiTheme="minorHAnsi" w:cstheme="minorBidi"/>
          <w:b w:val="0"/>
          <w:bCs w:val="0"/>
          <w:color w:val="auto"/>
          <w:kern w:val="2"/>
          <w:sz w:val="24"/>
          <w:szCs w:val="24"/>
          <w14:ligatures w14:val="standardContextual"/>
        </w:rPr>
      </w:pPr>
      <w:hyperlink w:anchor="_Toc201320217" w:history="1">
        <w:r w:rsidRPr="003A175F">
          <w:rPr>
            <w:rStyle w:val="Hyperlink"/>
          </w:rPr>
          <w:t>Appendix A</w:t>
        </w:r>
        <w:r>
          <w:rPr>
            <w:rFonts w:asciiTheme="minorHAnsi" w:eastAsiaTheme="minorEastAsia" w:hAnsiTheme="minorHAnsi" w:cstheme="minorBidi"/>
            <w:b w:val="0"/>
            <w:bCs w:val="0"/>
            <w:color w:val="auto"/>
            <w:kern w:val="2"/>
            <w:sz w:val="24"/>
            <w:szCs w:val="24"/>
            <w14:ligatures w14:val="standardContextual"/>
          </w:rPr>
          <w:tab/>
        </w:r>
        <w:r w:rsidRPr="003A175F">
          <w:rPr>
            <w:rStyle w:val="Hyperlink"/>
          </w:rPr>
          <w:t>Base care tariff funding</w:t>
        </w:r>
        <w:r>
          <w:rPr>
            <w:webHidden/>
          </w:rPr>
          <w:tab/>
        </w:r>
        <w:r>
          <w:rPr>
            <w:webHidden/>
          </w:rPr>
          <w:fldChar w:fldCharType="begin"/>
        </w:r>
        <w:r>
          <w:rPr>
            <w:webHidden/>
          </w:rPr>
          <w:instrText xml:space="preserve"> PAGEREF _Toc201320217 \h </w:instrText>
        </w:r>
        <w:r>
          <w:rPr>
            <w:webHidden/>
          </w:rPr>
        </w:r>
        <w:r>
          <w:rPr>
            <w:webHidden/>
          </w:rPr>
          <w:fldChar w:fldCharType="separate"/>
        </w:r>
        <w:r w:rsidR="00112784">
          <w:rPr>
            <w:webHidden/>
          </w:rPr>
          <w:t>88</w:t>
        </w:r>
        <w:r>
          <w:rPr>
            <w:webHidden/>
          </w:rPr>
          <w:fldChar w:fldCharType="end"/>
        </w:r>
      </w:hyperlink>
    </w:p>
    <w:p w14:paraId="25BE81B6" w14:textId="6BC6BA00" w:rsidR="003D7280" w:rsidRDefault="003D7280">
      <w:pPr>
        <w:pStyle w:val="TOC3"/>
        <w:rPr>
          <w:rFonts w:asciiTheme="minorHAnsi" w:eastAsiaTheme="minorEastAsia" w:hAnsiTheme="minorHAnsi" w:cstheme="minorBidi"/>
          <w:b w:val="0"/>
          <w:bCs w:val="0"/>
          <w:color w:val="auto"/>
          <w:kern w:val="2"/>
          <w:sz w:val="24"/>
          <w:szCs w:val="24"/>
          <w14:ligatures w14:val="standardContextual"/>
        </w:rPr>
      </w:pPr>
      <w:hyperlink w:anchor="_Toc201320218" w:history="1">
        <w:r w:rsidRPr="003A175F">
          <w:rPr>
            <w:rStyle w:val="Hyperlink"/>
          </w:rPr>
          <w:t>Appendix B</w:t>
        </w:r>
        <w:r>
          <w:rPr>
            <w:rFonts w:asciiTheme="minorHAnsi" w:eastAsiaTheme="minorEastAsia" w:hAnsiTheme="minorHAnsi" w:cstheme="minorBidi"/>
            <w:b w:val="0"/>
            <w:bCs w:val="0"/>
            <w:color w:val="auto"/>
            <w:kern w:val="2"/>
            <w:sz w:val="24"/>
            <w:szCs w:val="24"/>
            <w14:ligatures w14:val="standardContextual"/>
          </w:rPr>
          <w:tab/>
        </w:r>
        <w:r w:rsidRPr="003A175F">
          <w:rPr>
            <w:rStyle w:val="Hyperlink"/>
          </w:rPr>
          <w:t>Literature review strategy</w:t>
        </w:r>
        <w:r>
          <w:rPr>
            <w:webHidden/>
          </w:rPr>
          <w:tab/>
        </w:r>
        <w:r>
          <w:rPr>
            <w:webHidden/>
          </w:rPr>
          <w:fldChar w:fldCharType="begin"/>
        </w:r>
        <w:r>
          <w:rPr>
            <w:webHidden/>
          </w:rPr>
          <w:instrText xml:space="preserve"> PAGEREF _Toc201320218 \h </w:instrText>
        </w:r>
        <w:r>
          <w:rPr>
            <w:webHidden/>
          </w:rPr>
        </w:r>
        <w:r>
          <w:rPr>
            <w:webHidden/>
          </w:rPr>
          <w:fldChar w:fldCharType="separate"/>
        </w:r>
        <w:r w:rsidR="00112784">
          <w:rPr>
            <w:webHidden/>
          </w:rPr>
          <w:t>89</w:t>
        </w:r>
        <w:r>
          <w:rPr>
            <w:webHidden/>
          </w:rPr>
          <w:fldChar w:fldCharType="end"/>
        </w:r>
      </w:hyperlink>
    </w:p>
    <w:p w14:paraId="1882FC49" w14:textId="74733CBF" w:rsidR="003D7280" w:rsidRDefault="003D7280">
      <w:pPr>
        <w:pStyle w:val="TOC3"/>
        <w:rPr>
          <w:rFonts w:asciiTheme="minorHAnsi" w:eastAsiaTheme="minorEastAsia" w:hAnsiTheme="minorHAnsi" w:cstheme="minorBidi"/>
          <w:b w:val="0"/>
          <w:bCs w:val="0"/>
          <w:color w:val="auto"/>
          <w:kern w:val="2"/>
          <w:sz w:val="24"/>
          <w:szCs w:val="24"/>
          <w14:ligatures w14:val="standardContextual"/>
        </w:rPr>
      </w:pPr>
      <w:hyperlink w:anchor="_Toc201320219" w:history="1">
        <w:r w:rsidRPr="003A175F">
          <w:rPr>
            <w:rStyle w:val="Hyperlink"/>
            <w:lang w:bidi="th-TH"/>
          </w:rPr>
          <w:t>Appendix C</w:t>
        </w:r>
        <w:r>
          <w:rPr>
            <w:rFonts w:asciiTheme="minorHAnsi" w:eastAsiaTheme="minorEastAsia" w:hAnsiTheme="minorHAnsi" w:cstheme="minorBidi"/>
            <w:b w:val="0"/>
            <w:bCs w:val="0"/>
            <w:color w:val="auto"/>
            <w:kern w:val="2"/>
            <w:sz w:val="24"/>
            <w:szCs w:val="24"/>
            <w14:ligatures w14:val="standardContextual"/>
          </w:rPr>
          <w:tab/>
        </w:r>
        <w:r w:rsidRPr="003A175F">
          <w:rPr>
            <w:rStyle w:val="Hyperlink"/>
            <w:lang w:bidi="th-TH"/>
          </w:rPr>
          <w:t>Service and resident characteristics</w:t>
        </w:r>
        <w:r>
          <w:rPr>
            <w:webHidden/>
          </w:rPr>
          <w:tab/>
        </w:r>
        <w:r>
          <w:rPr>
            <w:webHidden/>
          </w:rPr>
          <w:fldChar w:fldCharType="begin"/>
        </w:r>
        <w:r>
          <w:rPr>
            <w:webHidden/>
          </w:rPr>
          <w:instrText xml:space="preserve"> PAGEREF _Toc201320219 \h </w:instrText>
        </w:r>
        <w:r>
          <w:rPr>
            <w:webHidden/>
          </w:rPr>
        </w:r>
        <w:r>
          <w:rPr>
            <w:webHidden/>
          </w:rPr>
          <w:fldChar w:fldCharType="separate"/>
        </w:r>
        <w:r w:rsidR="00112784">
          <w:rPr>
            <w:webHidden/>
          </w:rPr>
          <w:t>90</w:t>
        </w:r>
        <w:r>
          <w:rPr>
            <w:webHidden/>
          </w:rPr>
          <w:fldChar w:fldCharType="end"/>
        </w:r>
      </w:hyperlink>
    </w:p>
    <w:p w14:paraId="741535D6" w14:textId="6C9F71CE" w:rsidR="003D7280" w:rsidRDefault="003D7280">
      <w:pPr>
        <w:pStyle w:val="TOC3"/>
        <w:rPr>
          <w:rFonts w:asciiTheme="minorHAnsi" w:eastAsiaTheme="minorEastAsia" w:hAnsiTheme="minorHAnsi" w:cstheme="minorBidi"/>
          <w:b w:val="0"/>
          <w:bCs w:val="0"/>
          <w:color w:val="auto"/>
          <w:kern w:val="2"/>
          <w:sz w:val="24"/>
          <w:szCs w:val="24"/>
          <w14:ligatures w14:val="standardContextual"/>
        </w:rPr>
      </w:pPr>
      <w:hyperlink w:anchor="_Toc201320220" w:history="1">
        <w:r w:rsidRPr="003A175F">
          <w:rPr>
            <w:rStyle w:val="Hyperlink"/>
          </w:rPr>
          <w:t>Appendix D</w:t>
        </w:r>
        <w:r>
          <w:rPr>
            <w:rFonts w:asciiTheme="minorHAnsi" w:eastAsiaTheme="minorEastAsia" w:hAnsiTheme="minorHAnsi" w:cstheme="minorBidi"/>
            <w:b w:val="0"/>
            <w:bCs w:val="0"/>
            <w:color w:val="auto"/>
            <w:kern w:val="2"/>
            <w:sz w:val="24"/>
            <w:szCs w:val="24"/>
            <w14:ligatures w14:val="standardContextual"/>
          </w:rPr>
          <w:tab/>
        </w:r>
        <w:r w:rsidRPr="003A175F">
          <w:rPr>
            <w:rStyle w:val="Hyperlink"/>
          </w:rPr>
          <w:t>Additional care time data</w:t>
        </w:r>
        <w:r>
          <w:rPr>
            <w:webHidden/>
          </w:rPr>
          <w:tab/>
        </w:r>
        <w:r>
          <w:rPr>
            <w:webHidden/>
          </w:rPr>
          <w:fldChar w:fldCharType="begin"/>
        </w:r>
        <w:r>
          <w:rPr>
            <w:webHidden/>
          </w:rPr>
          <w:instrText xml:space="preserve"> PAGEREF _Toc201320220 \h </w:instrText>
        </w:r>
        <w:r>
          <w:rPr>
            <w:webHidden/>
          </w:rPr>
        </w:r>
        <w:r>
          <w:rPr>
            <w:webHidden/>
          </w:rPr>
          <w:fldChar w:fldCharType="separate"/>
        </w:r>
        <w:r w:rsidR="00112784">
          <w:rPr>
            <w:webHidden/>
          </w:rPr>
          <w:t>97</w:t>
        </w:r>
        <w:r>
          <w:rPr>
            <w:webHidden/>
          </w:rPr>
          <w:fldChar w:fldCharType="end"/>
        </w:r>
      </w:hyperlink>
    </w:p>
    <w:p w14:paraId="6CBF5138" w14:textId="4898D147" w:rsidR="003D7280" w:rsidRDefault="003D7280">
      <w:pPr>
        <w:pStyle w:val="TOC3"/>
        <w:rPr>
          <w:rFonts w:asciiTheme="minorHAnsi" w:eastAsiaTheme="minorEastAsia" w:hAnsiTheme="minorHAnsi" w:cstheme="minorBidi"/>
          <w:b w:val="0"/>
          <w:bCs w:val="0"/>
          <w:color w:val="auto"/>
          <w:kern w:val="2"/>
          <w:sz w:val="24"/>
          <w:szCs w:val="24"/>
          <w14:ligatures w14:val="standardContextual"/>
        </w:rPr>
      </w:pPr>
      <w:hyperlink w:anchor="_Toc201320221" w:history="1">
        <w:r w:rsidRPr="003A175F">
          <w:rPr>
            <w:rStyle w:val="Hyperlink"/>
            <w:lang w:bidi="th-TH"/>
          </w:rPr>
          <w:t>Appendix E</w:t>
        </w:r>
        <w:r>
          <w:rPr>
            <w:rFonts w:asciiTheme="minorHAnsi" w:eastAsiaTheme="minorEastAsia" w:hAnsiTheme="minorHAnsi" w:cstheme="minorBidi"/>
            <w:b w:val="0"/>
            <w:bCs w:val="0"/>
            <w:color w:val="auto"/>
            <w:kern w:val="2"/>
            <w:sz w:val="24"/>
            <w:szCs w:val="24"/>
            <w14:ligatures w14:val="standardContextual"/>
          </w:rPr>
          <w:tab/>
        </w:r>
        <w:r w:rsidRPr="003A175F">
          <w:rPr>
            <w:rStyle w:val="Hyperlink"/>
            <w:lang w:bidi="th-TH"/>
          </w:rPr>
          <w:t>Statistical analysis of care costs</w:t>
        </w:r>
        <w:r>
          <w:rPr>
            <w:webHidden/>
          </w:rPr>
          <w:tab/>
        </w:r>
        <w:r>
          <w:rPr>
            <w:webHidden/>
          </w:rPr>
          <w:fldChar w:fldCharType="begin"/>
        </w:r>
        <w:r>
          <w:rPr>
            <w:webHidden/>
          </w:rPr>
          <w:instrText xml:space="preserve"> PAGEREF _Toc201320221 \h </w:instrText>
        </w:r>
        <w:r>
          <w:rPr>
            <w:webHidden/>
          </w:rPr>
        </w:r>
        <w:r>
          <w:rPr>
            <w:webHidden/>
          </w:rPr>
          <w:fldChar w:fldCharType="separate"/>
        </w:r>
        <w:r w:rsidR="00112784">
          <w:rPr>
            <w:webHidden/>
          </w:rPr>
          <w:t>104</w:t>
        </w:r>
        <w:r>
          <w:rPr>
            <w:webHidden/>
          </w:rPr>
          <w:fldChar w:fldCharType="end"/>
        </w:r>
      </w:hyperlink>
    </w:p>
    <w:p w14:paraId="029BC291" w14:textId="3122B369" w:rsidR="003D7280" w:rsidRDefault="003D7280">
      <w:pPr>
        <w:pStyle w:val="TOC3"/>
        <w:rPr>
          <w:rFonts w:asciiTheme="minorHAnsi" w:eastAsiaTheme="minorEastAsia" w:hAnsiTheme="minorHAnsi" w:cstheme="minorBidi"/>
          <w:b w:val="0"/>
          <w:bCs w:val="0"/>
          <w:color w:val="auto"/>
          <w:kern w:val="2"/>
          <w:sz w:val="24"/>
          <w:szCs w:val="24"/>
          <w14:ligatures w14:val="standardContextual"/>
        </w:rPr>
      </w:pPr>
      <w:hyperlink w:anchor="_Toc201320222" w:history="1">
        <w:r w:rsidRPr="003A175F">
          <w:rPr>
            <w:rStyle w:val="Hyperlink"/>
            <w:lang w:bidi="th-TH"/>
          </w:rPr>
          <w:t>Appendix F</w:t>
        </w:r>
        <w:r>
          <w:rPr>
            <w:rFonts w:asciiTheme="minorHAnsi" w:eastAsiaTheme="minorEastAsia" w:hAnsiTheme="minorHAnsi" w:cstheme="minorBidi"/>
            <w:b w:val="0"/>
            <w:bCs w:val="0"/>
            <w:color w:val="auto"/>
            <w:kern w:val="2"/>
            <w:sz w:val="24"/>
            <w:szCs w:val="24"/>
            <w14:ligatures w14:val="standardContextual"/>
          </w:rPr>
          <w:tab/>
        </w:r>
        <w:r w:rsidRPr="003A175F">
          <w:rPr>
            <w:rStyle w:val="Hyperlink"/>
            <w:lang w:bidi="th-TH"/>
          </w:rPr>
          <w:t>Additional quality ratings data</w:t>
        </w:r>
        <w:r>
          <w:rPr>
            <w:webHidden/>
          </w:rPr>
          <w:tab/>
        </w:r>
        <w:r>
          <w:rPr>
            <w:webHidden/>
          </w:rPr>
          <w:fldChar w:fldCharType="begin"/>
        </w:r>
        <w:r>
          <w:rPr>
            <w:webHidden/>
          </w:rPr>
          <w:instrText xml:space="preserve"> PAGEREF _Toc201320222 \h </w:instrText>
        </w:r>
        <w:r>
          <w:rPr>
            <w:webHidden/>
          </w:rPr>
        </w:r>
        <w:r>
          <w:rPr>
            <w:webHidden/>
          </w:rPr>
          <w:fldChar w:fldCharType="separate"/>
        </w:r>
        <w:r w:rsidR="00112784">
          <w:rPr>
            <w:webHidden/>
          </w:rPr>
          <w:t>105</w:t>
        </w:r>
        <w:r>
          <w:rPr>
            <w:webHidden/>
          </w:rPr>
          <w:fldChar w:fldCharType="end"/>
        </w:r>
      </w:hyperlink>
    </w:p>
    <w:p w14:paraId="2C83D379" w14:textId="728E1BEA" w:rsidR="003D7280" w:rsidRDefault="003D7280">
      <w:pPr>
        <w:pStyle w:val="TOC3"/>
        <w:rPr>
          <w:rFonts w:asciiTheme="minorHAnsi" w:eastAsiaTheme="minorEastAsia" w:hAnsiTheme="minorHAnsi" w:cstheme="minorBidi"/>
          <w:b w:val="0"/>
          <w:bCs w:val="0"/>
          <w:color w:val="auto"/>
          <w:kern w:val="2"/>
          <w:sz w:val="24"/>
          <w:szCs w:val="24"/>
          <w14:ligatures w14:val="standardContextual"/>
        </w:rPr>
      </w:pPr>
      <w:hyperlink w:anchor="_Toc201320223" w:history="1">
        <w:r w:rsidRPr="003A175F">
          <w:rPr>
            <w:rStyle w:val="Hyperlink"/>
            <w:lang w:bidi="th-TH"/>
          </w:rPr>
          <w:t>Appendix G</w:t>
        </w:r>
        <w:r>
          <w:rPr>
            <w:rFonts w:asciiTheme="minorHAnsi" w:eastAsiaTheme="minorEastAsia" w:hAnsiTheme="minorHAnsi" w:cstheme="minorBidi"/>
            <w:b w:val="0"/>
            <w:bCs w:val="0"/>
            <w:color w:val="auto"/>
            <w:kern w:val="2"/>
            <w:sz w:val="24"/>
            <w:szCs w:val="24"/>
            <w14:ligatures w14:val="standardContextual"/>
          </w:rPr>
          <w:tab/>
        </w:r>
        <w:r w:rsidRPr="003A175F">
          <w:rPr>
            <w:rStyle w:val="Hyperlink"/>
            <w:lang w:bidi="th-TH"/>
          </w:rPr>
          <w:t>Data tables for figures</w:t>
        </w:r>
        <w:r>
          <w:rPr>
            <w:webHidden/>
          </w:rPr>
          <w:tab/>
        </w:r>
        <w:r>
          <w:rPr>
            <w:webHidden/>
          </w:rPr>
          <w:fldChar w:fldCharType="begin"/>
        </w:r>
        <w:r>
          <w:rPr>
            <w:webHidden/>
          </w:rPr>
          <w:instrText xml:space="preserve"> PAGEREF _Toc201320223 \h </w:instrText>
        </w:r>
        <w:r>
          <w:rPr>
            <w:webHidden/>
          </w:rPr>
        </w:r>
        <w:r>
          <w:rPr>
            <w:webHidden/>
          </w:rPr>
          <w:fldChar w:fldCharType="separate"/>
        </w:r>
        <w:r w:rsidR="00112784">
          <w:rPr>
            <w:webHidden/>
          </w:rPr>
          <w:t>106</w:t>
        </w:r>
        <w:r>
          <w:rPr>
            <w:webHidden/>
          </w:rPr>
          <w:fldChar w:fldCharType="end"/>
        </w:r>
      </w:hyperlink>
    </w:p>
    <w:p w14:paraId="58549589" w14:textId="1C2F04FD" w:rsidR="003D7280" w:rsidRDefault="003D7280">
      <w:pPr>
        <w:pStyle w:val="TOC1"/>
        <w:rPr>
          <w:rFonts w:asciiTheme="minorHAnsi" w:eastAsiaTheme="minorEastAsia" w:hAnsiTheme="minorHAnsi" w:cstheme="minorBidi"/>
          <w:b w:val="0"/>
          <w:color w:val="auto"/>
          <w:kern w:val="2"/>
          <w:sz w:val="24"/>
          <w:szCs w:val="24"/>
          <w14:ligatures w14:val="standardContextual"/>
        </w:rPr>
      </w:pPr>
      <w:hyperlink w:anchor="_Toc201320224" w:history="1">
        <w:r w:rsidRPr="003A175F">
          <w:rPr>
            <w:rStyle w:val="Hyperlink"/>
          </w:rPr>
          <w:t>References</w:t>
        </w:r>
        <w:r>
          <w:rPr>
            <w:webHidden/>
          </w:rPr>
          <w:tab/>
        </w:r>
        <w:r>
          <w:rPr>
            <w:webHidden/>
          </w:rPr>
          <w:fldChar w:fldCharType="begin"/>
        </w:r>
        <w:r>
          <w:rPr>
            <w:webHidden/>
          </w:rPr>
          <w:instrText xml:space="preserve"> PAGEREF _Toc201320224 \h </w:instrText>
        </w:r>
        <w:r>
          <w:rPr>
            <w:webHidden/>
          </w:rPr>
        </w:r>
        <w:r>
          <w:rPr>
            <w:webHidden/>
          </w:rPr>
          <w:fldChar w:fldCharType="separate"/>
        </w:r>
        <w:r w:rsidR="00112784">
          <w:rPr>
            <w:webHidden/>
          </w:rPr>
          <w:t>113</w:t>
        </w:r>
        <w:r>
          <w:rPr>
            <w:webHidden/>
          </w:rPr>
          <w:fldChar w:fldCharType="end"/>
        </w:r>
      </w:hyperlink>
    </w:p>
    <w:p w14:paraId="17BCBC00" w14:textId="3FF98BAD" w:rsidR="00713D98" w:rsidRPr="00AA1FBD" w:rsidRDefault="00E77EDF" w:rsidP="00980978">
      <w:pPr>
        <w:pStyle w:val="Tiny"/>
      </w:pPr>
      <w:r>
        <w:fldChar w:fldCharType="end"/>
      </w:r>
    </w:p>
    <w:p w14:paraId="0CA0C3EB" w14:textId="77777777" w:rsidR="00565B68" w:rsidRPr="00565B68" w:rsidRDefault="00565B68">
      <w:r w:rsidRPr="00565B68">
        <w:br w:type="page"/>
      </w:r>
    </w:p>
    <w:p w14:paraId="3E850B17" w14:textId="77777777" w:rsidR="00713D98" w:rsidRPr="00AA1FBD" w:rsidRDefault="00713D98" w:rsidP="00B61607">
      <w:pPr>
        <w:pStyle w:val="TOCHeading2"/>
      </w:pPr>
      <w:r w:rsidRPr="00F449A7">
        <w:lastRenderedPageBreak/>
        <w:t>Tables</w:t>
      </w:r>
    </w:p>
    <w:p w14:paraId="1CE68C81" w14:textId="0276DB87" w:rsidR="003D7280" w:rsidRDefault="009E4F57">
      <w:pPr>
        <w:pStyle w:val="TableofFigures"/>
        <w:rPr>
          <w:rFonts w:asciiTheme="minorHAnsi" w:eastAsiaTheme="minorEastAsia" w:hAnsiTheme="minorHAnsi" w:cstheme="minorBidi"/>
          <w:noProof/>
          <w:kern w:val="2"/>
          <w:sz w:val="24"/>
          <w:szCs w:val="24"/>
          <w:lang w:eastAsia="en-AU"/>
          <w14:ligatures w14:val="standardContextual"/>
        </w:rPr>
      </w:pPr>
      <w:r w:rsidRPr="009D5E57">
        <w:fldChar w:fldCharType="begin"/>
      </w:r>
      <w:r>
        <w:instrText xml:space="preserve"> TOC \h \z \c "Table" </w:instrText>
      </w:r>
      <w:r w:rsidRPr="009D5E57">
        <w:fldChar w:fldCharType="separate"/>
      </w:r>
      <w:hyperlink w:anchor="_Toc201320225" w:history="1">
        <w:r w:rsidR="003D7280" w:rsidRPr="00210E33">
          <w:rPr>
            <w:rStyle w:val="Hyperlink"/>
          </w:rPr>
          <w:t>Table 1: Aged care datasets</w:t>
        </w:r>
        <w:r w:rsidR="003D7280">
          <w:rPr>
            <w:noProof/>
            <w:webHidden/>
          </w:rPr>
          <w:tab/>
        </w:r>
        <w:r w:rsidR="003D7280">
          <w:rPr>
            <w:noProof/>
            <w:webHidden/>
          </w:rPr>
          <w:fldChar w:fldCharType="begin"/>
        </w:r>
        <w:r w:rsidR="003D7280">
          <w:rPr>
            <w:noProof/>
            <w:webHidden/>
          </w:rPr>
          <w:instrText xml:space="preserve"> PAGEREF _Toc201320225 \h </w:instrText>
        </w:r>
        <w:r w:rsidR="003D7280">
          <w:rPr>
            <w:noProof/>
            <w:webHidden/>
          </w:rPr>
        </w:r>
        <w:r w:rsidR="003D7280">
          <w:rPr>
            <w:noProof/>
            <w:webHidden/>
          </w:rPr>
          <w:fldChar w:fldCharType="separate"/>
        </w:r>
        <w:r w:rsidR="00112784">
          <w:rPr>
            <w:noProof/>
            <w:webHidden/>
          </w:rPr>
          <w:t>8</w:t>
        </w:r>
        <w:r w:rsidR="003D7280">
          <w:rPr>
            <w:noProof/>
            <w:webHidden/>
          </w:rPr>
          <w:fldChar w:fldCharType="end"/>
        </w:r>
      </w:hyperlink>
    </w:p>
    <w:p w14:paraId="53A8FCC4" w14:textId="6D638960"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26" w:history="1">
        <w:r w:rsidRPr="00210E33">
          <w:rPr>
            <w:rStyle w:val="Hyperlink"/>
          </w:rPr>
          <w:t>Table 2: Survey responses by role</w:t>
        </w:r>
        <w:r>
          <w:rPr>
            <w:noProof/>
            <w:webHidden/>
          </w:rPr>
          <w:tab/>
        </w:r>
        <w:r>
          <w:rPr>
            <w:noProof/>
            <w:webHidden/>
          </w:rPr>
          <w:fldChar w:fldCharType="begin"/>
        </w:r>
        <w:r>
          <w:rPr>
            <w:noProof/>
            <w:webHidden/>
          </w:rPr>
          <w:instrText xml:space="preserve"> PAGEREF _Toc201320226 \h </w:instrText>
        </w:r>
        <w:r>
          <w:rPr>
            <w:noProof/>
            <w:webHidden/>
          </w:rPr>
        </w:r>
        <w:r>
          <w:rPr>
            <w:noProof/>
            <w:webHidden/>
          </w:rPr>
          <w:fldChar w:fldCharType="separate"/>
        </w:r>
        <w:r w:rsidR="00112784">
          <w:rPr>
            <w:noProof/>
            <w:webHidden/>
          </w:rPr>
          <w:t>10</w:t>
        </w:r>
        <w:r>
          <w:rPr>
            <w:noProof/>
            <w:webHidden/>
          </w:rPr>
          <w:fldChar w:fldCharType="end"/>
        </w:r>
      </w:hyperlink>
    </w:p>
    <w:p w14:paraId="14F5C51F" w14:textId="1A7C1EF7"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27" w:history="1">
        <w:r w:rsidRPr="00210E33">
          <w:rPr>
            <w:rStyle w:val="Hyperlink"/>
          </w:rPr>
          <w:t>Table 3: Distribution of residential aged care services and homeless population, by jurisdiction</w:t>
        </w:r>
        <w:r>
          <w:rPr>
            <w:noProof/>
            <w:webHidden/>
          </w:rPr>
          <w:tab/>
        </w:r>
        <w:r>
          <w:rPr>
            <w:noProof/>
            <w:webHidden/>
          </w:rPr>
          <w:fldChar w:fldCharType="begin"/>
        </w:r>
        <w:r>
          <w:rPr>
            <w:noProof/>
            <w:webHidden/>
          </w:rPr>
          <w:instrText xml:space="preserve"> PAGEREF _Toc201320227 \h </w:instrText>
        </w:r>
        <w:r>
          <w:rPr>
            <w:noProof/>
            <w:webHidden/>
          </w:rPr>
        </w:r>
        <w:r>
          <w:rPr>
            <w:noProof/>
            <w:webHidden/>
          </w:rPr>
          <w:fldChar w:fldCharType="separate"/>
        </w:r>
        <w:r w:rsidR="00112784">
          <w:rPr>
            <w:noProof/>
            <w:webHidden/>
          </w:rPr>
          <w:t>14</w:t>
        </w:r>
        <w:r>
          <w:rPr>
            <w:noProof/>
            <w:webHidden/>
          </w:rPr>
          <w:fldChar w:fldCharType="end"/>
        </w:r>
      </w:hyperlink>
    </w:p>
    <w:p w14:paraId="3397E88A" w14:textId="2D8BA48E"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28" w:history="1">
        <w:r w:rsidRPr="00210E33">
          <w:rPr>
            <w:rStyle w:val="Hyperlink"/>
          </w:rPr>
          <w:t>Table 4: Distribution of specialised services and homeless population, by remoteness</w:t>
        </w:r>
        <w:r>
          <w:rPr>
            <w:noProof/>
            <w:webHidden/>
          </w:rPr>
          <w:tab/>
        </w:r>
        <w:r>
          <w:rPr>
            <w:noProof/>
            <w:webHidden/>
          </w:rPr>
          <w:fldChar w:fldCharType="begin"/>
        </w:r>
        <w:r>
          <w:rPr>
            <w:noProof/>
            <w:webHidden/>
          </w:rPr>
          <w:instrText xml:space="preserve"> PAGEREF _Toc201320228 \h </w:instrText>
        </w:r>
        <w:r>
          <w:rPr>
            <w:noProof/>
            <w:webHidden/>
          </w:rPr>
        </w:r>
        <w:r>
          <w:rPr>
            <w:noProof/>
            <w:webHidden/>
          </w:rPr>
          <w:fldChar w:fldCharType="separate"/>
        </w:r>
        <w:r w:rsidR="00112784">
          <w:rPr>
            <w:noProof/>
            <w:webHidden/>
          </w:rPr>
          <w:t>14</w:t>
        </w:r>
        <w:r>
          <w:rPr>
            <w:noProof/>
            <w:webHidden/>
          </w:rPr>
          <w:fldChar w:fldCharType="end"/>
        </w:r>
      </w:hyperlink>
    </w:p>
    <w:p w14:paraId="65C0CB66" w14:textId="3D5A9132"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29" w:history="1">
        <w:r w:rsidRPr="00210E33">
          <w:rPr>
            <w:rStyle w:val="Hyperlink"/>
          </w:rPr>
          <w:t>Table 5: Distribution of specialised service beds and older homeless population, by jurisdiction and as a proportion of total beds and population</w:t>
        </w:r>
        <w:r>
          <w:rPr>
            <w:noProof/>
            <w:webHidden/>
          </w:rPr>
          <w:tab/>
        </w:r>
        <w:r>
          <w:rPr>
            <w:noProof/>
            <w:webHidden/>
          </w:rPr>
          <w:fldChar w:fldCharType="begin"/>
        </w:r>
        <w:r>
          <w:rPr>
            <w:noProof/>
            <w:webHidden/>
          </w:rPr>
          <w:instrText xml:space="preserve"> PAGEREF _Toc201320229 \h </w:instrText>
        </w:r>
        <w:r>
          <w:rPr>
            <w:noProof/>
            <w:webHidden/>
          </w:rPr>
        </w:r>
        <w:r>
          <w:rPr>
            <w:noProof/>
            <w:webHidden/>
          </w:rPr>
          <w:fldChar w:fldCharType="separate"/>
        </w:r>
        <w:r w:rsidR="00112784">
          <w:rPr>
            <w:noProof/>
            <w:webHidden/>
          </w:rPr>
          <w:t>15</w:t>
        </w:r>
        <w:r>
          <w:rPr>
            <w:noProof/>
            <w:webHidden/>
          </w:rPr>
          <w:fldChar w:fldCharType="end"/>
        </w:r>
      </w:hyperlink>
    </w:p>
    <w:p w14:paraId="3047FD05" w14:textId="2B3750BD"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0" w:history="1">
        <w:r w:rsidRPr="00210E33">
          <w:rPr>
            <w:rStyle w:val="Hyperlink"/>
          </w:rPr>
          <w:t>Table 6: Previous accommodation setting for residents of specialised services, by history of homelessness</w:t>
        </w:r>
        <w:r>
          <w:rPr>
            <w:noProof/>
            <w:webHidden/>
          </w:rPr>
          <w:tab/>
        </w:r>
        <w:r>
          <w:rPr>
            <w:noProof/>
            <w:webHidden/>
          </w:rPr>
          <w:fldChar w:fldCharType="begin"/>
        </w:r>
        <w:r>
          <w:rPr>
            <w:noProof/>
            <w:webHidden/>
          </w:rPr>
          <w:instrText xml:space="preserve"> PAGEREF _Toc201320230 \h </w:instrText>
        </w:r>
        <w:r>
          <w:rPr>
            <w:noProof/>
            <w:webHidden/>
          </w:rPr>
        </w:r>
        <w:r>
          <w:rPr>
            <w:noProof/>
            <w:webHidden/>
          </w:rPr>
          <w:fldChar w:fldCharType="separate"/>
        </w:r>
        <w:r w:rsidR="00112784">
          <w:rPr>
            <w:noProof/>
            <w:webHidden/>
          </w:rPr>
          <w:t>19</w:t>
        </w:r>
        <w:r>
          <w:rPr>
            <w:noProof/>
            <w:webHidden/>
          </w:rPr>
          <w:fldChar w:fldCharType="end"/>
        </w:r>
      </w:hyperlink>
    </w:p>
    <w:p w14:paraId="54C2710C" w14:textId="09E9EE60"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1" w:history="1">
        <w:r w:rsidRPr="00210E33">
          <w:rPr>
            <w:rStyle w:val="Hyperlink"/>
          </w:rPr>
          <w:t>Table 7: Proportion of residents by mobility level, by service type</w:t>
        </w:r>
        <w:r>
          <w:rPr>
            <w:noProof/>
            <w:webHidden/>
          </w:rPr>
          <w:tab/>
        </w:r>
        <w:r>
          <w:rPr>
            <w:noProof/>
            <w:webHidden/>
          </w:rPr>
          <w:fldChar w:fldCharType="begin"/>
        </w:r>
        <w:r>
          <w:rPr>
            <w:noProof/>
            <w:webHidden/>
          </w:rPr>
          <w:instrText xml:space="preserve"> PAGEREF _Toc201320231 \h </w:instrText>
        </w:r>
        <w:r>
          <w:rPr>
            <w:noProof/>
            <w:webHidden/>
          </w:rPr>
        </w:r>
        <w:r>
          <w:rPr>
            <w:noProof/>
            <w:webHidden/>
          </w:rPr>
          <w:fldChar w:fldCharType="separate"/>
        </w:r>
        <w:r w:rsidR="00112784">
          <w:rPr>
            <w:noProof/>
            <w:webHidden/>
          </w:rPr>
          <w:t>25</w:t>
        </w:r>
        <w:r>
          <w:rPr>
            <w:noProof/>
            <w:webHidden/>
          </w:rPr>
          <w:fldChar w:fldCharType="end"/>
        </w:r>
      </w:hyperlink>
    </w:p>
    <w:p w14:paraId="4277B718" w14:textId="078616A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2" w:history="1">
        <w:r w:rsidRPr="00210E33">
          <w:rPr>
            <w:rStyle w:val="Hyperlink"/>
          </w:rPr>
          <w:t>Table 8: Average care time (minutes) in specialised and non-specialised services</w:t>
        </w:r>
        <w:r>
          <w:rPr>
            <w:noProof/>
            <w:webHidden/>
          </w:rPr>
          <w:tab/>
        </w:r>
        <w:r>
          <w:rPr>
            <w:noProof/>
            <w:webHidden/>
          </w:rPr>
          <w:fldChar w:fldCharType="begin"/>
        </w:r>
        <w:r>
          <w:rPr>
            <w:noProof/>
            <w:webHidden/>
          </w:rPr>
          <w:instrText xml:space="preserve"> PAGEREF _Toc201320232 \h </w:instrText>
        </w:r>
        <w:r>
          <w:rPr>
            <w:noProof/>
            <w:webHidden/>
          </w:rPr>
        </w:r>
        <w:r>
          <w:rPr>
            <w:noProof/>
            <w:webHidden/>
          </w:rPr>
          <w:fldChar w:fldCharType="separate"/>
        </w:r>
        <w:r w:rsidR="00112784">
          <w:rPr>
            <w:noProof/>
            <w:webHidden/>
          </w:rPr>
          <w:t>52</w:t>
        </w:r>
        <w:r>
          <w:rPr>
            <w:noProof/>
            <w:webHidden/>
          </w:rPr>
          <w:fldChar w:fldCharType="end"/>
        </w:r>
      </w:hyperlink>
    </w:p>
    <w:p w14:paraId="05B7F67A" w14:textId="68C765F7"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3" w:history="1">
        <w:r w:rsidRPr="00210E33">
          <w:rPr>
            <w:rStyle w:val="Hyperlink"/>
          </w:rPr>
          <w:t>Table 9: Average income for specialised and non-specialised services, by funding source</w:t>
        </w:r>
        <w:r>
          <w:rPr>
            <w:noProof/>
            <w:webHidden/>
          </w:rPr>
          <w:tab/>
        </w:r>
        <w:r>
          <w:rPr>
            <w:noProof/>
            <w:webHidden/>
          </w:rPr>
          <w:fldChar w:fldCharType="begin"/>
        </w:r>
        <w:r>
          <w:rPr>
            <w:noProof/>
            <w:webHidden/>
          </w:rPr>
          <w:instrText xml:space="preserve"> PAGEREF _Toc201320233 \h </w:instrText>
        </w:r>
        <w:r>
          <w:rPr>
            <w:noProof/>
            <w:webHidden/>
          </w:rPr>
        </w:r>
        <w:r>
          <w:rPr>
            <w:noProof/>
            <w:webHidden/>
          </w:rPr>
          <w:fldChar w:fldCharType="separate"/>
        </w:r>
        <w:r w:rsidR="00112784">
          <w:rPr>
            <w:noProof/>
            <w:webHidden/>
          </w:rPr>
          <w:t>65</w:t>
        </w:r>
        <w:r>
          <w:rPr>
            <w:noProof/>
            <w:webHidden/>
          </w:rPr>
          <w:fldChar w:fldCharType="end"/>
        </w:r>
      </w:hyperlink>
    </w:p>
    <w:p w14:paraId="7D77693A" w14:textId="3997786B"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4" w:history="1">
        <w:r w:rsidRPr="00210E33">
          <w:rPr>
            <w:rStyle w:val="Hyperlink"/>
          </w:rPr>
          <w:t>Table 10: Expenditure patterns by service type</w:t>
        </w:r>
        <w:r>
          <w:rPr>
            <w:noProof/>
            <w:webHidden/>
          </w:rPr>
          <w:tab/>
        </w:r>
        <w:r>
          <w:rPr>
            <w:noProof/>
            <w:webHidden/>
          </w:rPr>
          <w:fldChar w:fldCharType="begin"/>
        </w:r>
        <w:r>
          <w:rPr>
            <w:noProof/>
            <w:webHidden/>
          </w:rPr>
          <w:instrText xml:space="preserve"> PAGEREF _Toc201320234 \h </w:instrText>
        </w:r>
        <w:r>
          <w:rPr>
            <w:noProof/>
            <w:webHidden/>
          </w:rPr>
        </w:r>
        <w:r>
          <w:rPr>
            <w:noProof/>
            <w:webHidden/>
          </w:rPr>
          <w:fldChar w:fldCharType="separate"/>
        </w:r>
        <w:r w:rsidR="00112784">
          <w:rPr>
            <w:noProof/>
            <w:webHidden/>
          </w:rPr>
          <w:t>67</w:t>
        </w:r>
        <w:r>
          <w:rPr>
            <w:noProof/>
            <w:webHidden/>
          </w:rPr>
          <w:fldChar w:fldCharType="end"/>
        </w:r>
      </w:hyperlink>
    </w:p>
    <w:p w14:paraId="690CDE23" w14:textId="4E928E00"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5" w:history="1">
        <w:r w:rsidRPr="00210E33">
          <w:rPr>
            <w:rStyle w:val="Hyperlink"/>
          </w:rPr>
          <w:t>Table 11: Average workforce expenditure by service type, per resident per day</w:t>
        </w:r>
        <w:r>
          <w:rPr>
            <w:noProof/>
            <w:webHidden/>
          </w:rPr>
          <w:tab/>
        </w:r>
        <w:r>
          <w:rPr>
            <w:noProof/>
            <w:webHidden/>
          </w:rPr>
          <w:fldChar w:fldCharType="begin"/>
        </w:r>
        <w:r>
          <w:rPr>
            <w:noProof/>
            <w:webHidden/>
          </w:rPr>
          <w:instrText xml:space="preserve"> PAGEREF _Toc201320235 \h </w:instrText>
        </w:r>
        <w:r>
          <w:rPr>
            <w:noProof/>
            <w:webHidden/>
          </w:rPr>
        </w:r>
        <w:r>
          <w:rPr>
            <w:noProof/>
            <w:webHidden/>
          </w:rPr>
          <w:fldChar w:fldCharType="separate"/>
        </w:r>
        <w:r w:rsidR="00112784">
          <w:rPr>
            <w:noProof/>
            <w:webHidden/>
          </w:rPr>
          <w:t>69</w:t>
        </w:r>
        <w:r>
          <w:rPr>
            <w:noProof/>
            <w:webHidden/>
          </w:rPr>
          <w:fldChar w:fldCharType="end"/>
        </w:r>
      </w:hyperlink>
    </w:p>
    <w:p w14:paraId="2DB2DF86" w14:textId="2D572F62"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6" w:history="1">
        <w:r w:rsidRPr="00210E33">
          <w:rPr>
            <w:rStyle w:val="Hyperlink"/>
          </w:rPr>
          <w:t>Table 12: Average expenditure on direct care staff by service type</w:t>
        </w:r>
        <w:r>
          <w:rPr>
            <w:noProof/>
            <w:webHidden/>
          </w:rPr>
          <w:tab/>
        </w:r>
        <w:r>
          <w:rPr>
            <w:noProof/>
            <w:webHidden/>
          </w:rPr>
          <w:fldChar w:fldCharType="begin"/>
        </w:r>
        <w:r>
          <w:rPr>
            <w:noProof/>
            <w:webHidden/>
          </w:rPr>
          <w:instrText xml:space="preserve"> PAGEREF _Toc201320236 \h </w:instrText>
        </w:r>
        <w:r>
          <w:rPr>
            <w:noProof/>
            <w:webHidden/>
          </w:rPr>
        </w:r>
        <w:r>
          <w:rPr>
            <w:noProof/>
            <w:webHidden/>
          </w:rPr>
          <w:fldChar w:fldCharType="separate"/>
        </w:r>
        <w:r w:rsidR="00112784">
          <w:rPr>
            <w:noProof/>
            <w:webHidden/>
          </w:rPr>
          <w:t>69</w:t>
        </w:r>
        <w:r>
          <w:rPr>
            <w:noProof/>
            <w:webHidden/>
          </w:rPr>
          <w:fldChar w:fldCharType="end"/>
        </w:r>
      </w:hyperlink>
    </w:p>
    <w:p w14:paraId="4235E65B" w14:textId="132E0621"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7" w:history="1">
        <w:r w:rsidRPr="00210E33">
          <w:rPr>
            <w:rStyle w:val="Hyperlink"/>
          </w:rPr>
          <w:t>Table 13: Average quality rating for specialised and non-specialised services</w:t>
        </w:r>
        <w:r>
          <w:rPr>
            <w:noProof/>
            <w:webHidden/>
          </w:rPr>
          <w:tab/>
        </w:r>
        <w:r>
          <w:rPr>
            <w:noProof/>
            <w:webHidden/>
          </w:rPr>
          <w:fldChar w:fldCharType="begin"/>
        </w:r>
        <w:r>
          <w:rPr>
            <w:noProof/>
            <w:webHidden/>
          </w:rPr>
          <w:instrText xml:space="preserve"> PAGEREF _Toc201320237 \h </w:instrText>
        </w:r>
        <w:r>
          <w:rPr>
            <w:noProof/>
            <w:webHidden/>
          </w:rPr>
        </w:r>
        <w:r>
          <w:rPr>
            <w:noProof/>
            <w:webHidden/>
          </w:rPr>
          <w:fldChar w:fldCharType="separate"/>
        </w:r>
        <w:r w:rsidR="00112784">
          <w:rPr>
            <w:noProof/>
            <w:webHidden/>
          </w:rPr>
          <w:t>73</w:t>
        </w:r>
        <w:r>
          <w:rPr>
            <w:noProof/>
            <w:webHidden/>
          </w:rPr>
          <w:fldChar w:fldCharType="end"/>
        </w:r>
      </w:hyperlink>
    </w:p>
    <w:p w14:paraId="28D30042" w14:textId="15848C27"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8" w:history="1">
        <w:r w:rsidRPr="00210E33">
          <w:rPr>
            <w:rStyle w:val="Hyperlink"/>
          </w:rPr>
          <w:t>Table 14: Quality indicators by service type</w:t>
        </w:r>
        <w:r>
          <w:rPr>
            <w:noProof/>
            <w:webHidden/>
          </w:rPr>
          <w:tab/>
        </w:r>
        <w:r>
          <w:rPr>
            <w:noProof/>
            <w:webHidden/>
          </w:rPr>
          <w:fldChar w:fldCharType="begin"/>
        </w:r>
        <w:r>
          <w:rPr>
            <w:noProof/>
            <w:webHidden/>
          </w:rPr>
          <w:instrText xml:space="preserve"> PAGEREF _Toc201320238 \h </w:instrText>
        </w:r>
        <w:r>
          <w:rPr>
            <w:noProof/>
            <w:webHidden/>
          </w:rPr>
        </w:r>
        <w:r>
          <w:rPr>
            <w:noProof/>
            <w:webHidden/>
          </w:rPr>
          <w:fldChar w:fldCharType="separate"/>
        </w:r>
        <w:r w:rsidR="00112784">
          <w:rPr>
            <w:noProof/>
            <w:webHidden/>
          </w:rPr>
          <w:t>74</w:t>
        </w:r>
        <w:r>
          <w:rPr>
            <w:noProof/>
            <w:webHidden/>
          </w:rPr>
          <w:fldChar w:fldCharType="end"/>
        </w:r>
      </w:hyperlink>
    </w:p>
    <w:p w14:paraId="41BDBD97" w14:textId="65AA19D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39" w:history="1">
        <w:r w:rsidRPr="00210E33">
          <w:rPr>
            <w:rStyle w:val="Hyperlink"/>
          </w:rPr>
          <w:t>Table 15:</w:t>
        </w:r>
        <w:r>
          <w:rPr>
            <w:rFonts w:asciiTheme="minorHAnsi" w:eastAsiaTheme="minorEastAsia" w:hAnsiTheme="minorHAnsi" w:cstheme="minorBidi"/>
            <w:noProof/>
            <w:kern w:val="2"/>
            <w:sz w:val="24"/>
            <w:szCs w:val="24"/>
            <w:lang w:eastAsia="en-AU"/>
            <w14:ligatures w14:val="standardContextual"/>
          </w:rPr>
          <w:tab/>
        </w:r>
        <w:r w:rsidRPr="00210E33">
          <w:rPr>
            <w:rStyle w:val="Hyperlink"/>
          </w:rPr>
          <w:t>Average quality ratings for specialised services that are and are not meeting legislative requirements</w:t>
        </w:r>
        <w:r>
          <w:rPr>
            <w:noProof/>
            <w:webHidden/>
          </w:rPr>
          <w:tab/>
        </w:r>
        <w:r>
          <w:rPr>
            <w:noProof/>
            <w:webHidden/>
          </w:rPr>
          <w:fldChar w:fldCharType="begin"/>
        </w:r>
        <w:r>
          <w:rPr>
            <w:noProof/>
            <w:webHidden/>
          </w:rPr>
          <w:instrText xml:space="preserve"> PAGEREF _Toc201320239 \h </w:instrText>
        </w:r>
        <w:r>
          <w:rPr>
            <w:noProof/>
            <w:webHidden/>
          </w:rPr>
        </w:r>
        <w:r>
          <w:rPr>
            <w:noProof/>
            <w:webHidden/>
          </w:rPr>
          <w:fldChar w:fldCharType="separate"/>
        </w:r>
        <w:r w:rsidR="00112784">
          <w:rPr>
            <w:noProof/>
            <w:webHidden/>
          </w:rPr>
          <w:t>75</w:t>
        </w:r>
        <w:r>
          <w:rPr>
            <w:noProof/>
            <w:webHidden/>
          </w:rPr>
          <w:fldChar w:fldCharType="end"/>
        </w:r>
      </w:hyperlink>
    </w:p>
    <w:p w14:paraId="271F2CFD" w14:textId="42B854C1"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0" w:history="1">
        <w:r w:rsidRPr="00210E33">
          <w:rPr>
            <w:rStyle w:val="Hyperlink"/>
          </w:rPr>
          <w:t>Table 16:</w:t>
        </w:r>
        <w:r>
          <w:rPr>
            <w:rFonts w:asciiTheme="minorHAnsi" w:eastAsiaTheme="minorEastAsia" w:hAnsiTheme="minorHAnsi" w:cstheme="minorBidi"/>
            <w:noProof/>
            <w:kern w:val="2"/>
            <w:sz w:val="24"/>
            <w:szCs w:val="24"/>
            <w:lang w:eastAsia="en-AU"/>
            <w14:ligatures w14:val="standardContextual"/>
          </w:rPr>
          <w:tab/>
        </w:r>
        <w:r w:rsidRPr="00210E33">
          <w:rPr>
            <w:rStyle w:val="Hyperlink"/>
          </w:rPr>
          <w:t>Quality indicator data for specialised services that are and are not meeting legislative requirements</w:t>
        </w:r>
        <w:r>
          <w:rPr>
            <w:noProof/>
            <w:webHidden/>
          </w:rPr>
          <w:tab/>
        </w:r>
        <w:r>
          <w:rPr>
            <w:noProof/>
            <w:webHidden/>
          </w:rPr>
          <w:fldChar w:fldCharType="begin"/>
        </w:r>
        <w:r>
          <w:rPr>
            <w:noProof/>
            <w:webHidden/>
          </w:rPr>
          <w:instrText xml:space="preserve"> PAGEREF _Toc201320240 \h </w:instrText>
        </w:r>
        <w:r>
          <w:rPr>
            <w:noProof/>
            <w:webHidden/>
          </w:rPr>
        </w:r>
        <w:r>
          <w:rPr>
            <w:noProof/>
            <w:webHidden/>
          </w:rPr>
          <w:fldChar w:fldCharType="separate"/>
        </w:r>
        <w:r w:rsidR="00112784">
          <w:rPr>
            <w:noProof/>
            <w:webHidden/>
          </w:rPr>
          <w:t>76</w:t>
        </w:r>
        <w:r>
          <w:rPr>
            <w:noProof/>
            <w:webHidden/>
          </w:rPr>
          <w:fldChar w:fldCharType="end"/>
        </w:r>
      </w:hyperlink>
    </w:p>
    <w:p w14:paraId="720DA54C" w14:textId="50EF8C19"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1" w:history="1">
        <w:r w:rsidRPr="00210E33">
          <w:rPr>
            <w:rStyle w:val="Hyperlink"/>
          </w:rPr>
          <w:t>Table 17</w:t>
        </w:r>
        <w:r w:rsidRPr="00210E33">
          <w:rPr>
            <w:rStyle w:val="Hyperlink"/>
            <w:lang w:val="en-US"/>
          </w:rPr>
          <w:t>: Base care tariff funding for residential aged care services</w:t>
        </w:r>
        <w:r>
          <w:rPr>
            <w:noProof/>
            <w:webHidden/>
          </w:rPr>
          <w:tab/>
        </w:r>
        <w:r>
          <w:rPr>
            <w:noProof/>
            <w:webHidden/>
          </w:rPr>
          <w:fldChar w:fldCharType="begin"/>
        </w:r>
        <w:r>
          <w:rPr>
            <w:noProof/>
            <w:webHidden/>
          </w:rPr>
          <w:instrText xml:space="preserve"> PAGEREF _Toc201320241 \h </w:instrText>
        </w:r>
        <w:r>
          <w:rPr>
            <w:noProof/>
            <w:webHidden/>
          </w:rPr>
        </w:r>
        <w:r>
          <w:rPr>
            <w:noProof/>
            <w:webHidden/>
          </w:rPr>
          <w:fldChar w:fldCharType="separate"/>
        </w:r>
        <w:r w:rsidR="00112784">
          <w:rPr>
            <w:noProof/>
            <w:webHidden/>
          </w:rPr>
          <w:t>88</w:t>
        </w:r>
        <w:r>
          <w:rPr>
            <w:noProof/>
            <w:webHidden/>
          </w:rPr>
          <w:fldChar w:fldCharType="end"/>
        </w:r>
      </w:hyperlink>
    </w:p>
    <w:p w14:paraId="108B4814" w14:textId="4101B5DD"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2" w:history="1">
        <w:r w:rsidRPr="00210E33">
          <w:rPr>
            <w:rStyle w:val="Hyperlink"/>
          </w:rPr>
          <w:t>Table 18: Number of specialised services, by jurisdiction and MM category</w:t>
        </w:r>
        <w:r>
          <w:rPr>
            <w:noProof/>
            <w:webHidden/>
          </w:rPr>
          <w:tab/>
        </w:r>
        <w:r>
          <w:rPr>
            <w:noProof/>
            <w:webHidden/>
          </w:rPr>
          <w:fldChar w:fldCharType="begin"/>
        </w:r>
        <w:r>
          <w:rPr>
            <w:noProof/>
            <w:webHidden/>
          </w:rPr>
          <w:instrText xml:space="preserve"> PAGEREF _Toc201320242 \h </w:instrText>
        </w:r>
        <w:r>
          <w:rPr>
            <w:noProof/>
            <w:webHidden/>
          </w:rPr>
        </w:r>
        <w:r>
          <w:rPr>
            <w:noProof/>
            <w:webHidden/>
          </w:rPr>
          <w:fldChar w:fldCharType="separate"/>
        </w:r>
        <w:r w:rsidR="00112784">
          <w:rPr>
            <w:noProof/>
            <w:webHidden/>
          </w:rPr>
          <w:t>90</w:t>
        </w:r>
        <w:r>
          <w:rPr>
            <w:noProof/>
            <w:webHidden/>
          </w:rPr>
          <w:fldChar w:fldCharType="end"/>
        </w:r>
      </w:hyperlink>
    </w:p>
    <w:p w14:paraId="4A58D74B" w14:textId="25B7F05C"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3" w:history="1">
        <w:r w:rsidRPr="00210E33">
          <w:rPr>
            <w:rStyle w:val="Hyperlink"/>
          </w:rPr>
          <w:t>Table 19: Proportion of specialised services, by jurisdiction and MM category</w:t>
        </w:r>
        <w:r>
          <w:rPr>
            <w:noProof/>
            <w:webHidden/>
          </w:rPr>
          <w:tab/>
        </w:r>
        <w:r>
          <w:rPr>
            <w:noProof/>
            <w:webHidden/>
          </w:rPr>
          <w:fldChar w:fldCharType="begin"/>
        </w:r>
        <w:r>
          <w:rPr>
            <w:noProof/>
            <w:webHidden/>
          </w:rPr>
          <w:instrText xml:space="preserve"> PAGEREF _Toc201320243 \h </w:instrText>
        </w:r>
        <w:r>
          <w:rPr>
            <w:noProof/>
            <w:webHidden/>
          </w:rPr>
        </w:r>
        <w:r>
          <w:rPr>
            <w:noProof/>
            <w:webHidden/>
          </w:rPr>
          <w:fldChar w:fldCharType="separate"/>
        </w:r>
        <w:r w:rsidR="00112784">
          <w:rPr>
            <w:noProof/>
            <w:webHidden/>
          </w:rPr>
          <w:t>90</w:t>
        </w:r>
        <w:r>
          <w:rPr>
            <w:noProof/>
            <w:webHidden/>
          </w:rPr>
          <w:fldChar w:fldCharType="end"/>
        </w:r>
      </w:hyperlink>
    </w:p>
    <w:p w14:paraId="4D4842A5" w14:textId="5DFF6C23"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4" w:history="1">
        <w:r w:rsidRPr="00210E33">
          <w:rPr>
            <w:rStyle w:val="Hyperlink"/>
          </w:rPr>
          <w:t>Table 20: Proportion of beds in specialised services, by jurisdiction and MM category</w:t>
        </w:r>
        <w:r>
          <w:rPr>
            <w:noProof/>
            <w:webHidden/>
          </w:rPr>
          <w:tab/>
        </w:r>
        <w:r>
          <w:rPr>
            <w:noProof/>
            <w:webHidden/>
          </w:rPr>
          <w:fldChar w:fldCharType="begin"/>
        </w:r>
        <w:r>
          <w:rPr>
            <w:noProof/>
            <w:webHidden/>
          </w:rPr>
          <w:instrText xml:space="preserve"> PAGEREF _Toc201320244 \h </w:instrText>
        </w:r>
        <w:r>
          <w:rPr>
            <w:noProof/>
            <w:webHidden/>
          </w:rPr>
        </w:r>
        <w:r>
          <w:rPr>
            <w:noProof/>
            <w:webHidden/>
          </w:rPr>
          <w:fldChar w:fldCharType="separate"/>
        </w:r>
        <w:r w:rsidR="00112784">
          <w:rPr>
            <w:noProof/>
            <w:webHidden/>
          </w:rPr>
          <w:t>91</w:t>
        </w:r>
        <w:r>
          <w:rPr>
            <w:noProof/>
            <w:webHidden/>
          </w:rPr>
          <w:fldChar w:fldCharType="end"/>
        </w:r>
      </w:hyperlink>
    </w:p>
    <w:p w14:paraId="68318B15" w14:textId="1567136F"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5" w:history="1">
        <w:r w:rsidRPr="00210E33">
          <w:rPr>
            <w:rStyle w:val="Hyperlink"/>
          </w:rPr>
          <w:t>Table 21: Occupancy rates in specialised services, by jurisdiction and MM category</w:t>
        </w:r>
        <w:r>
          <w:rPr>
            <w:noProof/>
            <w:webHidden/>
          </w:rPr>
          <w:tab/>
        </w:r>
        <w:r>
          <w:rPr>
            <w:noProof/>
            <w:webHidden/>
          </w:rPr>
          <w:fldChar w:fldCharType="begin"/>
        </w:r>
        <w:r>
          <w:rPr>
            <w:noProof/>
            <w:webHidden/>
          </w:rPr>
          <w:instrText xml:space="preserve"> PAGEREF _Toc201320245 \h </w:instrText>
        </w:r>
        <w:r>
          <w:rPr>
            <w:noProof/>
            <w:webHidden/>
          </w:rPr>
        </w:r>
        <w:r>
          <w:rPr>
            <w:noProof/>
            <w:webHidden/>
          </w:rPr>
          <w:fldChar w:fldCharType="separate"/>
        </w:r>
        <w:r w:rsidR="00112784">
          <w:rPr>
            <w:noProof/>
            <w:webHidden/>
          </w:rPr>
          <w:t>91</w:t>
        </w:r>
        <w:r>
          <w:rPr>
            <w:noProof/>
            <w:webHidden/>
          </w:rPr>
          <w:fldChar w:fldCharType="end"/>
        </w:r>
      </w:hyperlink>
    </w:p>
    <w:p w14:paraId="4FB187FC" w14:textId="6263A1C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6" w:history="1">
        <w:r w:rsidRPr="00210E33">
          <w:rPr>
            <w:rStyle w:val="Hyperlink"/>
          </w:rPr>
          <w:t>Table 22: Proportion of residents in specialised services with a history of homelessness, by jurisdiction and MM category</w:t>
        </w:r>
        <w:r>
          <w:rPr>
            <w:noProof/>
            <w:webHidden/>
          </w:rPr>
          <w:tab/>
        </w:r>
        <w:r>
          <w:rPr>
            <w:noProof/>
            <w:webHidden/>
          </w:rPr>
          <w:fldChar w:fldCharType="begin"/>
        </w:r>
        <w:r>
          <w:rPr>
            <w:noProof/>
            <w:webHidden/>
          </w:rPr>
          <w:instrText xml:space="preserve"> PAGEREF _Toc201320246 \h </w:instrText>
        </w:r>
        <w:r>
          <w:rPr>
            <w:noProof/>
            <w:webHidden/>
          </w:rPr>
        </w:r>
        <w:r>
          <w:rPr>
            <w:noProof/>
            <w:webHidden/>
          </w:rPr>
          <w:fldChar w:fldCharType="separate"/>
        </w:r>
        <w:r w:rsidR="00112784">
          <w:rPr>
            <w:noProof/>
            <w:webHidden/>
          </w:rPr>
          <w:t>92</w:t>
        </w:r>
        <w:r>
          <w:rPr>
            <w:noProof/>
            <w:webHidden/>
          </w:rPr>
          <w:fldChar w:fldCharType="end"/>
        </w:r>
      </w:hyperlink>
    </w:p>
    <w:p w14:paraId="68BAA2D7" w14:textId="45B6615B"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7" w:history="1">
        <w:r w:rsidRPr="00210E33">
          <w:rPr>
            <w:rStyle w:val="Hyperlink"/>
          </w:rPr>
          <w:t>Table 23: Average resident age by jurisdiction</w:t>
        </w:r>
        <w:r>
          <w:rPr>
            <w:noProof/>
            <w:webHidden/>
          </w:rPr>
          <w:tab/>
        </w:r>
        <w:r>
          <w:rPr>
            <w:noProof/>
            <w:webHidden/>
          </w:rPr>
          <w:fldChar w:fldCharType="begin"/>
        </w:r>
        <w:r>
          <w:rPr>
            <w:noProof/>
            <w:webHidden/>
          </w:rPr>
          <w:instrText xml:space="preserve"> PAGEREF _Toc201320247 \h </w:instrText>
        </w:r>
        <w:r>
          <w:rPr>
            <w:noProof/>
            <w:webHidden/>
          </w:rPr>
        </w:r>
        <w:r>
          <w:rPr>
            <w:noProof/>
            <w:webHidden/>
          </w:rPr>
          <w:fldChar w:fldCharType="separate"/>
        </w:r>
        <w:r w:rsidR="00112784">
          <w:rPr>
            <w:noProof/>
            <w:webHidden/>
          </w:rPr>
          <w:t>92</w:t>
        </w:r>
        <w:r>
          <w:rPr>
            <w:noProof/>
            <w:webHidden/>
          </w:rPr>
          <w:fldChar w:fldCharType="end"/>
        </w:r>
      </w:hyperlink>
    </w:p>
    <w:p w14:paraId="5B05F935" w14:textId="226A4536"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8" w:history="1">
        <w:r w:rsidRPr="00210E33">
          <w:rPr>
            <w:rStyle w:val="Hyperlink"/>
          </w:rPr>
          <w:t>Table 24: Average resident age by MM category</w:t>
        </w:r>
        <w:r>
          <w:rPr>
            <w:noProof/>
            <w:webHidden/>
          </w:rPr>
          <w:tab/>
        </w:r>
        <w:r>
          <w:rPr>
            <w:noProof/>
            <w:webHidden/>
          </w:rPr>
          <w:fldChar w:fldCharType="begin"/>
        </w:r>
        <w:r>
          <w:rPr>
            <w:noProof/>
            <w:webHidden/>
          </w:rPr>
          <w:instrText xml:space="preserve"> PAGEREF _Toc201320248 \h </w:instrText>
        </w:r>
        <w:r>
          <w:rPr>
            <w:noProof/>
            <w:webHidden/>
          </w:rPr>
        </w:r>
        <w:r>
          <w:rPr>
            <w:noProof/>
            <w:webHidden/>
          </w:rPr>
          <w:fldChar w:fldCharType="separate"/>
        </w:r>
        <w:r w:rsidR="00112784">
          <w:rPr>
            <w:noProof/>
            <w:webHidden/>
          </w:rPr>
          <w:t>92</w:t>
        </w:r>
        <w:r>
          <w:rPr>
            <w:noProof/>
            <w:webHidden/>
          </w:rPr>
          <w:fldChar w:fldCharType="end"/>
        </w:r>
      </w:hyperlink>
    </w:p>
    <w:p w14:paraId="0F363DB3" w14:textId="01AAADA6"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49" w:history="1">
        <w:r w:rsidRPr="00210E33">
          <w:rPr>
            <w:rStyle w:val="Hyperlink"/>
          </w:rPr>
          <w:t>Table 25: Proportion of men in specialised services, by jurisdiction and MM category</w:t>
        </w:r>
        <w:r>
          <w:rPr>
            <w:noProof/>
            <w:webHidden/>
          </w:rPr>
          <w:tab/>
        </w:r>
        <w:r>
          <w:rPr>
            <w:noProof/>
            <w:webHidden/>
          </w:rPr>
          <w:fldChar w:fldCharType="begin"/>
        </w:r>
        <w:r>
          <w:rPr>
            <w:noProof/>
            <w:webHidden/>
          </w:rPr>
          <w:instrText xml:space="preserve"> PAGEREF _Toc201320249 \h </w:instrText>
        </w:r>
        <w:r>
          <w:rPr>
            <w:noProof/>
            <w:webHidden/>
          </w:rPr>
        </w:r>
        <w:r>
          <w:rPr>
            <w:noProof/>
            <w:webHidden/>
          </w:rPr>
          <w:fldChar w:fldCharType="separate"/>
        </w:r>
        <w:r w:rsidR="00112784">
          <w:rPr>
            <w:noProof/>
            <w:webHidden/>
          </w:rPr>
          <w:t>93</w:t>
        </w:r>
        <w:r>
          <w:rPr>
            <w:noProof/>
            <w:webHidden/>
          </w:rPr>
          <w:fldChar w:fldCharType="end"/>
        </w:r>
      </w:hyperlink>
    </w:p>
    <w:p w14:paraId="2EE9AE88" w14:textId="6F32E845"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0" w:history="1">
        <w:r w:rsidRPr="00210E33">
          <w:rPr>
            <w:rStyle w:val="Hyperlink"/>
          </w:rPr>
          <w:t>Table 26: Proportion of First Nations residents in specialised services, by jurisdiction and MM category</w:t>
        </w:r>
        <w:r>
          <w:rPr>
            <w:noProof/>
            <w:webHidden/>
          </w:rPr>
          <w:tab/>
        </w:r>
        <w:r>
          <w:rPr>
            <w:noProof/>
            <w:webHidden/>
          </w:rPr>
          <w:fldChar w:fldCharType="begin"/>
        </w:r>
        <w:r>
          <w:rPr>
            <w:noProof/>
            <w:webHidden/>
          </w:rPr>
          <w:instrText xml:space="preserve"> PAGEREF _Toc201320250 \h </w:instrText>
        </w:r>
        <w:r>
          <w:rPr>
            <w:noProof/>
            <w:webHidden/>
          </w:rPr>
        </w:r>
        <w:r>
          <w:rPr>
            <w:noProof/>
            <w:webHidden/>
          </w:rPr>
          <w:fldChar w:fldCharType="separate"/>
        </w:r>
        <w:r w:rsidR="00112784">
          <w:rPr>
            <w:noProof/>
            <w:webHidden/>
          </w:rPr>
          <w:t>93</w:t>
        </w:r>
        <w:r>
          <w:rPr>
            <w:noProof/>
            <w:webHidden/>
          </w:rPr>
          <w:fldChar w:fldCharType="end"/>
        </w:r>
      </w:hyperlink>
    </w:p>
    <w:p w14:paraId="55D95B37" w14:textId="612104D3"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1" w:history="1">
        <w:r w:rsidRPr="00210E33">
          <w:rPr>
            <w:rStyle w:val="Hyperlink"/>
          </w:rPr>
          <w:t>Table 27: Mean (standard deviation) scores on AN-ACC assessment tools</w:t>
        </w:r>
        <w:r>
          <w:rPr>
            <w:noProof/>
            <w:webHidden/>
          </w:rPr>
          <w:tab/>
        </w:r>
        <w:r>
          <w:rPr>
            <w:noProof/>
            <w:webHidden/>
          </w:rPr>
          <w:fldChar w:fldCharType="begin"/>
        </w:r>
        <w:r>
          <w:rPr>
            <w:noProof/>
            <w:webHidden/>
          </w:rPr>
          <w:instrText xml:space="preserve"> PAGEREF _Toc201320251 \h </w:instrText>
        </w:r>
        <w:r>
          <w:rPr>
            <w:noProof/>
            <w:webHidden/>
          </w:rPr>
        </w:r>
        <w:r>
          <w:rPr>
            <w:noProof/>
            <w:webHidden/>
          </w:rPr>
          <w:fldChar w:fldCharType="separate"/>
        </w:r>
        <w:r w:rsidR="00112784">
          <w:rPr>
            <w:noProof/>
            <w:webHidden/>
          </w:rPr>
          <w:t>94</w:t>
        </w:r>
        <w:r>
          <w:rPr>
            <w:noProof/>
            <w:webHidden/>
          </w:rPr>
          <w:fldChar w:fldCharType="end"/>
        </w:r>
      </w:hyperlink>
    </w:p>
    <w:p w14:paraId="0E8D3595" w14:textId="33E044F9"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2" w:history="1">
        <w:r w:rsidRPr="00210E33">
          <w:rPr>
            <w:rStyle w:val="Hyperlink"/>
          </w:rPr>
          <w:t>Table 28: Estimated means controlling for age – AFM Physical items</w:t>
        </w:r>
        <w:r>
          <w:rPr>
            <w:noProof/>
            <w:webHidden/>
          </w:rPr>
          <w:tab/>
        </w:r>
        <w:r>
          <w:rPr>
            <w:noProof/>
            <w:webHidden/>
          </w:rPr>
          <w:fldChar w:fldCharType="begin"/>
        </w:r>
        <w:r>
          <w:rPr>
            <w:noProof/>
            <w:webHidden/>
          </w:rPr>
          <w:instrText xml:space="preserve"> PAGEREF _Toc201320252 \h </w:instrText>
        </w:r>
        <w:r>
          <w:rPr>
            <w:noProof/>
            <w:webHidden/>
          </w:rPr>
        </w:r>
        <w:r>
          <w:rPr>
            <w:noProof/>
            <w:webHidden/>
          </w:rPr>
          <w:fldChar w:fldCharType="separate"/>
        </w:r>
        <w:r w:rsidR="00112784">
          <w:rPr>
            <w:noProof/>
            <w:webHidden/>
          </w:rPr>
          <w:t>94</w:t>
        </w:r>
        <w:r>
          <w:rPr>
            <w:noProof/>
            <w:webHidden/>
          </w:rPr>
          <w:fldChar w:fldCharType="end"/>
        </w:r>
      </w:hyperlink>
    </w:p>
    <w:p w14:paraId="5A4D5E7C" w14:textId="73BDAA7B"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3" w:history="1">
        <w:r w:rsidRPr="00210E33">
          <w:rPr>
            <w:rStyle w:val="Hyperlink"/>
          </w:rPr>
          <w:t>Table 29: Pairwise comparison of resident groups on the AFM – Physical items</w:t>
        </w:r>
        <w:r>
          <w:rPr>
            <w:noProof/>
            <w:webHidden/>
          </w:rPr>
          <w:tab/>
        </w:r>
        <w:r>
          <w:rPr>
            <w:noProof/>
            <w:webHidden/>
          </w:rPr>
          <w:fldChar w:fldCharType="begin"/>
        </w:r>
        <w:r>
          <w:rPr>
            <w:noProof/>
            <w:webHidden/>
          </w:rPr>
          <w:instrText xml:space="preserve"> PAGEREF _Toc201320253 \h </w:instrText>
        </w:r>
        <w:r>
          <w:rPr>
            <w:noProof/>
            <w:webHidden/>
          </w:rPr>
        </w:r>
        <w:r>
          <w:rPr>
            <w:noProof/>
            <w:webHidden/>
          </w:rPr>
          <w:fldChar w:fldCharType="separate"/>
        </w:r>
        <w:r w:rsidR="00112784">
          <w:rPr>
            <w:noProof/>
            <w:webHidden/>
          </w:rPr>
          <w:t>95</w:t>
        </w:r>
        <w:r>
          <w:rPr>
            <w:noProof/>
            <w:webHidden/>
          </w:rPr>
          <w:fldChar w:fldCharType="end"/>
        </w:r>
      </w:hyperlink>
    </w:p>
    <w:p w14:paraId="652E8E37" w14:textId="5D7C9913"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4" w:history="1">
        <w:r w:rsidRPr="00210E33">
          <w:rPr>
            <w:rStyle w:val="Hyperlink"/>
          </w:rPr>
          <w:t>Table 30: Estimated means controlling for age – BRUA</w:t>
        </w:r>
        <w:r>
          <w:rPr>
            <w:noProof/>
            <w:webHidden/>
          </w:rPr>
          <w:tab/>
        </w:r>
        <w:r>
          <w:rPr>
            <w:noProof/>
            <w:webHidden/>
          </w:rPr>
          <w:fldChar w:fldCharType="begin"/>
        </w:r>
        <w:r>
          <w:rPr>
            <w:noProof/>
            <w:webHidden/>
          </w:rPr>
          <w:instrText xml:space="preserve"> PAGEREF _Toc201320254 \h </w:instrText>
        </w:r>
        <w:r>
          <w:rPr>
            <w:noProof/>
            <w:webHidden/>
          </w:rPr>
        </w:r>
        <w:r>
          <w:rPr>
            <w:noProof/>
            <w:webHidden/>
          </w:rPr>
          <w:fldChar w:fldCharType="separate"/>
        </w:r>
        <w:r w:rsidR="00112784">
          <w:rPr>
            <w:noProof/>
            <w:webHidden/>
          </w:rPr>
          <w:t>95</w:t>
        </w:r>
        <w:r>
          <w:rPr>
            <w:noProof/>
            <w:webHidden/>
          </w:rPr>
          <w:fldChar w:fldCharType="end"/>
        </w:r>
      </w:hyperlink>
    </w:p>
    <w:p w14:paraId="4612C5A6" w14:textId="4FDE2C83"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5" w:history="1">
        <w:r w:rsidRPr="00210E33">
          <w:rPr>
            <w:rStyle w:val="Hyperlink"/>
          </w:rPr>
          <w:t>Table 31: Pairwise comparison of resident groups on the BRUA</w:t>
        </w:r>
        <w:r>
          <w:rPr>
            <w:noProof/>
            <w:webHidden/>
          </w:rPr>
          <w:tab/>
        </w:r>
        <w:r>
          <w:rPr>
            <w:noProof/>
            <w:webHidden/>
          </w:rPr>
          <w:fldChar w:fldCharType="begin"/>
        </w:r>
        <w:r>
          <w:rPr>
            <w:noProof/>
            <w:webHidden/>
          </w:rPr>
          <w:instrText xml:space="preserve"> PAGEREF _Toc201320255 \h </w:instrText>
        </w:r>
        <w:r>
          <w:rPr>
            <w:noProof/>
            <w:webHidden/>
          </w:rPr>
        </w:r>
        <w:r>
          <w:rPr>
            <w:noProof/>
            <w:webHidden/>
          </w:rPr>
          <w:fldChar w:fldCharType="separate"/>
        </w:r>
        <w:r w:rsidR="00112784">
          <w:rPr>
            <w:noProof/>
            <w:webHidden/>
          </w:rPr>
          <w:t>95</w:t>
        </w:r>
        <w:r>
          <w:rPr>
            <w:noProof/>
            <w:webHidden/>
          </w:rPr>
          <w:fldChar w:fldCharType="end"/>
        </w:r>
      </w:hyperlink>
    </w:p>
    <w:p w14:paraId="593539D6" w14:textId="5A2C50B5"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6" w:history="1">
        <w:r w:rsidRPr="00210E33">
          <w:rPr>
            <w:rStyle w:val="Hyperlink"/>
          </w:rPr>
          <w:t>Table 32: Proportion of male residents by mobility class – specialised and non-specialised services</w:t>
        </w:r>
        <w:r>
          <w:rPr>
            <w:noProof/>
            <w:webHidden/>
          </w:rPr>
          <w:tab/>
        </w:r>
        <w:r>
          <w:rPr>
            <w:noProof/>
            <w:webHidden/>
          </w:rPr>
          <w:fldChar w:fldCharType="begin"/>
        </w:r>
        <w:r>
          <w:rPr>
            <w:noProof/>
            <w:webHidden/>
          </w:rPr>
          <w:instrText xml:space="preserve"> PAGEREF _Toc201320256 \h </w:instrText>
        </w:r>
        <w:r>
          <w:rPr>
            <w:noProof/>
            <w:webHidden/>
          </w:rPr>
        </w:r>
        <w:r>
          <w:rPr>
            <w:noProof/>
            <w:webHidden/>
          </w:rPr>
          <w:fldChar w:fldCharType="separate"/>
        </w:r>
        <w:r w:rsidR="00112784">
          <w:rPr>
            <w:noProof/>
            <w:webHidden/>
          </w:rPr>
          <w:t>96</w:t>
        </w:r>
        <w:r>
          <w:rPr>
            <w:noProof/>
            <w:webHidden/>
          </w:rPr>
          <w:fldChar w:fldCharType="end"/>
        </w:r>
      </w:hyperlink>
    </w:p>
    <w:p w14:paraId="69F899FC" w14:textId="1C237643"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7" w:history="1">
        <w:r w:rsidRPr="00210E33">
          <w:rPr>
            <w:rStyle w:val="Hyperlink"/>
          </w:rPr>
          <w:t>Table 33: Proportion of female residents by mobility class – specialised and non-specialised services</w:t>
        </w:r>
        <w:r>
          <w:rPr>
            <w:noProof/>
            <w:webHidden/>
          </w:rPr>
          <w:tab/>
        </w:r>
        <w:r>
          <w:rPr>
            <w:noProof/>
            <w:webHidden/>
          </w:rPr>
          <w:fldChar w:fldCharType="begin"/>
        </w:r>
        <w:r>
          <w:rPr>
            <w:noProof/>
            <w:webHidden/>
          </w:rPr>
          <w:instrText xml:space="preserve"> PAGEREF _Toc201320257 \h </w:instrText>
        </w:r>
        <w:r>
          <w:rPr>
            <w:noProof/>
            <w:webHidden/>
          </w:rPr>
        </w:r>
        <w:r>
          <w:rPr>
            <w:noProof/>
            <w:webHidden/>
          </w:rPr>
          <w:fldChar w:fldCharType="separate"/>
        </w:r>
        <w:r w:rsidR="00112784">
          <w:rPr>
            <w:noProof/>
            <w:webHidden/>
          </w:rPr>
          <w:t>96</w:t>
        </w:r>
        <w:r>
          <w:rPr>
            <w:noProof/>
            <w:webHidden/>
          </w:rPr>
          <w:fldChar w:fldCharType="end"/>
        </w:r>
      </w:hyperlink>
    </w:p>
    <w:p w14:paraId="01385130" w14:textId="2632876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8" w:history="1">
        <w:r w:rsidRPr="00210E33">
          <w:rPr>
            <w:rStyle w:val="Hyperlink"/>
          </w:rPr>
          <w:t>Table 33: Proportion of residents by AN-ACC class – specialised and non-specialised services</w:t>
        </w:r>
        <w:r>
          <w:rPr>
            <w:noProof/>
            <w:webHidden/>
          </w:rPr>
          <w:tab/>
        </w:r>
        <w:r>
          <w:rPr>
            <w:noProof/>
            <w:webHidden/>
          </w:rPr>
          <w:fldChar w:fldCharType="begin"/>
        </w:r>
        <w:r>
          <w:rPr>
            <w:noProof/>
            <w:webHidden/>
          </w:rPr>
          <w:instrText xml:space="preserve"> PAGEREF _Toc201320258 \h </w:instrText>
        </w:r>
        <w:r>
          <w:rPr>
            <w:noProof/>
            <w:webHidden/>
          </w:rPr>
        </w:r>
        <w:r>
          <w:rPr>
            <w:noProof/>
            <w:webHidden/>
          </w:rPr>
          <w:fldChar w:fldCharType="separate"/>
        </w:r>
        <w:r w:rsidR="00112784">
          <w:rPr>
            <w:noProof/>
            <w:webHidden/>
          </w:rPr>
          <w:t>96</w:t>
        </w:r>
        <w:r>
          <w:rPr>
            <w:noProof/>
            <w:webHidden/>
          </w:rPr>
          <w:fldChar w:fldCharType="end"/>
        </w:r>
      </w:hyperlink>
    </w:p>
    <w:p w14:paraId="688F3C7B" w14:textId="2C2B326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59" w:history="1">
        <w:r w:rsidRPr="00210E33">
          <w:rPr>
            <w:rStyle w:val="Hyperlink"/>
          </w:rPr>
          <w:t>Table 34: RN care time (mins) per resident per day by service type</w:t>
        </w:r>
        <w:r>
          <w:rPr>
            <w:noProof/>
            <w:webHidden/>
          </w:rPr>
          <w:tab/>
        </w:r>
        <w:r>
          <w:rPr>
            <w:noProof/>
            <w:webHidden/>
          </w:rPr>
          <w:fldChar w:fldCharType="begin"/>
        </w:r>
        <w:r>
          <w:rPr>
            <w:noProof/>
            <w:webHidden/>
          </w:rPr>
          <w:instrText xml:space="preserve"> PAGEREF _Toc201320259 \h </w:instrText>
        </w:r>
        <w:r>
          <w:rPr>
            <w:noProof/>
            <w:webHidden/>
          </w:rPr>
        </w:r>
        <w:r>
          <w:rPr>
            <w:noProof/>
            <w:webHidden/>
          </w:rPr>
          <w:fldChar w:fldCharType="separate"/>
        </w:r>
        <w:r w:rsidR="00112784">
          <w:rPr>
            <w:noProof/>
            <w:webHidden/>
          </w:rPr>
          <w:t>97</w:t>
        </w:r>
        <w:r>
          <w:rPr>
            <w:noProof/>
            <w:webHidden/>
          </w:rPr>
          <w:fldChar w:fldCharType="end"/>
        </w:r>
      </w:hyperlink>
    </w:p>
    <w:p w14:paraId="5A1034AB" w14:textId="0CA4BBFD"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0" w:history="1">
        <w:r w:rsidRPr="00210E33">
          <w:rPr>
            <w:rStyle w:val="Hyperlink"/>
          </w:rPr>
          <w:t>Table 35: PCW and AIN care time (mins) per resident per day by service type</w:t>
        </w:r>
        <w:r>
          <w:rPr>
            <w:noProof/>
            <w:webHidden/>
          </w:rPr>
          <w:tab/>
        </w:r>
        <w:r>
          <w:rPr>
            <w:noProof/>
            <w:webHidden/>
          </w:rPr>
          <w:fldChar w:fldCharType="begin"/>
        </w:r>
        <w:r>
          <w:rPr>
            <w:noProof/>
            <w:webHidden/>
          </w:rPr>
          <w:instrText xml:space="preserve"> PAGEREF _Toc201320260 \h </w:instrText>
        </w:r>
        <w:r>
          <w:rPr>
            <w:noProof/>
            <w:webHidden/>
          </w:rPr>
        </w:r>
        <w:r>
          <w:rPr>
            <w:noProof/>
            <w:webHidden/>
          </w:rPr>
          <w:fldChar w:fldCharType="separate"/>
        </w:r>
        <w:r w:rsidR="00112784">
          <w:rPr>
            <w:noProof/>
            <w:webHidden/>
          </w:rPr>
          <w:t>98</w:t>
        </w:r>
        <w:r>
          <w:rPr>
            <w:noProof/>
            <w:webHidden/>
          </w:rPr>
          <w:fldChar w:fldCharType="end"/>
        </w:r>
      </w:hyperlink>
    </w:p>
    <w:p w14:paraId="3AC15E56" w14:textId="11CAB147"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1" w:history="1">
        <w:r w:rsidRPr="00210E33">
          <w:rPr>
            <w:rStyle w:val="Hyperlink"/>
          </w:rPr>
          <w:t>Table 36: EN care time (mins) per resident per day by service type</w:t>
        </w:r>
        <w:r>
          <w:rPr>
            <w:noProof/>
            <w:webHidden/>
          </w:rPr>
          <w:tab/>
        </w:r>
        <w:r>
          <w:rPr>
            <w:noProof/>
            <w:webHidden/>
          </w:rPr>
          <w:fldChar w:fldCharType="begin"/>
        </w:r>
        <w:r>
          <w:rPr>
            <w:noProof/>
            <w:webHidden/>
          </w:rPr>
          <w:instrText xml:space="preserve"> PAGEREF _Toc201320261 \h </w:instrText>
        </w:r>
        <w:r>
          <w:rPr>
            <w:noProof/>
            <w:webHidden/>
          </w:rPr>
        </w:r>
        <w:r>
          <w:rPr>
            <w:noProof/>
            <w:webHidden/>
          </w:rPr>
          <w:fldChar w:fldCharType="separate"/>
        </w:r>
        <w:r w:rsidR="00112784">
          <w:rPr>
            <w:noProof/>
            <w:webHidden/>
          </w:rPr>
          <w:t>99</w:t>
        </w:r>
        <w:r>
          <w:rPr>
            <w:noProof/>
            <w:webHidden/>
          </w:rPr>
          <w:fldChar w:fldCharType="end"/>
        </w:r>
      </w:hyperlink>
    </w:p>
    <w:p w14:paraId="274CD765" w14:textId="13C6CE54"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2" w:history="1">
        <w:r w:rsidRPr="00210E33">
          <w:rPr>
            <w:rStyle w:val="Hyperlink"/>
          </w:rPr>
          <w:t>Table 37: Diversional and lifestyle care time (mins) per resident per day by service type</w:t>
        </w:r>
        <w:r>
          <w:rPr>
            <w:noProof/>
            <w:webHidden/>
          </w:rPr>
          <w:tab/>
        </w:r>
        <w:r>
          <w:rPr>
            <w:noProof/>
            <w:webHidden/>
          </w:rPr>
          <w:fldChar w:fldCharType="begin"/>
        </w:r>
        <w:r>
          <w:rPr>
            <w:noProof/>
            <w:webHidden/>
          </w:rPr>
          <w:instrText xml:space="preserve"> PAGEREF _Toc201320262 \h </w:instrText>
        </w:r>
        <w:r>
          <w:rPr>
            <w:noProof/>
            <w:webHidden/>
          </w:rPr>
        </w:r>
        <w:r>
          <w:rPr>
            <w:noProof/>
            <w:webHidden/>
          </w:rPr>
          <w:fldChar w:fldCharType="separate"/>
        </w:r>
        <w:r w:rsidR="00112784">
          <w:rPr>
            <w:noProof/>
            <w:webHidden/>
          </w:rPr>
          <w:t>100</w:t>
        </w:r>
        <w:r>
          <w:rPr>
            <w:noProof/>
            <w:webHidden/>
          </w:rPr>
          <w:fldChar w:fldCharType="end"/>
        </w:r>
      </w:hyperlink>
    </w:p>
    <w:p w14:paraId="49F0027A" w14:textId="36D5BD5F"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3" w:history="1">
        <w:r w:rsidRPr="00210E33">
          <w:rPr>
            <w:rStyle w:val="Hyperlink"/>
          </w:rPr>
          <w:t>Table 38: Care management care time (mins) per resident per day by service type</w:t>
        </w:r>
        <w:r>
          <w:rPr>
            <w:noProof/>
            <w:webHidden/>
          </w:rPr>
          <w:tab/>
        </w:r>
        <w:r>
          <w:rPr>
            <w:noProof/>
            <w:webHidden/>
          </w:rPr>
          <w:fldChar w:fldCharType="begin"/>
        </w:r>
        <w:r>
          <w:rPr>
            <w:noProof/>
            <w:webHidden/>
          </w:rPr>
          <w:instrText xml:space="preserve"> PAGEREF _Toc201320263 \h </w:instrText>
        </w:r>
        <w:r>
          <w:rPr>
            <w:noProof/>
            <w:webHidden/>
          </w:rPr>
        </w:r>
        <w:r>
          <w:rPr>
            <w:noProof/>
            <w:webHidden/>
          </w:rPr>
          <w:fldChar w:fldCharType="separate"/>
        </w:r>
        <w:r w:rsidR="00112784">
          <w:rPr>
            <w:noProof/>
            <w:webHidden/>
          </w:rPr>
          <w:t>101</w:t>
        </w:r>
        <w:r>
          <w:rPr>
            <w:noProof/>
            <w:webHidden/>
          </w:rPr>
          <w:fldChar w:fldCharType="end"/>
        </w:r>
      </w:hyperlink>
    </w:p>
    <w:p w14:paraId="179BD26C" w14:textId="573C299B"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4" w:history="1">
        <w:r w:rsidRPr="00210E33">
          <w:rPr>
            <w:rStyle w:val="Hyperlink"/>
          </w:rPr>
          <w:t>Table 39: Allied health care time (mins) per resident per day by service type</w:t>
        </w:r>
        <w:r>
          <w:rPr>
            <w:noProof/>
            <w:webHidden/>
          </w:rPr>
          <w:tab/>
        </w:r>
        <w:r>
          <w:rPr>
            <w:noProof/>
            <w:webHidden/>
          </w:rPr>
          <w:fldChar w:fldCharType="begin"/>
        </w:r>
        <w:r>
          <w:rPr>
            <w:noProof/>
            <w:webHidden/>
          </w:rPr>
          <w:instrText xml:space="preserve"> PAGEREF _Toc201320264 \h </w:instrText>
        </w:r>
        <w:r>
          <w:rPr>
            <w:noProof/>
            <w:webHidden/>
          </w:rPr>
        </w:r>
        <w:r>
          <w:rPr>
            <w:noProof/>
            <w:webHidden/>
          </w:rPr>
          <w:fldChar w:fldCharType="separate"/>
        </w:r>
        <w:r w:rsidR="00112784">
          <w:rPr>
            <w:noProof/>
            <w:webHidden/>
          </w:rPr>
          <w:t>102</w:t>
        </w:r>
        <w:r>
          <w:rPr>
            <w:noProof/>
            <w:webHidden/>
          </w:rPr>
          <w:fldChar w:fldCharType="end"/>
        </w:r>
      </w:hyperlink>
    </w:p>
    <w:p w14:paraId="4FE43361" w14:textId="54C61486"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5" w:history="1">
        <w:r w:rsidRPr="00210E33">
          <w:rPr>
            <w:rStyle w:val="Hyperlink"/>
          </w:rPr>
          <w:t>Table 40: Average allied health care time (mins) per resident per day by service type and profession</w:t>
        </w:r>
        <w:r>
          <w:rPr>
            <w:noProof/>
            <w:webHidden/>
          </w:rPr>
          <w:tab/>
        </w:r>
        <w:r>
          <w:rPr>
            <w:noProof/>
            <w:webHidden/>
          </w:rPr>
          <w:fldChar w:fldCharType="begin"/>
        </w:r>
        <w:r>
          <w:rPr>
            <w:noProof/>
            <w:webHidden/>
          </w:rPr>
          <w:instrText xml:space="preserve"> PAGEREF _Toc201320265 \h </w:instrText>
        </w:r>
        <w:r>
          <w:rPr>
            <w:noProof/>
            <w:webHidden/>
          </w:rPr>
        </w:r>
        <w:r>
          <w:rPr>
            <w:noProof/>
            <w:webHidden/>
          </w:rPr>
          <w:fldChar w:fldCharType="separate"/>
        </w:r>
        <w:r w:rsidR="00112784">
          <w:rPr>
            <w:noProof/>
            <w:webHidden/>
          </w:rPr>
          <w:t>103</w:t>
        </w:r>
        <w:r>
          <w:rPr>
            <w:noProof/>
            <w:webHidden/>
          </w:rPr>
          <w:fldChar w:fldCharType="end"/>
        </w:r>
      </w:hyperlink>
    </w:p>
    <w:p w14:paraId="0093E849" w14:textId="126CE1B7"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6" w:history="1">
        <w:r w:rsidRPr="00210E33">
          <w:rPr>
            <w:rStyle w:val="Hyperlink"/>
          </w:rPr>
          <w:t>Table 41: Results of ANCOVA, care expenditure controlling for resident complexity and service rurality</w:t>
        </w:r>
        <w:r>
          <w:rPr>
            <w:noProof/>
            <w:webHidden/>
          </w:rPr>
          <w:tab/>
        </w:r>
        <w:r>
          <w:rPr>
            <w:noProof/>
            <w:webHidden/>
          </w:rPr>
          <w:fldChar w:fldCharType="begin"/>
        </w:r>
        <w:r>
          <w:rPr>
            <w:noProof/>
            <w:webHidden/>
          </w:rPr>
          <w:instrText xml:space="preserve"> PAGEREF _Toc201320266 \h </w:instrText>
        </w:r>
        <w:r>
          <w:rPr>
            <w:noProof/>
            <w:webHidden/>
          </w:rPr>
        </w:r>
        <w:r>
          <w:rPr>
            <w:noProof/>
            <w:webHidden/>
          </w:rPr>
          <w:fldChar w:fldCharType="separate"/>
        </w:r>
        <w:r w:rsidR="00112784">
          <w:rPr>
            <w:noProof/>
            <w:webHidden/>
          </w:rPr>
          <w:t>104</w:t>
        </w:r>
        <w:r>
          <w:rPr>
            <w:noProof/>
            <w:webHidden/>
          </w:rPr>
          <w:fldChar w:fldCharType="end"/>
        </w:r>
      </w:hyperlink>
    </w:p>
    <w:p w14:paraId="4542D60B" w14:textId="269F2D2D"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7" w:history="1">
        <w:r w:rsidRPr="00210E33">
          <w:rPr>
            <w:rStyle w:val="Hyperlink"/>
          </w:rPr>
          <w:t>Table 42: Results of post-hoc tests, care expenditure controlling for case mix and MM by service type</w:t>
        </w:r>
        <w:r>
          <w:rPr>
            <w:noProof/>
            <w:webHidden/>
          </w:rPr>
          <w:tab/>
        </w:r>
        <w:r>
          <w:rPr>
            <w:noProof/>
            <w:webHidden/>
          </w:rPr>
          <w:fldChar w:fldCharType="begin"/>
        </w:r>
        <w:r>
          <w:rPr>
            <w:noProof/>
            <w:webHidden/>
          </w:rPr>
          <w:instrText xml:space="preserve"> PAGEREF _Toc201320267 \h </w:instrText>
        </w:r>
        <w:r>
          <w:rPr>
            <w:noProof/>
            <w:webHidden/>
          </w:rPr>
        </w:r>
        <w:r>
          <w:rPr>
            <w:noProof/>
            <w:webHidden/>
          </w:rPr>
          <w:fldChar w:fldCharType="separate"/>
        </w:r>
        <w:r w:rsidR="00112784">
          <w:rPr>
            <w:noProof/>
            <w:webHidden/>
          </w:rPr>
          <w:t>104</w:t>
        </w:r>
        <w:r>
          <w:rPr>
            <w:noProof/>
            <w:webHidden/>
          </w:rPr>
          <w:fldChar w:fldCharType="end"/>
        </w:r>
      </w:hyperlink>
    </w:p>
    <w:p w14:paraId="301A2D34" w14:textId="42912025"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8" w:history="1">
        <w:r w:rsidRPr="00210E33">
          <w:rPr>
            <w:rStyle w:val="Hyperlink"/>
            <w:lang w:bidi="th-TH"/>
          </w:rPr>
          <w:t>Table 43: Average quality rating by service type</w:t>
        </w:r>
        <w:r>
          <w:rPr>
            <w:noProof/>
            <w:webHidden/>
          </w:rPr>
          <w:tab/>
        </w:r>
        <w:r>
          <w:rPr>
            <w:noProof/>
            <w:webHidden/>
          </w:rPr>
          <w:fldChar w:fldCharType="begin"/>
        </w:r>
        <w:r>
          <w:rPr>
            <w:noProof/>
            <w:webHidden/>
          </w:rPr>
          <w:instrText xml:space="preserve"> PAGEREF _Toc201320268 \h </w:instrText>
        </w:r>
        <w:r>
          <w:rPr>
            <w:noProof/>
            <w:webHidden/>
          </w:rPr>
        </w:r>
        <w:r>
          <w:rPr>
            <w:noProof/>
            <w:webHidden/>
          </w:rPr>
          <w:fldChar w:fldCharType="separate"/>
        </w:r>
        <w:r w:rsidR="00112784">
          <w:rPr>
            <w:noProof/>
            <w:webHidden/>
          </w:rPr>
          <w:t>105</w:t>
        </w:r>
        <w:r>
          <w:rPr>
            <w:noProof/>
            <w:webHidden/>
          </w:rPr>
          <w:fldChar w:fldCharType="end"/>
        </w:r>
      </w:hyperlink>
    </w:p>
    <w:p w14:paraId="7744F496" w14:textId="761C9864"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69" w:history="1">
        <w:r w:rsidRPr="00210E33">
          <w:rPr>
            <w:rStyle w:val="Hyperlink"/>
          </w:rPr>
          <w:t>Table 44: Data for Figure 1: Map of specialised residential aged care services</w:t>
        </w:r>
        <w:r>
          <w:rPr>
            <w:noProof/>
            <w:webHidden/>
          </w:rPr>
          <w:tab/>
        </w:r>
        <w:r>
          <w:rPr>
            <w:noProof/>
            <w:webHidden/>
          </w:rPr>
          <w:fldChar w:fldCharType="begin"/>
        </w:r>
        <w:r>
          <w:rPr>
            <w:noProof/>
            <w:webHidden/>
          </w:rPr>
          <w:instrText xml:space="preserve"> PAGEREF _Toc201320269 \h </w:instrText>
        </w:r>
        <w:r>
          <w:rPr>
            <w:noProof/>
            <w:webHidden/>
          </w:rPr>
        </w:r>
        <w:r>
          <w:rPr>
            <w:noProof/>
            <w:webHidden/>
          </w:rPr>
          <w:fldChar w:fldCharType="separate"/>
        </w:r>
        <w:r w:rsidR="00112784">
          <w:rPr>
            <w:noProof/>
            <w:webHidden/>
          </w:rPr>
          <w:t>106</w:t>
        </w:r>
        <w:r>
          <w:rPr>
            <w:noProof/>
            <w:webHidden/>
          </w:rPr>
          <w:fldChar w:fldCharType="end"/>
        </w:r>
      </w:hyperlink>
    </w:p>
    <w:p w14:paraId="2B681063" w14:textId="5C76161E"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0" w:history="1">
        <w:r w:rsidRPr="00210E33">
          <w:rPr>
            <w:rStyle w:val="Hyperlink"/>
          </w:rPr>
          <w:t>Table 45: Data for Figure 2: Occupancy rate in specialised services</w:t>
        </w:r>
        <w:r>
          <w:rPr>
            <w:noProof/>
            <w:webHidden/>
          </w:rPr>
          <w:tab/>
        </w:r>
        <w:r>
          <w:rPr>
            <w:noProof/>
            <w:webHidden/>
          </w:rPr>
          <w:fldChar w:fldCharType="begin"/>
        </w:r>
        <w:r>
          <w:rPr>
            <w:noProof/>
            <w:webHidden/>
          </w:rPr>
          <w:instrText xml:space="preserve"> PAGEREF _Toc201320270 \h </w:instrText>
        </w:r>
        <w:r>
          <w:rPr>
            <w:noProof/>
            <w:webHidden/>
          </w:rPr>
        </w:r>
        <w:r>
          <w:rPr>
            <w:noProof/>
            <w:webHidden/>
          </w:rPr>
          <w:fldChar w:fldCharType="separate"/>
        </w:r>
        <w:r w:rsidR="00112784">
          <w:rPr>
            <w:noProof/>
            <w:webHidden/>
          </w:rPr>
          <w:t>106</w:t>
        </w:r>
        <w:r>
          <w:rPr>
            <w:noProof/>
            <w:webHidden/>
          </w:rPr>
          <w:fldChar w:fldCharType="end"/>
        </w:r>
      </w:hyperlink>
    </w:p>
    <w:p w14:paraId="52495D09" w14:textId="36446DC5"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1" w:history="1">
        <w:r w:rsidRPr="00210E33">
          <w:rPr>
            <w:rStyle w:val="Hyperlink"/>
          </w:rPr>
          <w:t>Table 46: Data for Figure 3: Proportion of residents with a history of homelessness in specialised services</w:t>
        </w:r>
        <w:r>
          <w:rPr>
            <w:noProof/>
            <w:webHidden/>
          </w:rPr>
          <w:tab/>
        </w:r>
        <w:r>
          <w:rPr>
            <w:noProof/>
            <w:webHidden/>
          </w:rPr>
          <w:fldChar w:fldCharType="begin"/>
        </w:r>
        <w:r>
          <w:rPr>
            <w:noProof/>
            <w:webHidden/>
          </w:rPr>
          <w:instrText xml:space="preserve"> PAGEREF _Toc201320271 \h </w:instrText>
        </w:r>
        <w:r>
          <w:rPr>
            <w:noProof/>
            <w:webHidden/>
          </w:rPr>
        </w:r>
        <w:r>
          <w:rPr>
            <w:noProof/>
            <w:webHidden/>
          </w:rPr>
          <w:fldChar w:fldCharType="separate"/>
        </w:r>
        <w:r w:rsidR="00112784">
          <w:rPr>
            <w:noProof/>
            <w:webHidden/>
          </w:rPr>
          <w:t>106</w:t>
        </w:r>
        <w:r>
          <w:rPr>
            <w:noProof/>
            <w:webHidden/>
          </w:rPr>
          <w:fldChar w:fldCharType="end"/>
        </w:r>
      </w:hyperlink>
    </w:p>
    <w:p w14:paraId="63830F83" w14:textId="3646658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2" w:history="1">
        <w:r w:rsidRPr="00210E33">
          <w:rPr>
            <w:rStyle w:val="Hyperlink"/>
          </w:rPr>
          <w:t>Table 47: Data for Figure 4: Age distribution by service type and homelessness status</w:t>
        </w:r>
        <w:r>
          <w:rPr>
            <w:noProof/>
            <w:webHidden/>
          </w:rPr>
          <w:tab/>
        </w:r>
        <w:r>
          <w:rPr>
            <w:noProof/>
            <w:webHidden/>
          </w:rPr>
          <w:fldChar w:fldCharType="begin"/>
        </w:r>
        <w:r>
          <w:rPr>
            <w:noProof/>
            <w:webHidden/>
          </w:rPr>
          <w:instrText xml:space="preserve"> PAGEREF _Toc201320272 \h </w:instrText>
        </w:r>
        <w:r>
          <w:rPr>
            <w:noProof/>
            <w:webHidden/>
          </w:rPr>
        </w:r>
        <w:r>
          <w:rPr>
            <w:noProof/>
            <w:webHidden/>
          </w:rPr>
          <w:fldChar w:fldCharType="separate"/>
        </w:r>
        <w:r w:rsidR="00112784">
          <w:rPr>
            <w:noProof/>
            <w:webHidden/>
          </w:rPr>
          <w:t>107</w:t>
        </w:r>
        <w:r>
          <w:rPr>
            <w:noProof/>
            <w:webHidden/>
          </w:rPr>
          <w:fldChar w:fldCharType="end"/>
        </w:r>
      </w:hyperlink>
    </w:p>
    <w:p w14:paraId="35F70E59" w14:textId="55FA7BF9"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3" w:history="1">
        <w:r w:rsidRPr="00210E33">
          <w:rPr>
            <w:rStyle w:val="Hyperlink"/>
          </w:rPr>
          <w:t>Table 48: Data for Figure 5: Proportion of men, by service type and history of homelessness</w:t>
        </w:r>
        <w:r>
          <w:rPr>
            <w:noProof/>
            <w:webHidden/>
          </w:rPr>
          <w:tab/>
        </w:r>
        <w:r>
          <w:rPr>
            <w:noProof/>
            <w:webHidden/>
          </w:rPr>
          <w:fldChar w:fldCharType="begin"/>
        </w:r>
        <w:r>
          <w:rPr>
            <w:noProof/>
            <w:webHidden/>
          </w:rPr>
          <w:instrText xml:space="preserve"> PAGEREF _Toc201320273 \h </w:instrText>
        </w:r>
        <w:r>
          <w:rPr>
            <w:noProof/>
            <w:webHidden/>
          </w:rPr>
        </w:r>
        <w:r>
          <w:rPr>
            <w:noProof/>
            <w:webHidden/>
          </w:rPr>
          <w:fldChar w:fldCharType="separate"/>
        </w:r>
        <w:r w:rsidR="00112784">
          <w:rPr>
            <w:noProof/>
            <w:webHidden/>
          </w:rPr>
          <w:t>107</w:t>
        </w:r>
        <w:r>
          <w:rPr>
            <w:noProof/>
            <w:webHidden/>
          </w:rPr>
          <w:fldChar w:fldCharType="end"/>
        </w:r>
      </w:hyperlink>
    </w:p>
    <w:p w14:paraId="61EE4C8A" w14:textId="211B54E3"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4" w:history="1">
        <w:r w:rsidRPr="00210E33">
          <w:rPr>
            <w:rStyle w:val="Hyperlink"/>
          </w:rPr>
          <w:t>Table 49: Data for Figure 6: Proportion of First Nations residents, by service type and history of homelessness</w:t>
        </w:r>
        <w:r>
          <w:rPr>
            <w:noProof/>
            <w:webHidden/>
          </w:rPr>
          <w:tab/>
        </w:r>
        <w:r>
          <w:rPr>
            <w:noProof/>
            <w:webHidden/>
          </w:rPr>
          <w:fldChar w:fldCharType="begin"/>
        </w:r>
        <w:r>
          <w:rPr>
            <w:noProof/>
            <w:webHidden/>
          </w:rPr>
          <w:instrText xml:space="preserve"> PAGEREF _Toc201320274 \h </w:instrText>
        </w:r>
        <w:r>
          <w:rPr>
            <w:noProof/>
            <w:webHidden/>
          </w:rPr>
        </w:r>
        <w:r>
          <w:rPr>
            <w:noProof/>
            <w:webHidden/>
          </w:rPr>
          <w:fldChar w:fldCharType="separate"/>
        </w:r>
        <w:r w:rsidR="00112784">
          <w:rPr>
            <w:noProof/>
            <w:webHidden/>
          </w:rPr>
          <w:t>107</w:t>
        </w:r>
        <w:r>
          <w:rPr>
            <w:noProof/>
            <w:webHidden/>
          </w:rPr>
          <w:fldChar w:fldCharType="end"/>
        </w:r>
      </w:hyperlink>
    </w:p>
    <w:p w14:paraId="0DFB2CAB" w14:textId="46612975"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5" w:history="1">
        <w:r w:rsidRPr="00210E33">
          <w:rPr>
            <w:rStyle w:val="Hyperlink"/>
          </w:rPr>
          <w:t>Table 50: Data for Figure 9: Average care time (mins) by staff and service type</w:t>
        </w:r>
        <w:r>
          <w:rPr>
            <w:noProof/>
            <w:webHidden/>
          </w:rPr>
          <w:tab/>
        </w:r>
        <w:r>
          <w:rPr>
            <w:noProof/>
            <w:webHidden/>
          </w:rPr>
          <w:fldChar w:fldCharType="begin"/>
        </w:r>
        <w:r>
          <w:rPr>
            <w:noProof/>
            <w:webHidden/>
          </w:rPr>
          <w:instrText xml:space="preserve"> PAGEREF _Toc201320275 \h </w:instrText>
        </w:r>
        <w:r>
          <w:rPr>
            <w:noProof/>
            <w:webHidden/>
          </w:rPr>
        </w:r>
        <w:r>
          <w:rPr>
            <w:noProof/>
            <w:webHidden/>
          </w:rPr>
          <w:fldChar w:fldCharType="separate"/>
        </w:r>
        <w:r w:rsidR="00112784">
          <w:rPr>
            <w:noProof/>
            <w:webHidden/>
          </w:rPr>
          <w:t>108</w:t>
        </w:r>
        <w:r>
          <w:rPr>
            <w:noProof/>
            <w:webHidden/>
          </w:rPr>
          <w:fldChar w:fldCharType="end"/>
        </w:r>
      </w:hyperlink>
    </w:p>
    <w:p w14:paraId="77ED4A20" w14:textId="0D29820A"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6" w:history="1">
        <w:r w:rsidRPr="00210E33">
          <w:rPr>
            <w:rStyle w:val="Hyperlink"/>
          </w:rPr>
          <w:t>Table 51: Data for Figure 10: Proportion of staff by employment, service and staff type</w:t>
        </w:r>
        <w:r>
          <w:rPr>
            <w:noProof/>
            <w:webHidden/>
          </w:rPr>
          <w:tab/>
        </w:r>
        <w:r>
          <w:rPr>
            <w:noProof/>
            <w:webHidden/>
          </w:rPr>
          <w:fldChar w:fldCharType="begin"/>
        </w:r>
        <w:r>
          <w:rPr>
            <w:noProof/>
            <w:webHidden/>
          </w:rPr>
          <w:instrText xml:space="preserve"> PAGEREF _Toc201320276 \h </w:instrText>
        </w:r>
        <w:r>
          <w:rPr>
            <w:noProof/>
            <w:webHidden/>
          </w:rPr>
        </w:r>
        <w:r>
          <w:rPr>
            <w:noProof/>
            <w:webHidden/>
          </w:rPr>
          <w:fldChar w:fldCharType="separate"/>
        </w:r>
        <w:r w:rsidR="00112784">
          <w:rPr>
            <w:noProof/>
            <w:webHidden/>
          </w:rPr>
          <w:t>108</w:t>
        </w:r>
        <w:r>
          <w:rPr>
            <w:noProof/>
            <w:webHidden/>
          </w:rPr>
          <w:fldChar w:fldCharType="end"/>
        </w:r>
      </w:hyperlink>
    </w:p>
    <w:p w14:paraId="65419BB1" w14:textId="046510F3"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7" w:history="1">
        <w:r w:rsidRPr="00210E33">
          <w:rPr>
            <w:rStyle w:val="Hyperlink"/>
          </w:rPr>
          <w:t>Table 52: Data for Figure 11: Average total care minutes and targets – specialised and non-specialised services</w:t>
        </w:r>
        <w:r>
          <w:rPr>
            <w:noProof/>
            <w:webHidden/>
          </w:rPr>
          <w:tab/>
        </w:r>
        <w:r>
          <w:rPr>
            <w:noProof/>
            <w:webHidden/>
          </w:rPr>
          <w:fldChar w:fldCharType="begin"/>
        </w:r>
        <w:r>
          <w:rPr>
            <w:noProof/>
            <w:webHidden/>
          </w:rPr>
          <w:instrText xml:space="preserve"> PAGEREF _Toc201320277 \h </w:instrText>
        </w:r>
        <w:r>
          <w:rPr>
            <w:noProof/>
            <w:webHidden/>
          </w:rPr>
        </w:r>
        <w:r>
          <w:rPr>
            <w:noProof/>
            <w:webHidden/>
          </w:rPr>
          <w:fldChar w:fldCharType="separate"/>
        </w:r>
        <w:r w:rsidR="00112784">
          <w:rPr>
            <w:noProof/>
            <w:webHidden/>
          </w:rPr>
          <w:t>109</w:t>
        </w:r>
        <w:r>
          <w:rPr>
            <w:noProof/>
            <w:webHidden/>
          </w:rPr>
          <w:fldChar w:fldCharType="end"/>
        </w:r>
      </w:hyperlink>
    </w:p>
    <w:p w14:paraId="20FECF10" w14:textId="47140FCD"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8" w:history="1">
        <w:r w:rsidRPr="00210E33">
          <w:rPr>
            <w:rStyle w:val="Hyperlink"/>
          </w:rPr>
          <w:t>Table 53: Data for Figure 12: Average RN care minutes and targets – specialised and non-specialised services</w:t>
        </w:r>
        <w:r>
          <w:rPr>
            <w:noProof/>
            <w:webHidden/>
          </w:rPr>
          <w:tab/>
        </w:r>
        <w:r>
          <w:rPr>
            <w:noProof/>
            <w:webHidden/>
          </w:rPr>
          <w:fldChar w:fldCharType="begin"/>
        </w:r>
        <w:r>
          <w:rPr>
            <w:noProof/>
            <w:webHidden/>
          </w:rPr>
          <w:instrText xml:space="preserve"> PAGEREF _Toc201320278 \h </w:instrText>
        </w:r>
        <w:r>
          <w:rPr>
            <w:noProof/>
            <w:webHidden/>
          </w:rPr>
        </w:r>
        <w:r>
          <w:rPr>
            <w:noProof/>
            <w:webHidden/>
          </w:rPr>
          <w:fldChar w:fldCharType="separate"/>
        </w:r>
        <w:r w:rsidR="00112784">
          <w:rPr>
            <w:noProof/>
            <w:webHidden/>
          </w:rPr>
          <w:t>109</w:t>
        </w:r>
        <w:r>
          <w:rPr>
            <w:noProof/>
            <w:webHidden/>
          </w:rPr>
          <w:fldChar w:fldCharType="end"/>
        </w:r>
      </w:hyperlink>
    </w:p>
    <w:p w14:paraId="6A5A52A8" w14:textId="417F9352"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79" w:history="1">
        <w:r w:rsidRPr="00210E33">
          <w:rPr>
            <w:rStyle w:val="Hyperlink"/>
          </w:rPr>
          <w:t>Table 54: Data for Figure 13: 24/7 RN coverage by service type</w:t>
        </w:r>
        <w:r>
          <w:rPr>
            <w:noProof/>
            <w:webHidden/>
          </w:rPr>
          <w:tab/>
        </w:r>
        <w:r>
          <w:rPr>
            <w:noProof/>
            <w:webHidden/>
          </w:rPr>
          <w:fldChar w:fldCharType="begin"/>
        </w:r>
        <w:r>
          <w:rPr>
            <w:noProof/>
            <w:webHidden/>
          </w:rPr>
          <w:instrText xml:space="preserve"> PAGEREF _Toc201320279 \h </w:instrText>
        </w:r>
        <w:r>
          <w:rPr>
            <w:noProof/>
            <w:webHidden/>
          </w:rPr>
        </w:r>
        <w:r>
          <w:rPr>
            <w:noProof/>
            <w:webHidden/>
          </w:rPr>
          <w:fldChar w:fldCharType="separate"/>
        </w:r>
        <w:r w:rsidR="00112784">
          <w:rPr>
            <w:noProof/>
            <w:webHidden/>
          </w:rPr>
          <w:t>109</w:t>
        </w:r>
        <w:r>
          <w:rPr>
            <w:noProof/>
            <w:webHidden/>
          </w:rPr>
          <w:fldChar w:fldCharType="end"/>
        </w:r>
      </w:hyperlink>
    </w:p>
    <w:p w14:paraId="2621D990" w14:textId="764CE9A0"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0" w:history="1">
        <w:r w:rsidRPr="00210E33">
          <w:rPr>
            <w:rStyle w:val="Hyperlink"/>
          </w:rPr>
          <w:t>Table 55: Data for Figure 14: Care, hotel and accommodation income by service type</w:t>
        </w:r>
        <w:r>
          <w:rPr>
            <w:noProof/>
            <w:webHidden/>
          </w:rPr>
          <w:tab/>
        </w:r>
        <w:r>
          <w:rPr>
            <w:noProof/>
            <w:webHidden/>
          </w:rPr>
          <w:fldChar w:fldCharType="begin"/>
        </w:r>
        <w:r>
          <w:rPr>
            <w:noProof/>
            <w:webHidden/>
          </w:rPr>
          <w:instrText xml:space="preserve"> PAGEREF _Toc201320280 \h </w:instrText>
        </w:r>
        <w:r>
          <w:rPr>
            <w:noProof/>
            <w:webHidden/>
          </w:rPr>
        </w:r>
        <w:r>
          <w:rPr>
            <w:noProof/>
            <w:webHidden/>
          </w:rPr>
          <w:fldChar w:fldCharType="separate"/>
        </w:r>
        <w:r w:rsidR="00112784">
          <w:rPr>
            <w:noProof/>
            <w:webHidden/>
          </w:rPr>
          <w:t>110</w:t>
        </w:r>
        <w:r>
          <w:rPr>
            <w:noProof/>
            <w:webHidden/>
          </w:rPr>
          <w:fldChar w:fldCharType="end"/>
        </w:r>
      </w:hyperlink>
    </w:p>
    <w:p w14:paraId="7BA43DAE" w14:textId="7503B72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1" w:history="1">
        <w:r w:rsidRPr="00210E33">
          <w:rPr>
            <w:rStyle w:val="Hyperlink"/>
          </w:rPr>
          <w:t>Table 56: Data for Figure 16: Expenditure by service type and cost category</w:t>
        </w:r>
        <w:r>
          <w:rPr>
            <w:noProof/>
            <w:webHidden/>
          </w:rPr>
          <w:tab/>
        </w:r>
        <w:r>
          <w:rPr>
            <w:noProof/>
            <w:webHidden/>
          </w:rPr>
          <w:fldChar w:fldCharType="begin"/>
        </w:r>
        <w:r>
          <w:rPr>
            <w:noProof/>
            <w:webHidden/>
          </w:rPr>
          <w:instrText xml:space="preserve"> PAGEREF _Toc201320281 \h </w:instrText>
        </w:r>
        <w:r>
          <w:rPr>
            <w:noProof/>
            <w:webHidden/>
          </w:rPr>
        </w:r>
        <w:r>
          <w:rPr>
            <w:noProof/>
            <w:webHidden/>
          </w:rPr>
          <w:fldChar w:fldCharType="separate"/>
        </w:r>
        <w:r w:rsidR="00112784">
          <w:rPr>
            <w:noProof/>
            <w:webHidden/>
          </w:rPr>
          <w:t>110</w:t>
        </w:r>
        <w:r>
          <w:rPr>
            <w:noProof/>
            <w:webHidden/>
          </w:rPr>
          <w:fldChar w:fldCharType="end"/>
        </w:r>
      </w:hyperlink>
    </w:p>
    <w:p w14:paraId="66DF2A47" w14:textId="6A196F6C"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2" w:history="1">
        <w:r w:rsidRPr="00210E33">
          <w:rPr>
            <w:rStyle w:val="Hyperlink"/>
          </w:rPr>
          <w:t>Table 57: Data for Figure 17: Resident Experience Survey data – staff and management Question 1 of 8: Are staff kind and caring?</w:t>
        </w:r>
        <w:r>
          <w:rPr>
            <w:noProof/>
            <w:webHidden/>
          </w:rPr>
          <w:tab/>
        </w:r>
        <w:r>
          <w:rPr>
            <w:noProof/>
            <w:webHidden/>
          </w:rPr>
          <w:fldChar w:fldCharType="begin"/>
        </w:r>
        <w:r>
          <w:rPr>
            <w:noProof/>
            <w:webHidden/>
          </w:rPr>
          <w:instrText xml:space="preserve"> PAGEREF _Toc201320282 \h </w:instrText>
        </w:r>
        <w:r>
          <w:rPr>
            <w:noProof/>
            <w:webHidden/>
          </w:rPr>
        </w:r>
        <w:r>
          <w:rPr>
            <w:noProof/>
            <w:webHidden/>
          </w:rPr>
          <w:fldChar w:fldCharType="separate"/>
        </w:r>
        <w:r w:rsidR="00112784">
          <w:rPr>
            <w:noProof/>
            <w:webHidden/>
          </w:rPr>
          <w:t>110</w:t>
        </w:r>
        <w:r>
          <w:rPr>
            <w:noProof/>
            <w:webHidden/>
          </w:rPr>
          <w:fldChar w:fldCharType="end"/>
        </w:r>
      </w:hyperlink>
    </w:p>
    <w:p w14:paraId="1A65DF8E" w14:textId="2ACBABD7"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3" w:history="1">
        <w:r w:rsidRPr="00210E33">
          <w:rPr>
            <w:rStyle w:val="Hyperlink"/>
          </w:rPr>
          <w:t>Table 58: Data for Figure 17: Resident Experience Survey data – staff and management Question 2 of 8: Are you encouraged to do as much as possible for yourself?</w:t>
        </w:r>
        <w:r>
          <w:rPr>
            <w:noProof/>
            <w:webHidden/>
          </w:rPr>
          <w:tab/>
        </w:r>
        <w:r>
          <w:rPr>
            <w:noProof/>
            <w:webHidden/>
          </w:rPr>
          <w:fldChar w:fldCharType="begin"/>
        </w:r>
        <w:r>
          <w:rPr>
            <w:noProof/>
            <w:webHidden/>
          </w:rPr>
          <w:instrText xml:space="preserve"> PAGEREF _Toc201320283 \h </w:instrText>
        </w:r>
        <w:r>
          <w:rPr>
            <w:noProof/>
            <w:webHidden/>
          </w:rPr>
        </w:r>
        <w:r>
          <w:rPr>
            <w:noProof/>
            <w:webHidden/>
          </w:rPr>
          <w:fldChar w:fldCharType="separate"/>
        </w:r>
        <w:r w:rsidR="00112784">
          <w:rPr>
            <w:noProof/>
            <w:webHidden/>
          </w:rPr>
          <w:t>110</w:t>
        </w:r>
        <w:r>
          <w:rPr>
            <w:noProof/>
            <w:webHidden/>
          </w:rPr>
          <w:fldChar w:fldCharType="end"/>
        </w:r>
      </w:hyperlink>
    </w:p>
    <w:p w14:paraId="513E046E" w14:textId="37ABC0AC"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4" w:history="1">
        <w:r w:rsidRPr="00210E33">
          <w:rPr>
            <w:rStyle w:val="Hyperlink"/>
          </w:rPr>
          <w:t>Table 59: Data for Figure 17: Resident Experience Survey data – staff and management Question 3 of 8: Do staff explain things to you?</w:t>
        </w:r>
        <w:r>
          <w:rPr>
            <w:noProof/>
            <w:webHidden/>
          </w:rPr>
          <w:tab/>
        </w:r>
        <w:r>
          <w:rPr>
            <w:noProof/>
            <w:webHidden/>
          </w:rPr>
          <w:fldChar w:fldCharType="begin"/>
        </w:r>
        <w:r>
          <w:rPr>
            <w:noProof/>
            <w:webHidden/>
          </w:rPr>
          <w:instrText xml:space="preserve"> PAGEREF _Toc201320284 \h </w:instrText>
        </w:r>
        <w:r>
          <w:rPr>
            <w:noProof/>
            <w:webHidden/>
          </w:rPr>
        </w:r>
        <w:r>
          <w:rPr>
            <w:noProof/>
            <w:webHidden/>
          </w:rPr>
          <w:fldChar w:fldCharType="separate"/>
        </w:r>
        <w:r w:rsidR="00112784">
          <w:rPr>
            <w:noProof/>
            <w:webHidden/>
          </w:rPr>
          <w:t>110</w:t>
        </w:r>
        <w:r>
          <w:rPr>
            <w:noProof/>
            <w:webHidden/>
          </w:rPr>
          <w:fldChar w:fldCharType="end"/>
        </w:r>
      </w:hyperlink>
    </w:p>
    <w:p w14:paraId="533CD27E" w14:textId="75F12807"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5" w:history="1">
        <w:r w:rsidRPr="00210E33">
          <w:rPr>
            <w:rStyle w:val="Hyperlink"/>
          </w:rPr>
          <w:t>Table 60: Data for Figure 17: Resident Experience Survey data – staff and management Question 4 of 8: Do staff follow up when you raise things with them?</w:t>
        </w:r>
        <w:r>
          <w:rPr>
            <w:noProof/>
            <w:webHidden/>
          </w:rPr>
          <w:tab/>
        </w:r>
        <w:r>
          <w:rPr>
            <w:noProof/>
            <w:webHidden/>
          </w:rPr>
          <w:fldChar w:fldCharType="begin"/>
        </w:r>
        <w:r>
          <w:rPr>
            <w:noProof/>
            <w:webHidden/>
          </w:rPr>
          <w:instrText xml:space="preserve"> PAGEREF _Toc201320285 \h </w:instrText>
        </w:r>
        <w:r>
          <w:rPr>
            <w:noProof/>
            <w:webHidden/>
          </w:rPr>
        </w:r>
        <w:r>
          <w:rPr>
            <w:noProof/>
            <w:webHidden/>
          </w:rPr>
          <w:fldChar w:fldCharType="separate"/>
        </w:r>
        <w:r w:rsidR="00112784">
          <w:rPr>
            <w:noProof/>
            <w:webHidden/>
          </w:rPr>
          <w:t>111</w:t>
        </w:r>
        <w:r>
          <w:rPr>
            <w:noProof/>
            <w:webHidden/>
          </w:rPr>
          <w:fldChar w:fldCharType="end"/>
        </w:r>
      </w:hyperlink>
    </w:p>
    <w:p w14:paraId="5F640024" w14:textId="02C0EB91"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6" w:history="1">
        <w:r w:rsidRPr="00210E33">
          <w:rPr>
            <w:rStyle w:val="Hyperlink"/>
          </w:rPr>
          <w:t xml:space="preserve">Table 61: Data for Figure 17: Resident Experience Survey data – staff and management Question 5 of 8: </w:t>
        </w:r>
        <w:r w:rsidRPr="00210E33">
          <w:rPr>
            <w:rStyle w:val="Hyperlink"/>
            <w:lang w:bidi="th-TH"/>
          </w:rPr>
          <w:t>Do staff know what they are doing?</w:t>
        </w:r>
        <w:r>
          <w:rPr>
            <w:noProof/>
            <w:webHidden/>
          </w:rPr>
          <w:tab/>
        </w:r>
        <w:r>
          <w:rPr>
            <w:noProof/>
            <w:webHidden/>
          </w:rPr>
          <w:fldChar w:fldCharType="begin"/>
        </w:r>
        <w:r>
          <w:rPr>
            <w:noProof/>
            <w:webHidden/>
          </w:rPr>
          <w:instrText xml:space="preserve"> PAGEREF _Toc201320286 \h </w:instrText>
        </w:r>
        <w:r>
          <w:rPr>
            <w:noProof/>
            <w:webHidden/>
          </w:rPr>
        </w:r>
        <w:r>
          <w:rPr>
            <w:noProof/>
            <w:webHidden/>
          </w:rPr>
          <w:fldChar w:fldCharType="separate"/>
        </w:r>
        <w:r w:rsidR="00112784">
          <w:rPr>
            <w:noProof/>
            <w:webHidden/>
          </w:rPr>
          <w:t>111</w:t>
        </w:r>
        <w:r>
          <w:rPr>
            <w:noProof/>
            <w:webHidden/>
          </w:rPr>
          <w:fldChar w:fldCharType="end"/>
        </w:r>
      </w:hyperlink>
    </w:p>
    <w:p w14:paraId="1A665327" w14:textId="0024F43C"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7" w:history="1">
        <w:r w:rsidRPr="00210E33">
          <w:rPr>
            <w:rStyle w:val="Hyperlink"/>
          </w:rPr>
          <w:t xml:space="preserve">Table 62: Data for Figure 17: Resident Experience Survey data – staff and management Question 6 of 8: </w:t>
        </w:r>
        <w:r w:rsidRPr="00210E33">
          <w:rPr>
            <w:rStyle w:val="Hyperlink"/>
            <w:lang w:bidi="th-TH"/>
          </w:rPr>
          <w:t>Do staff treat you with respect?</w:t>
        </w:r>
        <w:r>
          <w:rPr>
            <w:noProof/>
            <w:webHidden/>
          </w:rPr>
          <w:tab/>
        </w:r>
        <w:r>
          <w:rPr>
            <w:noProof/>
            <w:webHidden/>
          </w:rPr>
          <w:fldChar w:fldCharType="begin"/>
        </w:r>
        <w:r>
          <w:rPr>
            <w:noProof/>
            <w:webHidden/>
          </w:rPr>
          <w:instrText xml:space="preserve"> PAGEREF _Toc201320287 \h </w:instrText>
        </w:r>
        <w:r>
          <w:rPr>
            <w:noProof/>
            <w:webHidden/>
          </w:rPr>
        </w:r>
        <w:r>
          <w:rPr>
            <w:noProof/>
            <w:webHidden/>
          </w:rPr>
          <w:fldChar w:fldCharType="separate"/>
        </w:r>
        <w:r w:rsidR="00112784">
          <w:rPr>
            <w:noProof/>
            <w:webHidden/>
          </w:rPr>
          <w:t>111</w:t>
        </w:r>
        <w:r>
          <w:rPr>
            <w:noProof/>
            <w:webHidden/>
          </w:rPr>
          <w:fldChar w:fldCharType="end"/>
        </w:r>
      </w:hyperlink>
    </w:p>
    <w:p w14:paraId="6290AC20" w14:textId="183B9493"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8" w:history="1">
        <w:r w:rsidRPr="00210E33">
          <w:rPr>
            <w:rStyle w:val="Hyperlink"/>
          </w:rPr>
          <w:t xml:space="preserve">Table 63: Data for Figure 17: Resident Experience Survey data – staff and management Question 7 of 8: </w:t>
        </w:r>
        <w:r w:rsidRPr="00210E33">
          <w:rPr>
            <w:rStyle w:val="Hyperlink"/>
            <w:lang w:bidi="th-TH"/>
          </w:rPr>
          <w:t>How likely are you to recommend this aged care home to someone?</w:t>
        </w:r>
        <w:r>
          <w:rPr>
            <w:noProof/>
            <w:webHidden/>
          </w:rPr>
          <w:tab/>
        </w:r>
        <w:r>
          <w:rPr>
            <w:noProof/>
            <w:webHidden/>
          </w:rPr>
          <w:fldChar w:fldCharType="begin"/>
        </w:r>
        <w:r>
          <w:rPr>
            <w:noProof/>
            <w:webHidden/>
          </w:rPr>
          <w:instrText xml:space="preserve"> PAGEREF _Toc201320288 \h </w:instrText>
        </w:r>
        <w:r>
          <w:rPr>
            <w:noProof/>
            <w:webHidden/>
          </w:rPr>
        </w:r>
        <w:r>
          <w:rPr>
            <w:noProof/>
            <w:webHidden/>
          </w:rPr>
          <w:fldChar w:fldCharType="separate"/>
        </w:r>
        <w:r w:rsidR="00112784">
          <w:rPr>
            <w:noProof/>
            <w:webHidden/>
          </w:rPr>
          <w:t>111</w:t>
        </w:r>
        <w:r>
          <w:rPr>
            <w:noProof/>
            <w:webHidden/>
          </w:rPr>
          <w:fldChar w:fldCharType="end"/>
        </w:r>
      </w:hyperlink>
    </w:p>
    <w:p w14:paraId="632820DD" w14:textId="113923F6"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89" w:history="1">
        <w:r w:rsidRPr="00210E33">
          <w:rPr>
            <w:rStyle w:val="Hyperlink"/>
          </w:rPr>
          <w:t xml:space="preserve">Table 64: Data for Figure 17: Resident Experience Survey data – staff and management Question 8 of 8: </w:t>
        </w:r>
        <w:r w:rsidRPr="00210E33">
          <w:rPr>
            <w:rStyle w:val="Hyperlink"/>
            <w:lang w:bidi="th-TH"/>
          </w:rPr>
          <w:t>Is this place well run?</w:t>
        </w:r>
        <w:r>
          <w:rPr>
            <w:noProof/>
            <w:webHidden/>
          </w:rPr>
          <w:tab/>
        </w:r>
        <w:r>
          <w:rPr>
            <w:noProof/>
            <w:webHidden/>
          </w:rPr>
          <w:fldChar w:fldCharType="begin"/>
        </w:r>
        <w:r>
          <w:rPr>
            <w:noProof/>
            <w:webHidden/>
          </w:rPr>
          <w:instrText xml:space="preserve"> PAGEREF _Toc201320289 \h </w:instrText>
        </w:r>
        <w:r>
          <w:rPr>
            <w:noProof/>
            <w:webHidden/>
          </w:rPr>
        </w:r>
        <w:r>
          <w:rPr>
            <w:noProof/>
            <w:webHidden/>
          </w:rPr>
          <w:fldChar w:fldCharType="separate"/>
        </w:r>
        <w:r w:rsidR="00112784">
          <w:rPr>
            <w:noProof/>
            <w:webHidden/>
          </w:rPr>
          <w:t>111</w:t>
        </w:r>
        <w:r>
          <w:rPr>
            <w:noProof/>
            <w:webHidden/>
          </w:rPr>
          <w:fldChar w:fldCharType="end"/>
        </w:r>
      </w:hyperlink>
    </w:p>
    <w:p w14:paraId="1581A4F1" w14:textId="28A6C220"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90" w:history="1">
        <w:r w:rsidRPr="00210E33">
          <w:rPr>
            <w:rStyle w:val="Hyperlink"/>
          </w:rPr>
          <w:t>Table 65: Data for Figure 18: Resident Experience Survey data – wellbeing Question 1 of 4: Do you feel safe here</w:t>
        </w:r>
        <w:r w:rsidRPr="00210E33">
          <w:rPr>
            <w:rStyle w:val="Hyperlink"/>
            <w:lang w:bidi="th-TH"/>
          </w:rPr>
          <w:t>?</w:t>
        </w:r>
        <w:r>
          <w:rPr>
            <w:noProof/>
            <w:webHidden/>
          </w:rPr>
          <w:tab/>
        </w:r>
        <w:r>
          <w:rPr>
            <w:noProof/>
            <w:webHidden/>
          </w:rPr>
          <w:fldChar w:fldCharType="begin"/>
        </w:r>
        <w:r>
          <w:rPr>
            <w:noProof/>
            <w:webHidden/>
          </w:rPr>
          <w:instrText xml:space="preserve"> PAGEREF _Toc201320290 \h </w:instrText>
        </w:r>
        <w:r>
          <w:rPr>
            <w:noProof/>
            <w:webHidden/>
          </w:rPr>
        </w:r>
        <w:r>
          <w:rPr>
            <w:noProof/>
            <w:webHidden/>
          </w:rPr>
          <w:fldChar w:fldCharType="separate"/>
        </w:r>
        <w:r w:rsidR="00112784">
          <w:rPr>
            <w:noProof/>
            <w:webHidden/>
          </w:rPr>
          <w:t>112</w:t>
        </w:r>
        <w:r>
          <w:rPr>
            <w:noProof/>
            <w:webHidden/>
          </w:rPr>
          <w:fldChar w:fldCharType="end"/>
        </w:r>
      </w:hyperlink>
    </w:p>
    <w:p w14:paraId="29A15F2F" w14:textId="53F777DE"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91" w:history="1">
        <w:r w:rsidRPr="00210E33">
          <w:rPr>
            <w:rStyle w:val="Hyperlink"/>
          </w:rPr>
          <w:t>Table 66: Data for Figure 18: Resident Experience Survey data – wellbeing Question 2 of 4: Do you get the care you need</w:t>
        </w:r>
        <w:r w:rsidRPr="00210E33">
          <w:rPr>
            <w:rStyle w:val="Hyperlink"/>
            <w:lang w:bidi="th-TH"/>
          </w:rPr>
          <w:t>?</w:t>
        </w:r>
        <w:r>
          <w:rPr>
            <w:noProof/>
            <w:webHidden/>
          </w:rPr>
          <w:tab/>
        </w:r>
        <w:r>
          <w:rPr>
            <w:noProof/>
            <w:webHidden/>
          </w:rPr>
          <w:fldChar w:fldCharType="begin"/>
        </w:r>
        <w:r>
          <w:rPr>
            <w:noProof/>
            <w:webHidden/>
          </w:rPr>
          <w:instrText xml:space="preserve"> PAGEREF _Toc201320291 \h </w:instrText>
        </w:r>
        <w:r>
          <w:rPr>
            <w:noProof/>
            <w:webHidden/>
          </w:rPr>
        </w:r>
        <w:r>
          <w:rPr>
            <w:noProof/>
            <w:webHidden/>
          </w:rPr>
          <w:fldChar w:fldCharType="separate"/>
        </w:r>
        <w:r w:rsidR="00112784">
          <w:rPr>
            <w:noProof/>
            <w:webHidden/>
          </w:rPr>
          <w:t>112</w:t>
        </w:r>
        <w:r>
          <w:rPr>
            <w:noProof/>
            <w:webHidden/>
          </w:rPr>
          <w:fldChar w:fldCharType="end"/>
        </w:r>
      </w:hyperlink>
    </w:p>
    <w:p w14:paraId="2ECD594E" w14:textId="3FDFFB07"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92" w:history="1">
        <w:r w:rsidRPr="00210E33">
          <w:rPr>
            <w:rStyle w:val="Hyperlink"/>
          </w:rPr>
          <w:t>Table 67: Data for Figure 18: Resident Experience Survey data – wellbeing Question 3 of 4: Do you have a say in your daily activities</w:t>
        </w:r>
        <w:r w:rsidRPr="00210E33">
          <w:rPr>
            <w:rStyle w:val="Hyperlink"/>
            <w:lang w:bidi="th-TH"/>
          </w:rPr>
          <w:t>?</w:t>
        </w:r>
        <w:r>
          <w:rPr>
            <w:noProof/>
            <w:webHidden/>
          </w:rPr>
          <w:tab/>
        </w:r>
        <w:r>
          <w:rPr>
            <w:noProof/>
            <w:webHidden/>
          </w:rPr>
          <w:fldChar w:fldCharType="begin"/>
        </w:r>
        <w:r>
          <w:rPr>
            <w:noProof/>
            <w:webHidden/>
          </w:rPr>
          <w:instrText xml:space="preserve"> PAGEREF _Toc201320292 \h </w:instrText>
        </w:r>
        <w:r>
          <w:rPr>
            <w:noProof/>
            <w:webHidden/>
          </w:rPr>
        </w:r>
        <w:r>
          <w:rPr>
            <w:noProof/>
            <w:webHidden/>
          </w:rPr>
          <w:fldChar w:fldCharType="separate"/>
        </w:r>
        <w:r w:rsidR="00112784">
          <w:rPr>
            <w:noProof/>
            <w:webHidden/>
          </w:rPr>
          <w:t>112</w:t>
        </w:r>
        <w:r>
          <w:rPr>
            <w:noProof/>
            <w:webHidden/>
          </w:rPr>
          <w:fldChar w:fldCharType="end"/>
        </w:r>
      </w:hyperlink>
    </w:p>
    <w:p w14:paraId="16E7C6E7" w14:textId="44DC4047"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93" w:history="1">
        <w:r w:rsidRPr="00210E33">
          <w:rPr>
            <w:rStyle w:val="Hyperlink"/>
          </w:rPr>
          <w:t>Table 68: Data for Figure 18: Resident Experience Survey data – wellbeing Question 4 of 4: Do you like the food here?</w:t>
        </w:r>
        <w:r>
          <w:rPr>
            <w:noProof/>
            <w:webHidden/>
          </w:rPr>
          <w:tab/>
        </w:r>
        <w:r>
          <w:rPr>
            <w:noProof/>
            <w:webHidden/>
          </w:rPr>
          <w:fldChar w:fldCharType="begin"/>
        </w:r>
        <w:r>
          <w:rPr>
            <w:noProof/>
            <w:webHidden/>
          </w:rPr>
          <w:instrText xml:space="preserve"> PAGEREF _Toc201320293 \h </w:instrText>
        </w:r>
        <w:r>
          <w:rPr>
            <w:noProof/>
            <w:webHidden/>
          </w:rPr>
        </w:r>
        <w:r>
          <w:rPr>
            <w:noProof/>
            <w:webHidden/>
          </w:rPr>
          <w:fldChar w:fldCharType="separate"/>
        </w:r>
        <w:r w:rsidR="00112784">
          <w:rPr>
            <w:noProof/>
            <w:webHidden/>
          </w:rPr>
          <w:t>112</w:t>
        </w:r>
        <w:r>
          <w:rPr>
            <w:noProof/>
            <w:webHidden/>
          </w:rPr>
          <w:fldChar w:fldCharType="end"/>
        </w:r>
      </w:hyperlink>
    </w:p>
    <w:p w14:paraId="110748F3" w14:textId="54C63CEC" w:rsidR="00713D98" w:rsidRPr="00AA1FBD" w:rsidRDefault="009E4F57" w:rsidP="00CD58A1">
      <w:r w:rsidRPr="009D5E57">
        <w:rPr>
          <w:lang w:eastAsia="en-GB"/>
        </w:rPr>
        <w:fldChar w:fldCharType="end"/>
      </w:r>
    </w:p>
    <w:p w14:paraId="3F20186A" w14:textId="2DED06B0" w:rsidR="00713D98" w:rsidRPr="00AA1FBD" w:rsidRDefault="00713D98" w:rsidP="00B61607">
      <w:pPr>
        <w:pStyle w:val="TOCHeading2"/>
      </w:pPr>
      <w:r w:rsidRPr="00AA1FBD">
        <w:t>Figures</w:t>
      </w:r>
    </w:p>
    <w:p w14:paraId="4FD3851A" w14:textId="5AE58779" w:rsidR="003D7280" w:rsidRDefault="009E4F57">
      <w:pPr>
        <w:pStyle w:val="TableofFigures"/>
        <w:rPr>
          <w:rFonts w:asciiTheme="minorHAnsi" w:eastAsiaTheme="minorEastAsia" w:hAnsiTheme="minorHAnsi" w:cstheme="minorBidi"/>
          <w:noProof/>
          <w:kern w:val="2"/>
          <w:sz w:val="24"/>
          <w:szCs w:val="24"/>
          <w:lang w:eastAsia="en-AU"/>
          <w14:ligatures w14:val="standardContextual"/>
        </w:rPr>
      </w:pPr>
      <w:r w:rsidRPr="009D5E57">
        <w:fldChar w:fldCharType="begin"/>
      </w:r>
      <w:r>
        <w:instrText xml:space="preserve"> TOC \h \z \c "Figure" </w:instrText>
      </w:r>
      <w:r w:rsidRPr="009D5E57">
        <w:fldChar w:fldCharType="separate"/>
      </w:r>
      <w:hyperlink w:anchor="_Toc201320294" w:history="1">
        <w:r w:rsidR="003D7280" w:rsidRPr="003150C3">
          <w:rPr>
            <w:rStyle w:val="Hyperlink"/>
          </w:rPr>
          <w:t>Figure 1: Map of specialised residential aged care services</w:t>
        </w:r>
        <w:r w:rsidR="003D7280">
          <w:rPr>
            <w:noProof/>
            <w:webHidden/>
          </w:rPr>
          <w:tab/>
        </w:r>
        <w:r w:rsidR="003D7280">
          <w:rPr>
            <w:noProof/>
            <w:webHidden/>
          </w:rPr>
          <w:fldChar w:fldCharType="begin"/>
        </w:r>
        <w:r w:rsidR="003D7280">
          <w:rPr>
            <w:noProof/>
            <w:webHidden/>
          </w:rPr>
          <w:instrText xml:space="preserve"> PAGEREF _Toc201320294 \h </w:instrText>
        </w:r>
        <w:r w:rsidR="003D7280">
          <w:rPr>
            <w:noProof/>
            <w:webHidden/>
          </w:rPr>
        </w:r>
        <w:r w:rsidR="003D7280">
          <w:rPr>
            <w:noProof/>
            <w:webHidden/>
          </w:rPr>
          <w:fldChar w:fldCharType="separate"/>
        </w:r>
        <w:r w:rsidR="00112784">
          <w:rPr>
            <w:noProof/>
            <w:webHidden/>
          </w:rPr>
          <w:t>13</w:t>
        </w:r>
        <w:r w:rsidR="003D7280">
          <w:rPr>
            <w:noProof/>
            <w:webHidden/>
          </w:rPr>
          <w:fldChar w:fldCharType="end"/>
        </w:r>
      </w:hyperlink>
    </w:p>
    <w:p w14:paraId="00A61156" w14:textId="1A291671"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95" w:history="1">
        <w:r w:rsidRPr="003150C3">
          <w:rPr>
            <w:rStyle w:val="Hyperlink"/>
          </w:rPr>
          <w:t>Figure 2: Occupancy rate in specialised services</w:t>
        </w:r>
        <w:r>
          <w:rPr>
            <w:noProof/>
            <w:webHidden/>
          </w:rPr>
          <w:tab/>
        </w:r>
        <w:r>
          <w:rPr>
            <w:noProof/>
            <w:webHidden/>
          </w:rPr>
          <w:fldChar w:fldCharType="begin"/>
        </w:r>
        <w:r>
          <w:rPr>
            <w:noProof/>
            <w:webHidden/>
          </w:rPr>
          <w:instrText xml:space="preserve"> PAGEREF _Toc201320295 \h </w:instrText>
        </w:r>
        <w:r>
          <w:rPr>
            <w:noProof/>
            <w:webHidden/>
          </w:rPr>
        </w:r>
        <w:r>
          <w:rPr>
            <w:noProof/>
            <w:webHidden/>
          </w:rPr>
          <w:fldChar w:fldCharType="separate"/>
        </w:r>
        <w:r w:rsidR="00112784">
          <w:rPr>
            <w:noProof/>
            <w:webHidden/>
          </w:rPr>
          <w:t>16</w:t>
        </w:r>
        <w:r>
          <w:rPr>
            <w:noProof/>
            <w:webHidden/>
          </w:rPr>
          <w:fldChar w:fldCharType="end"/>
        </w:r>
      </w:hyperlink>
    </w:p>
    <w:p w14:paraId="7DF3D061" w14:textId="239C7649"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96" w:history="1">
        <w:r w:rsidRPr="003150C3">
          <w:rPr>
            <w:rStyle w:val="Hyperlink"/>
          </w:rPr>
          <w:t>Figure 3: Proportion of residents with a history of homelessness in specialised services</w:t>
        </w:r>
        <w:r>
          <w:rPr>
            <w:noProof/>
            <w:webHidden/>
          </w:rPr>
          <w:tab/>
        </w:r>
        <w:r>
          <w:rPr>
            <w:noProof/>
            <w:webHidden/>
          </w:rPr>
          <w:fldChar w:fldCharType="begin"/>
        </w:r>
        <w:r>
          <w:rPr>
            <w:noProof/>
            <w:webHidden/>
          </w:rPr>
          <w:instrText xml:space="preserve"> PAGEREF _Toc201320296 \h </w:instrText>
        </w:r>
        <w:r>
          <w:rPr>
            <w:noProof/>
            <w:webHidden/>
          </w:rPr>
        </w:r>
        <w:r>
          <w:rPr>
            <w:noProof/>
            <w:webHidden/>
          </w:rPr>
          <w:fldChar w:fldCharType="separate"/>
        </w:r>
        <w:r w:rsidR="00112784">
          <w:rPr>
            <w:noProof/>
            <w:webHidden/>
          </w:rPr>
          <w:t>17</w:t>
        </w:r>
        <w:r>
          <w:rPr>
            <w:noProof/>
            <w:webHidden/>
          </w:rPr>
          <w:fldChar w:fldCharType="end"/>
        </w:r>
      </w:hyperlink>
    </w:p>
    <w:p w14:paraId="0D8E05AA" w14:textId="7D55A73B"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97" w:history="1">
        <w:r w:rsidRPr="003150C3">
          <w:rPr>
            <w:rStyle w:val="Hyperlink"/>
          </w:rPr>
          <w:t>Figure 4: Age distribution by service type and homelessness status</w:t>
        </w:r>
        <w:r>
          <w:rPr>
            <w:noProof/>
            <w:webHidden/>
          </w:rPr>
          <w:tab/>
        </w:r>
        <w:r>
          <w:rPr>
            <w:noProof/>
            <w:webHidden/>
          </w:rPr>
          <w:fldChar w:fldCharType="begin"/>
        </w:r>
        <w:r>
          <w:rPr>
            <w:noProof/>
            <w:webHidden/>
          </w:rPr>
          <w:instrText xml:space="preserve"> PAGEREF _Toc201320297 \h </w:instrText>
        </w:r>
        <w:r>
          <w:rPr>
            <w:noProof/>
            <w:webHidden/>
          </w:rPr>
        </w:r>
        <w:r>
          <w:rPr>
            <w:noProof/>
            <w:webHidden/>
          </w:rPr>
          <w:fldChar w:fldCharType="separate"/>
        </w:r>
        <w:r w:rsidR="00112784">
          <w:rPr>
            <w:noProof/>
            <w:webHidden/>
          </w:rPr>
          <w:t>20</w:t>
        </w:r>
        <w:r>
          <w:rPr>
            <w:noProof/>
            <w:webHidden/>
          </w:rPr>
          <w:fldChar w:fldCharType="end"/>
        </w:r>
      </w:hyperlink>
    </w:p>
    <w:p w14:paraId="1C7C037B" w14:textId="6A3C5EFB"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98" w:history="1">
        <w:r w:rsidRPr="003150C3">
          <w:rPr>
            <w:rStyle w:val="Hyperlink"/>
          </w:rPr>
          <w:t>Figure 5: Proportion of men, by service type and history of homelessness</w:t>
        </w:r>
        <w:r>
          <w:rPr>
            <w:noProof/>
            <w:webHidden/>
          </w:rPr>
          <w:tab/>
        </w:r>
        <w:r>
          <w:rPr>
            <w:noProof/>
            <w:webHidden/>
          </w:rPr>
          <w:fldChar w:fldCharType="begin"/>
        </w:r>
        <w:r>
          <w:rPr>
            <w:noProof/>
            <w:webHidden/>
          </w:rPr>
          <w:instrText xml:space="preserve"> PAGEREF _Toc201320298 \h </w:instrText>
        </w:r>
        <w:r>
          <w:rPr>
            <w:noProof/>
            <w:webHidden/>
          </w:rPr>
        </w:r>
        <w:r>
          <w:rPr>
            <w:noProof/>
            <w:webHidden/>
          </w:rPr>
          <w:fldChar w:fldCharType="separate"/>
        </w:r>
        <w:r w:rsidR="00112784">
          <w:rPr>
            <w:noProof/>
            <w:webHidden/>
          </w:rPr>
          <w:t>22</w:t>
        </w:r>
        <w:r>
          <w:rPr>
            <w:noProof/>
            <w:webHidden/>
          </w:rPr>
          <w:fldChar w:fldCharType="end"/>
        </w:r>
      </w:hyperlink>
    </w:p>
    <w:p w14:paraId="5C9E4C6A" w14:textId="1B2B6F10"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299" w:history="1">
        <w:r w:rsidRPr="003150C3">
          <w:rPr>
            <w:rStyle w:val="Hyperlink"/>
          </w:rPr>
          <w:t>Figure 6: Proportion of First Nations residents, by service type and history of homelessness</w:t>
        </w:r>
        <w:r>
          <w:rPr>
            <w:noProof/>
            <w:webHidden/>
          </w:rPr>
          <w:tab/>
        </w:r>
        <w:r>
          <w:rPr>
            <w:noProof/>
            <w:webHidden/>
          </w:rPr>
          <w:fldChar w:fldCharType="begin"/>
        </w:r>
        <w:r>
          <w:rPr>
            <w:noProof/>
            <w:webHidden/>
          </w:rPr>
          <w:instrText xml:space="preserve"> PAGEREF _Toc201320299 \h </w:instrText>
        </w:r>
        <w:r>
          <w:rPr>
            <w:noProof/>
            <w:webHidden/>
          </w:rPr>
        </w:r>
        <w:r>
          <w:rPr>
            <w:noProof/>
            <w:webHidden/>
          </w:rPr>
          <w:fldChar w:fldCharType="separate"/>
        </w:r>
        <w:r w:rsidR="00112784">
          <w:rPr>
            <w:noProof/>
            <w:webHidden/>
          </w:rPr>
          <w:t>23</w:t>
        </w:r>
        <w:r>
          <w:rPr>
            <w:noProof/>
            <w:webHidden/>
          </w:rPr>
          <w:fldChar w:fldCharType="end"/>
        </w:r>
      </w:hyperlink>
    </w:p>
    <w:p w14:paraId="3FE66A54" w14:textId="67F79AC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0" w:history="1">
        <w:r w:rsidRPr="003150C3">
          <w:rPr>
            <w:rStyle w:val="Hyperlink"/>
          </w:rPr>
          <w:t>Figure 7: Core components of specialised services’ philosophy of care</w:t>
        </w:r>
        <w:r>
          <w:rPr>
            <w:noProof/>
            <w:webHidden/>
          </w:rPr>
          <w:tab/>
        </w:r>
        <w:r>
          <w:rPr>
            <w:noProof/>
            <w:webHidden/>
          </w:rPr>
          <w:fldChar w:fldCharType="begin"/>
        </w:r>
        <w:r>
          <w:rPr>
            <w:noProof/>
            <w:webHidden/>
          </w:rPr>
          <w:instrText xml:space="preserve"> PAGEREF _Toc201320300 \h </w:instrText>
        </w:r>
        <w:r>
          <w:rPr>
            <w:noProof/>
            <w:webHidden/>
          </w:rPr>
        </w:r>
        <w:r>
          <w:rPr>
            <w:noProof/>
            <w:webHidden/>
          </w:rPr>
          <w:fldChar w:fldCharType="separate"/>
        </w:r>
        <w:r w:rsidR="00112784">
          <w:rPr>
            <w:noProof/>
            <w:webHidden/>
          </w:rPr>
          <w:t>30</w:t>
        </w:r>
        <w:r>
          <w:rPr>
            <w:noProof/>
            <w:webHidden/>
          </w:rPr>
          <w:fldChar w:fldCharType="end"/>
        </w:r>
      </w:hyperlink>
    </w:p>
    <w:p w14:paraId="058A00F8" w14:textId="2AA33A69"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1" w:history="1">
        <w:r w:rsidRPr="003150C3">
          <w:rPr>
            <w:rStyle w:val="Hyperlink"/>
          </w:rPr>
          <w:t>Figure 8: Dimensions of wellbeing</w:t>
        </w:r>
        <w:r>
          <w:rPr>
            <w:noProof/>
            <w:webHidden/>
          </w:rPr>
          <w:tab/>
        </w:r>
        <w:r>
          <w:rPr>
            <w:noProof/>
            <w:webHidden/>
          </w:rPr>
          <w:fldChar w:fldCharType="begin"/>
        </w:r>
        <w:r>
          <w:rPr>
            <w:noProof/>
            <w:webHidden/>
          </w:rPr>
          <w:instrText xml:space="preserve"> PAGEREF _Toc201320301 \h </w:instrText>
        </w:r>
        <w:r>
          <w:rPr>
            <w:noProof/>
            <w:webHidden/>
          </w:rPr>
        </w:r>
        <w:r>
          <w:rPr>
            <w:noProof/>
            <w:webHidden/>
          </w:rPr>
          <w:fldChar w:fldCharType="separate"/>
        </w:r>
        <w:r w:rsidR="00112784">
          <w:rPr>
            <w:noProof/>
            <w:webHidden/>
          </w:rPr>
          <w:t>37</w:t>
        </w:r>
        <w:r>
          <w:rPr>
            <w:noProof/>
            <w:webHidden/>
          </w:rPr>
          <w:fldChar w:fldCharType="end"/>
        </w:r>
      </w:hyperlink>
    </w:p>
    <w:p w14:paraId="1A53E584" w14:textId="73F5487E"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2" w:history="1">
        <w:r w:rsidRPr="003150C3">
          <w:rPr>
            <w:rStyle w:val="Hyperlink"/>
          </w:rPr>
          <w:t>Figure 9: Average care time (mins) by staff and service type</w:t>
        </w:r>
        <w:r>
          <w:rPr>
            <w:noProof/>
            <w:webHidden/>
          </w:rPr>
          <w:tab/>
        </w:r>
        <w:r>
          <w:rPr>
            <w:noProof/>
            <w:webHidden/>
          </w:rPr>
          <w:fldChar w:fldCharType="begin"/>
        </w:r>
        <w:r>
          <w:rPr>
            <w:noProof/>
            <w:webHidden/>
          </w:rPr>
          <w:instrText xml:space="preserve"> PAGEREF _Toc201320302 \h </w:instrText>
        </w:r>
        <w:r>
          <w:rPr>
            <w:noProof/>
            <w:webHidden/>
          </w:rPr>
        </w:r>
        <w:r>
          <w:rPr>
            <w:noProof/>
            <w:webHidden/>
          </w:rPr>
          <w:fldChar w:fldCharType="separate"/>
        </w:r>
        <w:r w:rsidR="00112784">
          <w:rPr>
            <w:noProof/>
            <w:webHidden/>
          </w:rPr>
          <w:t>53</w:t>
        </w:r>
        <w:r>
          <w:rPr>
            <w:noProof/>
            <w:webHidden/>
          </w:rPr>
          <w:fldChar w:fldCharType="end"/>
        </w:r>
      </w:hyperlink>
    </w:p>
    <w:p w14:paraId="1F98AE01" w14:textId="0A2156A0"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3" w:history="1">
        <w:r w:rsidRPr="003150C3">
          <w:rPr>
            <w:rStyle w:val="Hyperlink"/>
          </w:rPr>
          <w:t>Figure 10: Proportion of staff by employment, service and staff type</w:t>
        </w:r>
        <w:r>
          <w:rPr>
            <w:noProof/>
            <w:webHidden/>
          </w:rPr>
          <w:tab/>
        </w:r>
        <w:r>
          <w:rPr>
            <w:noProof/>
            <w:webHidden/>
          </w:rPr>
          <w:fldChar w:fldCharType="begin"/>
        </w:r>
        <w:r>
          <w:rPr>
            <w:noProof/>
            <w:webHidden/>
          </w:rPr>
          <w:instrText xml:space="preserve"> PAGEREF _Toc201320303 \h </w:instrText>
        </w:r>
        <w:r>
          <w:rPr>
            <w:noProof/>
            <w:webHidden/>
          </w:rPr>
        </w:r>
        <w:r>
          <w:rPr>
            <w:noProof/>
            <w:webHidden/>
          </w:rPr>
          <w:fldChar w:fldCharType="separate"/>
        </w:r>
        <w:r w:rsidR="00112784">
          <w:rPr>
            <w:noProof/>
            <w:webHidden/>
          </w:rPr>
          <w:t>56</w:t>
        </w:r>
        <w:r>
          <w:rPr>
            <w:noProof/>
            <w:webHidden/>
          </w:rPr>
          <w:fldChar w:fldCharType="end"/>
        </w:r>
      </w:hyperlink>
    </w:p>
    <w:p w14:paraId="3F5826EB" w14:textId="2206392F"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4" w:history="1">
        <w:r w:rsidRPr="003150C3">
          <w:rPr>
            <w:rStyle w:val="Hyperlink"/>
          </w:rPr>
          <w:t>Figure 11: Average total care minutes and targets – specialised and non-specialised services</w:t>
        </w:r>
        <w:r>
          <w:rPr>
            <w:noProof/>
            <w:webHidden/>
          </w:rPr>
          <w:tab/>
        </w:r>
        <w:r>
          <w:rPr>
            <w:noProof/>
            <w:webHidden/>
          </w:rPr>
          <w:fldChar w:fldCharType="begin"/>
        </w:r>
        <w:r>
          <w:rPr>
            <w:noProof/>
            <w:webHidden/>
          </w:rPr>
          <w:instrText xml:space="preserve"> PAGEREF _Toc201320304 \h </w:instrText>
        </w:r>
        <w:r>
          <w:rPr>
            <w:noProof/>
            <w:webHidden/>
          </w:rPr>
        </w:r>
        <w:r>
          <w:rPr>
            <w:noProof/>
            <w:webHidden/>
          </w:rPr>
          <w:fldChar w:fldCharType="separate"/>
        </w:r>
        <w:r w:rsidR="00112784">
          <w:rPr>
            <w:noProof/>
            <w:webHidden/>
          </w:rPr>
          <w:t>58</w:t>
        </w:r>
        <w:r>
          <w:rPr>
            <w:noProof/>
            <w:webHidden/>
          </w:rPr>
          <w:fldChar w:fldCharType="end"/>
        </w:r>
      </w:hyperlink>
    </w:p>
    <w:p w14:paraId="33D9D4F2" w14:textId="35DE555E"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5" w:history="1">
        <w:r w:rsidRPr="003150C3">
          <w:rPr>
            <w:rStyle w:val="Hyperlink"/>
          </w:rPr>
          <w:t>Figure 12: Average RN care minutes and targets – specialised and non-specialised services</w:t>
        </w:r>
        <w:r>
          <w:rPr>
            <w:noProof/>
            <w:webHidden/>
          </w:rPr>
          <w:tab/>
        </w:r>
        <w:r>
          <w:rPr>
            <w:noProof/>
            <w:webHidden/>
          </w:rPr>
          <w:fldChar w:fldCharType="begin"/>
        </w:r>
        <w:r>
          <w:rPr>
            <w:noProof/>
            <w:webHidden/>
          </w:rPr>
          <w:instrText xml:space="preserve"> PAGEREF _Toc201320305 \h </w:instrText>
        </w:r>
        <w:r>
          <w:rPr>
            <w:noProof/>
            <w:webHidden/>
          </w:rPr>
        </w:r>
        <w:r>
          <w:rPr>
            <w:noProof/>
            <w:webHidden/>
          </w:rPr>
          <w:fldChar w:fldCharType="separate"/>
        </w:r>
        <w:r w:rsidR="00112784">
          <w:rPr>
            <w:noProof/>
            <w:webHidden/>
          </w:rPr>
          <w:t>59</w:t>
        </w:r>
        <w:r>
          <w:rPr>
            <w:noProof/>
            <w:webHidden/>
          </w:rPr>
          <w:fldChar w:fldCharType="end"/>
        </w:r>
      </w:hyperlink>
    </w:p>
    <w:p w14:paraId="46CB1E02" w14:textId="50179C73"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6" w:history="1">
        <w:r w:rsidRPr="003150C3">
          <w:rPr>
            <w:rStyle w:val="Hyperlink"/>
          </w:rPr>
          <w:t>Figure 13: 24/7 RN coverage by service type</w:t>
        </w:r>
        <w:r>
          <w:rPr>
            <w:noProof/>
            <w:webHidden/>
          </w:rPr>
          <w:tab/>
        </w:r>
        <w:r>
          <w:rPr>
            <w:noProof/>
            <w:webHidden/>
          </w:rPr>
          <w:fldChar w:fldCharType="begin"/>
        </w:r>
        <w:r>
          <w:rPr>
            <w:noProof/>
            <w:webHidden/>
          </w:rPr>
          <w:instrText xml:space="preserve"> PAGEREF _Toc201320306 \h </w:instrText>
        </w:r>
        <w:r>
          <w:rPr>
            <w:noProof/>
            <w:webHidden/>
          </w:rPr>
        </w:r>
        <w:r>
          <w:rPr>
            <w:noProof/>
            <w:webHidden/>
          </w:rPr>
          <w:fldChar w:fldCharType="separate"/>
        </w:r>
        <w:r w:rsidR="00112784">
          <w:rPr>
            <w:noProof/>
            <w:webHidden/>
          </w:rPr>
          <w:t>61</w:t>
        </w:r>
        <w:r>
          <w:rPr>
            <w:noProof/>
            <w:webHidden/>
          </w:rPr>
          <w:fldChar w:fldCharType="end"/>
        </w:r>
      </w:hyperlink>
    </w:p>
    <w:p w14:paraId="794B0140" w14:textId="234FA044"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7" w:history="1">
        <w:r w:rsidRPr="003150C3">
          <w:rPr>
            <w:rStyle w:val="Hyperlink"/>
          </w:rPr>
          <w:t>Figure 14: Care, hotel and accommodation income by service type</w:t>
        </w:r>
        <w:r>
          <w:rPr>
            <w:noProof/>
            <w:webHidden/>
          </w:rPr>
          <w:tab/>
        </w:r>
        <w:r>
          <w:rPr>
            <w:noProof/>
            <w:webHidden/>
          </w:rPr>
          <w:fldChar w:fldCharType="begin"/>
        </w:r>
        <w:r>
          <w:rPr>
            <w:noProof/>
            <w:webHidden/>
          </w:rPr>
          <w:instrText xml:space="preserve"> PAGEREF _Toc201320307 \h </w:instrText>
        </w:r>
        <w:r>
          <w:rPr>
            <w:noProof/>
            <w:webHidden/>
          </w:rPr>
        </w:r>
        <w:r>
          <w:rPr>
            <w:noProof/>
            <w:webHidden/>
          </w:rPr>
          <w:fldChar w:fldCharType="separate"/>
        </w:r>
        <w:r w:rsidR="00112784">
          <w:rPr>
            <w:noProof/>
            <w:webHidden/>
          </w:rPr>
          <w:t>65</w:t>
        </w:r>
        <w:r>
          <w:rPr>
            <w:noProof/>
            <w:webHidden/>
          </w:rPr>
          <w:fldChar w:fldCharType="end"/>
        </w:r>
      </w:hyperlink>
    </w:p>
    <w:p w14:paraId="4D7BDBE0" w14:textId="4002CF4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8" w:history="1">
        <w:r w:rsidRPr="003150C3">
          <w:rPr>
            <w:rStyle w:val="Hyperlink"/>
          </w:rPr>
          <w:t>Figure 15: Difference between income and expenditure in specialised services, by proportion of residents with a history of homelessness</w:t>
        </w:r>
        <w:r>
          <w:rPr>
            <w:noProof/>
            <w:webHidden/>
          </w:rPr>
          <w:tab/>
        </w:r>
        <w:r>
          <w:rPr>
            <w:noProof/>
            <w:webHidden/>
          </w:rPr>
          <w:fldChar w:fldCharType="begin"/>
        </w:r>
        <w:r>
          <w:rPr>
            <w:noProof/>
            <w:webHidden/>
          </w:rPr>
          <w:instrText xml:space="preserve"> PAGEREF _Toc201320308 \h </w:instrText>
        </w:r>
        <w:r>
          <w:rPr>
            <w:noProof/>
            <w:webHidden/>
          </w:rPr>
        </w:r>
        <w:r>
          <w:rPr>
            <w:noProof/>
            <w:webHidden/>
          </w:rPr>
          <w:fldChar w:fldCharType="separate"/>
        </w:r>
        <w:r w:rsidR="00112784">
          <w:rPr>
            <w:noProof/>
            <w:webHidden/>
          </w:rPr>
          <w:t>66</w:t>
        </w:r>
        <w:r>
          <w:rPr>
            <w:noProof/>
            <w:webHidden/>
          </w:rPr>
          <w:fldChar w:fldCharType="end"/>
        </w:r>
      </w:hyperlink>
    </w:p>
    <w:p w14:paraId="23AF024F" w14:textId="3A6A6D2A"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09" w:history="1">
        <w:r w:rsidRPr="003150C3">
          <w:rPr>
            <w:rStyle w:val="Hyperlink"/>
          </w:rPr>
          <w:t>Figure 16: Expenditure by service type and cost category</w:t>
        </w:r>
        <w:r>
          <w:rPr>
            <w:noProof/>
            <w:webHidden/>
          </w:rPr>
          <w:tab/>
        </w:r>
        <w:r>
          <w:rPr>
            <w:noProof/>
            <w:webHidden/>
          </w:rPr>
          <w:fldChar w:fldCharType="begin"/>
        </w:r>
        <w:r>
          <w:rPr>
            <w:noProof/>
            <w:webHidden/>
          </w:rPr>
          <w:instrText xml:space="preserve"> PAGEREF _Toc201320309 \h </w:instrText>
        </w:r>
        <w:r>
          <w:rPr>
            <w:noProof/>
            <w:webHidden/>
          </w:rPr>
        </w:r>
        <w:r>
          <w:rPr>
            <w:noProof/>
            <w:webHidden/>
          </w:rPr>
          <w:fldChar w:fldCharType="separate"/>
        </w:r>
        <w:r w:rsidR="00112784">
          <w:rPr>
            <w:noProof/>
            <w:webHidden/>
          </w:rPr>
          <w:t>68</w:t>
        </w:r>
        <w:r>
          <w:rPr>
            <w:noProof/>
            <w:webHidden/>
          </w:rPr>
          <w:fldChar w:fldCharType="end"/>
        </w:r>
      </w:hyperlink>
    </w:p>
    <w:p w14:paraId="0BF853B0" w14:textId="09B70BD6"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10" w:history="1">
        <w:r w:rsidRPr="003150C3">
          <w:rPr>
            <w:rStyle w:val="Hyperlink"/>
          </w:rPr>
          <w:t>Figure 17: Residents’ Experience Survey data, specialised and non-specialised services – staff and management</w:t>
        </w:r>
        <w:r>
          <w:rPr>
            <w:noProof/>
            <w:webHidden/>
          </w:rPr>
          <w:tab/>
        </w:r>
        <w:r>
          <w:rPr>
            <w:noProof/>
            <w:webHidden/>
          </w:rPr>
          <w:fldChar w:fldCharType="begin"/>
        </w:r>
        <w:r>
          <w:rPr>
            <w:noProof/>
            <w:webHidden/>
          </w:rPr>
          <w:instrText xml:space="preserve"> PAGEREF _Toc201320310 \h </w:instrText>
        </w:r>
        <w:r>
          <w:rPr>
            <w:noProof/>
            <w:webHidden/>
          </w:rPr>
        </w:r>
        <w:r>
          <w:rPr>
            <w:noProof/>
            <w:webHidden/>
          </w:rPr>
          <w:fldChar w:fldCharType="separate"/>
        </w:r>
        <w:r w:rsidR="00112784">
          <w:rPr>
            <w:noProof/>
            <w:webHidden/>
          </w:rPr>
          <w:t>79</w:t>
        </w:r>
        <w:r>
          <w:rPr>
            <w:noProof/>
            <w:webHidden/>
          </w:rPr>
          <w:fldChar w:fldCharType="end"/>
        </w:r>
      </w:hyperlink>
    </w:p>
    <w:p w14:paraId="50AF4940" w14:textId="1B4A690A"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11" w:history="1">
        <w:r w:rsidRPr="003150C3">
          <w:rPr>
            <w:rStyle w:val="Hyperlink"/>
          </w:rPr>
          <w:t>Figure 18: Residents’ Experience Survey data, specialised and non-specialised services – wellbeing</w:t>
        </w:r>
        <w:r>
          <w:rPr>
            <w:noProof/>
            <w:webHidden/>
          </w:rPr>
          <w:tab/>
        </w:r>
        <w:r>
          <w:rPr>
            <w:noProof/>
            <w:webHidden/>
          </w:rPr>
          <w:fldChar w:fldCharType="begin"/>
        </w:r>
        <w:r>
          <w:rPr>
            <w:noProof/>
            <w:webHidden/>
          </w:rPr>
          <w:instrText xml:space="preserve"> PAGEREF _Toc201320311 \h </w:instrText>
        </w:r>
        <w:r>
          <w:rPr>
            <w:noProof/>
            <w:webHidden/>
          </w:rPr>
        </w:r>
        <w:r>
          <w:rPr>
            <w:noProof/>
            <w:webHidden/>
          </w:rPr>
          <w:fldChar w:fldCharType="separate"/>
        </w:r>
        <w:r w:rsidR="00112784">
          <w:rPr>
            <w:noProof/>
            <w:webHidden/>
          </w:rPr>
          <w:t>80</w:t>
        </w:r>
        <w:r>
          <w:rPr>
            <w:noProof/>
            <w:webHidden/>
          </w:rPr>
          <w:fldChar w:fldCharType="end"/>
        </w:r>
      </w:hyperlink>
    </w:p>
    <w:p w14:paraId="6F99EC92" w14:textId="4229B466"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12" w:history="1">
        <w:r w:rsidRPr="003150C3">
          <w:rPr>
            <w:rStyle w:val="Hyperlink"/>
          </w:rPr>
          <w:t>Figure 19: RN care time (mins) per resident per day by service type</w:t>
        </w:r>
        <w:r>
          <w:rPr>
            <w:noProof/>
            <w:webHidden/>
          </w:rPr>
          <w:tab/>
        </w:r>
        <w:r>
          <w:rPr>
            <w:noProof/>
            <w:webHidden/>
          </w:rPr>
          <w:fldChar w:fldCharType="begin"/>
        </w:r>
        <w:r>
          <w:rPr>
            <w:noProof/>
            <w:webHidden/>
          </w:rPr>
          <w:instrText xml:space="preserve"> PAGEREF _Toc201320312 \h </w:instrText>
        </w:r>
        <w:r>
          <w:rPr>
            <w:noProof/>
            <w:webHidden/>
          </w:rPr>
        </w:r>
        <w:r>
          <w:rPr>
            <w:noProof/>
            <w:webHidden/>
          </w:rPr>
          <w:fldChar w:fldCharType="separate"/>
        </w:r>
        <w:r w:rsidR="00112784">
          <w:rPr>
            <w:noProof/>
            <w:webHidden/>
          </w:rPr>
          <w:t>97</w:t>
        </w:r>
        <w:r>
          <w:rPr>
            <w:noProof/>
            <w:webHidden/>
          </w:rPr>
          <w:fldChar w:fldCharType="end"/>
        </w:r>
      </w:hyperlink>
    </w:p>
    <w:p w14:paraId="7F159273" w14:textId="2B6061FE"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13" w:history="1">
        <w:r w:rsidRPr="003150C3">
          <w:rPr>
            <w:rStyle w:val="Hyperlink"/>
          </w:rPr>
          <w:t>Figure 20: PCW and AIN care time (mins) per resident per day by service type</w:t>
        </w:r>
        <w:r>
          <w:rPr>
            <w:noProof/>
            <w:webHidden/>
          </w:rPr>
          <w:tab/>
        </w:r>
        <w:r>
          <w:rPr>
            <w:noProof/>
            <w:webHidden/>
          </w:rPr>
          <w:fldChar w:fldCharType="begin"/>
        </w:r>
        <w:r>
          <w:rPr>
            <w:noProof/>
            <w:webHidden/>
          </w:rPr>
          <w:instrText xml:space="preserve"> PAGEREF _Toc201320313 \h </w:instrText>
        </w:r>
        <w:r>
          <w:rPr>
            <w:noProof/>
            <w:webHidden/>
          </w:rPr>
        </w:r>
        <w:r>
          <w:rPr>
            <w:noProof/>
            <w:webHidden/>
          </w:rPr>
          <w:fldChar w:fldCharType="separate"/>
        </w:r>
        <w:r w:rsidR="00112784">
          <w:rPr>
            <w:noProof/>
            <w:webHidden/>
          </w:rPr>
          <w:t>98</w:t>
        </w:r>
        <w:r>
          <w:rPr>
            <w:noProof/>
            <w:webHidden/>
          </w:rPr>
          <w:fldChar w:fldCharType="end"/>
        </w:r>
      </w:hyperlink>
    </w:p>
    <w:p w14:paraId="79A037E4" w14:textId="1E7BCD65"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14" w:history="1">
        <w:r w:rsidRPr="003150C3">
          <w:rPr>
            <w:rStyle w:val="Hyperlink"/>
          </w:rPr>
          <w:t>Figure 21: EN care time (mins) per resident per day by service type</w:t>
        </w:r>
        <w:r>
          <w:rPr>
            <w:noProof/>
            <w:webHidden/>
          </w:rPr>
          <w:tab/>
        </w:r>
        <w:r>
          <w:rPr>
            <w:noProof/>
            <w:webHidden/>
          </w:rPr>
          <w:fldChar w:fldCharType="begin"/>
        </w:r>
        <w:r>
          <w:rPr>
            <w:noProof/>
            <w:webHidden/>
          </w:rPr>
          <w:instrText xml:space="preserve"> PAGEREF _Toc201320314 \h </w:instrText>
        </w:r>
        <w:r>
          <w:rPr>
            <w:noProof/>
            <w:webHidden/>
          </w:rPr>
        </w:r>
        <w:r>
          <w:rPr>
            <w:noProof/>
            <w:webHidden/>
          </w:rPr>
          <w:fldChar w:fldCharType="separate"/>
        </w:r>
        <w:r w:rsidR="00112784">
          <w:rPr>
            <w:noProof/>
            <w:webHidden/>
          </w:rPr>
          <w:t>99</w:t>
        </w:r>
        <w:r>
          <w:rPr>
            <w:noProof/>
            <w:webHidden/>
          </w:rPr>
          <w:fldChar w:fldCharType="end"/>
        </w:r>
      </w:hyperlink>
    </w:p>
    <w:p w14:paraId="128D183F" w14:textId="5EF1113F"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15" w:history="1">
        <w:r w:rsidRPr="003150C3">
          <w:rPr>
            <w:rStyle w:val="Hyperlink"/>
          </w:rPr>
          <w:t>Figure 22: Diversional and lifestyle care time (mins) per resident per day by service type</w:t>
        </w:r>
        <w:r>
          <w:rPr>
            <w:noProof/>
            <w:webHidden/>
          </w:rPr>
          <w:tab/>
        </w:r>
        <w:r>
          <w:rPr>
            <w:noProof/>
            <w:webHidden/>
          </w:rPr>
          <w:fldChar w:fldCharType="begin"/>
        </w:r>
        <w:r>
          <w:rPr>
            <w:noProof/>
            <w:webHidden/>
          </w:rPr>
          <w:instrText xml:space="preserve"> PAGEREF _Toc201320315 \h </w:instrText>
        </w:r>
        <w:r>
          <w:rPr>
            <w:noProof/>
            <w:webHidden/>
          </w:rPr>
        </w:r>
        <w:r>
          <w:rPr>
            <w:noProof/>
            <w:webHidden/>
          </w:rPr>
          <w:fldChar w:fldCharType="separate"/>
        </w:r>
        <w:r w:rsidR="00112784">
          <w:rPr>
            <w:noProof/>
            <w:webHidden/>
          </w:rPr>
          <w:t>100</w:t>
        </w:r>
        <w:r>
          <w:rPr>
            <w:noProof/>
            <w:webHidden/>
          </w:rPr>
          <w:fldChar w:fldCharType="end"/>
        </w:r>
      </w:hyperlink>
    </w:p>
    <w:p w14:paraId="49E7EA73" w14:textId="79A89758"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16" w:history="1">
        <w:r w:rsidRPr="003150C3">
          <w:rPr>
            <w:rStyle w:val="Hyperlink"/>
          </w:rPr>
          <w:t>Figure 23: Care management care time (mins) per resident per day by service type</w:t>
        </w:r>
        <w:r>
          <w:rPr>
            <w:noProof/>
            <w:webHidden/>
          </w:rPr>
          <w:tab/>
        </w:r>
        <w:r>
          <w:rPr>
            <w:noProof/>
            <w:webHidden/>
          </w:rPr>
          <w:fldChar w:fldCharType="begin"/>
        </w:r>
        <w:r>
          <w:rPr>
            <w:noProof/>
            <w:webHidden/>
          </w:rPr>
          <w:instrText xml:space="preserve"> PAGEREF _Toc201320316 \h </w:instrText>
        </w:r>
        <w:r>
          <w:rPr>
            <w:noProof/>
            <w:webHidden/>
          </w:rPr>
        </w:r>
        <w:r>
          <w:rPr>
            <w:noProof/>
            <w:webHidden/>
          </w:rPr>
          <w:fldChar w:fldCharType="separate"/>
        </w:r>
        <w:r w:rsidR="00112784">
          <w:rPr>
            <w:noProof/>
            <w:webHidden/>
          </w:rPr>
          <w:t>101</w:t>
        </w:r>
        <w:r>
          <w:rPr>
            <w:noProof/>
            <w:webHidden/>
          </w:rPr>
          <w:fldChar w:fldCharType="end"/>
        </w:r>
      </w:hyperlink>
    </w:p>
    <w:p w14:paraId="611A1524" w14:textId="7CDE0550" w:rsidR="003D7280" w:rsidRDefault="003D7280">
      <w:pPr>
        <w:pStyle w:val="TableofFigures"/>
        <w:rPr>
          <w:rFonts w:asciiTheme="minorHAnsi" w:eastAsiaTheme="minorEastAsia" w:hAnsiTheme="minorHAnsi" w:cstheme="minorBidi"/>
          <w:noProof/>
          <w:kern w:val="2"/>
          <w:sz w:val="24"/>
          <w:szCs w:val="24"/>
          <w:lang w:eastAsia="en-AU"/>
          <w14:ligatures w14:val="standardContextual"/>
        </w:rPr>
      </w:pPr>
      <w:hyperlink w:anchor="_Toc201320317" w:history="1">
        <w:r w:rsidRPr="003150C3">
          <w:rPr>
            <w:rStyle w:val="Hyperlink"/>
          </w:rPr>
          <w:t>Figure 24: Allied health care time (mins) per resident per day by service type</w:t>
        </w:r>
        <w:r>
          <w:rPr>
            <w:noProof/>
            <w:webHidden/>
          </w:rPr>
          <w:tab/>
        </w:r>
        <w:r>
          <w:rPr>
            <w:noProof/>
            <w:webHidden/>
          </w:rPr>
          <w:fldChar w:fldCharType="begin"/>
        </w:r>
        <w:r>
          <w:rPr>
            <w:noProof/>
            <w:webHidden/>
          </w:rPr>
          <w:instrText xml:space="preserve"> PAGEREF _Toc201320317 \h </w:instrText>
        </w:r>
        <w:r>
          <w:rPr>
            <w:noProof/>
            <w:webHidden/>
          </w:rPr>
        </w:r>
        <w:r>
          <w:rPr>
            <w:noProof/>
            <w:webHidden/>
          </w:rPr>
          <w:fldChar w:fldCharType="separate"/>
        </w:r>
        <w:r w:rsidR="00112784">
          <w:rPr>
            <w:noProof/>
            <w:webHidden/>
          </w:rPr>
          <w:t>102</w:t>
        </w:r>
        <w:r>
          <w:rPr>
            <w:noProof/>
            <w:webHidden/>
          </w:rPr>
          <w:fldChar w:fldCharType="end"/>
        </w:r>
      </w:hyperlink>
    </w:p>
    <w:p w14:paraId="4D555D7E" w14:textId="40A9FE57" w:rsidR="00D95B87" w:rsidRDefault="009E4F57" w:rsidP="00A43F69">
      <w:pPr>
        <w:rPr>
          <w:lang w:eastAsia="en-GB"/>
        </w:rPr>
      </w:pPr>
      <w:r w:rsidRPr="009D5E57">
        <w:rPr>
          <w:lang w:eastAsia="en-GB"/>
        </w:rPr>
        <w:fldChar w:fldCharType="end"/>
      </w:r>
    </w:p>
    <w:p w14:paraId="5EF09372" w14:textId="77777777" w:rsidR="00713D98" w:rsidRPr="008E29DD" w:rsidRDefault="00713D98" w:rsidP="008E29DD">
      <w:pPr>
        <w:sectPr w:rsidR="00713D98" w:rsidRPr="008E29DD" w:rsidSect="00901E8B">
          <w:pgSz w:w="11907" w:h="16840" w:code="9"/>
          <w:pgMar w:top="851" w:right="1134" w:bottom="851" w:left="1701" w:header="454" w:footer="567" w:gutter="0"/>
          <w:pgNumType w:fmt="lowerRoman"/>
          <w:cols w:space="680"/>
          <w:titlePg/>
          <w:docGrid w:linePitch="272"/>
        </w:sectPr>
      </w:pPr>
    </w:p>
    <w:p w14:paraId="715CEAA7" w14:textId="33E0C6B5" w:rsidR="00FF2D6A" w:rsidRPr="00FF2D6A" w:rsidRDefault="00474F6E" w:rsidP="00FF2D6A">
      <w:pPr>
        <w:pStyle w:val="Heading0"/>
      </w:pPr>
      <w:bookmarkStart w:id="0" w:name="_Toc201320189"/>
      <w:r>
        <w:lastRenderedPageBreak/>
        <w:t>S</w:t>
      </w:r>
      <w:r w:rsidR="00F250B2">
        <w:t>ummary</w:t>
      </w:r>
      <w:bookmarkEnd w:id="0"/>
    </w:p>
    <w:p w14:paraId="634F1ACF" w14:textId="77777777" w:rsidR="001C6533" w:rsidRPr="001C6533" w:rsidRDefault="001C6533" w:rsidP="001C6533">
      <w:pPr>
        <w:pStyle w:val="Border"/>
      </w:pPr>
    </w:p>
    <w:p w14:paraId="6A1F3085" w14:textId="7C706D87" w:rsidR="00A6610C" w:rsidRDefault="00A6610C" w:rsidP="00C07ECA">
      <w:pPr>
        <w:pStyle w:val="Para"/>
      </w:pPr>
      <w:r>
        <w:t xml:space="preserve">The Australian Government Department of Health and Aged Care (the department) engaged Australian Healthcare Associates (AHA) to </w:t>
      </w:r>
      <w:r w:rsidR="00244D64">
        <w:t xml:space="preserve">identify and </w:t>
      </w:r>
      <w:r>
        <w:t xml:space="preserve">evaluate </w:t>
      </w:r>
      <w:r w:rsidRPr="00CE1A1F">
        <w:t>the staffing skills mix and models of care in specialised homeless residential aged care services.</w:t>
      </w:r>
    </w:p>
    <w:p w14:paraId="61CB349C" w14:textId="3DF189BE" w:rsidR="0036169D" w:rsidRDefault="00A6610C" w:rsidP="00A6610C">
      <w:pPr>
        <w:pStyle w:val="Para"/>
      </w:pPr>
      <w:r>
        <w:t xml:space="preserve">The evaluation </w:t>
      </w:r>
      <w:r w:rsidR="00074D89">
        <w:t>took place from</w:t>
      </w:r>
      <w:r>
        <w:t xml:space="preserve"> October 2024</w:t>
      </w:r>
      <w:r w:rsidR="00A04F71">
        <w:t xml:space="preserve"> to June</w:t>
      </w:r>
      <w:r w:rsidR="000E3DCB">
        <w:t> </w:t>
      </w:r>
      <w:r w:rsidR="00A04F71">
        <w:t>2025</w:t>
      </w:r>
      <w:r>
        <w:t xml:space="preserve">. This final report presents findings from our </w:t>
      </w:r>
      <w:r w:rsidR="00641C4C">
        <w:t>desktop analysis of</w:t>
      </w:r>
      <w:r>
        <w:t xml:space="preserve"> literature</w:t>
      </w:r>
      <w:r w:rsidR="00AF28FE">
        <w:t>, documents and</w:t>
      </w:r>
      <w:r>
        <w:t xml:space="preserve"> existing datasets and consultations with specialised service providers, staff and residents and other key stakeholders.</w:t>
      </w:r>
      <w:r w:rsidR="00F52416">
        <w:t xml:space="preserve"> </w:t>
      </w:r>
      <w:r>
        <w:t>Our high-level findings are summarised below.</w:t>
      </w:r>
    </w:p>
    <w:p w14:paraId="35F02AC6" w14:textId="3049764B" w:rsidR="00C33B32" w:rsidRPr="003C5571" w:rsidRDefault="000F64EA" w:rsidP="00675EB2">
      <w:pPr>
        <w:pStyle w:val="Heading02"/>
      </w:pPr>
      <w:r w:rsidRPr="008E3CB3">
        <w:t>Service</w:t>
      </w:r>
      <w:r w:rsidR="00C92202">
        <w:t xml:space="preserve"> characteristics</w:t>
      </w:r>
    </w:p>
    <w:p w14:paraId="24EF77D7" w14:textId="01B28C60" w:rsidR="00A6610C" w:rsidRPr="00CE1A1F" w:rsidRDefault="004D00BF" w:rsidP="0076765E">
      <w:pPr>
        <w:ind w:left="1134"/>
        <w:rPr>
          <w:rFonts w:cs="Segoe UI"/>
        </w:rPr>
      </w:pPr>
      <w:r>
        <w:rPr>
          <w:noProof/>
        </w:rPr>
        <w:drawing>
          <wp:anchor distT="0" distB="0" distL="114300" distR="114300" simplePos="0" relativeHeight="251658246" behindDoc="0" locked="0" layoutInCell="1" allowOverlap="1" wp14:anchorId="60E6F2D2" wp14:editId="4C0B5017">
            <wp:simplePos x="0" y="0"/>
            <wp:positionH relativeFrom="margin">
              <wp:posOffset>-689</wp:posOffset>
            </wp:positionH>
            <wp:positionV relativeFrom="paragraph">
              <wp:posOffset>5941</wp:posOffset>
            </wp:positionV>
            <wp:extent cx="574040" cy="574040"/>
            <wp:effectExtent l="0" t="0" r="0" b="0"/>
            <wp:wrapNone/>
            <wp:docPr id="558480627" name="Graphic 558480627"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80627" name="Graphic 558480627" descr="House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r w:rsidR="00A6610C" w:rsidRPr="00CE1A1F">
        <w:rPr>
          <w:rFonts w:cs="Segoe UI"/>
        </w:rPr>
        <w:t xml:space="preserve">There are </w:t>
      </w:r>
      <w:r w:rsidR="00A6610C" w:rsidRPr="00F36742">
        <w:rPr>
          <w:rFonts w:cs="Segoe UI"/>
        </w:rPr>
        <w:t>47 specialised homeless residential aged care services</w:t>
      </w:r>
      <w:r w:rsidR="00407BDC">
        <w:rPr>
          <w:rFonts w:cs="Segoe UI"/>
        </w:rPr>
        <w:t xml:space="preserve"> across Australia. They</w:t>
      </w:r>
      <w:r w:rsidR="00482329">
        <w:rPr>
          <w:rFonts w:cs="Segoe UI"/>
        </w:rPr>
        <w:t>:</w:t>
      </w:r>
    </w:p>
    <w:p w14:paraId="1E17E774" w14:textId="439463C4" w:rsidR="00F63876" w:rsidRDefault="00407BDC" w:rsidP="00D8764E">
      <w:pPr>
        <w:pStyle w:val="Bullet1"/>
        <w:numPr>
          <w:ilvl w:val="0"/>
          <w:numId w:val="20"/>
        </w:numPr>
        <w:ind w:left="1777"/>
      </w:pPr>
      <w:r>
        <w:t xml:space="preserve">are generally </w:t>
      </w:r>
      <w:r w:rsidR="00F63876" w:rsidRPr="00F63876">
        <w:t>distribut</w:t>
      </w:r>
      <w:r>
        <w:t>ed</w:t>
      </w:r>
      <w:r w:rsidR="00F63876" w:rsidRPr="00F63876">
        <w:t xml:space="preserve"> in line with the distribution of the homeless population</w:t>
      </w:r>
    </w:p>
    <w:p w14:paraId="3DA84EF9" w14:textId="4CAE3D7D" w:rsidR="00A6610C" w:rsidRDefault="00407BDC" w:rsidP="00D8764E">
      <w:pPr>
        <w:pStyle w:val="Bullet1"/>
        <w:numPr>
          <w:ilvl w:val="0"/>
          <w:numId w:val="20"/>
        </w:numPr>
        <w:ind w:left="1777"/>
      </w:pPr>
      <w:r>
        <w:t xml:space="preserve">are predominantly </w:t>
      </w:r>
      <w:r w:rsidR="00A6610C" w:rsidRPr="00CE1A1F">
        <w:t>located in metropolitan areas (68%)</w:t>
      </w:r>
    </w:p>
    <w:p w14:paraId="213844E7" w14:textId="1D06FD62" w:rsidR="00E63CAB" w:rsidRDefault="00E92A8E" w:rsidP="00D8764E">
      <w:pPr>
        <w:pStyle w:val="Bullet1"/>
        <w:numPr>
          <w:ilvl w:val="0"/>
          <w:numId w:val="20"/>
        </w:numPr>
        <w:ind w:left="1777"/>
      </w:pPr>
      <w:r>
        <w:t xml:space="preserve">have </w:t>
      </w:r>
      <w:r w:rsidR="00021E27">
        <w:t>2,</w:t>
      </w:r>
      <w:r w:rsidR="005D67A7">
        <w:t>586 beds in total, averaging 55 per service.</w:t>
      </w:r>
    </w:p>
    <w:p w14:paraId="3048E13E" w14:textId="00DF1D46" w:rsidR="00E63CAB" w:rsidRPr="00CE1A1F" w:rsidRDefault="00C92202" w:rsidP="00C92202">
      <w:pPr>
        <w:pStyle w:val="Heading02"/>
      </w:pPr>
      <w:r>
        <w:t>R</w:t>
      </w:r>
      <w:r w:rsidR="00E63CAB" w:rsidRPr="008E3CB3">
        <w:t>esident</w:t>
      </w:r>
      <w:r>
        <w:t xml:space="preserve"> </w:t>
      </w:r>
      <w:r w:rsidR="006A0EBD">
        <w:t>characteristics</w:t>
      </w:r>
    </w:p>
    <w:p w14:paraId="4D25DFD0" w14:textId="766DFF55" w:rsidR="00A6610C" w:rsidRPr="00CE1A1F" w:rsidRDefault="003A49EC" w:rsidP="0076765E">
      <w:pPr>
        <w:ind w:left="1134"/>
        <w:rPr>
          <w:rFonts w:cs="Segoe UI"/>
        </w:rPr>
      </w:pPr>
      <w:r>
        <w:t>As of November</w:t>
      </w:r>
      <w:r w:rsidRPr="0042047E">
        <w:t> </w:t>
      </w:r>
      <w:r>
        <w:t>2024</w:t>
      </w:r>
      <w:r w:rsidRPr="0042047E">
        <w:t xml:space="preserve">, </w:t>
      </w:r>
      <w:r w:rsidR="004D00BF" w:rsidRPr="00CE1A1F">
        <w:rPr>
          <w:rFonts w:cs="Segoe UI"/>
          <w:noProof/>
        </w:rPr>
        <w:drawing>
          <wp:anchor distT="0" distB="0" distL="114300" distR="114300" simplePos="0" relativeHeight="251658247" behindDoc="0" locked="0" layoutInCell="1" allowOverlap="1" wp14:anchorId="3401DC64" wp14:editId="579D8CF4">
            <wp:simplePos x="0" y="0"/>
            <wp:positionH relativeFrom="margin">
              <wp:align>left</wp:align>
            </wp:positionH>
            <wp:positionV relativeFrom="paragraph">
              <wp:posOffset>4445</wp:posOffset>
            </wp:positionV>
            <wp:extent cx="586740" cy="586740"/>
            <wp:effectExtent l="0" t="0" r="0" b="0"/>
            <wp:wrapNone/>
            <wp:docPr id="1445869520" name="Graphic 1445869520"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69520" name="Graphic 1445869520" descr="Users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86740" cy="586740"/>
                    </a:xfrm>
                    <a:prstGeom prst="rect">
                      <a:avLst/>
                    </a:prstGeom>
                  </pic:spPr>
                </pic:pic>
              </a:graphicData>
            </a:graphic>
            <wp14:sizeRelH relativeFrom="margin">
              <wp14:pctWidth>0</wp14:pctWidth>
            </wp14:sizeRelH>
            <wp14:sizeRelV relativeFrom="margin">
              <wp14:pctHeight>0</wp14:pctHeight>
            </wp14:sizeRelV>
          </wp:anchor>
        </w:drawing>
      </w:r>
      <w:r>
        <w:rPr>
          <w:rFonts w:cs="Segoe UI"/>
        </w:rPr>
        <w:t>t</w:t>
      </w:r>
      <w:r w:rsidR="00A6610C" w:rsidRPr="00CE1A1F">
        <w:rPr>
          <w:rFonts w:cs="Segoe UI"/>
        </w:rPr>
        <w:t xml:space="preserve">here </w:t>
      </w:r>
      <w:r>
        <w:rPr>
          <w:rFonts w:cs="Segoe UI"/>
        </w:rPr>
        <w:t>we</w:t>
      </w:r>
      <w:r w:rsidR="00A6610C" w:rsidRPr="00CE1A1F">
        <w:rPr>
          <w:rFonts w:cs="Segoe UI"/>
        </w:rPr>
        <w:t xml:space="preserve">re </w:t>
      </w:r>
      <w:r w:rsidR="00A6610C" w:rsidRPr="00F36742">
        <w:rPr>
          <w:rFonts w:cs="Segoe UI"/>
        </w:rPr>
        <w:t>1,410</w:t>
      </w:r>
      <w:r w:rsidR="00190D6A">
        <w:rPr>
          <w:rFonts w:cs="Segoe UI"/>
        </w:rPr>
        <w:t> </w:t>
      </w:r>
      <w:r w:rsidR="00A6610C" w:rsidRPr="00F36742">
        <w:rPr>
          <w:rFonts w:cs="Segoe UI"/>
        </w:rPr>
        <w:t>residents with a history of homelessness</w:t>
      </w:r>
      <w:r w:rsidR="00A6610C" w:rsidRPr="00CE1A1F">
        <w:rPr>
          <w:rFonts w:cs="Segoe UI"/>
        </w:rPr>
        <w:t xml:space="preserve"> in specialised homeless residential aged care services, accounting for 61% of residents in these services.</w:t>
      </w:r>
      <w:r w:rsidR="002174C9" w:rsidRPr="002174C9">
        <w:rPr>
          <w:rFonts w:cs="Segoe UI"/>
          <w:sz w:val="18"/>
          <w:szCs w:val="18"/>
        </w:rPr>
        <w:t xml:space="preserve"> </w:t>
      </w:r>
      <w:r w:rsidR="002174C9">
        <w:rPr>
          <w:rFonts w:cs="Segoe UI"/>
        </w:rPr>
        <w:t>Residents</w:t>
      </w:r>
      <w:r w:rsidR="002174C9" w:rsidRPr="002174C9">
        <w:rPr>
          <w:rFonts w:cs="Segoe UI"/>
        </w:rPr>
        <w:t xml:space="preserve"> come from diverse backgrounds and accommodation settings</w:t>
      </w:r>
      <w:r w:rsidR="002174C9">
        <w:rPr>
          <w:rFonts w:cs="Segoe UI"/>
        </w:rPr>
        <w:t>.</w:t>
      </w:r>
      <w:r w:rsidR="002174C9" w:rsidRPr="002174C9">
        <w:rPr>
          <w:rFonts w:cs="Segoe UI"/>
        </w:rPr>
        <w:t xml:space="preserve"> </w:t>
      </w:r>
      <w:r w:rsidR="00A6610C" w:rsidRPr="003038D2">
        <w:rPr>
          <w:rFonts w:cs="Segoe UI"/>
        </w:rPr>
        <w:t>There are some demographic differences between this cohort and residents in non-specialised services, which may influence the staffing mix and models of care required</w:t>
      </w:r>
      <w:r w:rsidR="00A6610C">
        <w:rPr>
          <w:rFonts w:cs="Segoe UI"/>
        </w:rPr>
        <w:t xml:space="preserve">. </w:t>
      </w:r>
      <w:r w:rsidR="00A6610C" w:rsidRPr="00CE1A1F">
        <w:rPr>
          <w:rFonts w:cs="Segoe UI"/>
        </w:rPr>
        <w:t>We found that:</w:t>
      </w:r>
    </w:p>
    <w:p w14:paraId="32C343D1" w14:textId="6E81A9B0" w:rsidR="00F43131" w:rsidRDefault="004225F4" w:rsidP="00FF75F8">
      <w:pPr>
        <w:pStyle w:val="Bullet1"/>
        <w:ind w:left="1777" w:hanging="360"/>
      </w:pPr>
      <w:r>
        <w:t xml:space="preserve">residents </w:t>
      </w:r>
      <w:r w:rsidRPr="004225F4">
        <w:t>in specialised services are, on average, 10</w:t>
      </w:r>
      <w:r w:rsidR="00654843">
        <w:t> </w:t>
      </w:r>
      <w:r w:rsidRPr="004225F4">
        <w:t>years younger than residents in non-specialised services</w:t>
      </w:r>
    </w:p>
    <w:p w14:paraId="433A64F1" w14:textId="361B0E58" w:rsidR="00C22EB0" w:rsidRDefault="00C22EB0" w:rsidP="00FF75F8">
      <w:pPr>
        <w:pStyle w:val="Bullet1"/>
        <w:ind w:left="1777" w:hanging="360"/>
      </w:pPr>
      <w:r>
        <w:t>residents tend to spend longer in specialised services</w:t>
      </w:r>
      <w:r w:rsidR="00E72F17">
        <w:t>, with an average stay of</w:t>
      </w:r>
      <w:r>
        <w:t xml:space="preserve"> 5.2</w:t>
      </w:r>
      <w:r w:rsidR="00E72F17">
        <w:t> </w:t>
      </w:r>
      <w:r>
        <w:t>years compared to 3.7</w:t>
      </w:r>
      <w:r w:rsidR="007C5648">
        <w:t> years</w:t>
      </w:r>
      <w:r>
        <w:t xml:space="preserve"> in non-specialised services</w:t>
      </w:r>
    </w:p>
    <w:p w14:paraId="6D1D1EBE" w14:textId="33E7C3C6" w:rsidR="00A6610C" w:rsidRPr="00CE1A1F" w:rsidRDefault="00EE23BF" w:rsidP="00FF75F8">
      <w:pPr>
        <w:pStyle w:val="Bullet1"/>
        <w:ind w:left="1777" w:hanging="360"/>
      </w:pPr>
      <w:r>
        <w:t>men make up two-thirds (67%) of residents in specialised services</w:t>
      </w:r>
      <w:r w:rsidRPr="00CE1A1F">
        <w:t xml:space="preserve"> </w:t>
      </w:r>
      <w:r>
        <w:t>and nearly three</w:t>
      </w:r>
      <w:r w:rsidR="00011CA7">
        <w:t>-quarters</w:t>
      </w:r>
      <w:r>
        <w:t xml:space="preserve"> (72%) of</w:t>
      </w:r>
      <w:r w:rsidR="00A6610C" w:rsidRPr="00CE1A1F">
        <w:t xml:space="preserve"> residents with a history of homelessness</w:t>
      </w:r>
    </w:p>
    <w:p w14:paraId="11314800" w14:textId="59ABFC23" w:rsidR="00A6610C" w:rsidRDefault="00A6610C" w:rsidP="00FF75F8">
      <w:pPr>
        <w:pStyle w:val="Bullet1"/>
        <w:ind w:left="1777" w:hanging="360"/>
      </w:pPr>
      <w:r w:rsidRPr="00CE1A1F">
        <w:t xml:space="preserve">there </w:t>
      </w:r>
      <w:r w:rsidR="00070F7D">
        <w:t xml:space="preserve">is a higher proportion of </w:t>
      </w:r>
      <w:r w:rsidRPr="00CE1A1F">
        <w:t xml:space="preserve">First Nations residents in specialised services </w:t>
      </w:r>
      <w:r w:rsidR="001815A3">
        <w:t xml:space="preserve">(16%) </w:t>
      </w:r>
      <w:r w:rsidRPr="00CE1A1F">
        <w:t>than in non-specialised services</w:t>
      </w:r>
      <w:r w:rsidR="001815A3">
        <w:t xml:space="preserve"> (3%)</w:t>
      </w:r>
      <w:r w:rsidRPr="00CE1A1F">
        <w:t>, especially in the Northern Territory (52%) and Queensland (46%).</w:t>
      </w:r>
    </w:p>
    <w:p w14:paraId="3BFE7351" w14:textId="642FFE7D" w:rsidR="006A1C29" w:rsidRPr="003C5571" w:rsidRDefault="006874F6" w:rsidP="006A1C29">
      <w:pPr>
        <w:pStyle w:val="Heading02"/>
      </w:pPr>
      <w:r>
        <w:t>C</w:t>
      </w:r>
      <w:r w:rsidR="004539BD">
        <w:t>are</w:t>
      </w:r>
      <w:r>
        <w:t xml:space="preserve"> needs</w:t>
      </w:r>
    </w:p>
    <w:p w14:paraId="6DEAC92D" w14:textId="534EB647" w:rsidR="00A6610C" w:rsidRDefault="00505DCD" w:rsidP="00A6610C">
      <w:pPr>
        <w:pStyle w:val="Para"/>
      </w:pPr>
      <w:r w:rsidRPr="00510A71">
        <w:rPr>
          <w:rFonts w:cs="Segoe UI"/>
          <w:noProof/>
          <w:color w:val="92D050"/>
        </w:rPr>
        <w:drawing>
          <wp:anchor distT="0" distB="0" distL="114300" distR="114300" simplePos="0" relativeHeight="251658255" behindDoc="1" locked="0" layoutInCell="1" allowOverlap="1" wp14:anchorId="6EBBDE74" wp14:editId="70DD5F6B">
            <wp:simplePos x="0" y="0"/>
            <wp:positionH relativeFrom="margin">
              <wp:posOffset>-51435</wp:posOffset>
            </wp:positionH>
            <wp:positionV relativeFrom="paragraph">
              <wp:posOffset>57150</wp:posOffset>
            </wp:positionV>
            <wp:extent cx="563245" cy="563245"/>
            <wp:effectExtent l="0" t="0" r="8255" b="8255"/>
            <wp:wrapSquare wrapText="bothSides"/>
            <wp:docPr id="486986749" name="Graphic 486986749" descr="Watering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86749" name="Graphic 486986749" descr="Watering Plant with solid fill"/>
                    <pic:cNvPicPr/>
                  </pic:nvPicPr>
                  <pic:blipFill>
                    <a:blip r:embed="rId33">
                      <a:extLst>
                        <a:ext uri="{96DAC541-7B7A-43D3-8B79-37D633B846F1}">
                          <asvg:svgBlip xmlns:asvg="http://schemas.microsoft.com/office/drawing/2016/SVG/main" r:embed="rId34"/>
                        </a:ext>
                      </a:extLst>
                    </a:blip>
                    <a:stretch>
                      <a:fillRect/>
                    </a:stretch>
                  </pic:blipFill>
                  <pic:spPr>
                    <a:xfrm>
                      <a:off x="0" y="0"/>
                      <a:ext cx="563245" cy="563245"/>
                    </a:xfrm>
                    <a:prstGeom prst="rect">
                      <a:avLst/>
                    </a:prstGeom>
                  </pic:spPr>
                </pic:pic>
              </a:graphicData>
            </a:graphic>
            <wp14:sizeRelH relativeFrom="margin">
              <wp14:pctWidth>0</wp14:pctWidth>
            </wp14:sizeRelH>
            <wp14:sizeRelV relativeFrom="margin">
              <wp14:pctHeight>0</wp14:pctHeight>
            </wp14:sizeRelV>
          </wp:anchor>
        </w:drawing>
      </w:r>
      <w:r w:rsidR="00F867D2">
        <w:t>R</w:t>
      </w:r>
      <w:r w:rsidR="00A6610C" w:rsidRPr="00CE1A1F">
        <w:t>esidents with a history of homelessness</w:t>
      </w:r>
      <w:r w:rsidR="00A6610C">
        <w:t xml:space="preserve"> </w:t>
      </w:r>
      <w:r w:rsidR="00A6610C" w:rsidRPr="00CE1A1F">
        <w:t xml:space="preserve">have </w:t>
      </w:r>
      <w:r w:rsidR="00A6610C" w:rsidRPr="00F36742">
        <w:t>diverse care needs.</w:t>
      </w:r>
      <w:r w:rsidR="00A6610C" w:rsidRPr="00CE1A1F">
        <w:t xml:space="preserve"> </w:t>
      </w:r>
      <w:r w:rsidR="00DC71FA">
        <w:t>We found that r</w:t>
      </w:r>
      <w:r w:rsidR="00A6610C" w:rsidRPr="00F970DC">
        <w:t xml:space="preserve">esidents in specialised services </w:t>
      </w:r>
      <w:r w:rsidR="00DC71FA">
        <w:t>tend to be</w:t>
      </w:r>
      <w:r w:rsidR="00A6610C" w:rsidRPr="00F970DC">
        <w:t xml:space="preserve"> more physically </w:t>
      </w:r>
      <w:r w:rsidR="00FF0C50">
        <w:t>independent</w:t>
      </w:r>
      <w:r w:rsidR="005371F7">
        <w:t xml:space="preserve"> </w:t>
      </w:r>
      <w:r w:rsidR="00C379EE">
        <w:t xml:space="preserve">than </w:t>
      </w:r>
      <w:r w:rsidR="005371F7">
        <w:t>residents in other services</w:t>
      </w:r>
      <w:r w:rsidR="00A6610C">
        <w:t xml:space="preserve">. </w:t>
      </w:r>
      <w:r w:rsidR="00DC71FA">
        <w:t>However, d</w:t>
      </w:r>
      <w:r w:rsidR="00A6610C">
        <w:t xml:space="preserve">espite their younger age, residents in specialised services have similar cognitive </w:t>
      </w:r>
      <w:r w:rsidR="009A4DD5">
        <w:t>challenges</w:t>
      </w:r>
      <w:r w:rsidR="006D2922">
        <w:t xml:space="preserve"> </w:t>
      </w:r>
      <w:r w:rsidR="00A6610C">
        <w:t>to residents in other services, and poor mental health, substance use and behavioural challenges are common. We heard that r</w:t>
      </w:r>
      <w:r w:rsidR="00A6610C" w:rsidRPr="008D36EB">
        <w:t xml:space="preserve">esidents of specialised </w:t>
      </w:r>
      <w:r w:rsidR="00A6610C" w:rsidRPr="00C849B2">
        <w:t xml:space="preserve">services </w:t>
      </w:r>
      <w:r w:rsidR="00956430" w:rsidRPr="00C849B2">
        <w:t>frequently have unmet psychosocial needs</w:t>
      </w:r>
      <w:r w:rsidR="00070F7D">
        <w:t xml:space="preserve"> when they enter a specialised service</w:t>
      </w:r>
      <w:r w:rsidR="00956430" w:rsidRPr="00C849B2">
        <w:t>, including a lack of social support</w:t>
      </w:r>
      <w:r w:rsidR="00957281">
        <w:t>,</w:t>
      </w:r>
      <w:r w:rsidR="00956430" w:rsidRPr="00C849B2">
        <w:t xml:space="preserve"> and financial and legal difficulties</w:t>
      </w:r>
      <w:r w:rsidR="00C849B2" w:rsidRPr="00C849B2">
        <w:t>.</w:t>
      </w:r>
    </w:p>
    <w:p w14:paraId="2A84906C" w14:textId="3626BECB" w:rsidR="006874F6" w:rsidRPr="003C5571" w:rsidRDefault="00AA2E08" w:rsidP="006874F6">
      <w:pPr>
        <w:pStyle w:val="Heading02"/>
      </w:pPr>
      <w:r>
        <w:rPr>
          <w:noProof/>
        </w:rPr>
        <w:lastRenderedPageBreak/>
        <w:drawing>
          <wp:anchor distT="0" distB="0" distL="114300" distR="114300" simplePos="0" relativeHeight="251658248" behindDoc="0" locked="0" layoutInCell="1" allowOverlap="1" wp14:anchorId="31487399" wp14:editId="63F07B9B">
            <wp:simplePos x="0" y="0"/>
            <wp:positionH relativeFrom="margin">
              <wp:posOffset>3106420</wp:posOffset>
            </wp:positionH>
            <wp:positionV relativeFrom="paragraph">
              <wp:posOffset>143235</wp:posOffset>
            </wp:positionV>
            <wp:extent cx="2654300" cy="2479040"/>
            <wp:effectExtent l="0" t="0" r="0" b="0"/>
            <wp:wrapSquare wrapText="bothSides"/>
            <wp:docPr id="997427173" name="Picture 997427173" descr="Fully described in the paragraph befor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58486" name="Picture 29" descr="Fully described in the paragraph before this 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4300" cy="2479040"/>
                    </a:xfrm>
                    <a:prstGeom prst="rect">
                      <a:avLst/>
                    </a:prstGeom>
                    <a:noFill/>
                  </pic:spPr>
                </pic:pic>
              </a:graphicData>
            </a:graphic>
            <wp14:sizeRelH relativeFrom="page">
              <wp14:pctWidth>0</wp14:pctWidth>
            </wp14:sizeRelH>
            <wp14:sizeRelV relativeFrom="page">
              <wp14:pctHeight>0</wp14:pctHeight>
            </wp14:sizeRelV>
          </wp:anchor>
        </w:drawing>
      </w:r>
      <w:r w:rsidR="006874F6">
        <w:t>Models of care</w:t>
      </w:r>
    </w:p>
    <w:p w14:paraId="6334B2C4" w14:textId="45233E70" w:rsidR="00A6610C" w:rsidRDefault="00A6610C" w:rsidP="00A6610C">
      <w:pPr>
        <w:pStyle w:val="Para"/>
      </w:pPr>
      <w:r>
        <w:t xml:space="preserve">Specialised services </w:t>
      </w:r>
      <w:r w:rsidR="00162EF5">
        <w:t>share a</w:t>
      </w:r>
      <w:r>
        <w:t xml:space="preserve"> </w:t>
      </w:r>
      <w:r w:rsidRPr="001811B9">
        <w:rPr>
          <w:rStyle w:val="Strong"/>
          <w:b w:val="0"/>
          <w:bCs w:val="0"/>
          <w:lang w:val="en-AU"/>
        </w:rPr>
        <w:t>person-centred</w:t>
      </w:r>
      <w:r w:rsidR="00162EF5" w:rsidRPr="001811B9">
        <w:rPr>
          <w:rStyle w:val="Strong"/>
          <w:b w:val="0"/>
          <w:bCs w:val="0"/>
          <w:lang w:val="en-AU"/>
        </w:rPr>
        <w:t xml:space="preserve"> and</w:t>
      </w:r>
      <w:r w:rsidRPr="001811B9">
        <w:rPr>
          <w:rStyle w:val="Strong"/>
          <w:b w:val="0"/>
          <w:bCs w:val="0"/>
          <w:lang w:val="en-AU"/>
        </w:rPr>
        <w:t xml:space="preserve"> trauma-informed </w:t>
      </w:r>
      <w:r w:rsidR="00162EF5" w:rsidRPr="001811B9">
        <w:rPr>
          <w:rStyle w:val="Strong"/>
          <w:b w:val="0"/>
          <w:bCs w:val="0"/>
          <w:lang w:val="en-AU"/>
        </w:rPr>
        <w:t>philosophy of care</w:t>
      </w:r>
      <w:r w:rsidR="00CF64FC" w:rsidRPr="001811B9">
        <w:rPr>
          <w:rStyle w:val="Strong"/>
          <w:b w:val="0"/>
          <w:bCs w:val="0"/>
          <w:lang w:val="en-AU"/>
        </w:rPr>
        <w:t xml:space="preserve">. </w:t>
      </w:r>
      <w:r w:rsidR="008F7CA1" w:rsidRPr="001811B9">
        <w:rPr>
          <w:rStyle w:val="Strong"/>
          <w:b w:val="0"/>
          <w:bCs w:val="0"/>
          <w:lang w:val="en-AU"/>
        </w:rPr>
        <w:t>Th</w:t>
      </w:r>
      <w:r w:rsidR="00D41716" w:rsidRPr="001811B9">
        <w:rPr>
          <w:rStyle w:val="Strong"/>
          <w:b w:val="0"/>
          <w:bCs w:val="0"/>
          <w:lang w:val="en-AU"/>
        </w:rPr>
        <w:t>eir approach</w:t>
      </w:r>
      <w:r w:rsidR="008F7CA1" w:rsidRPr="001811B9">
        <w:rPr>
          <w:rStyle w:val="Strong"/>
          <w:b w:val="0"/>
          <w:bCs w:val="0"/>
          <w:lang w:val="en-AU"/>
        </w:rPr>
        <w:t xml:space="preserve"> involves</w:t>
      </w:r>
      <w:r>
        <w:t xml:space="preserve"> promoting individual agency, managing substance use </w:t>
      </w:r>
      <w:r w:rsidR="00615002">
        <w:t>sensitively</w:t>
      </w:r>
      <w:r w:rsidR="00E52630">
        <w:t xml:space="preserve"> and </w:t>
      </w:r>
      <w:r>
        <w:t>realistically</w:t>
      </w:r>
      <w:r w:rsidR="00E52630">
        <w:t>,</w:t>
      </w:r>
      <w:r>
        <w:t xml:space="preserve"> and delivering holistic supports that span physical, mental</w:t>
      </w:r>
      <w:r w:rsidR="00E52630">
        <w:t xml:space="preserve"> and </w:t>
      </w:r>
      <w:r>
        <w:t xml:space="preserve">emotional, social, </w:t>
      </w:r>
      <w:r w:rsidR="003C3DFA">
        <w:t>spiritual</w:t>
      </w:r>
      <w:r w:rsidR="00832487">
        <w:t xml:space="preserve"> and </w:t>
      </w:r>
      <w:r w:rsidR="00AB0C0C">
        <w:t>cultural</w:t>
      </w:r>
      <w:r w:rsidR="003C3DFA">
        <w:t xml:space="preserve">, and legal and </w:t>
      </w:r>
      <w:r>
        <w:t>financia</w:t>
      </w:r>
      <w:r w:rsidR="003C3DFA">
        <w:t>l</w:t>
      </w:r>
      <w:r>
        <w:t xml:space="preserve"> </w:t>
      </w:r>
      <w:r w:rsidR="00A13510">
        <w:t>wellbeing</w:t>
      </w:r>
      <w:r>
        <w:t>.</w:t>
      </w:r>
    </w:p>
    <w:p w14:paraId="77BAE6EF" w14:textId="35F4BDF5" w:rsidR="00A6610C" w:rsidRDefault="00BD46DA" w:rsidP="00A6610C">
      <w:pPr>
        <w:pStyle w:val="Para"/>
      </w:pPr>
      <w:r>
        <w:t>Th</w:t>
      </w:r>
      <w:r w:rsidR="00567ABE">
        <w:t xml:space="preserve">e implementation of this approach </w:t>
      </w:r>
      <w:r w:rsidR="00A6610C">
        <w:t xml:space="preserve">is </w:t>
      </w:r>
      <w:r w:rsidR="00567ABE">
        <w:t xml:space="preserve">made possible </w:t>
      </w:r>
      <w:r w:rsidR="00A6610C">
        <w:t xml:space="preserve">by </w:t>
      </w:r>
      <w:r w:rsidR="00A6610C" w:rsidRPr="001811B9">
        <w:rPr>
          <w:rStyle w:val="Strong"/>
          <w:b w:val="0"/>
          <w:bCs w:val="0"/>
          <w:lang w:val="en-AU"/>
        </w:rPr>
        <w:t>passionate managers and staff, appropriate physical settings</w:t>
      </w:r>
      <w:r w:rsidR="00A6610C">
        <w:t xml:space="preserve"> (i.e. small </w:t>
      </w:r>
      <w:r w:rsidR="006662E6">
        <w:t xml:space="preserve">service </w:t>
      </w:r>
      <w:r w:rsidR="00A6610C">
        <w:t>size and</w:t>
      </w:r>
      <w:r w:rsidR="00F2661D">
        <w:t xml:space="preserve"> </w:t>
      </w:r>
      <w:r w:rsidR="00D03681">
        <w:t>“home</w:t>
      </w:r>
      <w:r w:rsidR="00B7535B">
        <w:t>-</w:t>
      </w:r>
      <w:r w:rsidR="00D03681">
        <w:t>style”</w:t>
      </w:r>
      <w:r w:rsidR="00A6610C">
        <w:t xml:space="preserve"> environment</w:t>
      </w:r>
      <w:r w:rsidR="00DA6678">
        <w:t>s</w:t>
      </w:r>
      <w:r w:rsidR="00A6610C">
        <w:t xml:space="preserve">) and </w:t>
      </w:r>
      <w:r w:rsidR="00A6610C" w:rsidRPr="001811B9">
        <w:rPr>
          <w:rStyle w:val="Strong"/>
          <w:b w:val="0"/>
          <w:bCs w:val="0"/>
          <w:lang w:val="en-AU"/>
        </w:rPr>
        <w:t xml:space="preserve">strong connections with relevant local </w:t>
      </w:r>
      <w:r w:rsidR="00A6610C" w:rsidRPr="0039514B">
        <w:t>services.</w:t>
      </w:r>
    </w:p>
    <w:p w14:paraId="3E6C48AE" w14:textId="214247BC" w:rsidR="007214A3" w:rsidRPr="003C5571" w:rsidRDefault="007214A3" w:rsidP="007214A3">
      <w:pPr>
        <w:pStyle w:val="Heading02"/>
      </w:pPr>
      <w:r>
        <w:t>Staff</w:t>
      </w:r>
      <w:r w:rsidR="00A71EB9">
        <w:t xml:space="preserve"> skills and training</w:t>
      </w:r>
    </w:p>
    <w:p w14:paraId="0F4DFAAB" w14:textId="0928216C" w:rsidR="00A91448" w:rsidRDefault="00A6610C" w:rsidP="00A6610C">
      <w:pPr>
        <w:pStyle w:val="Para"/>
      </w:pPr>
      <w:r>
        <w:t xml:space="preserve">Overall, the </w:t>
      </w:r>
      <w:r w:rsidR="005656D6">
        <w:t>mix of</w:t>
      </w:r>
      <w:r>
        <w:t xml:space="preserve"> staff employed in specialised services</w:t>
      </w:r>
      <w:r w:rsidR="00CC6502">
        <w:t>, and their qualifications,</w:t>
      </w:r>
      <w:r>
        <w:t xml:space="preserve"> are consistent with the residential aged care workforce more broadly</w:t>
      </w:r>
      <w:r w:rsidR="00530890">
        <w:t>.</w:t>
      </w:r>
      <w:r w:rsidR="00565F3A">
        <w:t xml:space="preserve"> </w:t>
      </w:r>
      <w:r>
        <w:t xml:space="preserve">However, </w:t>
      </w:r>
      <w:r w:rsidRPr="001811B9">
        <w:rPr>
          <w:rStyle w:val="Strong"/>
          <w:b w:val="0"/>
          <w:bCs w:val="0"/>
          <w:lang w:val="en-AU"/>
        </w:rPr>
        <w:t xml:space="preserve">staff roles </w:t>
      </w:r>
      <w:r w:rsidR="00565EAB">
        <w:rPr>
          <w:rStyle w:val="Strong"/>
          <w:b w:val="0"/>
          <w:bCs w:val="0"/>
          <w:lang w:val="en-AU"/>
        </w:rPr>
        <w:t>and responsibilities are broader and</w:t>
      </w:r>
      <w:r w:rsidRPr="001811B9">
        <w:rPr>
          <w:rStyle w:val="Strong"/>
          <w:b w:val="0"/>
          <w:bCs w:val="0"/>
          <w:lang w:val="en-AU"/>
        </w:rPr>
        <w:t xml:space="preserve"> more flexible </w:t>
      </w:r>
      <w:r w:rsidR="00B64381">
        <w:t xml:space="preserve">in specialised </w:t>
      </w:r>
      <w:r w:rsidR="009F4774">
        <w:t xml:space="preserve">services </w:t>
      </w:r>
      <w:r>
        <w:t>than they might be in non-specialised services</w:t>
      </w:r>
      <w:r w:rsidR="005656D6">
        <w:t>,</w:t>
      </w:r>
      <w:r w:rsidR="006935BD">
        <w:t xml:space="preserve"> to enable </w:t>
      </w:r>
      <w:r w:rsidR="00335844">
        <w:t>the delivery of person-centred</w:t>
      </w:r>
      <w:r w:rsidR="00C70357">
        <w:t>, trauma-</w:t>
      </w:r>
      <w:r w:rsidR="000066FD">
        <w:t>informed</w:t>
      </w:r>
      <w:r w:rsidR="00335844">
        <w:t xml:space="preserve"> care</w:t>
      </w:r>
      <w:r w:rsidR="00C41776">
        <w:t>.</w:t>
      </w:r>
    </w:p>
    <w:p w14:paraId="02ED2537" w14:textId="130A982F" w:rsidR="00AA107D" w:rsidRDefault="00A6610C" w:rsidP="00A6610C">
      <w:pPr>
        <w:pStyle w:val="Para"/>
      </w:pPr>
      <w:r>
        <w:t>“</w:t>
      </w:r>
      <w:r w:rsidR="006738E3">
        <w:t>S</w:t>
      </w:r>
      <w:r>
        <w:t>oft skills” (such as patience, compassion, empathy and tolerance) are highly valued</w:t>
      </w:r>
      <w:r w:rsidR="00473A0C">
        <w:t xml:space="preserve"> </w:t>
      </w:r>
      <w:r w:rsidR="00D92374">
        <w:t>a</w:t>
      </w:r>
      <w:r w:rsidR="00473A0C">
        <w:t>nd ma</w:t>
      </w:r>
      <w:r w:rsidR="006738E3">
        <w:t>nagers tend to recruit based on fit rather than qualifications</w:t>
      </w:r>
      <w:r w:rsidR="00EC015D">
        <w:t>.</w:t>
      </w:r>
    </w:p>
    <w:p w14:paraId="583A67F1" w14:textId="0FF61ED3" w:rsidR="00A6610C" w:rsidRDefault="00180BA1" w:rsidP="00A6610C">
      <w:pPr>
        <w:pStyle w:val="Para"/>
      </w:pPr>
      <w:r>
        <w:t xml:space="preserve">There is very little training available that is </w:t>
      </w:r>
      <w:r w:rsidR="00A6610C">
        <w:t>specific to caring for older people with a history of homelessness</w:t>
      </w:r>
      <w:r>
        <w:t>.</w:t>
      </w:r>
      <w:r w:rsidR="00A6610C">
        <w:t xml:space="preserve"> </w:t>
      </w:r>
      <w:r w:rsidR="00E54891">
        <w:t xml:space="preserve">However, services </w:t>
      </w:r>
      <w:r w:rsidR="00C177F3">
        <w:t>often</w:t>
      </w:r>
      <w:r w:rsidR="00E54891">
        <w:t xml:space="preserve"> fill this gap with </w:t>
      </w:r>
      <w:r w:rsidR="00C177F3">
        <w:t>training on relevant topics, such as trauma</w:t>
      </w:r>
      <w:r w:rsidR="00C177F3">
        <w:noBreakHyphen/>
        <w:t>informed care and mental health first aid.</w:t>
      </w:r>
      <w:r w:rsidR="00E54891">
        <w:t xml:space="preserve"> </w:t>
      </w:r>
      <w:r>
        <w:t xml:space="preserve">Staff </w:t>
      </w:r>
      <w:r w:rsidR="00C177F3">
        <w:t>also</w:t>
      </w:r>
      <w:r w:rsidR="00E33A01">
        <w:t xml:space="preserve"> develop </w:t>
      </w:r>
      <w:r w:rsidR="00E3298A">
        <w:t>their</w:t>
      </w:r>
      <w:r>
        <w:t xml:space="preserve"> knowledge and skill</w:t>
      </w:r>
      <w:r w:rsidR="00E3298A">
        <w:t>s</w:t>
      </w:r>
      <w:r w:rsidR="00A6610C">
        <w:t xml:space="preserve"> through on-the-ground experience, mentoring arrangements and ad hoc training opportunities.</w:t>
      </w:r>
    </w:p>
    <w:p w14:paraId="2A582488" w14:textId="03288A51" w:rsidR="0073698D" w:rsidRPr="003C5571" w:rsidRDefault="00D85634" w:rsidP="0073698D">
      <w:pPr>
        <w:pStyle w:val="Heading02"/>
      </w:pPr>
      <w:r>
        <w:t>Legislated care requirements</w:t>
      </w:r>
    </w:p>
    <w:p w14:paraId="7FCB4D19" w14:textId="7BE1C2C7" w:rsidR="00A6610C" w:rsidRDefault="00A6610C" w:rsidP="00A6610C">
      <w:pPr>
        <w:pStyle w:val="ParaKeep"/>
      </w:pPr>
      <w:r w:rsidRPr="003836A2">
        <w:rPr>
          <w:noProof/>
        </w:rPr>
        <w:drawing>
          <wp:anchor distT="0" distB="0" distL="114300" distR="114300" simplePos="0" relativeHeight="251658249" behindDoc="0" locked="0" layoutInCell="1" allowOverlap="1" wp14:anchorId="3AF8F0A8" wp14:editId="7B352D0D">
            <wp:simplePos x="0" y="0"/>
            <wp:positionH relativeFrom="margin">
              <wp:posOffset>-18097</wp:posOffset>
            </wp:positionH>
            <wp:positionV relativeFrom="paragraph">
              <wp:posOffset>57785</wp:posOffset>
            </wp:positionV>
            <wp:extent cx="438150" cy="438150"/>
            <wp:effectExtent l="0" t="0" r="0" b="0"/>
            <wp:wrapSquare wrapText="bothSides"/>
            <wp:docPr id="1887355980" name="Graphic 1887355980"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55980" name="Graphic 1887355980" descr="Clock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t xml:space="preserve">Specialised services are, on average, exceeding </w:t>
      </w:r>
      <w:r w:rsidR="00E501A9">
        <w:t>both their total</w:t>
      </w:r>
      <w:r w:rsidR="00842953">
        <w:t xml:space="preserve"> care minute </w:t>
      </w:r>
      <w:r w:rsidR="00E501A9">
        <w:t xml:space="preserve">and RN care minute </w:t>
      </w:r>
      <w:r w:rsidR="00842953">
        <w:t xml:space="preserve">targets. </w:t>
      </w:r>
      <w:r w:rsidR="00470A52">
        <w:t>Between October and December</w:t>
      </w:r>
      <w:r w:rsidR="00E058B2">
        <w:t> </w:t>
      </w:r>
      <w:r w:rsidR="00470A52">
        <w:t>2024, s</w:t>
      </w:r>
      <w:r w:rsidR="00187246" w:rsidRPr="00187246">
        <w:t>pecialised services exceeded care minute targets by 22</w:t>
      </w:r>
      <w:r w:rsidR="00E058B2">
        <w:t> </w:t>
      </w:r>
      <w:r w:rsidR="00187246" w:rsidRPr="00187246">
        <w:t>minutes</w:t>
      </w:r>
      <w:r w:rsidR="00972EE8">
        <w:t>,</w:t>
      </w:r>
      <w:r w:rsidR="00187246" w:rsidRPr="00187246">
        <w:t xml:space="preserve"> compare</w:t>
      </w:r>
      <w:r w:rsidR="00187246">
        <w:t>d</w:t>
      </w:r>
      <w:r w:rsidR="00187246" w:rsidRPr="00187246">
        <w:t xml:space="preserve"> to 7</w:t>
      </w:r>
      <w:r w:rsidR="00E058B2">
        <w:t> </w:t>
      </w:r>
      <w:r w:rsidR="00187246" w:rsidRPr="00187246">
        <w:t>minutes for non-specialised services. They exceeded RN targets by 8</w:t>
      </w:r>
      <w:r w:rsidR="00E058B2">
        <w:t> </w:t>
      </w:r>
      <w:r w:rsidR="00187246" w:rsidRPr="00187246">
        <w:t>minutes compared to 9</w:t>
      </w:r>
      <w:r w:rsidR="00E058B2">
        <w:t> </w:t>
      </w:r>
      <w:r w:rsidR="00187246" w:rsidRPr="00187246">
        <w:t>minutes for non-specialised</w:t>
      </w:r>
      <w:r w:rsidR="0029214B">
        <w:t xml:space="preserve"> services</w:t>
      </w:r>
      <w:r w:rsidR="00187246" w:rsidRPr="00187246">
        <w:t>.</w:t>
      </w:r>
    </w:p>
    <w:p w14:paraId="3559AAA6" w14:textId="534267BB" w:rsidR="00A6610C" w:rsidRPr="009D5E57" w:rsidRDefault="00A6610C" w:rsidP="00A6610C">
      <w:pPr>
        <w:pStyle w:val="Para"/>
        <w:rPr>
          <w:lang w:eastAsia="en-AU"/>
        </w:rPr>
      </w:pPr>
      <w:r>
        <w:t xml:space="preserve">While current care minute targets are reasonable </w:t>
      </w:r>
      <w:r w:rsidRPr="001811B9">
        <w:rPr>
          <w:rStyle w:val="Emphasis"/>
          <w:lang w:val="en-AU"/>
        </w:rPr>
        <w:t>according to current</w:t>
      </w:r>
      <w:r w:rsidR="007024B7">
        <w:rPr>
          <w:rStyle w:val="Emphasis"/>
          <w:lang w:val="en-AU"/>
        </w:rPr>
        <w:t>ly included staffing types and care activities</w:t>
      </w:r>
      <w:r w:rsidRPr="001811B9">
        <w:rPr>
          <w:rStyle w:val="Emphasis"/>
          <w:lang w:val="en-AU"/>
        </w:rPr>
        <w:t xml:space="preserve">, </w:t>
      </w:r>
      <w:r w:rsidRPr="001811B9">
        <w:rPr>
          <w:rStyle w:val="Emphasis"/>
          <w:i w:val="0"/>
          <w:iCs w:val="0"/>
          <w:lang w:val="en-AU"/>
        </w:rPr>
        <w:t xml:space="preserve">we also </w:t>
      </w:r>
      <w:r>
        <w:t xml:space="preserve">heard there is a strong case </w:t>
      </w:r>
      <w:r w:rsidR="009832CF">
        <w:t>for a broader</w:t>
      </w:r>
      <w:r>
        <w:t xml:space="preserve"> definitio</w:t>
      </w:r>
      <w:r w:rsidR="009832CF">
        <w:t>n</w:t>
      </w:r>
      <w:r>
        <w:t xml:space="preserve"> for specialised services</w:t>
      </w:r>
      <w:r w:rsidR="007717FE">
        <w:t xml:space="preserve"> and </w:t>
      </w:r>
      <w:r w:rsidR="009832CF">
        <w:t xml:space="preserve">commensurate </w:t>
      </w:r>
      <w:r w:rsidR="007717FE">
        <w:t xml:space="preserve">increase </w:t>
      </w:r>
      <w:r w:rsidR="009832CF">
        <w:t xml:space="preserve">in </w:t>
      </w:r>
      <w:r w:rsidR="007024B7">
        <w:t>targets</w:t>
      </w:r>
      <w:r>
        <w:t xml:space="preserve">. This is because residents with a history of homelessness </w:t>
      </w:r>
      <w:r w:rsidR="006815F7">
        <w:t xml:space="preserve">benefit from a holistic approach to care delivered by </w:t>
      </w:r>
      <w:r w:rsidR="006339DB">
        <w:t>a wide range of</w:t>
      </w:r>
      <w:r>
        <w:t xml:space="preserve"> staff</w:t>
      </w:r>
      <w:r w:rsidR="006815F7">
        <w:t>.</w:t>
      </w:r>
      <w:r w:rsidR="00FB0F54">
        <w:t xml:space="preserve"> </w:t>
      </w:r>
      <w:r w:rsidR="00D83351">
        <w:t>L</w:t>
      </w:r>
      <w:r w:rsidR="00406466">
        <w:t xml:space="preserve">ifestyle </w:t>
      </w:r>
      <w:r w:rsidR="00052F2F">
        <w:t xml:space="preserve">and recreation </w:t>
      </w:r>
      <w:r w:rsidR="00406466">
        <w:t>staff</w:t>
      </w:r>
      <w:r w:rsidR="008E43D9">
        <w:t xml:space="preserve"> and allied health professionals (including </w:t>
      </w:r>
      <w:r>
        <w:t>social workers</w:t>
      </w:r>
      <w:r w:rsidR="008E43D9">
        <w:t xml:space="preserve"> and</w:t>
      </w:r>
      <w:r>
        <w:t xml:space="preserve"> mental health practitioners</w:t>
      </w:r>
      <w:r w:rsidR="008E43D9">
        <w:t xml:space="preserve">) were seen as </w:t>
      </w:r>
      <w:r w:rsidR="00B60F30">
        <w:t>especially important omissions from current care minute</w:t>
      </w:r>
      <w:r w:rsidR="00D81573">
        <w:t xml:space="preserve"> targets</w:t>
      </w:r>
      <w:r>
        <w:rPr>
          <w:lang w:eastAsia="en-AU"/>
        </w:rPr>
        <w:t>.</w:t>
      </w:r>
    </w:p>
    <w:p w14:paraId="7AC92128" w14:textId="77777777" w:rsidR="00C24AA8" w:rsidRPr="00C24AA8" w:rsidRDefault="00C24AA8">
      <w:r w:rsidRPr="00C24AA8">
        <w:br w:type="page"/>
      </w:r>
    </w:p>
    <w:p w14:paraId="39F7BBC5" w14:textId="187D0A8F" w:rsidR="00D479A2" w:rsidRPr="003C5571" w:rsidRDefault="00D479A2" w:rsidP="00D479A2">
      <w:pPr>
        <w:pStyle w:val="Heading02"/>
      </w:pPr>
      <w:r>
        <w:lastRenderedPageBreak/>
        <w:t>Funding</w:t>
      </w:r>
      <w:r w:rsidR="00C31562">
        <w:t xml:space="preserve"> and expenditure</w:t>
      </w:r>
    </w:p>
    <w:p w14:paraId="6A493688" w14:textId="5D58B14D" w:rsidR="00DB3F8A" w:rsidRDefault="00A6610C" w:rsidP="00A6610C">
      <w:pPr>
        <w:pStyle w:val="Para"/>
      </w:pPr>
      <w:r>
        <w:rPr>
          <w:rFonts w:cs="Segoe UI"/>
          <w:b/>
          <w:bCs/>
          <w:noProof/>
        </w:rPr>
        <w:drawing>
          <wp:anchor distT="0" distB="0" distL="114300" distR="114300" simplePos="0" relativeHeight="251658250" behindDoc="0" locked="0" layoutInCell="1" allowOverlap="1" wp14:anchorId="420E4BA0" wp14:editId="3978155D">
            <wp:simplePos x="0" y="0"/>
            <wp:positionH relativeFrom="margin">
              <wp:posOffset>-99060</wp:posOffset>
            </wp:positionH>
            <wp:positionV relativeFrom="paragraph">
              <wp:posOffset>55880</wp:posOffset>
            </wp:positionV>
            <wp:extent cx="428625" cy="428625"/>
            <wp:effectExtent l="0" t="0" r="9525" b="0"/>
            <wp:wrapSquare wrapText="bothSides"/>
            <wp:docPr id="863058960" name="Graphic 863058960"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58960" name="Graphic 863058960" descr="Money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686570">
        <w:t>In 2023-24</w:t>
      </w:r>
      <w:r>
        <w:t xml:space="preserve">, </w:t>
      </w:r>
      <w:r w:rsidR="00062925">
        <w:t xml:space="preserve">total </w:t>
      </w:r>
      <w:r>
        <w:t xml:space="preserve">average expenditure </w:t>
      </w:r>
      <w:r w:rsidRPr="003B45BA">
        <w:t xml:space="preserve">in </w:t>
      </w:r>
      <w:r>
        <w:t>specialised services was</w:t>
      </w:r>
      <w:r w:rsidRPr="00EC208D">
        <w:rPr>
          <w:lang w:eastAsia="en-AU"/>
        </w:rPr>
        <w:t xml:space="preserve"> </w:t>
      </w:r>
      <w:r w:rsidRPr="00EC208D">
        <w:t>$451.99</w:t>
      </w:r>
      <w:r w:rsidRPr="003B45BA">
        <w:t xml:space="preserve"> </w:t>
      </w:r>
      <w:r>
        <w:t>per resident per day, compared to $398.13 in non-specialised services</w:t>
      </w:r>
      <w:r w:rsidR="00D81573">
        <w:t xml:space="preserve">, equating to </w:t>
      </w:r>
      <w:r w:rsidR="00BE276F">
        <w:t>90% and 95% of income respectively</w:t>
      </w:r>
      <w:r w:rsidDel="00FE5420">
        <w:t>.</w:t>
      </w:r>
      <w:r w:rsidR="002B186B">
        <w:t xml:space="preserve"> </w:t>
      </w:r>
      <w:r w:rsidR="00B01FFA">
        <w:t>Within specialised services, t</w:t>
      </w:r>
      <w:r w:rsidR="001A1C24">
        <w:t xml:space="preserve">here is a slight trend toward </w:t>
      </w:r>
      <w:r w:rsidR="00B01FFA">
        <w:t>the difference between income and expenditure decreasing as</w:t>
      </w:r>
      <w:r w:rsidR="001A1C24">
        <w:t xml:space="preserve"> proportion of </w:t>
      </w:r>
      <w:r w:rsidR="001A1C24" w:rsidRPr="001A1C24">
        <w:t>residents with a history of homelessness</w:t>
      </w:r>
      <w:r w:rsidR="001A1C24">
        <w:t xml:space="preserve"> </w:t>
      </w:r>
      <w:r w:rsidR="00B01FFA">
        <w:t>increases.</w:t>
      </w:r>
    </w:p>
    <w:p w14:paraId="4A59CFF6" w14:textId="35924587" w:rsidR="005C6E80" w:rsidRDefault="00A6610C" w:rsidP="00A6610C">
      <w:pPr>
        <w:pStyle w:val="Para"/>
      </w:pPr>
      <w:r>
        <w:t xml:space="preserve">Direct care costs account for the </w:t>
      </w:r>
      <w:r w:rsidR="00030E11">
        <w:t>majority</w:t>
      </w:r>
      <w:r>
        <w:t xml:space="preserve"> of expenditure in all service types</w:t>
      </w:r>
      <w:r w:rsidR="00030E11" w:rsidRPr="00030E11">
        <w:t xml:space="preserve"> </w:t>
      </w:r>
      <w:r w:rsidR="00030E11" w:rsidRPr="002F38F3">
        <w:t>(ranging from 53% to 59%)</w:t>
      </w:r>
      <w:r w:rsidRPr="003B45BA">
        <w:t>.</w:t>
      </w:r>
      <w:r w:rsidR="00C10613">
        <w:t xml:space="preserve"> In real terms, specialised services with a higher proportion of residents with a history of homelessness spend </w:t>
      </w:r>
      <w:r w:rsidR="00101AAC">
        <w:t xml:space="preserve">$28 more on care per resident per day </w:t>
      </w:r>
      <w:r w:rsidR="00E76395">
        <w:t>than non-specialised services</w:t>
      </w:r>
      <w:r w:rsidR="00030E11">
        <w:t xml:space="preserve"> </w:t>
      </w:r>
      <w:r w:rsidR="00030E11" w:rsidRPr="002F38F3">
        <w:t>($260 compared to $232)</w:t>
      </w:r>
      <w:r w:rsidR="00E76395">
        <w:t xml:space="preserve">, after controlling for </w:t>
      </w:r>
      <w:r w:rsidR="00671140">
        <w:t>residents’ level of need and service rurality.</w:t>
      </w:r>
    </w:p>
    <w:p w14:paraId="4BF471CE" w14:textId="4168BFC5" w:rsidR="00A6610C" w:rsidRDefault="00A6610C" w:rsidP="00A6610C">
      <w:pPr>
        <w:pStyle w:val="Para"/>
      </w:pPr>
      <w:r>
        <w:t xml:space="preserve">However, </w:t>
      </w:r>
      <w:r w:rsidR="00671140">
        <w:t>financial reporting</w:t>
      </w:r>
      <w:r>
        <w:t xml:space="preserve"> may not reflect the true costs of delivering specialised care to residents with a history of homelessness. We heard that </w:t>
      </w:r>
      <w:r w:rsidR="000314B0">
        <w:t xml:space="preserve">challenges with consistent and accurate reporting, faced by all aged care providers, may be more pronounced for specialised </w:t>
      </w:r>
      <w:r>
        <w:t>services</w:t>
      </w:r>
      <w:r w:rsidR="000314B0">
        <w:t xml:space="preserve"> due to the nature of their expenses and </w:t>
      </w:r>
      <w:r w:rsidR="001B5593">
        <w:t>resident population</w:t>
      </w:r>
      <w:r w:rsidR="007D71FA">
        <w:t xml:space="preserve">. </w:t>
      </w:r>
      <w:r w:rsidR="003C5816">
        <w:t>In addition, services are</w:t>
      </w:r>
      <w:r>
        <w:t xml:space="preserve"> </w:t>
      </w:r>
      <w:r w:rsidR="00E21EDC">
        <w:t>taking a considered approach</w:t>
      </w:r>
      <w:r>
        <w:t xml:space="preserve"> to </w:t>
      </w:r>
      <w:r w:rsidR="00E21EDC">
        <w:t>how they</w:t>
      </w:r>
      <w:r>
        <w:t xml:space="preserve"> spend the BCT, </w:t>
      </w:r>
      <w:r w:rsidR="00E21EDC">
        <w:t xml:space="preserve">and balancing </w:t>
      </w:r>
      <w:r w:rsidR="00997A28">
        <w:t>their expenses</w:t>
      </w:r>
      <w:r>
        <w:t xml:space="preserve"> against the financial risk that comes with caring for the homeless population.</w:t>
      </w:r>
    </w:p>
    <w:p w14:paraId="71A22484" w14:textId="22D2E5D8" w:rsidR="00D479A2" w:rsidRDefault="00F1754E" w:rsidP="00D479A2">
      <w:pPr>
        <w:pStyle w:val="Heading02"/>
      </w:pPr>
      <w:r>
        <w:rPr>
          <w:rFonts w:asciiTheme="minorHAnsi" w:hAnsiTheme="minorHAnsi"/>
          <w:noProof/>
          <w:sz w:val="16"/>
          <w:szCs w:val="16"/>
        </w:rPr>
        <mc:AlternateContent>
          <mc:Choice Requires="wpg">
            <w:drawing>
              <wp:anchor distT="0" distB="0" distL="114300" distR="114300" simplePos="0" relativeHeight="251658254" behindDoc="1" locked="0" layoutInCell="1" allowOverlap="1" wp14:anchorId="4ED85B43" wp14:editId="6DBC5B8F">
                <wp:simplePos x="0" y="0"/>
                <wp:positionH relativeFrom="margin">
                  <wp:posOffset>-147222</wp:posOffset>
                </wp:positionH>
                <wp:positionV relativeFrom="paragraph">
                  <wp:posOffset>132715</wp:posOffset>
                </wp:positionV>
                <wp:extent cx="719455" cy="791845"/>
                <wp:effectExtent l="0" t="0" r="23495" b="27305"/>
                <wp:wrapThrough wrapText="bothSides">
                  <wp:wrapPolygon edited="0">
                    <wp:start x="6863" y="0"/>
                    <wp:lineTo x="0" y="3638"/>
                    <wp:lineTo x="0" y="16629"/>
                    <wp:lineTo x="5719" y="21825"/>
                    <wp:lineTo x="6863" y="21825"/>
                    <wp:lineTo x="14870" y="21825"/>
                    <wp:lineTo x="16014" y="21825"/>
                    <wp:lineTo x="21733" y="16629"/>
                    <wp:lineTo x="21733" y="3118"/>
                    <wp:lineTo x="14870" y="0"/>
                    <wp:lineTo x="6863" y="0"/>
                  </wp:wrapPolygon>
                </wp:wrapThrough>
                <wp:docPr id="768214568" name="Group 768214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9455" cy="791845"/>
                          <a:chOff x="0" y="0"/>
                          <a:chExt cx="515155" cy="470600"/>
                        </a:xfrm>
                      </wpg:grpSpPr>
                      <wps:wsp>
                        <wps:cNvPr id="64274900" name="Oval 15">
                          <a:extLst>
                            <a:ext uri="{FF2B5EF4-FFF2-40B4-BE49-F238E27FC236}">
                              <a16:creationId xmlns:a16="http://schemas.microsoft.com/office/drawing/2014/main" id="{06598B7E-A4D4-4293-B828-813781B8CA7F}"/>
                            </a:ext>
                          </a:extLst>
                        </wps:cNvPr>
                        <wps:cNvSpPr/>
                        <wps:spPr bwMode="auto">
                          <a:xfrm>
                            <a:off x="0" y="0"/>
                            <a:ext cx="515155" cy="470600"/>
                          </a:xfrm>
                          <a:prstGeom prst="ellipse">
                            <a:avLst/>
                          </a:prstGeom>
                          <a:solidFill>
                            <a:schemeClr val="bg1"/>
                          </a:solidFill>
                          <a:ln w="19050">
                            <a:solidFill>
                              <a:schemeClr val="bg1"/>
                            </a:solidFill>
                          </a:ln>
                        </wps:spPr>
                        <wps:bodyPr vert="horz" wrap="square" lIns="91440" tIns="45720" rIns="91440" bIns="45720" numCol="1" rtlCol="0" anchor="t" anchorCtr="0" compatLnSpc="1">
                          <a:prstTxWarp prst="textNoShape">
                            <a:avLst/>
                          </a:prstTxWarp>
                        </wps:bodyPr>
                      </wps:wsp>
                      <wpg:grpSp>
                        <wpg:cNvPr id="383033559" name="Group 52">
                          <a:extLst>
                            <a:ext uri="{FF2B5EF4-FFF2-40B4-BE49-F238E27FC236}">
                              <a16:creationId xmlns:a16="http://schemas.microsoft.com/office/drawing/2014/main" id="{A1195A63-5303-42CE-B30B-40BE9D089E1F}"/>
                            </a:ext>
                          </a:extLst>
                        </wpg:cNvPr>
                        <wpg:cNvGrpSpPr/>
                        <wpg:grpSpPr>
                          <a:xfrm>
                            <a:off x="115910" y="109202"/>
                            <a:ext cx="284194" cy="250077"/>
                            <a:chOff x="314075" y="328271"/>
                            <a:chExt cx="702659" cy="676847"/>
                          </a:xfrm>
                          <a:solidFill>
                            <a:schemeClr val="bg1"/>
                          </a:solidFill>
                        </wpg:grpSpPr>
                        <wps:wsp>
                          <wps:cNvPr id="1543000467" name="Freeform: Shape 1543000467">
                            <a:extLst>
                              <a:ext uri="{FF2B5EF4-FFF2-40B4-BE49-F238E27FC236}">
                                <a16:creationId xmlns:a16="http://schemas.microsoft.com/office/drawing/2014/main" id="{ACFB6725-4564-4264-844C-B7CDED6DE477}"/>
                              </a:ext>
                            </a:extLst>
                          </wps:cNvPr>
                          <wps:cNvSpPr/>
                          <wps:spPr>
                            <a:xfrm>
                              <a:off x="314075" y="424379"/>
                              <a:ext cx="341090" cy="580739"/>
                            </a:xfrm>
                            <a:custGeom>
                              <a:avLst/>
                              <a:gdLst>
                                <a:gd name="connsiteX0" fmla="*/ 183642 w 341090"/>
                                <a:gd name="connsiteY0" fmla="*/ 222313 h 580739"/>
                                <a:gd name="connsiteX1" fmla="*/ 140398 w 341090"/>
                                <a:gd name="connsiteY1" fmla="*/ 218027 h 580739"/>
                                <a:gd name="connsiteX2" fmla="*/ 125254 w 341090"/>
                                <a:gd name="connsiteY2" fmla="*/ 243173 h 580739"/>
                                <a:gd name="connsiteX3" fmla="*/ 134779 w 341090"/>
                                <a:gd name="connsiteY3" fmla="*/ 270510 h 580739"/>
                                <a:gd name="connsiteX4" fmla="*/ 209074 w 341090"/>
                                <a:gd name="connsiteY4" fmla="*/ 344805 h 580739"/>
                                <a:gd name="connsiteX5" fmla="*/ 201835 w 341090"/>
                                <a:gd name="connsiteY5" fmla="*/ 352044 h 580739"/>
                                <a:gd name="connsiteX6" fmla="*/ 194596 w 341090"/>
                                <a:gd name="connsiteY6" fmla="*/ 359283 h 580739"/>
                                <a:gd name="connsiteX7" fmla="*/ 120682 w 341090"/>
                                <a:gd name="connsiteY7" fmla="*/ 285369 h 580739"/>
                                <a:gd name="connsiteX8" fmla="*/ 120205 w 341090"/>
                                <a:gd name="connsiteY8" fmla="*/ 284893 h 580739"/>
                                <a:gd name="connsiteX9" fmla="*/ 94488 w 341090"/>
                                <a:gd name="connsiteY9" fmla="*/ 259175 h 580739"/>
                                <a:gd name="connsiteX10" fmla="*/ 79248 w 341090"/>
                                <a:gd name="connsiteY10" fmla="*/ 222504 h 580739"/>
                                <a:gd name="connsiteX11" fmla="*/ 79248 w 341090"/>
                                <a:gd name="connsiteY11" fmla="*/ 39624 h 580739"/>
                                <a:gd name="connsiteX12" fmla="*/ 39624 w 341090"/>
                                <a:gd name="connsiteY12" fmla="*/ 0 h 580739"/>
                                <a:gd name="connsiteX13" fmla="*/ 0 w 341090"/>
                                <a:gd name="connsiteY13" fmla="*/ 39624 h 580739"/>
                                <a:gd name="connsiteX14" fmla="*/ 0 w 341090"/>
                                <a:gd name="connsiteY14" fmla="*/ 272510 h 580739"/>
                                <a:gd name="connsiteX15" fmla="*/ 12954 w 341090"/>
                                <a:gd name="connsiteY15" fmla="*/ 303847 h 580739"/>
                                <a:gd name="connsiteX16" fmla="*/ 168212 w 341090"/>
                                <a:gd name="connsiteY16" fmla="*/ 459105 h 580739"/>
                                <a:gd name="connsiteX17" fmla="*/ 192977 w 341090"/>
                                <a:gd name="connsiteY17" fmla="*/ 518922 h 580739"/>
                                <a:gd name="connsiteX18" fmla="*/ 192977 w 341090"/>
                                <a:gd name="connsiteY18" fmla="*/ 580739 h 580739"/>
                                <a:gd name="connsiteX19" fmla="*/ 341090 w 341090"/>
                                <a:gd name="connsiteY19" fmla="*/ 580739 h 580739"/>
                                <a:gd name="connsiteX20" fmla="*/ 341090 w 341090"/>
                                <a:gd name="connsiteY20" fmla="*/ 386239 h 580739"/>
                                <a:gd name="connsiteX21" fmla="*/ 336709 w 341090"/>
                                <a:gd name="connsiteY21" fmla="*/ 375571 h 580739"/>
                                <a:gd name="connsiteX22" fmla="*/ 183642 w 341090"/>
                                <a:gd name="connsiteY22" fmla="*/ 222313 h 580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41090" h="580739">
                                  <a:moveTo>
                                    <a:pt x="183642" y="222313"/>
                                  </a:moveTo>
                                  <a:cubicBezTo>
                                    <a:pt x="172117" y="210788"/>
                                    <a:pt x="153924" y="208979"/>
                                    <a:pt x="140398" y="218027"/>
                                  </a:cubicBezTo>
                                  <a:cubicBezTo>
                                    <a:pt x="131826" y="223742"/>
                                    <a:pt x="126302" y="232886"/>
                                    <a:pt x="125254" y="243173"/>
                                  </a:cubicBezTo>
                                  <a:cubicBezTo>
                                    <a:pt x="124206" y="253270"/>
                                    <a:pt x="127731" y="263176"/>
                                    <a:pt x="134779" y="270510"/>
                                  </a:cubicBezTo>
                                  <a:lnTo>
                                    <a:pt x="209074" y="344805"/>
                                  </a:lnTo>
                                  <a:lnTo>
                                    <a:pt x="201835" y="352044"/>
                                  </a:lnTo>
                                  <a:lnTo>
                                    <a:pt x="194596" y="359283"/>
                                  </a:lnTo>
                                  <a:lnTo>
                                    <a:pt x="120682" y="285369"/>
                                  </a:lnTo>
                                  <a:cubicBezTo>
                                    <a:pt x="120491" y="285179"/>
                                    <a:pt x="120396" y="285083"/>
                                    <a:pt x="120205" y="284893"/>
                                  </a:cubicBezTo>
                                  <a:lnTo>
                                    <a:pt x="94488" y="259175"/>
                                  </a:lnTo>
                                  <a:cubicBezTo>
                                    <a:pt x="84677" y="249364"/>
                                    <a:pt x="79248" y="236315"/>
                                    <a:pt x="79248" y="222504"/>
                                  </a:cubicBezTo>
                                  <a:lnTo>
                                    <a:pt x="79248" y="39624"/>
                                  </a:lnTo>
                                  <a:cubicBezTo>
                                    <a:pt x="79248" y="17717"/>
                                    <a:pt x="61436" y="0"/>
                                    <a:pt x="39624" y="0"/>
                                  </a:cubicBezTo>
                                  <a:cubicBezTo>
                                    <a:pt x="17812" y="0"/>
                                    <a:pt x="0" y="17812"/>
                                    <a:pt x="0" y="39624"/>
                                  </a:cubicBezTo>
                                  <a:lnTo>
                                    <a:pt x="0" y="272510"/>
                                  </a:lnTo>
                                  <a:cubicBezTo>
                                    <a:pt x="0" y="284321"/>
                                    <a:pt x="4572" y="295465"/>
                                    <a:pt x="12954" y="303847"/>
                                  </a:cubicBezTo>
                                  <a:lnTo>
                                    <a:pt x="168212" y="459105"/>
                                  </a:lnTo>
                                  <a:cubicBezTo>
                                    <a:pt x="184214" y="475107"/>
                                    <a:pt x="192977" y="496348"/>
                                    <a:pt x="192977" y="518922"/>
                                  </a:cubicBezTo>
                                  <a:lnTo>
                                    <a:pt x="192977" y="580739"/>
                                  </a:lnTo>
                                  <a:lnTo>
                                    <a:pt x="341090" y="580739"/>
                                  </a:lnTo>
                                  <a:lnTo>
                                    <a:pt x="341090" y="386239"/>
                                  </a:lnTo>
                                  <a:cubicBezTo>
                                    <a:pt x="341090" y="382238"/>
                                    <a:pt x="339566" y="378428"/>
                                    <a:pt x="336709" y="375571"/>
                                  </a:cubicBezTo>
                                  <a:lnTo>
                                    <a:pt x="183642" y="222313"/>
                                  </a:lnTo>
                                  <a:close/>
                                </a:path>
                              </a:pathLst>
                            </a:custGeom>
                            <a:solidFill>
                              <a:schemeClr val="accent3"/>
                            </a:solidFill>
                            <a:ln w="9525" cap="flat">
                              <a:solidFill>
                                <a:schemeClr val="bg1"/>
                              </a:solidFill>
                              <a:prstDash val="solid"/>
                              <a:miter/>
                            </a:ln>
                          </wps:spPr>
                          <wps:bodyPr rtlCol="0" anchor="ctr"/>
                        </wps:wsp>
                        <wps:wsp>
                          <wps:cNvPr id="2103953448" name="Freeform: Shape 2103953448">
                            <a:extLst>
                              <a:ext uri="{FF2B5EF4-FFF2-40B4-BE49-F238E27FC236}">
                                <a16:creationId xmlns:a16="http://schemas.microsoft.com/office/drawing/2014/main" id="{7D3C87E4-CF61-4BA3-9941-82FFA5241C4F}"/>
                              </a:ext>
                            </a:extLst>
                          </wps:cNvPr>
                          <wps:cNvSpPr/>
                          <wps:spPr>
                            <a:xfrm>
                              <a:off x="675644" y="424283"/>
                              <a:ext cx="341090" cy="580834"/>
                            </a:xfrm>
                            <a:custGeom>
                              <a:avLst/>
                              <a:gdLst>
                                <a:gd name="connsiteX0" fmla="*/ 301466 w 341090"/>
                                <a:gd name="connsiteY0" fmla="*/ 0 h 580834"/>
                                <a:gd name="connsiteX1" fmla="*/ 261842 w 341090"/>
                                <a:gd name="connsiteY1" fmla="*/ 39624 h 580834"/>
                                <a:gd name="connsiteX2" fmla="*/ 261842 w 341090"/>
                                <a:gd name="connsiteY2" fmla="*/ 222504 h 580834"/>
                                <a:gd name="connsiteX3" fmla="*/ 246602 w 341090"/>
                                <a:gd name="connsiteY3" fmla="*/ 259175 h 580834"/>
                                <a:gd name="connsiteX4" fmla="*/ 220885 w 341090"/>
                                <a:gd name="connsiteY4" fmla="*/ 284893 h 580834"/>
                                <a:gd name="connsiteX5" fmla="*/ 220409 w 341090"/>
                                <a:gd name="connsiteY5" fmla="*/ 285369 h 580834"/>
                                <a:gd name="connsiteX6" fmla="*/ 146495 w 341090"/>
                                <a:gd name="connsiteY6" fmla="*/ 359283 h 580834"/>
                                <a:gd name="connsiteX7" fmla="*/ 132112 w 341090"/>
                                <a:gd name="connsiteY7" fmla="*/ 344900 h 580834"/>
                                <a:gd name="connsiteX8" fmla="*/ 206407 w 341090"/>
                                <a:gd name="connsiteY8" fmla="*/ 270605 h 580834"/>
                                <a:gd name="connsiteX9" fmla="*/ 215932 w 341090"/>
                                <a:gd name="connsiteY9" fmla="*/ 243364 h 580834"/>
                                <a:gd name="connsiteX10" fmla="*/ 200787 w 341090"/>
                                <a:gd name="connsiteY10" fmla="*/ 218218 h 580834"/>
                                <a:gd name="connsiteX11" fmla="*/ 157543 w 341090"/>
                                <a:gd name="connsiteY11" fmla="*/ 222504 h 580834"/>
                                <a:gd name="connsiteX12" fmla="*/ 4382 w 341090"/>
                                <a:gd name="connsiteY12" fmla="*/ 375666 h 580834"/>
                                <a:gd name="connsiteX13" fmla="*/ 0 w 341090"/>
                                <a:gd name="connsiteY13" fmla="*/ 386334 h 580834"/>
                                <a:gd name="connsiteX14" fmla="*/ 0 w 341090"/>
                                <a:gd name="connsiteY14" fmla="*/ 580835 h 580834"/>
                                <a:gd name="connsiteX15" fmla="*/ 148114 w 341090"/>
                                <a:gd name="connsiteY15" fmla="*/ 580835 h 580834"/>
                                <a:gd name="connsiteX16" fmla="*/ 148114 w 341090"/>
                                <a:gd name="connsiteY16" fmla="*/ 519017 h 580834"/>
                                <a:gd name="connsiteX17" fmla="*/ 172878 w 341090"/>
                                <a:gd name="connsiteY17" fmla="*/ 459200 h 580834"/>
                                <a:gd name="connsiteX18" fmla="*/ 328136 w 341090"/>
                                <a:gd name="connsiteY18" fmla="*/ 303943 h 580834"/>
                                <a:gd name="connsiteX19" fmla="*/ 341090 w 341090"/>
                                <a:gd name="connsiteY19" fmla="*/ 272606 h 580834"/>
                                <a:gd name="connsiteX20" fmla="*/ 341090 w 341090"/>
                                <a:gd name="connsiteY20" fmla="*/ 39719 h 580834"/>
                                <a:gd name="connsiteX21" fmla="*/ 301466 w 341090"/>
                                <a:gd name="connsiteY21" fmla="*/ 0 h 58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1090" h="580834">
                                  <a:moveTo>
                                    <a:pt x="301466" y="0"/>
                                  </a:moveTo>
                                  <a:cubicBezTo>
                                    <a:pt x="279654" y="0"/>
                                    <a:pt x="261842" y="17812"/>
                                    <a:pt x="261842" y="39624"/>
                                  </a:cubicBezTo>
                                  <a:lnTo>
                                    <a:pt x="261842" y="222504"/>
                                  </a:lnTo>
                                  <a:cubicBezTo>
                                    <a:pt x="261842" y="236411"/>
                                    <a:pt x="256413" y="249365"/>
                                    <a:pt x="246602" y="259175"/>
                                  </a:cubicBezTo>
                                  <a:lnTo>
                                    <a:pt x="220885" y="284893"/>
                                  </a:lnTo>
                                  <a:cubicBezTo>
                                    <a:pt x="220694" y="285083"/>
                                    <a:pt x="220599" y="285179"/>
                                    <a:pt x="220409" y="285369"/>
                                  </a:cubicBezTo>
                                  <a:lnTo>
                                    <a:pt x="146495" y="359283"/>
                                  </a:lnTo>
                                  <a:lnTo>
                                    <a:pt x="132112" y="344900"/>
                                  </a:lnTo>
                                  <a:lnTo>
                                    <a:pt x="206407" y="270605"/>
                                  </a:lnTo>
                                  <a:cubicBezTo>
                                    <a:pt x="213455" y="263366"/>
                                    <a:pt x="216979" y="253460"/>
                                    <a:pt x="215932" y="243364"/>
                                  </a:cubicBezTo>
                                  <a:cubicBezTo>
                                    <a:pt x="214884" y="233077"/>
                                    <a:pt x="209359" y="223933"/>
                                    <a:pt x="200787" y="218218"/>
                                  </a:cubicBezTo>
                                  <a:cubicBezTo>
                                    <a:pt x="187261" y="209169"/>
                                    <a:pt x="169069" y="211074"/>
                                    <a:pt x="157543" y="222504"/>
                                  </a:cubicBezTo>
                                  <a:lnTo>
                                    <a:pt x="4382" y="375666"/>
                                  </a:lnTo>
                                  <a:cubicBezTo>
                                    <a:pt x="1524" y="378524"/>
                                    <a:pt x="0" y="382334"/>
                                    <a:pt x="0" y="386334"/>
                                  </a:cubicBezTo>
                                  <a:lnTo>
                                    <a:pt x="0" y="580835"/>
                                  </a:lnTo>
                                  <a:lnTo>
                                    <a:pt x="148114" y="580835"/>
                                  </a:lnTo>
                                  <a:lnTo>
                                    <a:pt x="148114" y="519017"/>
                                  </a:lnTo>
                                  <a:cubicBezTo>
                                    <a:pt x="148114" y="496443"/>
                                    <a:pt x="156876" y="475107"/>
                                    <a:pt x="172878" y="459200"/>
                                  </a:cubicBezTo>
                                  <a:lnTo>
                                    <a:pt x="328136" y="303943"/>
                                  </a:lnTo>
                                  <a:cubicBezTo>
                                    <a:pt x="336518" y="295561"/>
                                    <a:pt x="341090" y="284417"/>
                                    <a:pt x="341090" y="272606"/>
                                  </a:cubicBezTo>
                                  <a:lnTo>
                                    <a:pt x="341090" y="39719"/>
                                  </a:lnTo>
                                  <a:cubicBezTo>
                                    <a:pt x="341090" y="17717"/>
                                    <a:pt x="323279" y="0"/>
                                    <a:pt x="301466" y="0"/>
                                  </a:cubicBezTo>
                                  <a:close/>
                                </a:path>
                              </a:pathLst>
                            </a:custGeom>
                            <a:solidFill>
                              <a:schemeClr val="accent3"/>
                            </a:solidFill>
                            <a:ln w="9525" cap="flat">
                              <a:solidFill>
                                <a:schemeClr val="bg1"/>
                              </a:solidFill>
                              <a:prstDash val="solid"/>
                              <a:miter/>
                            </a:ln>
                          </wps:spPr>
                          <wps:bodyPr rtlCol="0" anchor="ctr"/>
                        </wps:wsp>
                        <wps:wsp>
                          <wps:cNvPr id="1559639962" name="Freeform: Shape 1559639962">
                            <a:extLst>
                              <a:ext uri="{FF2B5EF4-FFF2-40B4-BE49-F238E27FC236}">
                                <a16:creationId xmlns:a16="http://schemas.microsoft.com/office/drawing/2014/main" id="{63E15ABF-CE44-4AA5-B6E0-8F3AA0A6308F}"/>
                              </a:ext>
                            </a:extLst>
                          </wps:cNvPr>
                          <wps:cNvSpPr/>
                          <wps:spPr>
                            <a:xfrm>
                              <a:off x="552807" y="482291"/>
                              <a:ext cx="225264" cy="202977"/>
                            </a:xfrm>
                            <a:custGeom>
                              <a:avLst/>
                              <a:gdLst>
                                <a:gd name="connsiteX0" fmla="*/ 631 w 225264"/>
                                <a:gd name="connsiteY0" fmla="*/ 45148 h 202977"/>
                                <a:gd name="connsiteX1" fmla="*/ 26349 w 225264"/>
                                <a:gd name="connsiteY1" fmla="*/ 187738 h 202977"/>
                                <a:gd name="connsiteX2" fmla="*/ 44541 w 225264"/>
                                <a:gd name="connsiteY2" fmla="*/ 202978 h 202977"/>
                                <a:gd name="connsiteX3" fmla="*/ 183035 w 225264"/>
                                <a:gd name="connsiteY3" fmla="*/ 202978 h 202977"/>
                                <a:gd name="connsiteX4" fmla="*/ 201323 w 225264"/>
                                <a:gd name="connsiteY4" fmla="*/ 187452 h 202977"/>
                                <a:gd name="connsiteX5" fmla="*/ 224755 w 225264"/>
                                <a:gd name="connsiteY5" fmla="*/ 44577 h 202977"/>
                                <a:gd name="connsiteX6" fmla="*/ 186940 w 225264"/>
                                <a:gd name="connsiteY6" fmla="*/ 0 h 202977"/>
                                <a:gd name="connsiteX7" fmla="*/ 38350 w 225264"/>
                                <a:gd name="connsiteY7" fmla="*/ 0 h 202977"/>
                                <a:gd name="connsiteX8" fmla="*/ 631 w 225264"/>
                                <a:gd name="connsiteY8" fmla="*/ 45148 h 202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5264" h="202977">
                                  <a:moveTo>
                                    <a:pt x="631" y="45148"/>
                                  </a:moveTo>
                                  <a:lnTo>
                                    <a:pt x="26349" y="187738"/>
                                  </a:lnTo>
                                  <a:cubicBezTo>
                                    <a:pt x="27968" y="196501"/>
                                    <a:pt x="35588" y="202978"/>
                                    <a:pt x="44541" y="202978"/>
                                  </a:cubicBezTo>
                                  <a:lnTo>
                                    <a:pt x="183035" y="202978"/>
                                  </a:lnTo>
                                  <a:cubicBezTo>
                                    <a:pt x="192084" y="202978"/>
                                    <a:pt x="199799" y="196405"/>
                                    <a:pt x="201323" y="187452"/>
                                  </a:cubicBezTo>
                                  <a:lnTo>
                                    <a:pt x="224755" y="44577"/>
                                  </a:lnTo>
                                  <a:cubicBezTo>
                                    <a:pt x="228564" y="21241"/>
                                    <a:pt x="210562" y="0"/>
                                    <a:pt x="186940" y="0"/>
                                  </a:cubicBezTo>
                                  <a:lnTo>
                                    <a:pt x="38350" y="0"/>
                                  </a:lnTo>
                                  <a:cubicBezTo>
                                    <a:pt x="14442" y="0"/>
                                    <a:pt x="-3655" y="21622"/>
                                    <a:pt x="631" y="45148"/>
                                  </a:cubicBezTo>
                                  <a:close/>
                                </a:path>
                              </a:pathLst>
                            </a:custGeom>
                            <a:solidFill>
                              <a:schemeClr val="accent3"/>
                            </a:solidFill>
                            <a:ln w="9525" cap="flat">
                              <a:solidFill>
                                <a:schemeClr val="bg1"/>
                              </a:solidFill>
                              <a:prstDash val="solid"/>
                              <a:miter/>
                            </a:ln>
                          </wps:spPr>
                          <wps:bodyPr rtlCol="0" anchor="ctr"/>
                        </wps:wsp>
                        <wps:wsp>
                          <wps:cNvPr id="134958825" name="Freeform: Shape 134958825">
                            <a:extLst>
                              <a:ext uri="{FF2B5EF4-FFF2-40B4-BE49-F238E27FC236}">
                                <a16:creationId xmlns:a16="http://schemas.microsoft.com/office/drawing/2014/main" id="{0F46DDAE-F409-4FCA-870E-75198E947095}"/>
                              </a:ext>
                            </a:extLst>
                          </wps:cNvPr>
                          <wps:cNvSpPr/>
                          <wps:spPr>
                            <a:xfrm>
                              <a:off x="597539" y="328271"/>
                              <a:ext cx="135635" cy="131445"/>
                            </a:xfrm>
                            <a:custGeom>
                              <a:avLst/>
                              <a:gdLst>
                                <a:gd name="connsiteX0" fmla="*/ 119443 w 135635"/>
                                <a:gd name="connsiteY0" fmla="*/ 131445 h 131445"/>
                                <a:gd name="connsiteX1" fmla="*/ 135636 w 135635"/>
                                <a:gd name="connsiteY1" fmla="*/ 115253 h 131445"/>
                                <a:gd name="connsiteX2" fmla="*/ 135636 w 135635"/>
                                <a:gd name="connsiteY2" fmla="*/ 67818 h 131445"/>
                                <a:gd name="connsiteX3" fmla="*/ 67818 w 135635"/>
                                <a:gd name="connsiteY3" fmla="*/ 0 h 131445"/>
                                <a:gd name="connsiteX4" fmla="*/ 67818 w 135635"/>
                                <a:gd name="connsiteY4" fmla="*/ 0 h 131445"/>
                                <a:gd name="connsiteX5" fmla="*/ 0 w 135635"/>
                                <a:gd name="connsiteY5" fmla="*/ 67818 h 131445"/>
                                <a:gd name="connsiteX6" fmla="*/ 0 w 135635"/>
                                <a:gd name="connsiteY6" fmla="*/ 115253 h 131445"/>
                                <a:gd name="connsiteX7" fmla="*/ 16193 w 135635"/>
                                <a:gd name="connsiteY7" fmla="*/ 131445 h 131445"/>
                                <a:gd name="connsiteX8" fmla="*/ 119443 w 135635"/>
                                <a:gd name="connsiteY8" fmla="*/ 131445 h 1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5635" h="131445">
                                  <a:moveTo>
                                    <a:pt x="119443" y="131445"/>
                                  </a:moveTo>
                                  <a:cubicBezTo>
                                    <a:pt x="128397" y="131445"/>
                                    <a:pt x="135636" y="124206"/>
                                    <a:pt x="135636" y="115253"/>
                                  </a:cubicBezTo>
                                  <a:lnTo>
                                    <a:pt x="135636" y="67818"/>
                                  </a:lnTo>
                                  <a:cubicBezTo>
                                    <a:pt x="135636" y="30385"/>
                                    <a:pt x="105251" y="0"/>
                                    <a:pt x="67818" y="0"/>
                                  </a:cubicBezTo>
                                  <a:lnTo>
                                    <a:pt x="67818" y="0"/>
                                  </a:lnTo>
                                  <a:cubicBezTo>
                                    <a:pt x="30385" y="0"/>
                                    <a:pt x="0" y="30385"/>
                                    <a:pt x="0" y="67818"/>
                                  </a:cubicBezTo>
                                  <a:lnTo>
                                    <a:pt x="0" y="115253"/>
                                  </a:lnTo>
                                  <a:cubicBezTo>
                                    <a:pt x="0" y="124206"/>
                                    <a:pt x="7239" y="131445"/>
                                    <a:pt x="16193" y="131445"/>
                                  </a:cubicBezTo>
                                  <a:lnTo>
                                    <a:pt x="119443" y="131445"/>
                                  </a:lnTo>
                                  <a:close/>
                                </a:path>
                              </a:pathLst>
                            </a:custGeom>
                            <a:solidFill>
                              <a:schemeClr val="accent3"/>
                            </a:solidFill>
                            <a:ln w="9525" cap="flat">
                              <a:solidFill>
                                <a:schemeClr val="bg1"/>
                              </a:solid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7C7EA12" id="Group 768214568" o:spid="_x0000_s1026" alt="&quot;&quot;" style="position:absolute;margin-left:-11.6pt;margin-top:10.45pt;width:56.65pt;height:62.35pt;z-index:-251658226;mso-position-horizontal-relative:margin;mso-width-relative:margin;mso-height-relative:margin" coordsize="515155,47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">
                <v:oval id="Oval 15" o:spid="_x0000_s1027" style="position:absolute;width:515155;height:47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" fillcolor="white [3212]" strokecolor="white [3212]" strokeweight="1.5pt"/>
                <v:group id="Group 52" o:spid="_x0000_s1028" style="position:absolute;left:115910;top:109202;width:284194;height:250077" coordorigin="3140,3282" coordsize="7026,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">
                  <v:shape id="Freeform: Shape 1543000467" o:spid="_x0000_s1029" style="position:absolute;left:3140;top:4243;width:3411;height:5808;visibility:visible;mso-wrap-style:square;v-text-anchor:middle" coordsize="341090,58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" path="m183642,222313v-11525,-11525,-29718,-13334,-43244,-4286c131826,223742,126302,232886,125254,243173v-1048,10097,2477,20003,9525,27337l209074,344805r-7239,7239l194596,359283,120682,285369v-191,-190,-286,-286,-477,-476l94488,259175c84677,249364,79248,236315,79248,222504r,-182880c79248,17717,61436,,39624,,17812,,,17812,,39624l,272510v,11811,4572,22955,12954,31337l168212,459105v16002,16002,24765,37243,24765,59817l192977,580739r148113,l341090,386239v,-4001,-1524,-7811,-4381,-10668l183642,222313xe" fillcolor="#00a2c1 [3206]" strokecolor="white [3212]">
                    <v:stroke joinstyle="miter"/>
                    <v:path arrowok="t" o:connecttype="custom" o:connectlocs="183642,222313;140398,218027;125254,243173;134779,270510;209074,344805;201835,352044;194596,359283;120682,285369;120205,284893;94488,259175;79248,222504;79248,39624;39624,0;0,39624;0,272510;12954,303847;168212,459105;192977,518922;192977,580739;341090,580739;341090,386239;336709,375571;183642,222313" o:connectangles="0,0,0,0,0,0,0,0,0,0,0,0,0,0,0,0,0,0,0,0,0,0,0"/>
                  </v:shape>
                  <v:shape id="Freeform: Shape 2103953448" o:spid="_x0000_s1030" style="position:absolute;left:6756;top:4242;width:3411;height:5809;visibility:visible;mso-wrap-style:square;v-text-anchor:middle" coordsize="341090,58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" path="m301466,c279654,,261842,17812,261842,39624r,182880c261842,236411,256413,249365,246602,259175r-25717,25718c220694,285083,220599,285179,220409,285369r-73914,73914l132112,344900r74295,-74295c213455,263366,216979,253460,215932,243364v-1048,-10287,-6573,-19431,-15145,-25146c187261,209169,169069,211074,157543,222504l4382,375666c1524,378524,,382334,,386334l,580835r148114,l148114,519017v,-22574,8762,-43910,24764,-59817l328136,303943v8382,-8382,12954,-19526,12954,-31337l341090,39719c341090,17717,323279,,301466,xe" fillcolor="#00a2c1 [3206]" strokecolor="white [3212]">
                    <v:stroke joinstyle="miter"/>
                    <v:path arrowok="t" o:connecttype="custom" o:connectlocs="301466,0;261842,39624;261842,222504;246602,259175;220885,284893;220409,285369;146495,359283;132112,344900;206407,270605;215932,243364;200787,218218;157543,222504;4382,375666;0,386334;0,580835;148114,580835;148114,519017;172878,459200;328136,303943;341090,272606;341090,39719;301466,0" o:connectangles="0,0,0,0,0,0,0,0,0,0,0,0,0,0,0,0,0,0,0,0,0,0"/>
                  </v:shape>
                  <v:shape id="Freeform: Shape 1559639962" o:spid="_x0000_s1031" style="position:absolute;left:5528;top:4822;width:2252;height:2030;visibility:visible;mso-wrap-style:square;v-text-anchor:middle" coordsize="225264,20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" path="m631,45148l26349,187738v1619,8763,9239,15240,18192,15240l183035,202978v9049,,16764,-6573,18288,-15526l224755,44577c228564,21241,210562,,186940,l38350,c14442,,-3655,21622,631,45148xe" fillcolor="#00a2c1 [3206]" strokecolor="white [3212]">
                    <v:stroke joinstyle="miter"/>
                    <v:path arrowok="t" o:connecttype="custom" o:connectlocs="631,45148;26349,187738;44541,202978;183035,202978;201323,187452;224755,44577;186940,0;38350,0;631,45148" o:connectangles="0,0,0,0,0,0,0,0,0"/>
                  </v:shape>
                  <v:shape id="Freeform: Shape 134958825" o:spid="_x0000_s1032" style="position:absolute;left:5975;top:3282;width:1356;height:1315;visibility:visible;mso-wrap-style:square;v-text-anchor:middle" coordsize="13563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" path="m119443,131445v8954,,16193,-7239,16193,-16192l135636,67818c135636,30385,105251,,67818,r,c30385,,,30385,,67818r,47435c,124206,7239,131445,16193,131445r103250,xe" fillcolor="#00a2c1 [3206]" strokecolor="white [3212]">
                    <v:stroke joinstyle="miter"/>
                    <v:path arrowok="t" o:connecttype="custom" o:connectlocs="119443,131445;135636,115253;135636,67818;67818,0;67818,0;0,67818;0,115253;16193,131445;119443,131445" o:connectangles="0,0,0,0,0,0,0,0,0"/>
                  </v:shape>
                </v:group>
                <w10:wrap type="through" anchorx="margin"/>
              </v:group>
            </w:pict>
          </mc:Fallback>
        </mc:AlternateContent>
      </w:r>
      <w:r w:rsidR="00161BB7">
        <w:t>Effectiveness</w:t>
      </w:r>
    </w:p>
    <w:p w14:paraId="762BDBAA" w14:textId="0E064D5F" w:rsidR="004E0147" w:rsidRDefault="004E0147" w:rsidP="001F442A">
      <w:pPr>
        <w:pStyle w:val="Para"/>
        <w:rPr>
          <w:rFonts w:asciiTheme="minorHAnsi" w:hAnsiTheme="minorHAnsi"/>
          <w:noProof/>
          <w:sz w:val="16"/>
          <w:szCs w:val="16"/>
          <w:lang w:eastAsia="en-AU"/>
        </w:rPr>
      </w:pPr>
      <w:r>
        <w:t>The residents we spoke to provided us with overwhelmingly positive feedback about the care they receive and the staff who provide it</w:t>
      </w:r>
      <w:r>
        <w:rPr>
          <w:rFonts w:asciiTheme="minorHAnsi" w:hAnsiTheme="minorHAnsi"/>
          <w:noProof/>
          <w:sz w:val="16"/>
          <w:szCs w:val="16"/>
          <w:lang w:eastAsia="en-AU"/>
        </w:rPr>
        <w:t>.</w:t>
      </w:r>
    </w:p>
    <w:p w14:paraId="74AD09F4" w14:textId="58EEFF48" w:rsidR="001F442A" w:rsidRDefault="001F442A" w:rsidP="001F442A">
      <w:pPr>
        <w:pStyle w:val="Para"/>
      </w:pPr>
      <w:r>
        <w:t xml:space="preserve">On average, specialised and non-specialised services </w:t>
      </w:r>
      <w:r w:rsidR="00E45F6D">
        <w:t>provide a similar quality of care overall, as defined by</w:t>
      </w:r>
      <w:r w:rsidRPr="001811B9">
        <w:rPr>
          <w:rStyle w:val="Strong"/>
          <w:b w:val="0"/>
          <w:bCs w:val="0"/>
          <w:lang w:val="en-AU"/>
        </w:rPr>
        <w:t xml:space="preserve"> </w:t>
      </w:r>
      <w:r w:rsidR="00E45F6D">
        <w:rPr>
          <w:rStyle w:val="Strong"/>
          <w:b w:val="0"/>
          <w:bCs w:val="0"/>
          <w:lang w:val="en-AU"/>
        </w:rPr>
        <w:t xml:space="preserve">the Australian Government’s </w:t>
      </w:r>
      <w:hyperlink r:id="rId40">
        <w:r w:rsidR="00044D8A" w:rsidRPr="4F5D0F6A">
          <w:rPr>
            <w:rStyle w:val="Strong"/>
            <w:b w:val="0"/>
            <w:bCs w:val="0"/>
            <w:lang w:val="en-AU"/>
          </w:rPr>
          <w:t>star ratings</w:t>
        </w:r>
      </w:hyperlink>
      <w:r>
        <w:t xml:space="preserve"> </w:t>
      </w:r>
      <w:r w:rsidR="00817272">
        <w:t>for residential aged care</w:t>
      </w:r>
      <w:r>
        <w:t xml:space="preserve">. Specialised services also </w:t>
      </w:r>
      <w:r w:rsidRPr="001811B9">
        <w:rPr>
          <w:rStyle w:val="Strong"/>
          <w:b w:val="0"/>
          <w:bCs w:val="0"/>
          <w:lang w:val="en-AU"/>
        </w:rPr>
        <w:t xml:space="preserve">generally perform well on </w:t>
      </w:r>
      <w:r w:rsidR="00482973">
        <w:rPr>
          <w:rStyle w:val="Strong"/>
          <w:b w:val="0"/>
          <w:bCs w:val="0"/>
          <w:lang w:val="en-AU"/>
        </w:rPr>
        <w:t>specific</w:t>
      </w:r>
      <w:r w:rsidRPr="001811B9">
        <w:rPr>
          <w:rStyle w:val="Strong"/>
          <w:b w:val="0"/>
          <w:bCs w:val="0"/>
          <w:lang w:val="en-AU"/>
        </w:rPr>
        <w:t xml:space="preserve"> quality </w:t>
      </w:r>
      <w:r w:rsidRPr="00AC139E">
        <w:t>indicators,</w:t>
      </w:r>
      <w:r>
        <w:t xml:space="preserve"> reporting lower rates of restrictive practices, falls and prescription of antipsychotic medications without a diagnosis of psychosis</w:t>
      </w:r>
      <w:r w:rsidR="00E5094A">
        <w:t>,</w:t>
      </w:r>
      <w:r>
        <w:t xml:space="preserve"> compared with non-specialised services. However, they had slightly higher rates of polypharmacy, unplanned weight loss and pressure injuries.</w:t>
      </w:r>
    </w:p>
    <w:p w14:paraId="7BBEBAF5" w14:textId="3F310171" w:rsidR="00A6610C" w:rsidRPr="00B369A3" w:rsidRDefault="00BA43CD" w:rsidP="00A6610C">
      <w:pPr>
        <w:pStyle w:val="Para"/>
      </w:pPr>
      <w:r>
        <w:t>Overall, we found that s</w:t>
      </w:r>
      <w:r w:rsidR="00A6610C">
        <w:t xml:space="preserve">pecialised services provide homes and care for older people experiencing significant vulnerability and limited options for safe and appropriate housing. Residents often experience considerable improvements to </w:t>
      </w:r>
      <w:r w:rsidR="003C3A8C">
        <w:t>all aspects of</w:t>
      </w:r>
      <w:r w:rsidR="00A6610C">
        <w:t xml:space="preserve"> wellbeing after they move into a specialised service</w:t>
      </w:r>
      <w:r w:rsidR="003C3A8C">
        <w:t>. For example, their physical health improves with access to</w:t>
      </w:r>
      <w:r w:rsidR="00A6610C">
        <w:t xml:space="preserve"> consistent health care and high</w:t>
      </w:r>
      <w:r w:rsidR="0083711C">
        <w:noBreakHyphen/>
      </w:r>
      <w:r w:rsidR="0071379E">
        <w:t>quality</w:t>
      </w:r>
      <w:r w:rsidR="00A6610C">
        <w:t xml:space="preserve"> food in a safe environment</w:t>
      </w:r>
      <w:r w:rsidR="003C3A8C">
        <w:t>, and t</w:t>
      </w:r>
      <w:r w:rsidR="000A3A36">
        <w:t xml:space="preserve">heir </w:t>
      </w:r>
      <w:r w:rsidR="00A6610C">
        <w:t>social wellbeing improves</w:t>
      </w:r>
      <w:r w:rsidR="00A6610C" w:rsidRPr="000450C1">
        <w:t xml:space="preserve"> </w:t>
      </w:r>
      <w:r w:rsidR="000A3A36">
        <w:t>as they form</w:t>
      </w:r>
      <w:r w:rsidR="00A6610C" w:rsidRPr="000450C1">
        <w:t xml:space="preserve"> new relationships</w:t>
      </w:r>
      <w:r w:rsidR="00A6610C">
        <w:t xml:space="preserve"> with other residents and staff.</w:t>
      </w:r>
    </w:p>
    <w:p w14:paraId="66B28BE8" w14:textId="77777777" w:rsidR="00D8343B" w:rsidRPr="00D8343B" w:rsidRDefault="00D8343B">
      <w:r w:rsidRPr="00D8343B">
        <w:br w:type="page"/>
      </w:r>
    </w:p>
    <w:p w14:paraId="5A33469E" w14:textId="4E38CAF9" w:rsidR="00F0351A" w:rsidRDefault="00504913" w:rsidP="00F0351A">
      <w:pPr>
        <w:pStyle w:val="Heading02"/>
      </w:pPr>
      <w:r>
        <w:rPr>
          <w:noProof/>
        </w:rPr>
        <w:lastRenderedPageBreak/>
        <mc:AlternateContent>
          <mc:Choice Requires="wpg">
            <w:drawing>
              <wp:anchor distT="0" distB="0" distL="114300" distR="114300" simplePos="0" relativeHeight="251658256" behindDoc="0" locked="0" layoutInCell="1" allowOverlap="1" wp14:anchorId="637598E9" wp14:editId="038156E2">
                <wp:simplePos x="0" y="0"/>
                <wp:positionH relativeFrom="margin">
                  <wp:posOffset>5363528</wp:posOffset>
                </wp:positionH>
                <wp:positionV relativeFrom="paragraph">
                  <wp:posOffset>64453</wp:posOffset>
                </wp:positionV>
                <wp:extent cx="501650" cy="604434"/>
                <wp:effectExtent l="0" t="0" r="0" b="24765"/>
                <wp:wrapSquare wrapText="bothSides"/>
                <wp:docPr id="151" name="Group 151">
                  <a:extLst xmlns:a="http://schemas.openxmlformats.org/drawingml/2006/main">
                    <a:ext uri="{FF2B5EF4-FFF2-40B4-BE49-F238E27FC236}">
                      <a16:creationId xmlns:a16="http://schemas.microsoft.com/office/drawing/2014/main" id="{B4AF718F-6D00-4F38-BC8E-2BFE91F1294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1650" cy="604434"/>
                          <a:chOff x="0" y="0"/>
                          <a:chExt cx="655505" cy="736229"/>
                        </a:xfrm>
                        <a:solidFill>
                          <a:schemeClr val="bg1"/>
                        </a:solidFill>
                      </wpg:grpSpPr>
                      <wps:wsp>
                        <wps:cNvPr id="1744184741" name="Freeform: Shape 1744184741">
                          <a:extLst>
                            <a:ext uri="{FF2B5EF4-FFF2-40B4-BE49-F238E27FC236}">
                              <a16:creationId xmlns:a16="http://schemas.microsoft.com/office/drawing/2014/main" id="{D935C56B-D8C7-416A-ADE4-96E3B5C8E3DE}"/>
                            </a:ext>
                          </a:extLst>
                        </wps:cNvPr>
                        <wps:cNvSpPr/>
                        <wps:spPr>
                          <a:xfrm>
                            <a:off x="0" y="347705"/>
                            <a:ext cx="227743" cy="182594"/>
                          </a:xfrm>
                          <a:custGeom>
                            <a:avLst/>
                            <a:gdLst>
                              <a:gd name="connsiteX0" fmla="*/ 196882 w 227743"/>
                              <a:gd name="connsiteY0" fmla="*/ 83915 h 182594"/>
                              <a:gd name="connsiteX1" fmla="*/ 194881 w 227743"/>
                              <a:gd name="connsiteY1" fmla="*/ 84011 h 182594"/>
                              <a:gd name="connsiteX2" fmla="*/ 194881 w 227743"/>
                              <a:gd name="connsiteY2" fmla="*/ 58007 h 182594"/>
                              <a:gd name="connsiteX3" fmla="*/ 167735 w 227743"/>
                              <a:gd name="connsiteY3" fmla="*/ 30861 h 182594"/>
                              <a:gd name="connsiteX4" fmla="*/ 145066 w 227743"/>
                              <a:gd name="connsiteY4" fmla="*/ 30861 h 182594"/>
                              <a:gd name="connsiteX5" fmla="*/ 114205 w 227743"/>
                              <a:gd name="connsiteY5" fmla="*/ 0 h 182594"/>
                              <a:gd name="connsiteX6" fmla="*/ 83344 w 227743"/>
                              <a:gd name="connsiteY6" fmla="*/ 30861 h 182594"/>
                              <a:gd name="connsiteX7" fmla="*/ 60674 w 227743"/>
                              <a:gd name="connsiteY7" fmla="*/ 30861 h 182594"/>
                              <a:gd name="connsiteX8" fmla="*/ 33528 w 227743"/>
                              <a:gd name="connsiteY8" fmla="*/ 58007 h 182594"/>
                              <a:gd name="connsiteX9" fmla="*/ 33528 w 227743"/>
                              <a:gd name="connsiteY9" fmla="*/ 84106 h 182594"/>
                              <a:gd name="connsiteX10" fmla="*/ 30861 w 227743"/>
                              <a:gd name="connsiteY10" fmla="*/ 84011 h 182594"/>
                              <a:gd name="connsiteX11" fmla="*/ 0 w 227743"/>
                              <a:gd name="connsiteY11" fmla="*/ 114871 h 182594"/>
                              <a:gd name="connsiteX12" fmla="*/ 30861 w 227743"/>
                              <a:gd name="connsiteY12" fmla="*/ 145733 h 182594"/>
                              <a:gd name="connsiteX13" fmla="*/ 33528 w 227743"/>
                              <a:gd name="connsiteY13" fmla="*/ 145637 h 182594"/>
                              <a:gd name="connsiteX14" fmla="*/ 33528 w 227743"/>
                              <a:gd name="connsiteY14" fmla="*/ 182594 h 182594"/>
                              <a:gd name="connsiteX15" fmla="*/ 76390 w 227743"/>
                              <a:gd name="connsiteY15" fmla="*/ 182594 h 182594"/>
                              <a:gd name="connsiteX16" fmla="*/ 114871 w 227743"/>
                              <a:gd name="connsiteY16" fmla="*/ 152114 h 182594"/>
                              <a:gd name="connsiteX17" fmla="*/ 153353 w 227743"/>
                              <a:gd name="connsiteY17" fmla="*/ 182594 h 182594"/>
                              <a:gd name="connsiteX18" fmla="*/ 194881 w 227743"/>
                              <a:gd name="connsiteY18" fmla="*/ 182594 h 182594"/>
                              <a:gd name="connsiteX19" fmla="*/ 194881 w 227743"/>
                              <a:gd name="connsiteY19" fmla="*/ 145637 h 182594"/>
                              <a:gd name="connsiteX20" fmla="*/ 196882 w 227743"/>
                              <a:gd name="connsiteY20" fmla="*/ 145733 h 182594"/>
                              <a:gd name="connsiteX21" fmla="*/ 227743 w 227743"/>
                              <a:gd name="connsiteY21" fmla="*/ 114871 h 182594"/>
                              <a:gd name="connsiteX22" fmla="*/ 196882 w 227743"/>
                              <a:gd name="connsiteY22" fmla="*/ 83915 h 18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27743" h="182594">
                                <a:moveTo>
                                  <a:pt x="196882" y="83915"/>
                                </a:moveTo>
                                <a:cubicBezTo>
                                  <a:pt x="196215" y="83915"/>
                                  <a:pt x="195548" y="84011"/>
                                  <a:pt x="194881" y="84011"/>
                                </a:cubicBezTo>
                                <a:lnTo>
                                  <a:pt x="194881" y="58007"/>
                                </a:lnTo>
                                <a:cubicBezTo>
                                  <a:pt x="194881" y="43053"/>
                                  <a:pt x="182785" y="30861"/>
                                  <a:pt x="167735" y="30861"/>
                                </a:cubicBezTo>
                                <a:lnTo>
                                  <a:pt x="145066" y="30861"/>
                                </a:lnTo>
                                <a:cubicBezTo>
                                  <a:pt x="145066" y="13811"/>
                                  <a:pt x="131254" y="0"/>
                                  <a:pt x="114205" y="0"/>
                                </a:cubicBezTo>
                                <a:cubicBezTo>
                                  <a:pt x="97155" y="0"/>
                                  <a:pt x="83344" y="13811"/>
                                  <a:pt x="83344" y="30861"/>
                                </a:cubicBezTo>
                                <a:lnTo>
                                  <a:pt x="60674" y="30861"/>
                                </a:lnTo>
                                <a:cubicBezTo>
                                  <a:pt x="45720" y="30861"/>
                                  <a:pt x="33528" y="42958"/>
                                  <a:pt x="33528" y="58007"/>
                                </a:cubicBezTo>
                                <a:lnTo>
                                  <a:pt x="33528" y="84106"/>
                                </a:lnTo>
                                <a:cubicBezTo>
                                  <a:pt x="32671" y="84011"/>
                                  <a:pt x="31813" y="84011"/>
                                  <a:pt x="30861" y="84011"/>
                                </a:cubicBezTo>
                                <a:cubicBezTo>
                                  <a:pt x="13811" y="84011"/>
                                  <a:pt x="0" y="97822"/>
                                  <a:pt x="0" y="114871"/>
                                </a:cubicBezTo>
                                <a:cubicBezTo>
                                  <a:pt x="0" y="131921"/>
                                  <a:pt x="13811" y="145733"/>
                                  <a:pt x="30861" y="145733"/>
                                </a:cubicBezTo>
                                <a:cubicBezTo>
                                  <a:pt x="31718" y="145733"/>
                                  <a:pt x="32671" y="145637"/>
                                  <a:pt x="33528" y="145637"/>
                                </a:cubicBezTo>
                                <a:lnTo>
                                  <a:pt x="33528" y="182594"/>
                                </a:lnTo>
                                <a:lnTo>
                                  <a:pt x="76390" y="182594"/>
                                </a:lnTo>
                                <a:cubicBezTo>
                                  <a:pt x="80486" y="165163"/>
                                  <a:pt x="96203" y="152114"/>
                                  <a:pt x="114871" y="152114"/>
                                </a:cubicBezTo>
                                <a:cubicBezTo>
                                  <a:pt x="133540" y="152114"/>
                                  <a:pt x="149257" y="165163"/>
                                  <a:pt x="153353" y="182594"/>
                                </a:cubicBezTo>
                                <a:lnTo>
                                  <a:pt x="194881" y="182594"/>
                                </a:lnTo>
                                <a:lnTo>
                                  <a:pt x="194881" y="145637"/>
                                </a:lnTo>
                                <a:cubicBezTo>
                                  <a:pt x="195548" y="145637"/>
                                  <a:pt x="196215" y="145733"/>
                                  <a:pt x="196882" y="145733"/>
                                </a:cubicBezTo>
                                <a:cubicBezTo>
                                  <a:pt x="213931" y="145733"/>
                                  <a:pt x="227743" y="131921"/>
                                  <a:pt x="227743" y="114871"/>
                                </a:cubicBezTo>
                                <a:cubicBezTo>
                                  <a:pt x="227838" y="97727"/>
                                  <a:pt x="213931" y="83915"/>
                                  <a:pt x="196882" y="83915"/>
                                </a:cubicBezTo>
                                <a:close/>
                              </a:path>
                            </a:pathLst>
                          </a:custGeom>
                          <a:solidFill>
                            <a:schemeClr val="bg1"/>
                          </a:solidFill>
                          <a:ln w="9525" cap="flat">
                            <a:solidFill>
                              <a:schemeClr val="accent3"/>
                            </a:solidFill>
                            <a:prstDash val="solid"/>
                            <a:miter/>
                          </a:ln>
                        </wps:spPr>
                        <wps:bodyPr rtlCol="0" anchor="ctr"/>
                      </wps:wsp>
                      <wps:wsp>
                        <wps:cNvPr id="936833656" name="Freeform: Shape 936833656">
                          <a:extLst>
                            <a:ext uri="{FF2B5EF4-FFF2-40B4-BE49-F238E27FC236}">
                              <a16:creationId xmlns:a16="http://schemas.microsoft.com/office/drawing/2014/main" id="{6A76F970-61EF-4032-A7D5-6210CA34A015}"/>
                            </a:ext>
                          </a:extLst>
                        </wps:cNvPr>
                        <wps:cNvSpPr/>
                        <wps:spPr>
                          <a:xfrm>
                            <a:off x="190" y="508487"/>
                            <a:ext cx="182594" cy="227742"/>
                          </a:xfrm>
                          <a:custGeom>
                            <a:avLst/>
                            <a:gdLst>
                              <a:gd name="connsiteX0" fmla="*/ 154972 w 182594"/>
                              <a:gd name="connsiteY0" fmla="*/ 103061 h 227742"/>
                              <a:gd name="connsiteX1" fmla="*/ 182499 w 182594"/>
                              <a:gd name="connsiteY1" fmla="*/ 65437 h 227742"/>
                              <a:gd name="connsiteX2" fmla="*/ 182499 w 182594"/>
                              <a:gd name="connsiteY2" fmla="*/ 32861 h 227742"/>
                              <a:gd name="connsiteX3" fmla="*/ 145542 w 182594"/>
                              <a:gd name="connsiteY3" fmla="*/ 32861 h 227742"/>
                              <a:gd name="connsiteX4" fmla="*/ 145637 w 182594"/>
                              <a:gd name="connsiteY4" fmla="*/ 30861 h 227742"/>
                              <a:gd name="connsiteX5" fmla="*/ 114776 w 182594"/>
                              <a:gd name="connsiteY5" fmla="*/ 0 h 227742"/>
                              <a:gd name="connsiteX6" fmla="*/ 83915 w 182594"/>
                              <a:gd name="connsiteY6" fmla="*/ 30861 h 227742"/>
                              <a:gd name="connsiteX7" fmla="*/ 84011 w 182594"/>
                              <a:gd name="connsiteY7" fmla="*/ 32861 h 227742"/>
                              <a:gd name="connsiteX8" fmla="*/ 58008 w 182594"/>
                              <a:gd name="connsiteY8" fmla="*/ 32861 h 227742"/>
                              <a:gd name="connsiteX9" fmla="*/ 30861 w 182594"/>
                              <a:gd name="connsiteY9" fmla="*/ 60008 h 227742"/>
                              <a:gd name="connsiteX10" fmla="*/ 30861 w 182594"/>
                              <a:gd name="connsiteY10" fmla="*/ 82677 h 227742"/>
                              <a:gd name="connsiteX11" fmla="*/ 0 w 182594"/>
                              <a:gd name="connsiteY11" fmla="*/ 113538 h 227742"/>
                              <a:gd name="connsiteX12" fmla="*/ 30861 w 182594"/>
                              <a:gd name="connsiteY12" fmla="*/ 144399 h 227742"/>
                              <a:gd name="connsiteX13" fmla="*/ 30861 w 182594"/>
                              <a:gd name="connsiteY13" fmla="*/ 167069 h 227742"/>
                              <a:gd name="connsiteX14" fmla="*/ 58008 w 182594"/>
                              <a:gd name="connsiteY14" fmla="*/ 194215 h 227742"/>
                              <a:gd name="connsiteX15" fmla="*/ 84106 w 182594"/>
                              <a:gd name="connsiteY15" fmla="*/ 194215 h 227742"/>
                              <a:gd name="connsiteX16" fmla="*/ 84011 w 182594"/>
                              <a:gd name="connsiteY16" fmla="*/ 196882 h 227742"/>
                              <a:gd name="connsiteX17" fmla="*/ 114871 w 182594"/>
                              <a:gd name="connsiteY17" fmla="*/ 227743 h 227742"/>
                              <a:gd name="connsiteX18" fmla="*/ 145733 w 182594"/>
                              <a:gd name="connsiteY18" fmla="*/ 196882 h 227742"/>
                              <a:gd name="connsiteX19" fmla="*/ 145637 w 182594"/>
                              <a:gd name="connsiteY19" fmla="*/ 194215 h 227742"/>
                              <a:gd name="connsiteX20" fmla="*/ 182594 w 182594"/>
                              <a:gd name="connsiteY20" fmla="*/ 194215 h 227742"/>
                              <a:gd name="connsiteX21" fmla="*/ 182594 w 182594"/>
                              <a:gd name="connsiteY21" fmla="*/ 140779 h 227742"/>
                              <a:gd name="connsiteX22" fmla="*/ 154972 w 182594"/>
                              <a:gd name="connsiteY22" fmla="*/ 103061 h 227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82594" h="227742">
                                <a:moveTo>
                                  <a:pt x="154972" y="103061"/>
                                </a:moveTo>
                                <a:cubicBezTo>
                                  <a:pt x="154972" y="85439"/>
                                  <a:pt x="166592" y="70485"/>
                                  <a:pt x="182499" y="65437"/>
                                </a:cubicBezTo>
                                <a:lnTo>
                                  <a:pt x="182499" y="32861"/>
                                </a:lnTo>
                                <a:lnTo>
                                  <a:pt x="145542" y="32861"/>
                                </a:lnTo>
                                <a:cubicBezTo>
                                  <a:pt x="145542" y="32195"/>
                                  <a:pt x="145637" y="31528"/>
                                  <a:pt x="145637" y="30861"/>
                                </a:cubicBezTo>
                                <a:cubicBezTo>
                                  <a:pt x="145637" y="13811"/>
                                  <a:pt x="131826" y="0"/>
                                  <a:pt x="114776" y="0"/>
                                </a:cubicBezTo>
                                <a:cubicBezTo>
                                  <a:pt x="97727" y="0"/>
                                  <a:pt x="83915" y="13811"/>
                                  <a:pt x="83915" y="30861"/>
                                </a:cubicBezTo>
                                <a:cubicBezTo>
                                  <a:pt x="83915" y="31528"/>
                                  <a:pt x="84011" y="32195"/>
                                  <a:pt x="84011" y="32861"/>
                                </a:cubicBezTo>
                                <a:lnTo>
                                  <a:pt x="58008" y="32861"/>
                                </a:lnTo>
                                <a:cubicBezTo>
                                  <a:pt x="43053" y="32861"/>
                                  <a:pt x="30861" y="44958"/>
                                  <a:pt x="30861" y="60008"/>
                                </a:cubicBezTo>
                                <a:lnTo>
                                  <a:pt x="30861" y="82677"/>
                                </a:lnTo>
                                <a:cubicBezTo>
                                  <a:pt x="13811" y="82677"/>
                                  <a:pt x="0" y="96488"/>
                                  <a:pt x="0" y="113538"/>
                                </a:cubicBezTo>
                                <a:cubicBezTo>
                                  <a:pt x="0" y="130588"/>
                                  <a:pt x="13811" y="144399"/>
                                  <a:pt x="30861" y="144399"/>
                                </a:cubicBezTo>
                                <a:lnTo>
                                  <a:pt x="30861" y="167069"/>
                                </a:lnTo>
                                <a:cubicBezTo>
                                  <a:pt x="30861" y="182023"/>
                                  <a:pt x="42958" y="194215"/>
                                  <a:pt x="58008" y="194215"/>
                                </a:cubicBezTo>
                                <a:lnTo>
                                  <a:pt x="84106" y="194215"/>
                                </a:lnTo>
                                <a:cubicBezTo>
                                  <a:pt x="84011" y="195072"/>
                                  <a:pt x="84011" y="195929"/>
                                  <a:pt x="84011" y="196882"/>
                                </a:cubicBezTo>
                                <a:cubicBezTo>
                                  <a:pt x="84011" y="213931"/>
                                  <a:pt x="97822" y="227743"/>
                                  <a:pt x="114871" y="227743"/>
                                </a:cubicBezTo>
                                <a:cubicBezTo>
                                  <a:pt x="131921" y="227743"/>
                                  <a:pt x="145733" y="213931"/>
                                  <a:pt x="145733" y="196882"/>
                                </a:cubicBezTo>
                                <a:cubicBezTo>
                                  <a:pt x="145733" y="196025"/>
                                  <a:pt x="145637" y="195072"/>
                                  <a:pt x="145637" y="194215"/>
                                </a:cubicBezTo>
                                <a:lnTo>
                                  <a:pt x="182594" y="194215"/>
                                </a:lnTo>
                                <a:lnTo>
                                  <a:pt x="182594" y="140779"/>
                                </a:lnTo>
                                <a:cubicBezTo>
                                  <a:pt x="166592" y="135541"/>
                                  <a:pt x="154972" y="120682"/>
                                  <a:pt x="154972" y="103061"/>
                                </a:cubicBezTo>
                                <a:close/>
                              </a:path>
                            </a:pathLst>
                          </a:custGeom>
                          <a:solidFill>
                            <a:schemeClr val="accent3"/>
                          </a:solidFill>
                          <a:ln w="9525" cap="flat">
                            <a:solidFill>
                              <a:schemeClr val="accent3"/>
                            </a:solidFill>
                            <a:prstDash val="solid"/>
                            <a:miter/>
                          </a:ln>
                        </wps:spPr>
                        <wps:bodyPr rtlCol="0" anchor="ctr"/>
                      </wps:wsp>
                      <wps:wsp>
                        <wps:cNvPr id="1438122911" name="Freeform: Shape 1438122911">
                          <a:extLst>
                            <a:ext uri="{FF2B5EF4-FFF2-40B4-BE49-F238E27FC236}">
                              <a16:creationId xmlns:a16="http://schemas.microsoft.com/office/drawing/2014/main" id="{1489E5F2-3977-44C7-B8D9-C66B388692C9}"/>
                            </a:ext>
                          </a:extLst>
                        </wps:cNvPr>
                        <wps:cNvSpPr/>
                        <wps:spPr>
                          <a:xfrm>
                            <a:off x="163830" y="543730"/>
                            <a:ext cx="227837" cy="151637"/>
                          </a:xfrm>
                          <a:custGeom>
                            <a:avLst/>
                            <a:gdLst>
                              <a:gd name="connsiteX0" fmla="*/ 196882 w 227837"/>
                              <a:gd name="connsiteY0" fmla="*/ 36862 h 151637"/>
                              <a:gd name="connsiteX1" fmla="*/ 194215 w 227837"/>
                              <a:gd name="connsiteY1" fmla="*/ 36957 h 151637"/>
                              <a:gd name="connsiteX2" fmla="*/ 194215 w 227837"/>
                              <a:gd name="connsiteY2" fmla="*/ 0 h 151637"/>
                              <a:gd name="connsiteX3" fmla="*/ 151352 w 227837"/>
                              <a:gd name="connsiteY3" fmla="*/ 0 h 151637"/>
                              <a:gd name="connsiteX4" fmla="*/ 112871 w 227837"/>
                              <a:gd name="connsiteY4" fmla="*/ 30480 h 151637"/>
                              <a:gd name="connsiteX5" fmla="*/ 74390 w 227837"/>
                              <a:gd name="connsiteY5" fmla="*/ 0 h 151637"/>
                              <a:gd name="connsiteX6" fmla="*/ 32861 w 227837"/>
                              <a:gd name="connsiteY6" fmla="*/ 0 h 151637"/>
                              <a:gd name="connsiteX7" fmla="*/ 32861 w 227837"/>
                              <a:gd name="connsiteY7" fmla="*/ 36957 h 151637"/>
                              <a:gd name="connsiteX8" fmla="*/ 30861 w 227837"/>
                              <a:gd name="connsiteY8" fmla="*/ 36862 h 151637"/>
                              <a:gd name="connsiteX9" fmla="*/ 0 w 227837"/>
                              <a:gd name="connsiteY9" fmla="*/ 67723 h 151637"/>
                              <a:gd name="connsiteX10" fmla="*/ 30861 w 227837"/>
                              <a:gd name="connsiteY10" fmla="*/ 98584 h 151637"/>
                              <a:gd name="connsiteX11" fmla="*/ 32861 w 227837"/>
                              <a:gd name="connsiteY11" fmla="*/ 98488 h 151637"/>
                              <a:gd name="connsiteX12" fmla="*/ 32861 w 227837"/>
                              <a:gd name="connsiteY12" fmla="*/ 124492 h 151637"/>
                              <a:gd name="connsiteX13" fmla="*/ 60007 w 227837"/>
                              <a:gd name="connsiteY13" fmla="*/ 151638 h 151637"/>
                              <a:gd name="connsiteX14" fmla="*/ 82677 w 227837"/>
                              <a:gd name="connsiteY14" fmla="*/ 151638 h 151637"/>
                              <a:gd name="connsiteX15" fmla="*/ 144494 w 227837"/>
                              <a:gd name="connsiteY15" fmla="*/ 151638 h 151637"/>
                              <a:gd name="connsiteX16" fmla="*/ 167164 w 227837"/>
                              <a:gd name="connsiteY16" fmla="*/ 151638 h 151637"/>
                              <a:gd name="connsiteX17" fmla="*/ 194310 w 227837"/>
                              <a:gd name="connsiteY17" fmla="*/ 124492 h 151637"/>
                              <a:gd name="connsiteX18" fmla="*/ 194310 w 227837"/>
                              <a:gd name="connsiteY18" fmla="*/ 98393 h 151637"/>
                              <a:gd name="connsiteX19" fmla="*/ 196977 w 227837"/>
                              <a:gd name="connsiteY19" fmla="*/ 98488 h 151637"/>
                              <a:gd name="connsiteX20" fmla="*/ 227838 w 227837"/>
                              <a:gd name="connsiteY20" fmla="*/ 67627 h 151637"/>
                              <a:gd name="connsiteX21" fmla="*/ 196882 w 227837"/>
                              <a:gd name="connsiteY21" fmla="*/ 36862 h 151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7837" h="151637">
                                <a:moveTo>
                                  <a:pt x="196882" y="36862"/>
                                </a:moveTo>
                                <a:cubicBezTo>
                                  <a:pt x="196024" y="36862"/>
                                  <a:pt x="195072" y="36957"/>
                                  <a:pt x="194215" y="36957"/>
                                </a:cubicBezTo>
                                <a:lnTo>
                                  <a:pt x="194215" y="0"/>
                                </a:lnTo>
                                <a:lnTo>
                                  <a:pt x="151352" y="0"/>
                                </a:lnTo>
                                <a:cubicBezTo>
                                  <a:pt x="147256" y="17431"/>
                                  <a:pt x="131540" y="30480"/>
                                  <a:pt x="112871" y="30480"/>
                                </a:cubicBezTo>
                                <a:cubicBezTo>
                                  <a:pt x="94202" y="30480"/>
                                  <a:pt x="78486" y="17431"/>
                                  <a:pt x="74390" y="0"/>
                                </a:cubicBezTo>
                                <a:lnTo>
                                  <a:pt x="32861" y="0"/>
                                </a:lnTo>
                                <a:lnTo>
                                  <a:pt x="32861" y="36957"/>
                                </a:lnTo>
                                <a:cubicBezTo>
                                  <a:pt x="32194" y="36957"/>
                                  <a:pt x="31528" y="36862"/>
                                  <a:pt x="30861" y="36862"/>
                                </a:cubicBezTo>
                                <a:cubicBezTo>
                                  <a:pt x="13811" y="36862"/>
                                  <a:pt x="0" y="50673"/>
                                  <a:pt x="0" y="67723"/>
                                </a:cubicBezTo>
                                <a:cubicBezTo>
                                  <a:pt x="0" y="84772"/>
                                  <a:pt x="13811" y="98584"/>
                                  <a:pt x="30861" y="98584"/>
                                </a:cubicBezTo>
                                <a:cubicBezTo>
                                  <a:pt x="31528" y="98584"/>
                                  <a:pt x="32194" y="98488"/>
                                  <a:pt x="32861" y="98488"/>
                                </a:cubicBezTo>
                                <a:lnTo>
                                  <a:pt x="32861" y="124492"/>
                                </a:lnTo>
                                <a:cubicBezTo>
                                  <a:pt x="32861" y="139446"/>
                                  <a:pt x="44958" y="151638"/>
                                  <a:pt x="60007" y="151638"/>
                                </a:cubicBezTo>
                                <a:lnTo>
                                  <a:pt x="82677" y="151638"/>
                                </a:lnTo>
                                <a:lnTo>
                                  <a:pt x="144494" y="151638"/>
                                </a:lnTo>
                                <a:lnTo>
                                  <a:pt x="167164" y="151638"/>
                                </a:lnTo>
                                <a:cubicBezTo>
                                  <a:pt x="182118" y="151638"/>
                                  <a:pt x="194310" y="139541"/>
                                  <a:pt x="194310" y="124492"/>
                                </a:cubicBezTo>
                                <a:lnTo>
                                  <a:pt x="194310" y="98393"/>
                                </a:lnTo>
                                <a:cubicBezTo>
                                  <a:pt x="195167" y="98488"/>
                                  <a:pt x="196024" y="98488"/>
                                  <a:pt x="196977" y="98488"/>
                                </a:cubicBezTo>
                                <a:cubicBezTo>
                                  <a:pt x="214027" y="98488"/>
                                  <a:pt x="227838" y="84677"/>
                                  <a:pt x="227838" y="67627"/>
                                </a:cubicBezTo>
                                <a:cubicBezTo>
                                  <a:pt x="227743" y="50768"/>
                                  <a:pt x="213931" y="36862"/>
                                  <a:pt x="196882" y="36862"/>
                                </a:cubicBezTo>
                                <a:close/>
                              </a:path>
                            </a:pathLst>
                          </a:custGeom>
                          <a:grpFill/>
                          <a:ln w="9525" cap="flat">
                            <a:solidFill>
                              <a:schemeClr val="accent3"/>
                            </a:solidFill>
                            <a:prstDash val="solid"/>
                            <a:miter/>
                          </a:ln>
                        </wps:spPr>
                        <wps:bodyPr rtlCol="0" anchor="ctr"/>
                      </wps:wsp>
                      <wps:wsp>
                        <wps:cNvPr id="754670517" name="Freeform: Shape 754670517">
                          <a:extLst>
                            <a:ext uri="{FF2B5EF4-FFF2-40B4-BE49-F238E27FC236}">
                              <a16:creationId xmlns:a16="http://schemas.microsoft.com/office/drawing/2014/main" id="{A894ED24-023B-496D-BA37-F996DA36F507}"/>
                            </a:ext>
                          </a:extLst>
                        </wps:cNvPr>
                        <wps:cNvSpPr/>
                        <wps:spPr>
                          <a:xfrm>
                            <a:off x="214694" y="288723"/>
                            <a:ext cx="210048" cy="209382"/>
                          </a:xfrm>
                          <a:custGeom>
                            <a:avLst/>
                            <a:gdLst>
                              <a:gd name="connsiteX0" fmla="*/ 162401 w 210048"/>
                              <a:gd name="connsiteY0" fmla="*/ 68317 h 209382"/>
                              <a:gd name="connsiteX1" fmla="*/ 159448 w 210048"/>
                              <a:gd name="connsiteY1" fmla="*/ 68793 h 209382"/>
                              <a:gd name="connsiteX2" fmla="*/ 154496 w 210048"/>
                              <a:gd name="connsiteY2" fmla="*/ 69174 h 209382"/>
                              <a:gd name="connsiteX3" fmla="*/ 124587 w 210048"/>
                              <a:gd name="connsiteY3" fmla="*/ 44600 h 209382"/>
                              <a:gd name="connsiteX4" fmla="*/ 130016 w 210048"/>
                              <a:gd name="connsiteY4" fmla="*/ 14786 h 209382"/>
                              <a:gd name="connsiteX5" fmla="*/ 121158 w 210048"/>
                              <a:gd name="connsiteY5" fmla="*/ 6881 h 209382"/>
                              <a:gd name="connsiteX6" fmla="*/ 82867 w 210048"/>
                              <a:gd name="connsiteY6" fmla="*/ 9071 h 209382"/>
                              <a:gd name="connsiteX7" fmla="*/ 0 w 210048"/>
                              <a:gd name="connsiteY7" fmla="*/ 102131 h 209382"/>
                              <a:gd name="connsiteX8" fmla="*/ 24289 w 210048"/>
                              <a:gd name="connsiteY8" fmla="*/ 123752 h 209382"/>
                              <a:gd name="connsiteX9" fmla="*/ 70675 w 210048"/>
                              <a:gd name="connsiteY9" fmla="*/ 128229 h 209382"/>
                              <a:gd name="connsiteX10" fmla="*/ 80486 w 210048"/>
                              <a:gd name="connsiteY10" fmla="*/ 173854 h 209382"/>
                              <a:gd name="connsiteX11" fmla="*/ 120396 w 210048"/>
                              <a:gd name="connsiteY11" fmla="*/ 209382 h 209382"/>
                              <a:gd name="connsiteX12" fmla="*/ 144971 w 210048"/>
                              <a:gd name="connsiteY12" fmla="*/ 181760 h 209382"/>
                              <a:gd name="connsiteX13" fmla="*/ 146875 w 210048"/>
                              <a:gd name="connsiteY13" fmla="*/ 183665 h 209382"/>
                              <a:gd name="connsiteX14" fmla="*/ 190500 w 210048"/>
                              <a:gd name="connsiteY14" fmla="*/ 181093 h 209382"/>
                              <a:gd name="connsiteX15" fmla="*/ 187928 w 210048"/>
                              <a:gd name="connsiteY15" fmla="*/ 137468 h 209382"/>
                              <a:gd name="connsiteX16" fmla="*/ 185833 w 210048"/>
                              <a:gd name="connsiteY16" fmla="*/ 135849 h 209382"/>
                              <a:gd name="connsiteX17" fmla="*/ 203168 w 210048"/>
                              <a:gd name="connsiteY17" fmla="*/ 116418 h 209382"/>
                              <a:gd name="connsiteX18" fmla="*/ 200978 w 210048"/>
                              <a:gd name="connsiteY18" fmla="*/ 78128 h 209382"/>
                              <a:gd name="connsiteX19" fmla="*/ 170212 w 210048"/>
                              <a:gd name="connsiteY19" fmla="*/ 50696 h 209382"/>
                              <a:gd name="connsiteX20" fmla="*/ 163068 w 210048"/>
                              <a:gd name="connsiteY20" fmla="*/ 65459 h 209382"/>
                              <a:gd name="connsiteX21" fmla="*/ 162401 w 210048"/>
                              <a:gd name="connsiteY21" fmla="*/ 68317 h 209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10048" h="209382">
                                <a:moveTo>
                                  <a:pt x="162401" y="68317"/>
                                </a:moveTo>
                                <a:lnTo>
                                  <a:pt x="159448" y="68793"/>
                                </a:lnTo>
                                <a:cubicBezTo>
                                  <a:pt x="158020" y="69079"/>
                                  <a:pt x="156305" y="69174"/>
                                  <a:pt x="154496" y="69174"/>
                                </a:cubicBezTo>
                                <a:cubicBezTo>
                                  <a:pt x="143732" y="69174"/>
                                  <a:pt x="128302" y="64221"/>
                                  <a:pt x="124587" y="44600"/>
                                </a:cubicBezTo>
                                <a:cubicBezTo>
                                  <a:pt x="122682" y="34408"/>
                                  <a:pt x="124682" y="23930"/>
                                  <a:pt x="130016" y="14786"/>
                                </a:cubicBezTo>
                                <a:lnTo>
                                  <a:pt x="121158" y="6881"/>
                                </a:lnTo>
                                <a:cubicBezTo>
                                  <a:pt x="110014" y="-3121"/>
                                  <a:pt x="92869" y="-2073"/>
                                  <a:pt x="82867" y="9071"/>
                                </a:cubicBezTo>
                                <a:lnTo>
                                  <a:pt x="0" y="102131"/>
                                </a:lnTo>
                                <a:lnTo>
                                  <a:pt x="24289" y="123752"/>
                                </a:lnTo>
                                <a:cubicBezTo>
                                  <a:pt x="38671" y="115275"/>
                                  <a:pt x="57531" y="116513"/>
                                  <a:pt x="70675" y="128229"/>
                                </a:cubicBezTo>
                                <a:cubicBezTo>
                                  <a:pt x="83820" y="139945"/>
                                  <a:pt x="87249" y="158519"/>
                                  <a:pt x="80486" y="173854"/>
                                </a:cubicBezTo>
                                <a:lnTo>
                                  <a:pt x="120396" y="209382"/>
                                </a:lnTo>
                                <a:lnTo>
                                  <a:pt x="144971" y="181760"/>
                                </a:lnTo>
                                <a:cubicBezTo>
                                  <a:pt x="145542" y="182426"/>
                                  <a:pt x="146209" y="182998"/>
                                  <a:pt x="146875" y="183665"/>
                                </a:cubicBezTo>
                                <a:cubicBezTo>
                                  <a:pt x="159639" y="194999"/>
                                  <a:pt x="179165" y="193856"/>
                                  <a:pt x="190500" y="181093"/>
                                </a:cubicBezTo>
                                <a:cubicBezTo>
                                  <a:pt x="201835" y="168329"/>
                                  <a:pt x="200692" y="148803"/>
                                  <a:pt x="187928" y="137468"/>
                                </a:cubicBezTo>
                                <a:cubicBezTo>
                                  <a:pt x="187262" y="136897"/>
                                  <a:pt x="186595" y="136325"/>
                                  <a:pt x="185833" y="135849"/>
                                </a:cubicBezTo>
                                <a:lnTo>
                                  <a:pt x="203168" y="116418"/>
                                </a:lnTo>
                                <a:cubicBezTo>
                                  <a:pt x="213170" y="105274"/>
                                  <a:pt x="212122" y="88129"/>
                                  <a:pt x="200978" y="78128"/>
                                </a:cubicBezTo>
                                <a:lnTo>
                                  <a:pt x="170212" y="50696"/>
                                </a:lnTo>
                                <a:cubicBezTo>
                                  <a:pt x="167164" y="55553"/>
                                  <a:pt x="164592" y="60506"/>
                                  <a:pt x="163068" y="65459"/>
                                </a:cubicBezTo>
                                <a:lnTo>
                                  <a:pt x="162401" y="68317"/>
                                </a:lnTo>
                                <a:close/>
                              </a:path>
                            </a:pathLst>
                          </a:custGeom>
                          <a:solidFill>
                            <a:schemeClr val="accent3"/>
                          </a:solidFill>
                          <a:ln w="9525" cap="flat">
                            <a:noFill/>
                            <a:prstDash val="solid"/>
                            <a:miter/>
                          </a:ln>
                        </wps:spPr>
                        <wps:bodyPr rtlCol="0" anchor="ctr"/>
                      </wps:wsp>
                      <wps:wsp>
                        <wps:cNvPr id="1714932713" name="Freeform: Shape 1714932713">
                          <a:extLst>
                            <a:ext uri="{FF2B5EF4-FFF2-40B4-BE49-F238E27FC236}">
                              <a16:creationId xmlns:a16="http://schemas.microsoft.com/office/drawing/2014/main" id="{D54013E9-3165-439E-B4AD-AF7EE0483CFC}"/>
                            </a:ext>
                          </a:extLst>
                        </wps:cNvPr>
                        <wps:cNvSpPr/>
                        <wps:spPr>
                          <a:xfrm>
                            <a:off x="88487" y="61383"/>
                            <a:ext cx="470249" cy="286897"/>
                          </a:xfrm>
                          <a:custGeom>
                            <a:avLst/>
                            <a:gdLst>
                              <a:gd name="connsiteX0" fmla="*/ 281464 w 470249"/>
                              <a:gd name="connsiteY0" fmla="*/ 286893 h 286897"/>
                              <a:gd name="connsiteX1" fmla="*/ 328136 w 470249"/>
                              <a:gd name="connsiteY1" fmla="*/ 230981 h 286897"/>
                              <a:gd name="connsiteX2" fmla="*/ 461581 w 470249"/>
                              <a:gd name="connsiteY2" fmla="*/ 97250 h 286897"/>
                              <a:gd name="connsiteX3" fmla="*/ 470249 w 470249"/>
                              <a:gd name="connsiteY3" fmla="*/ 94012 h 286897"/>
                              <a:gd name="connsiteX4" fmla="*/ 411480 w 470249"/>
                              <a:gd name="connsiteY4" fmla="*/ 0 h 286897"/>
                              <a:gd name="connsiteX5" fmla="*/ 250793 w 470249"/>
                              <a:gd name="connsiteY5" fmla="*/ 58674 h 286897"/>
                              <a:gd name="connsiteX6" fmla="*/ 249460 w 470249"/>
                              <a:gd name="connsiteY6" fmla="*/ 58388 h 286897"/>
                              <a:gd name="connsiteX7" fmla="*/ 67246 w 470249"/>
                              <a:gd name="connsiteY7" fmla="*/ 22479 h 286897"/>
                              <a:gd name="connsiteX8" fmla="*/ 66675 w 470249"/>
                              <a:gd name="connsiteY8" fmla="*/ 39815 h 286897"/>
                              <a:gd name="connsiteX9" fmla="*/ 171450 w 470249"/>
                              <a:gd name="connsiteY9" fmla="*/ 76009 h 286897"/>
                              <a:gd name="connsiteX10" fmla="*/ 6572 w 470249"/>
                              <a:gd name="connsiteY10" fmla="*/ 89916 h 286897"/>
                              <a:gd name="connsiteX11" fmla="*/ 20003 w 470249"/>
                              <a:gd name="connsiteY11" fmla="*/ 107061 h 286897"/>
                              <a:gd name="connsiteX12" fmla="*/ 170593 w 470249"/>
                              <a:gd name="connsiteY12" fmla="*/ 102394 h 286897"/>
                              <a:gd name="connsiteX13" fmla="*/ 0 w 470249"/>
                              <a:gd name="connsiteY13" fmla="*/ 173069 h 286897"/>
                              <a:gd name="connsiteX14" fmla="*/ 10478 w 470249"/>
                              <a:gd name="connsiteY14" fmla="*/ 194977 h 286897"/>
                              <a:gd name="connsiteX15" fmla="*/ 183737 w 470249"/>
                              <a:gd name="connsiteY15" fmla="*/ 129635 h 286897"/>
                              <a:gd name="connsiteX16" fmla="*/ 150114 w 470249"/>
                              <a:gd name="connsiteY16" fmla="*/ 187452 h 286897"/>
                              <a:gd name="connsiteX17" fmla="*/ 176403 w 470249"/>
                              <a:gd name="connsiteY17" fmla="*/ 239649 h 286897"/>
                              <a:gd name="connsiteX18" fmla="*/ 199930 w 470249"/>
                              <a:gd name="connsiteY18" fmla="*/ 216027 h 286897"/>
                              <a:gd name="connsiteX19" fmla="*/ 193262 w 470249"/>
                              <a:gd name="connsiteY19" fmla="*/ 183833 h 286897"/>
                              <a:gd name="connsiteX20" fmla="*/ 195263 w 470249"/>
                              <a:gd name="connsiteY20" fmla="*/ 182023 h 286897"/>
                              <a:gd name="connsiteX21" fmla="*/ 234982 w 470249"/>
                              <a:gd name="connsiteY21" fmla="*/ 145352 h 286897"/>
                              <a:gd name="connsiteX22" fmla="*/ 257175 w 470249"/>
                              <a:gd name="connsiteY22" fmla="*/ 137446 h 286897"/>
                              <a:gd name="connsiteX23" fmla="*/ 289370 w 470249"/>
                              <a:gd name="connsiteY23" fmla="*/ 147733 h 286897"/>
                              <a:gd name="connsiteX24" fmla="*/ 302609 w 470249"/>
                              <a:gd name="connsiteY24" fmla="*/ 194977 h 286897"/>
                              <a:gd name="connsiteX25" fmla="*/ 268510 w 470249"/>
                              <a:gd name="connsiteY25" fmla="*/ 241554 h 286897"/>
                              <a:gd name="connsiteX26" fmla="*/ 260318 w 470249"/>
                              <a:gd name="connsiteY26" fmla="*/ 270415 h 286897"/>
                              <a:gd name="connsiteX27" fmla="*/ 281464 w 470249"/>
                              <a:gd name="connsiteY27" fmla="*/ 286893 h 286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70249" h="286897">
                                <a:moveTo>
                                  <a:pt x="281464" y="286893"/>
                                </a:moveTo>
                                <a:cubicBezTo>
                                  <a:pt x="291941" y="258890"/>
                                  <a:pt x="326612" y="232124"/>
                                  <a:pt x="328136" y="230981"/>
                                </a:cubicBezTo>
                                <a:lnTo>
                                  <a:pt x="461581" y="97250"/>
                                </a:lnTo>
                                <a:lnTo>
                                  <a:pt x="470249" y="94012"/>
                                </a:lnTo>
                                <a:lnTo>
                                  <a:pt x="411480" y="0"/>
                                </a:lnTo>
                                <a:lnTo>
                                  <a:pt x="250793" y="58674"/>
                                </a:lnTo>
                                <a:lnTo>
                                  <a:pt x="249460" y="58388"/>
                                </a:lnTo>
                                <a:lnTo>
                                  <a:pt x="67246" y="22479"/>
                                </a:lnTo>
                                <a:lnTo>
                                  <a:pt x="66675" y="39815"/>
                                </a:lnTo>
                                <a:lnTo>
                                  <a:pt x="171450" y="76009"/>
                                </a:lnTo>
                                <a:lnTo>
                                  <a:pt x="6572" y="89916"/>
                                </a:lnTo>
                                <a:lnTo>
                                  <a:pt x="20003" y="107061"/>
                                </a:lnTo>
                                <a:lnTo>
                                  <a:pt x="170593" y="102394"/>
                                </a:lnTo>
                                <a:lnTo>
                                  <a:pt x="0" y="173069"/>
                                </a:lnTo>
                                <a:lnTo>
                                  <a:pt x="10478" y="194977"/>
                                </a:lnTo>
                                <a:lnTo>
                                  <a:pt x="183737" y="129635"/>
                                </a:lnTo>
                                <a:lnTo>
                                  <a:pt x="150114" y="187452"/>
                                </a:lnTo>
                                <a:lnTo>
                                  <a:pt x="176403" y="239649"/>
                                </a:lnTo>
                                <a:lnTo>
                                  <a:pt x="199930" y="216027"/>
                                </a:lnTo>
                                <a:lnTo>
                                  <a:pt x="193262" y="183833"/>
                                </a:lnTo>
                                <a:lnTo>
                                  <a:pt x="195263" y="182023"/>
                                </a:lnTo>
                                <a:cubicBezTo>
                                  <a:pt x="195548" y="181737"/>
                                  <a:pt x="228029" y="152781"/>
                                  <a:pt x="234982" y="145352"/>
                                </a:cubicBezTo>
                                <a:cubicBezTo>
                                  <a:pt x="239649" y="140399"/>
                                  <a:pt x="247555" y="137446"/>
                                  <a:pt x="257175" y="137446"/>
                                </a:cubicBezTo>
                                <a:cubicBezTo>
                                  <a:pt x="266890" y="137446"/>
                                  <a:pt x="278225" y="140494"/>
                                  <a:pt x="289370" y="147733"/>
                                </a:cubicBezTo>
                                <a:cubicBezTo>
                                  <a:pt x="313277" y="163163"/>
                                  <a:pt x="309277" y="178880"/>
                                  <a:pt x="302609" y="194977"/>
                                </a:cubicBezTo>
                                <a:cubicBezTo>
                                  <a:pt x="298323" y="205359"/>
                                  <a:pt x="281654" y="226028"/>
                                  <a:pt x="268510" y="241554"/>
                                </a:cubicBezTo>
                                <a:cubicBezTo>
                                  <a:pt x="261366" y="249936"/>
                                  <a:pt x="258318" y="260509"/>
                                  <a:pt x="260318" y="270415"/>
                                </a:cubicBezTo>
                                <a:cubicBezTo>
                                  <a:pt x="263176" y="285560"/>
                                  <a:pt x="275272" y="286988"/>
                                  <a:pt x="281464" y="286893"/>
                                </a:cubicBezTo>
                                <a:close/>
                              </a:path>
                            </a:pathLst>
                          </a:custGeom>
                          <a:solidFill>
                            <a:schemeClr val="accent3"/>
                          </a:solidFill>
                          <a:ln w="9525" cap="flat">
                            <a:noFill/>
                            <a:prstDash val="solid"/>
                            <a:miter/>
                          </a:ln>
                        </wps:spPr>
                        <wps:bodyPr rtlCol="0" anchor="ctr"/>
                      </wps:wsp>
                      <wps:wsp>
                        <wps:cNvPr id="2004128623" name="Freeform: Shape 2004128623">
                          <a:extLst>
                            <a:ext uri="{FF2B5EF4-FFF2-40B4-BE49-F238E27FC236}">
                              <a16:creationId xmlns:a16="http://schemas.microsoft.com/office/drawing/2014/main" id="{10BEFF17-1EC1-4B34-A6F9-A6275EBBBE9D}"/>
                            </a:ext>
                          </a:extLst>
                        </wps:cNvPr>
                        <wps:cNvSpPr/>
                        <wps:spPr>
                          <a:xfrm>
                            <a:off x="519448" y="0"/>
                            <a:ext cx="136057" cy="166561"/>
                          </a:xfrm>
                          <a:custGeom>
                            <a:avLst/>
                            <a:gdLst>
                              <a:gd name="connsiteX0" fmla="*/ 6618 w 136057"/>
                              <a:gd name="connsiteY0" fmla="*/ 66241 h 166561"/>
                              <a:gd name="connsiteX1" fmla="*/ 57767 w 136057"/>
                              <a:gd name="connsiteY1" fmla="*/ 146823 h 166561"/>
                              <a:gd name="connsiteX2" fmla="*/ 116060 w 136057"/>
                              <a:gd name="connsiteY2" fmla="*/ 160158 h 166561"/>
                              <a:gd name="connsiteX3" fmla="*/ 116060 w 136057"/>
                              <a:gd name="connsiteY3" fmla="*/ 160158 h 166561"/>
                              <a:gd name="connsiteX4" fmla="*/ 129872 w 136057"/>
                              <a:gd name="connsiteY4" fmla="*/ 102055 h 166561"/>
                              <a:gd name="connsiteX5" fmla="*/ 80246 w 136057"/>
                              <a:gd name="connsiteY5" fmla="*/ 20426 h 166561"/>
                              <a:gd name="connsiteX6" fmla="*/ 19191 w 136057"/>
                              <a:gd name="connsiteY6" fmla="*/ 7948 h 166561"/>
                              <a:gd name="connsiteX7" fmla="*/ 17667 w 136057"/>
                              <a:gd name="connsiteY7" fmla="*/ 8996 h 166561"/>
                              <a:gd name="connsiteX8" fmla="*/ 6618 w 136057"/>
                              <a:gd name="connsiteY8" fmla="*/ 66241 h 166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6057" h="166561">
                                <a:moveTo>
                                  <a:pt x="6618" y="66241"/>
                                </a:moveTo>
                                <a:lnTo>
                                  <a:pt x="57767" y="146823"/>
                                </a:lnTo>
                                <a:cubicBezTo>
                                  <a:pt x="70245" y="166539"/>
                                  <a:pt x="96343" y="172445"/>
                                  <a:pt x="116060" y="160158"/>
                                </a:cubicBezTo>
                                <a:lnTo>
                                  <a:pt x="116060" y="160158"/>
                                </a:lnTo>
                                <a:cubicBezTo>
                                  <a:pt x="135777" y="147870"/>
                                  <a:pt x="141968" y="121962"/>
                                  <a:pt x="129872" y="102055"/>
                                </a:cubicBezTo>
                                <a:lnTo>
                                  <a:pt x="80246" y="20426"/>
                                </a:lnTo>
                                <a:cubicBezTo>
                                  <a:pt x="67388" y="-720"/>
                                  <a:pt x="39289" y="-6435"/>
                                  <a:pt x="19191" y="7948"/>
                                </a:cubicBezTo>
                                <a:lnTo>
                                  <a:pt x="17667" y="8996"/>
                                </a:lnTo>
                                <a:cubicBezTo>
                                  <a:pt x="-526" y="22140"/>
                                  <a:pt x="-5479" y="47286"/>
                                  <a:pt x="6618" y="66241"/>
                                </a:cubicBezTo>
                                <a:close/>
                              </a:path>
                            </a:pathLst>
                          </a:custGeom>
                          <a:grpFill/>
                          <a:ln w="952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DAB2076" id="Group 151" o:spid="_x0000_s1026" alt="&quot;&quot;" style="position:absolute;margin-left:422.35pt;margin-top:5.1pt;width:39.5pt;height:47.6pt;z-index:251658256;mso-position-horizontal-relative:margin;mso-width-relative:margin;mso-height-relative:margin" coordsize="6555,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">
                <v:shape id="Freeform: Shape 1744184741" o:spid="_x0000_s1027" style="position:absolute;top:3477;width:2277;height:1825;visibility:visible;mso-wrap-style:square;v-text-anchor:middle" coordsize="227743,1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" path="m196882,83915v-667,,-1334,96,-2001,96l194881,58007v,-14954,-12096,-27146,-27146,-27146l145066,30861c145066,13811,131254,,114205,,97155,,83344,13811,83344,30861r-22670,c45720,30861,33528,42958,33528,58007r,26099c32671,84011,31813,84011,30861,84011,13811,84011,,97822,,114871v,17050,13811,30862,30861,30862c31718,145733,32671,145637,33528,145637r,36957l76390,182594v4096,-17431,19813,-30480,38481,-30480c133540,152114,149257,165163,153353,182594r41528,l194881,145637v667,,1334,96,2001,96c213931,145733,227743,131921,227743,114871v95,-17144,-13812,-30956,-30861,-30956xe" fillcolor="white [3212]" strokecolor="#00a2c1 [3206]">
                  <v:stroke joinstyle="miter"/>
                  <v:path arrowok="t" o:connecttype="custom" o:connectlocs="196882,83915;194881,84011;194881,58007;167735,30861;145066,30861;114205,0;83344,30861;60674,30861;33528,58007;33528,84106;30861,84011;0,114871;30861,145733;33528,145637;33528,182594;76390,182594;114871,152114;153353,182594;194881,182594;194881,145637;196882,145733;227743,114871;196882,83915" o:connectangles="0,0,0,0,0,0,0,0,0,0,0,0,0,0,0,0,0,0,0,0,0,0,0"/>
                </v:shape>
                <v:shape id="Freeform: Shape 936833656" o:spid="_x0000_s1028" style="position:absolute;left:1;top:5084;width:1826;height:2278;visibility:visible;mso-wrap-style:square;v-text-anchor:middle" coordsize="182594,22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" path="m154972,103061v,-17622,11620,-32576,27527,-37624l182499,32861r-36957,c145542,32195,145637,31528,145637,30861,145637,13811,131826,,114776,,97727,,83915,13811,83915,30861v,667,96,1334,96,2000l58008,32861v-14955,,-27147,12097,-27147,27147l30861,82677c13811,82677,,96488,,113538v,17050,13811,30861,30861,30861l30861,167069v,14954,12097,27146,27147,27146l84106,194215v-95,857,-95,1714,-95,2667c84011,213931,97822,227743,114871,227743v17050,,30862,-13812,30862,-30861c145733,196025,145637,195072,145637,194215r36957,l182594,140779v-16002,-5238,-27622,-20097,-27622,-37718xe" fillcolor="#00a2c1 [3206]" strokecolor="#00a2c1 [3206]">
                  <v:stroke joinstyle="miter"/>
                  <v:path arrowok="t" o:connecttype="custom" o:connectlocs="154972,103061;182499,65437;182499,32861;145542,32861;145637,30861;114776,0;83915,30861;84011,32861;58008,32861;30861,60008;30861,82677;0,113538;30861,144399;30861,167069;58008,194215;84106,194215;84011,196882;114871,227743;145733,196882;145637,194215;182594,194215;182594,140779;154972,103061" o:connectangles="0,0,0,0,0,0,0,0,0,0,0,0,0,0,0,0,0,0,0,0,0,0,0"/>
                </v:shape>
                <v:shape id="Freeform: Shape 1438122911" o:spid="_x0000_s1029" style="position:absolute;left:1638;top:5437;width:2278;height:1516;visibility:visible;mso-wrap-style:square;v-text-anchor:middle" coordsize="227837,15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" path="m196882,36862v-858,,-1810,95,-2667,95l194215,,151352,v-4096,17431,-19812,30480,-38481,30480c94202,30480,78486,17431,74390,l32861,r,36957c32194,36957,31528,36862,30861,36862,13811,36862,,50673,,67723,,84772,13811,98584,30861,98584v667,,1333,-96,2000,-96l32861,124492v,14954,12097,27146,27146,27146l82677,151638r61817,l167164,151638v14954,,27146,-12097,27146,-27146l194310,98393v857,95,1714,95,2667,95c214027,98488,227838,84677,227838,67627,227743,50768,213931,36862,196882,36862xe" filled="f" strokecolor="#00a2c1 [3206]">
                  <v:stroke joinstyle="miter"/>
                  <v:path arrowok="t" o:connecttype="custom" o:connectlocs="196882,36862;194215,36957;194215,0;151352,0;112871,30480;74390,0;32861,0;32861,36957;30861,36862;0,67723;30861,98584;32861,98488;32861,124492;60007,151638;82677,151638;144494,151638;167164,151638;194310,124492;194310,98393;196977,98488;227838,67627;196882,36862" o:connectangles="0,0,0,0,0,0,0,0,0,0,0,0,0,0,0,0,0,0,0,0,0,0"/>
                </v:shape>
                <v:shape id="Freeform: Shape 754670517" o:spid="_x0000_s1030" style="position:absolute;left:2146;top:2887;width:2101;height:2094;visibility:visible;mso-wrap-style:square;v-text-anchor:middle" coordsize="210048,20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" path="m162401,68317r-2953,476c158020,69079,156305,69174,154496,69174v-10764,,-26194,-4953,-29909,-24574c122682,34408,124682,23930,130016,14786l121158,6881c110014,-3121,92869,-2073,82867,9071l,102131r24289,21621c38671,115275,57531,116513,70675,128229v13145,11716,16574,30290,9811,45625l120396,209382r24575,-27622c145542,182426,146209,182998,146875,183665v12764,11334,32290,10191,43625,-2572c201835,168329,200692,148803,187928,137468v-666,-571,-1333,-1143,-2095,-1619l203168,116418v10002,-11144,8954,-28289,-2190,-38290l170212,50696v-3048,4857,-5620,9810,-7144,14763l162401,68317xe" fillcolor="#00a2c1 [3206]" stroked="f">
                  <v:stroke joinstyle="miter"/>
                  <v:path arrowok="t" o:connecttype="custom" o:connectlocs="162401,68317;159448,68793;154496,69174;124587,44600;130016,14786;121158,6881;82867,9071;0,102131;24289,123752;70675,128229;80486,173854;120396,209382;144971,181760;146875,183665;190500,181093;187928,137468;185833,135849;203168,116418;200978,78128;170212,50696;163068,65459;162401,68317" o:connectangles="0,0,0,0,0,0,0,0,0,0,0,0,0,0,0,0,0,0,0,0,0,0"/>
                </v:shape>
                <v:shape id="Freeform: Shape 1714932713" o:spid="_x0000_s1031" style="position:absolute;left:884;top:613;width:4703;height:2869;visibility:visible;mso-wrap-style:square;v-text-anchor:middle" coordsize="470249,28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" path="m281464,286893v10477,-28003,45148,-54769,46672,-55912l461581,97250r8668,-3238l411480,,250793,58674r-1333,-286l67246,22479r-571,17336l171450,76009,6572,89916r13431,17145l170593,102394,,173069r10478,21908l183737,129635r-33623,57817l176403,239649r23527,-23622l193262,183833r2001,-1810c195548,181737,228029,152781,234982,145352v4667,-4953,12573,-7906,22193,-7906c266890,137446,278225,140494,289370,147733v23907,15430,19907,31147,13239,47244c298323,205359,281654,226028,268510,241554v-7144,8382,-10192,18955,-8192,28861c263176,285560,275272,286988,281464,286893xe" fillcolor="#00a2c1 [3206]" stroked="f">
                  <v:stroke joinstyle="miter"/>
                  <v:path arrowok="t" o:connecttype="custom" o:connectlocs="281464,286893;328136,230981;461581,97250;470249,94012;411480,0;250793,58674;249460,58388;67246,22479;66675,39815;171450,76009;6572,89916;20003,107061;170593,102394;0,173069;10478,194977;183737,129635;150114,187452;176403,239649;199930,216027;193262,183833;195263,182023;234982,145352;257175,137446;289370,147733;302609,194977;268510,241554;260318,270415;281464,286893" o:connectangles="0,0,0,0,0,0,0,0,0,0,0,0,0,0,0,0,0,0,0,0,0,0,0,0,0,0,0,0"/>
                </v:shape>
                <v:shape id="Freeform: Shape 2004128623" o:spid="_x0000_s1032" style="position:absolute;left:5194;width:1361;height:1665;visibility:visible;mso-wrap-style:square;v-text-anchor:middle" coordsize="136057,16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" path="m6618,66241r51149,80582c70245,166539,96343,172445,116060,160158r,c135777,147870,141968,121962,129872,102055l80246,20426c67388,-720,39289,-6435,19191,7948l17667,8996c-526,22140,-5479,47286,6618,66241xe" filled="f" stroked="f">
                  <v:stroke joinstyle="miter"/>
                  <v:path arrowok="t" o:connecttype="custom" o:connectlocs="6618,66241;57767,146823;116060,160158;116060,160158;129872,102055;80246,20426;19191,7948;17667,8996;6618,66241" o:connectangles="0,0,0,0,0,0,0,0,0"/>
                </v:shape>
                <w10:wrap type="square" anchorx="margin"/>
              </v:group>
            </w:pict>
          </mc:Fallback>
        </mc:AlternateContent>
      </w:r>
      <w:r w:rsidR="00F0351A">
        <w:t>Recommendations</w:t>
      </w:r>
    </w:p>
    <w:p w14:paraId="79B175F0" w14:textId="75C9356E" w:rsidR="00F449A7" w:rsidRDefault="00D8760F" w:rsidP="00EE48EB">
      <w:pPr>
        <w:pStyle w:val="ParaKeep"/>
      </w:pPr>
      <w:r>
        <w:t>The following recommendations are designed to</w:t>
      </w:r>
      <w:r w:rsidR="006040A1" w:rsidRPr="006040A1">
        <w:t xml:space="preserve"> </w:t>
      </w:r>
      <w:r w:rsidR="006040A1">
        <w:t>support the continued delivery of high quality, effective care in specialised services</w:t>
      </w:r>
      <w:r w:rsidR="00CF15CD">
        <w:t>.</w:t>
      </w:r>
    </w:p>
    <w:p w14:paraId="6CDF4B9B" w14:textId="18DB9B1B" w:rsidR="000F6682" w:rsidRDefault="000F6682" w:rsidP="008441AD">
      <w:pPr>
        <w:pStyle w:val="Rec1s"/>
      </w:pPr>
      <w:r>
        <w:t>Encourage specialised homeless services to c</w:t>
      </w:r>
      <w:r w:rsidRPr="001F7423">
        <w:t>ontinue design</w:t>
      </w:r>
      <w:r>
        <w:t>ing</w:t>
      </w:r>
      <w:r w:rsidRPr="001F7423">
        <w:t xml:space="preserve"> and deliver</w:t>
      </w:r>
      <w:r>
        <w:t>ing</w:t>
      </w:r>
      <w:r w:rsidRPr="001F7423">
        <w:t xml:space="preserve"> flexible, person-centred, trauma-informed car</w:t>
      </w:r>
      <w:r>
        <w:t>e.</w:t>
      </w:r>
    </w:p>
    <w:p w14:paraId="4D646129" w14:textId="2E2F195A" w:rsidR="000F6682" w:rsidRDefault="000F6682" w:rsidP="008441AD">
      <w:pPr>
        <w:pStyle w:val="Rec1s"/>
      </w:pPr>
      <w:r>
        <w:t>Support</w:t>
      </w:r>
      <w:r w:rsidRPr="00D2436A">
        <w:t xml:space="preserve"> </w:t>
      </w:r>
      <w:r>
        <w:t xml:space="preserve">specialised homeless </w:t>
      </w:r>
      <w:r w:rsidRPr="00D2436A">
        <w:t xml:space="preserve">services to </w:t>
      </w:r>
      <w:r>
        <w:t>expand in-house</w:t>
      </w:r>
      <w:r w:rsidRPr="00D2436A">
        <w:t xml:space="preserve"> </w:t>
      </w:r>
      <w:r>
        <w:t>capacity to address</w:t>
      </w:r>
      <w:r w:rsidRPr="00D2436A">
        <w:t xml:space="preserve"> mental health and substance use</w:t>
      </w:r>
      <w:r>
        <w:t xml:space="preserve"> issues</w:t>
      </w:r>
      <w:r w:rsidRPr="00D2436A">
        <w:t xml:space="preserve">, for example </w:t>
      </w:r>
      <w:r>
        <w:t>by:</w:t>
      </w:r>
    </w:p>
    <w:p w14:paraId="1EF03272" w14:textId="77777777" w:rsidR="000F6682" w:rsidRDefault="000F6682" w:rsidP="000F6682">
      <w:pPr>
        <w:pStyle w:val="Bullet1"/>
        <w:ind w:left="568" w:hanging="284"/>
      </w:pPr>
      <w:r>
        <w:t>raising awareness of available training and professional development opportunities</w:t>
      </w:r>
    </w:p>
    <w:p w14:paraId="7FCBFD00" w14:textId="77777777" w:rsidR="000F6682" w:rsidRDefault="000F6682" w:rsidP="000F6682">
      <w:pPr>
        <w:pStyle w:val="Bullet1"/>
        <w:ind w:left="568" w:hanging="284"/>
      </w:pPr>
      <w:r>
        <w:t>partnering with or commissioning established providers to develop and deliver tailored training for specialised services</w:t>
      </w:r>
    </w:p>
    <w:p w14:paraId="4FB5F50A" w14:textId="77777777" w:rsidR="000F6682" w:rsidRDefault="000F6682" w:rsidP="000F6682">
      <w:pPr>
        <w:pStyle w:val="Bullet1"/>
        <w:ind w:left="568" w:right="-510" w:hanging="284"/>
      </w:pPr>
      <w:r>
        <w:t xml:space="preserve">supporting </w:t>
      </w:r>
      <w:r>
        <w:rPr>
          <w:rStyle w:val="PageNumber"/>
        </w:rPr>
        <w:t xml:space="preserve">RNs to obtain advanced qualifications (e.g. </w:t>
      </w:r>
      <w:r w:rsidRPr="0020037E">
        <w:t>Graduate Certificate in Mental Health Nursing</w:t>
      </w:r>
      <w:r>
        <w:t>)</w:t>
      </w:r>
      <w:r>
        <w:rPr>
          <w:rStyle w:val="PageNumber"/>
        </w:rPr>
        <w:t>.</w:t>
      </w:r>
    </w:p>
    <w:p w14:paraId="12866D35" w14:textId="29387306" w:rsidR="000F6682" w:rsidRPr="00332AD9" w:rsidRDefault="000F6682" w:rsidP="008441AD">
      <w:pPr>
        <w:pStyle w:val="Rec1s"/>
      </w:pPr>
      <w:r>
        <w:t>Explore options to support connection and knowledge-sharing between specialised homeless services, for example by establishing a voluntary community of practice, toolbox sessions or an advice line.</w:t>
      </w:r>
    </w:p>
    <w:p w14:paraId="4A18454C" w14:textId="2EC77346" w:rsidR="000F6682" w:rsidRPr="00332AD9" w:rsidRDefault="000F6682" w:rsidP="008441AD">
      <w:pPr>
        <w:pStyle w:val="Rec1s"/>
      </w:pPr>
      <w:r w:rsidRPr="00332AD9">
        <w:t xml:space="preserve">Expand the activities and professions that can be counted towards care minutes for specialised </w:t>
      </w:r>
      <w:r w:rsidR="00D01EA1">
        <w:t xml:space="preserve">homeless </w:t>
      </w:r>
      <w:r w:rsidRPr="00332AD9">
        <w:t xml:space="preserve">services, to reflect the </w:t>
      </w:r>
      <w:r w:rsidR="00296EE0">
        <w:t xml:space="preserve">different care needs of this </w:t>
      </w:r>
      <w:r w:rsidR="00A032A2">
        <w:t>population</w:t>
      </w:r>
      <w:r w:rsidR="00BB19CF">
        <w:t xml:space="preserve"> and support </w:t>
      </w:r>
      <w:r w:rsidR="00D053D7">
        <w:t xml:space="preserve">the delivery of </w:t>
      </w:r>
      <w:r w:rsidRPr="00332AD9">
        <w:t>holistic, person-centred care.</w:t>
      </w:r>
    </w:p>
    <w:p w14:paraId="2027538C" w14:textId="59CA48AC" w:rsidR="000F6682" w:rsidRPr="00332AD9" w:rsidRDefault="000F6682" w:rsidP="008441AD">
      <w:pPr>
        <w:pStyle w:val="Rec2s"/>
      </w:pPr>
      <w:r w:rsidRPr="00332AD9">
        <w:t>Increase care minute targets accordingly.</w:t>
      </w:r>
    </w:p>
    <w:p w14:paraId="1FBCDAA8" w14:textId="100ACE5E" w:rsidR="000F6682" w:rsidRPr="00332AD9" w:rsidRDefault="000F6682" w:rsidP="008441AD">
      <w:pPr>
        <w:pStyle w:val="Rec1s"/>
      </w:pPr>
      <w:r w:rsidRPr="00332AD9">
        <w:t xml:space="preserve">Establish a framework for </w:t>
      </w:r>
      <w:r>
        <w:t xml:space="preserve">specialised homeless services to apply to meet a portion of their </w:t>
      </w:r>
      <w:r w:rsidRPr="00332AD9">
        <w:t xml:space="preserve">RN care minute targets </w:t>
      </w:r>
      <w:r>
        <w:t>with care time provided by</w:t>
      </w:r>
      <w:r w:rsidRPr="00332AD9">
        <w:t xml:space="preserve"> </w:t>
      </w:r>
      <w:r>
        <w:t>other registered health professionals.</w:t>
      </w:r>
    </w:p>
    <w:p w14:paraId="2B1D2CBC" w14:textId="4DC8C381" w:rsidR="000F6682" w:rsidRPr="00332AD9" w:rsidRDefault="000F6682" w:rsidP="008441AD">
      <w:pPr>
        <w:pStyle w:val="Rec2s"/>
      </w:pPr>
      <w:r w:rsidRPr="00332AD9">
        <w:t>Work closely with the Aged Care Quality and Safety Commission to d</w:t>
      </w:r>
      <w:r>
        <w:t>evelop</w:t>
      </w:r>
      <w:r w:rsidRPr="00332AD9">
        <w:t xml:space="preserve"> the framework</w:t>
      </w:r>
      <w:r>
        <w:t xml:space="preserve"> so that its application</w:t>
      </w:r>
      <w:r w:rsidRPr="00332AD9">
        <w:t xml:space="preserve"> ensure</w:t>
      </w:r>
      <w:r>
        <w:t>s</w:t>
      </w:r>
      <w:r w:rsidRPr="00332AD9">
        <w:t xml:space="preserve"> </w:t>
      </w:r>
      <w:r>
        <w:t>residents receive high-quality clinical care appropriate to their needs</w:t>
      </w:r>
      <w:r w:rsidRPr="00332AD9">
        <w:t>.</w:t>
      </w:r>
    </w:p>
    <w:p w14:paraId="1949E9A3" w14:textId="349E2085" w:rsidR="000F6682" w:rsidRPr="00332AD9" w:rsidRDefault="000F6682" w:rsidP="008441AD">
      <w:pPr>
        <w:pStyle w:val="Rec1s"/>
      </w:pPr>
      <w:r w:rsidRPr="00332AD9">
        <w:t xml:space="preserve">Waive the MM requirement for specialised </w:t>
      </w:r>
      <w:r>
        <w:t xml:space="preserve">homeless </w:t>
      </w:r>
      <w:r w:rsidRPr="00332AD9">
        <w:t>services wishing to apply for an exemption from 24/7 RN responsibilities. Specialised services should still meet other exemption requirements, such as service size and appropriate alternative care arrangements.</w:t>
      </w:r>
    </w:p>
    <w:p w14:paraId="4394D4AD" w14:textId="1D23AEDE" w:rsidR="000F6682" w:rsidRPr="00332AD9" w:rsidRDefault="000F6682" w:rsidP="008441AD">
      <w:pPr>
        <w:pStyle w:val="Rec1s"/>
      </w:pPr>
      <w:r w:rsidRPr="00332AD9">
        <w:t>Strengthen data collection practices to generate more reliable information on the delivery of specialised homeless models of care and their associated costs</w:t>
      </w:r>
      <w:r>
        <w:t>.</w:t>
      </w:r>
    </w:p>
    <w:p w14:paraId="3FAFCF1C" w14:textId="76BA2107" w:rsidR="000F6682" w:rsidRPr="007A62F0" w:rsidDel="0094715E" w:rsidRDefault="000F6682" w:rsidP="008441AD">
      <w:pPr>
        <w:pStyle w:val="Rec2s"/>
        <w:rPr>
          <w:szCs w:val="24"/>
        </w:rPr>
      </w:pPr>
      <w:r w:rsidRPr="00D61B70">
        <w:t>Establish mechanisms</w:t>
      </w:r>
      <w:r>
        <w:t xml:space="preserve"> to</w:t>
      </w:r>
      <w:r w:rsidRPr="00D61B70">
        <w:t xml:space="preserve"> consistently and accurately collect information on history of homelessness and previous accommodation setting</w:t>
      </w:r>
      <w:r w:rsidR="00837AF9">
        <w:t xml:space="preserve">, </w:t>
      </w:r>
      <w:r w:rsidR="00837AF9" w:rsidRPr="00D61B70">
        <w:t xml:space="preserve">and </w:t>
      </w:r>
      <w:r w:rsidR="00EE38C6">
        <w:t xml:space="preserve">develop </w:t>
      </w:r>
      <w:r w:rsidR="00837AF9">
        <w:t>associated</w:t>
      </w:r>
      <w:r w:rsidR="00837AF9" w:rsidRPr="00D61B70">
        <w:t xml:space="preserve"> guidance</w:t>
      </w:r>
      <w:r w:rsidR="00837AF9">
        <w:t xml:space="preserve"> for providers</w:t>
      </w:r>
      <w:r w:rsidRPr="00D61B70">
        <w:t>.</w:t>
      </w:r>
    </w:p>
    <w:p w14:paraId="56A92BFA" w14:textId="340ADA7E" w:rsidR="000F6682" w:rsidRDefault="000F6682" w:rsidP="008441AD">
      <w:pPr>
        <w:pStyle w:val="Rec2s"/>
      </w:pPr>
      <w:r w:rsidRPr="00B12432">
        <w:t>Explore opportunities to leverage existing assessment processes (e.g.</w:t>
      </w:r>
      <w:r w:rsidR="009905B3">
        <w:t> </w:t>
      </w:r>
      <w:r w:rsidRPr="00B12432">
        <w:t>AN</w:t>
      </w:r>
      <w:r>
        <w:noBreakHyphen/>
      </w:r>
      <w:r w:rsidRPr="00B12432">
        <w:t>ACC) to collect data on mental health conditions and alcohol and substance use</w:t>
      </w:r>
      <w:r>
        <w:t>.</w:t>
      </w:r>
    </w:p>
    <w:p w14:paraId="3309089D" w14:textId="0AC20685" w:rsidR="000F6682" w:rsidRDefault="000F6682" w:rsidP="008441AD">
      <w:pPr>
        <w:pStyle w:val="Rec2s"/>
      </w:pPr>
      <w:r w:rsidRPr="00332AD9">
        <w:t xml:space="preserve">Provide specialised </w:t>
      </w:r>
      <w:r>
        <w:t xml:space="preserve">homeless </w:t>
      </w:r>
      <w:r w:rsidRPr="00332AD9">
        <w:t>services with additional guidance on financial reporting, to better understand the true costs of deliver</w:t>
      </w:r>
      <w:r>
        <w:t>ing care</w:t>
      </w:r>
      <w:r w:rsidRPr="00332AD9">
        <w:t xml:space="preserve"> in these contexts.</w:t>
      </w:r>
    </w:p>
    <w:p w14:paraId="7C9C2CFF" w14:textId="053FE6E6" w:rsidR="000F6682" w:rsidRDefault="000F6682" w:rsidP="008441AD">
      <w:pPr>
        <w:pStyle w:val="Rec2s"/>
      </w:pPr>
      <w:r w:rsidRPr="005756AC">
        <w:t>Consider introducing a monitoring program, with departmental staff conducting intermittent visits to specialised</w:t>
      </w:r>
      <w:r>
        <w:t xml:space="preserve"> homeless</w:t>
      </w:r>
      <w:r w:rsidRPr="005756AC">
        <w:t xml:space="preserve"> services to better understand the specialised supports in place and the residents receiving them.</w:t>
      </w:r>
    </w:p>
    <w:p w14:paraId="1C883473" w14:textId="1F6CF256" w:rsidR="00F449A7" w:rsidRDefault="000F6682" w:rsidP="008441AD">
      <w:pPr>
        <w:pStyle w:val="Rec1s"/>
      </w:pPr>
      <w:r w:rsidRPr="000F6682">
        <w:t>Once more reliable data is available, review the eligibility criteria for awarding the specialised base care tariff.</w:t>
      </w:r>
    </w:p>
    <w:p w14:paraId="32951B1F" w14:textId="642BF193" w:rsidR="00906B09" w:rsidRDefault="00906B09" w:rsidP="00F83955">
      <w:pPr>
        <w:pStyle w:val="Para"/>
        <w:sectPr w:rsidR="00906B09" w:rsidSect="00DB75B6">
          <w:headerReference w:type="even" r:id="rId41"/>
          <w:headerReference w:type="default" r:id="rId42"/>
          <w:headerReference w:type="first" r:id="rId43"/>
          <w:pgSz w:w="11907" w:h="16840" w:code="9"/>
          <w:pgMar w:top="851" w:right="1134" w:bottom="851" w:left="1701" w:header="454" w:footer="567" w:gutter="0"/>
          <w:pgNumType w:start="1"/>
          <w:cols w:space="680"/>
          <w:titlePg/>
          <w:docGrid w:linePitch="272"/>
        </w:sectPr>
      </w:pPr>
    </w:p>
    <w:p w14:paraId="0B04A118" w14:textId="75A77ACF" w:rsidR="00356B5B" w:rsidRDefault="001C5CF1" w:rsidP="003454DC">
      <w:pPr>
        <w:pStyle w:val="Heading1"/>
      </w:pPr>
      <w:bookmarkStart w:id="1" w:name="_Ref196920051"/>
      <w:bookmarkStart w:id="2" w:name="_Toc201320190"/>
      <w:r>
        <w:lastRenderedPageBreak/>
        <w:t>Introduction</w:t>
      </w:r>
      <w:bookmarkEnd w:id="1"/>
      <w:bookmarkEnd w:id="2"/>
    </w:p>
    <w:p w14:paraId="279FEB5F" w14:textId="77777777" w:rsidR="00583030" w:rsidRDefault="00583030" w:rsidP="008946AF">
      <w:pPr>
        <w:pStyle w:val="Border"/>
      </w:pPr>
    </w:p>
    <w:p w14:paraId="4B9F0D6B" w14:textId="22479BA4" w:rsidR="00216C06" w:rsidRDefault="00216C06" w:rsidP="0022477A">
      <w:pPr>
        <w:pStyle w:val="Para"/>
      </w:pPr>
      <w:r>
        <w:t xml:space="preserve">In </w:t>
      </w:r>
      <w:r w:rsidR="00380280">
        <w:t xml:space="preserve">the most recent Census, </w:t>
      </w:r>
      <w:r w:rsidR="00380280" w:rsidRPr="00380280">
        <w:t>19,378</w:t>
      </w:r>
      <w:r w:rsidR="00255721">
        <w:t> </w:t>
      </w:r>
      <w:r w:rsidR="00380280">
        <w:t>Australians</w:t>
      </w:r>
      <w:r w:rsidR="00380280" w:rsidRPr="00380280">
        <w:t xml:space="preserve"> aged 55</w:t>
      </w:r>
      <w:r w:rsidR="00FA0246">
        <w:t> year</w:t>
      </w:r>
      <w:r w:rsidR="00380280" w:rsidRPr="00380280">
        <w:t>s and over were experiencing homelessness</w:t>
      </w:r>
      <w:r w:rsidR="003B4CBB">
        <w:t xml:space="preserve"> </w:t>
      </w:r>
      <w:r w:rsidR="002055F5" w:rsidRPr="002055F5">
        <w:rPr>
          <w:rFonts w:cs="Segoe UI"/>
        </w:rPr>
        <w:t>(ABS 2023a)</w:t>
      </w:r>
      <w:r w:rsidR="00047865">
        <w:t>.</w:t>
      </w:r>
    </w:p>
    <w:p w14:paraId="2A277B7A" w14:textId="54941CDD" w:rsidR="0022477A" w:rsidRDefault="00A95ED7" w:rsidP="0022477A">
      <w:pPr>
        <w:pStyle w:val="Para"/>
      </w:pPr>
      <w:r>
        <w:t>Th</w:t>
      </w:r>
      <w:r w:rsidR="00DE07B2">
        <w:t>ese</w:t>
      </w:r>
      <w:r>
        <w:t xml:space="preserve"> individuals </w:t>
      </w:r>
      <w:r w:rsidR="0022477A">
        <w:t xml:space="preserve">often have complex physical and mental health needs and experience “premature ageing” compared to other </w:t>
      </w:r>
      <w:r w:rsidR="0022477A" w:rsidRPr="00F32D12">
        <w:t>Australians</w:t>
      </w:r>
      <w:r w:rsidR="00797FBA" w:rsidRPr="00F32D12">
        <w:t xml:space="preserve"> </w:t>
      </w:r>
      <w:r w:rsidR="002055F5" w:rsidRPr="002055F5">
        <w:rPr>
          <w:rFonts w:cs="Segoe UI"/>
        </w:rPr>
        <w:t>(HAAG 2019; Keast 2015; Wood et al. 2024; York et al. 2024)</w:t>
      </w:r>
      <w:r w:rsidR="00F32D12">
        <w:rPr>
          <w:rFonts w:cs="Segoe UI"/>
        </w:rPr>
        <w:t>.</w:t>
      </w:r>
      <w:r w:rsidR="0022477A">
        <w:t xml:space="preserve"> In recognition of this, the Australian Government </w:t>
      </w:r>
      <w:r w:rsidR="007F2139">
        <w:t>provides additional funding to</w:t>
      </w:r>
      <w:r w:rsidR="0022477A">
        <w:t xml:space="preserve"> residential aged care services that specifically cater </w:t>
      </w:r>
      <w:r w:rsidR="007218EE">
        <w:t>to</w:t>
      </w:r>
      <w:r w:rsidR="0022477A">
        <w:t xml:space="preserve"> this cohort</w:t>
      </w:r>
      <w:r w:rsidR="007D7A76" w:rsidRPr="007D7A76">
        <w:rPr>
          <w:lang w:eastAsia="en-AU"/>
        </w:rPr>
        <w:t xml:space="preserve"> </w:t>
      </w:r>
      <w:r w:rsidR="007D7A76" w:rsidRPr="009D5E57">
        <w:rPr>
          <w:lang w:eastAsia="en-AU"/>
        </w:rPr>
        <w:t>through the specialised base care tariff (BCT</w:t>
      </w:r>
      <w:r w:rsidR="00A05618">
        <w:rPr>
          <w:lang w:eastAsia="en-AU"/>
        </w:rPr>
        <w:t>;</w:t>
      </w:r>
      <w:r w:rsidR="00A05618" w:rsidRPr="00A05618">
        <w:t xml:space="preserve"> </w:t>
      </w:r>
      <w:r w:rsidR="00A05618">
        <w:fldChar w:fldCharType="begin"/>
      </w:r>
      <w:r w:rsidR="00A05618">
        <w:instrText xml:space="preserve"> REF _Ref201156794 \n \h </w:instrText>
      </w:r>
      <w:r w:rsidR="00A05618">
        <w:fldChar w:fldCharType="separate"/>
      </w:r>
      <w:r w:rsidR="00112784">
        <w:rPr>
          <w:cs/>
        </w:rPr>
        <w:t>‎</w:t>
      </w:r>
      <w:r w:rsidR="00112784">
        <w:t>Appendix A</w:t>
      </w:r>
      <w:r w:rsidR="00A05618">
        <w:fldChar w:fldCharType="end"/>
      </w:r>
      <w:r w:rsidR="007D7A76" w:rsidRPr="009D5E57">
        <w:rPr>
          <w:lang w:eastAsia="en-AU"/>
        </w:rPr>
        <w:t>)</w:t>
      </w:r>
      <w:r w:rsidR="0022477A">
        <w:t>.</w:t>
      </w:r>
      <w:r w:rsidR="00940ADA" w:rsidRPr="001811B9">
        <w:rPr>
          <w:rStyle w:val="FootnoteReference"/>
          <w:lang w:val="en-AU"/>
        </w:rPr>
        <w:footnoteReference w:id="2"/>
      </w:r>
      <w:r w:rsidR="007A7BB4">
        <w:t xml:space="preserve"> The BCT </w:t>
      </w:r>
      <w:r w:rsidR="00EA6B64">
        <w:t xml:space="preserve">is one component of </w:t>
      </w:r>
      <w:r w:rsidR="00B2637F">
        <w:t>the</w:t>
      </w:r>
      <w:r w:rsidR="00A7286D">
        <w:t xml:space="preserve"> </w:t>
      </w:r>
      <w:r w:rsidR="003267AC" w:rsidRPr="008D2558">
        <w:t xml:space="preserve">Australian National Aged Care Classification </w:t>
      </w:r>
      <w:r w:rsidR="003267AC">
        <w:t>(</w:t>
      </w:r>
      <w:r w:rsidR="00A7286D" w:rsidRPr="00A7286D">
        <w:t>AN-ACC</w:t>
      </w:r>
      <w:r w:rsidR="003267AC">
        <w:t>)</w:t>
      </w:r>
      <w:r w:rsidR="00A7286D" w:rsidRPr="00A7286D">
        <w:t xml:space="preserve"> funding model</w:t>
      </w:r>
      <w:r w:rsidR="00EA6B64">
        <w:t xml:space="preserve">, which also includes </w:t>
      </w:r>
      <w:r w:rsidR="00714F5F" w:rsidRPr="00714F5F">
        <w:t>variable funding based on the individual care needs of residents</w:t>
      </w:r>
      <w:r w:rsidR="00DB242A">
        <w:t xml:space="preserve"> and an initial entry adjustment payment for new permanent </w:t>
      </w:r>
      <w:r w:rsidR="00B2637F">
        <w:t>residential aged care residents.</w:t>
      </w:r>
    </w:p>
    <w:p w14:paraId="7F7C17F0" w14:textId="6A1DE58D" w:rsidR="007339CC" w:rsidRDefault="00337313" w:rsidP="007339CC">
      <w:pPr>
        <w:pStyle w:val="Heading2"/>
      </w:pPr>
      <w:bookmarkStart w:id="3" w:name="_Ref197968253"/>
      <w:bookmarkStart w:id="4" w:name="_Toc201320191"/>
      <w:r>
        <w:t>S</w:t>
      </w:r>
      <w:r w:rsidR="007339CC">
        <w:t xml:space="preserve">pecialised homeless </w:t>
      </w:r>
      <w:r w:rsidR="007339CC" w:rsidRPr="009D5E57">
        <w:t>residential aged care services</w:t>
      </w:r>
      <w:bookmarkEnd w:id="3"/>
      <w:bookmarkEnd w:id="4"/>
    </w:p>
    <w:p w14:paraId="293A61E6" w14:textId="77C9636F" w:rsidR="0022477A" w:rsidRPr="009D5E57" w:rsidRDefault="0022477A" w:rsidP="0022477A">
      <w:pPr>
        <w:pStyle w:val="ParaKeep"/>
        <w:rPr>
          <w:lang w:eastAsia="en-AU"/>
        </w:rPr>
      </w:pPr>
      <w:r w:rsidRPr="009D5E57">
        <w:rPr>
          <w:lang w:eastAsia="en-AU"/>
        </w:rPr>
        <w:t>There are currently 47</w:t>
      </w:r>
      <w:r w:rsidR="00C13813">
        <w:rPr>
          <w:lang w:eastAsia="en-AU"/>
        </w:rPr>
        <w:t> </w:t>
      </w:r>
      <w:r w:rsidRPr="009D5E57">
        <w:rPr>
          <w:lang w:eastAsia="en-AU"/>
        </w:rPr>
        <w:t>specialised homeless residential aged care services across Australia</w:t>
      </w:r>
      <w:r w:rsidR="00211B41">
        <w:rPr>
          <w:lang w:eastAsia="en-AU"/>
        </w:rPr>
        <w:t xml:space="preserve"> that are</w:t>
      </w:r>
      <w:r w:rsidRPr="009D5E57">
        <w:rPr>
          <w:lang w:eastAsia="en-AU"/>
        </w:rPr>
        <w:t xml:space="preserve"> managed by 26</w:t>
      </w:r>
      <w:r w:rsidR="00C13813">
        <w:rPr>
          <w:lang w:eastAsia="en-AU"/>
        </w:rPr>
        <w:t> </w:t>
      </w:r>
      <w:r w:rsidR="00792664">
        <w:rPr>
          <w:lang w:eastAsia="en-AU"/>
        </w:rPr>
        <w:t>approved aged care</w:t>
      </w:r>
      <w:r w:rsidR="00792664" w:rsidRPr="009D5E57">
        <w:rPr>
          <w:lang w:eastAsia="en-AU"/>
        </w:rPr>
        <w:t xml:space="preserve"> </w:t>
      </w:r>
      <w:r w:rsidRPr="009D5E57">
        <w:rPr>
          <w:lang w:eastAsia="en-AU"/>
        </w:rPr>
        <w:t xml:space="preserve">providers. To </w:t>
      </w:r>
      <w:r w:rsidR="00534DAB" w:rsidRPr="009D5E57">
        <w:rPr>
          <w:lang w:eastAsia="en-AU"/>
        </w:rPr>
        <w:t>be granted specialised status</w:t>
      </w:r>
      <w:r w:rsidR="00534DAB">
        <w:rPr>
          <w:lang w:eastAsia="en-AU"/>
        </w:rPr>
        <w:t xml:space="preserve"> and</w:t>
      </w:r>
      <w:r w:rsidRPr="009D5E57">
        <w:rPr>
          <w:lang w:eastAsia="en-AU"/>
        </w:rPr>
        <w:t xml:space="preserve"> receive additional funding</w:t>
      </w:r>
      <w:r w:rsidR="007008C7">
        <w:rPr>
          <w:lang w:eastAsia="en-AU"/>
        </w:rPr>
        <w:t xml:space="preserve"> for a 3-year period</w:t>
      </w:r>
      <w:r w:rsidR="00D5055F">
        <w:rPr>
          <w:lang w:eastAsia="en-AU"/>
        </w:rPr>
        <w:t>,</w:t>
      </w:r>
      <w:r w:rsidR="00850C22" w:rsidRPr="009D5E57">
        <w:rPr>
          <w:lang w:eastAsia="en-AU"/>
        </w:rPr>
        <w:t xml:space="preserve"> </w:t>
      </w:r>
      <w:r w:rsidRPr="009D5E57">
        <w:rPr>
          <w:lang w:eastAsia="en-AU"/>
        </w:rPr>
        <w:t>services must:</w:t>
      </w:r>
    </w:p>
    <w:p w14:paraId="312C4501" w14:textId="582B93C9" w:rsidR="00CB195F" w:rsidRDefault="00F07D91" w:rsidP="00FC540F">
      <w:pPr>
        <w:pStyle w:val="Bullet1Keep"/>
      </w:pPr>
      <w:bookmarkStart w:id="5" w:name="_Hlk197502030"/>
      <w:r w:rsidRPr="00F07D91">
        <w:t>ha</w:t>
      </w:r>
      <w:r w:rsidR="003C5742">
        <w:t>ve</w:t>
      </w:r>
      <w:r w:rsidRPr="00F07D91">
        <w:t xml:space="preserve"> the </w:t>
      </w:r>
      <w:r w:rsidR="00CB195F" w:rsidRPr="00F07D91">
        <w:t xml:space="preserve">experience </w:t>
      </w:r>
      <w:r w:rsidR="007D25BC">
        <w:t xml:space="preserve">and </w:t>
      </w:r>
      <w:r w:rsidR="00CB195F" w:rsidRPr="00F07D91">
        <w:t>capacity to provide specialist homeless programs</w:t>
      </w:r>
    </w:p>
    <w:p w14:paraId="3EFC9D26" w14:textId="12FC2E4E" w:rsidR="00CB195F" w:rsidRDefault="001D7994" w:rsidP="00CB195F">
      <w:pPr>
        <w:pStyle w:val="Bullet1Keep"/>
      </w:pPr>
      <w:r>
        <w:t xml:space="preserve">currently </w:t>
      </w:r>
      <w:r w:rsidR="00CB195F" w:rsidRPr="00876D2E">
        <w:t xml:space="preserve">provide specialised </w:t>
      </w:r>
      <w:r w:rsidR="00AA1BE3">
        <w:t xml:space="preserve">homeless </w:t>
      </w:r>
      <w:r w:rsidR="00CB195F" w:rsidRPr="00876D2E">
        <w:t>programs</w:t>
      </w:r>
      <w:r w:rsidR="00AA1BE3">
        <w:t xml:space="preserve"> o</w:t>
      </w:r>
      <w:r>
        <w:t xml:space="preserve">r </w:t>
      </w:r>
      <w:r w:rsidR="002062F3">
        <w:t xml:space="preserve">commit </w:t>
      </w:r>
      <w:r w:rsidR="007D25BC">
        <w:t>to</w:t>
      </w:r>
      <w:r w:rsidR="002062F3">
        <w:t xml:space="preserve"> doing so within 3</w:t>
      </w:r>
      <w:r w:rsidR="00B60E06">
        <w:t> </w:t>
      </w:r>
      <w:r w:rsidR="002062F3">
        <w:t>months</w:t>
      </w:r>
      <w:r w:rsidR="00DA48BC">
        <w:t xml:space="preserve"> of appl</w:t>
      </w:r>
      <w:r w:rsidR="00CB4175">
        <w:t>ying for specialised status</w:t>
      </w:r>
    </w:p>
    <w:bookmarkEnd w:id="5"/>
    <w:p w14:paraId="4C0FDCAD" w14:textId="1D3293D3" w:rsidR="00DB30E0" w:rsidRDefault="0022477A">
      <w:pPr>
        <w:pStyle w:val="Bullet1"/>
      </w:pPr>
      <w:r w:rsidRPr="009D5E57">
        <w:t>have at least 50% of non-respite care residents with a history of homelessness</w:t>
      </w:r>
      <w:r w:rsidR="007008C7">
        <w:t xml:space="preserve"> and associated</w:t>
      </w:r>
      <w:r w:rsidRPr="009D5E57">
        <w:t xml:space="preserve"> complex behavioural needs and social disadvantage</w:t>
      </w:r>
      <w:r w:rsidR="00876D2E">
        <w:t>.</w:t>
      </w:r>
    </w:p>
    <w:p w14:paraId="44FBD5DD" w14:textId="61350CDC" w:rsidR="005735FC" w:rsidRDefault="005735FC" w:rsidP="007339CC">
      <w:pPr>
        <w:pStyle w:val="Heading3"/>
      </w:pPr>
      <w:bookmarkStart w:id="6" w:name="_Ref197457980"/>
      <w:r>
        <w:t>Mandated care minutes</w:t>
      </w:r>
      <w:bookmarkEnd w:id="6"/>
    </w:p>
    <w:p w14:paraId="3ABDD23B" w14:textId="02AB9E04" w:rsidR="00751745" w:rsidRDefault="00936D68" w:rsidP="00936D68">
      <w:pPr>
        <w:pStyle w:val="Para"/>
      </w:pPr>
      <w:r w:rsidRPr="00047416">
        <w:t xml:space="preserve">The Royal Commission into Aged Care Quality </w:t>
      </w:r>
      <w:r>
        <w:t>and Safety</w:t>
      </w:r>
      <w:r w:rsidRPr="00047416">
        <w:t xml:space="preserve"> </w:t>
      </w:r>
      <w:r>
        <w:t>highlighted the critical</w:t>
      </w:r>
      <w:r w:rsidRPr="00047416">
        <w:t xml:space="preserve"> </w:t>
      </w:r>
      <w:r>
        <w:t>importance of having appropriate</w:t>
      </w:r>
      <w:r w:rsidR="009B5C29">
        <w:t xml:space="preserve"> </w:t>
      </w:r>
      <w:r>
        <w:t xml:space="preserve">staffing </w:t>
      </w:r>
      <w:r w:rsidR="00F8287A">
        <w:t xml:space="preserve">levels and </w:t>
      </w:r>
      <w:r w:rsidR="00F8287A" w:rsidDel="002B5D72">
        <w:t>skills</w:t>
      </w:r>
      <w:r w:rsidR="00F8287A" w:rsidDel="00292F2E">
        <w:t xml:space="preserve"> mix</w:t>
      </w:r>
      <w:r w:rsidR="00CA3E5A">
        <w:t xml:space="preserve"> </w:t>
      </w:r>
      <w:r>
        <w:t>to deliver high</w:t>
      </w:r>
      <w:r w:rsidR="0035440F">
        <w:t>-</w:t>
      </w:r>
      <w:r w:rsidRPr="00047416">
        <w:t xml:space="preserve">quality </w:t>
      </w:r>
      <w:r>
        <w:t>care to older people in</w:t>
      </w:r>
      <w:r w:rsidRPr="00047416">
        <w:t xml:space="preserve"> </w:t>
      </w:r>
      <w:r>
        <w:t xml:space="preserve">residential aged care and recommended the introduction of a minimum staff time </w:t>
      </w:r>
      <w:r w:rsidRPr="002052C7">
        <w:t xml:space="preserve">standard </w:t>
      </w:r>
      <w:r w:rsidR="002055F5" w:rsidRPr="002055F5">
        <w:rPr>
          <w:rFonts w:cs="Segoe UI"/>
        </w:rPr>
        <w:t>(Royal Commission into Aged Care Quality and Safety 2021a)</w:t>
      </w:r>
      <w:r w:rsidRPr="002052C7">
        <w:t xml:space="preserve">. As a result, </w:t>
      </w:r>
      <w:r w:rsidR="008A0DE1" w:rsidRPr="002052C7">
        <w:t xml:space="preserve">in 2023 </w:t>
      </w:r>
      <w:r w:rsidRPr="002052C7">
        <w:t>the Australian Go</w:t>
      </w:r>
      <w:r>
        <w:t xml:space="preserve">vernment introduced </w:t>
      </w:r>
      <w:r w:rsidR="00697AAF">
        <w:t>mandatory</w:t>
      </w:r>
      <w:r>
        <w:t xml:space="preserve"> care minutes targets </w:t>
      </w:r>
      <w:r w:rsidR="00697AAF">
        <w:t xml:space="preserve">for </w:t>
      </w:r>
      <w:r>
        <w:t>residential aged care</w:t>
      </w:r>
      <w:r w:rsidR="00905B2C">
        <w:t xml:space="preserve"> services</w:t>
      </w:r>
      <w:r>
        <w:t>.</w:t>
      </w:r>
    </w:p>
    <w:p w14:paraId="0D180C25" w14:textId="2641800D" w:rsidR="00CD46EF" w:rsidRDefault="001C651D" w:rsidP="00CD46EF">
      <w:pPr>
        <w:pStyle w:val="ParaKeep"/>
      </w:pPr>
      <w:r>
        <w:t xml:space="preserve">These </w:t>
      </w:r>
      <w:r w:rsidR="00FF7A87">
        <w:t xml:space="preserve">targets </w:t>
      </w:r>
      <w:r w:rsidR="002104D7">
        <w:t xml:space="preserve">define the </w:t>
      </w:r>
      <w:r w:rsidR="00AE0F66">
        <w:t xml:space="preserve">amount </w:t>
      </w:r>
      <w:r w:rsidR="002104D7">
        <w:t>of care that must be delivered per</w:t>
      </w:r>
      <w:r w:rsidR="00CB2F6C" w:rsidRPr="00CB2F6C">
        <w:t xml:space="preserve"> resident</w:t>
      </w:r>
      <w:r w:rsidR="003D7F6E">
        <w:t xml:space="preserve"> </w:t>
      </w:r>
      <w:r w:rsidR="002104D7">
        <w:t>per day (on average)</w:t>
      </w:r>
      <w:r w:rsidR="00E2542B">
        <w:t xml:space="preserve"> by</w:t>
      </w:r>
      <w:r w:rsidR="002104D7">
        <w:t>:</w:t>
      </w:r>
    </w:p>
    <w:p w14:paraId="1DB83CCA" w14:textId="4287962F" w:rsidR="00CD46EF" w:rsidRDefault="00D43069" w:rsidP="00752EEA">
      <w:pPr>
        <w:pStyle w:val="Bullet1Keep"/>
      </w:pPr>
      <w:r>
        <w:t>any combination of</w:t>
      </w:r>
      <w:r w:rsidR="00CB2F6C" w:rsidRPr="00CB2F6C">
        <w:t xml:space="preserve"> </w:t>
      </w:r>
      <w:r w:rsidR="00C93706">
        <w:t>registered nurses (</w:t>
      </w:r>
      <w:r w:rsidR="00CB2F6C" w:rsidRPr="00CB2F6C">
        <w:t>RNs</w:t>
      </w:r>
      <w:r w:rsidR="00C93706">
        <w:t>)</w:t>
      </w:r>
      <w:r w:rsidR="00CB2F6C" w:rsidRPr="00CB2F6C">
        <w:t>, enrolled nurses (ENs) and personal care workers (PCWs) or assistants in nursing (AINs</w:t>
      </w:r>
      <w:r w:rsidR="006974B6" w:rsidRPr="00CB2F6C">
        <w:t>)</w:t>
      </w:r>
      <w:r w:rsidR="003D7F6E">
        <w:t xml:space="preserve"> </w:t>
      </w:r>
      <w:r w:rsidR="00711E2D">
        <w:t>and</w:t>
      </w:r>
    </w:p>
    <w:p w14:paraId="5BBF66E9" w14:textId="194240AF" w:rsidR="00936D68" w:rsidRDefault="00711E2D" w:rsidP="00752EEA">
      <w:pPr>
        <w:pStyle w:val="Bullet1"/>
      </w:pPr>
      <w:r>
        <w:t>RNs specifically (</w:t>
      </w:r>
      <w:r w:rsidR="002C4101">
        <w:t>although</w:t>
      </w:r>
      <w:r w:rsidR="00936D68">
        <w:t xml:space="preserve"> up to 10% of RN care time </w:t>
      </w:r>
      <w:r w:rsidR="002C7339">
        <w:t xml:space="preserve">can be </w:t>
      </w:r>
      <w:r w:rsidR="00936D68">
        <w:t>provided by ENs</w:t>
      </w:r>
      <w:r w:rsidR="002C4101">
        <w:t>)</w:t>
      </w:r>
      <w:r w:rsidR="00936D68">
        <w:t>.</w:t>
      </w:r>
    </w:p>
    <w:p w14:paraId="14CE5E33" w14:textId="03C5DB19" w:rsidR="00936D68" w:rsidRDefault="00410571" w:rsidP="005D0FC9">
      <w:pPr>
        <w:pStyle w:val="Para"/>
      </w:pPr>
      <w:r>
        <w:t>While all residential aged care</w:t>
      </w:r>
      <w:r w:rsidR="002E05FB">
        <w:t xml:space="preserve"> services </w:t>
      </w:r>
      <w:r w:rsidR="005A09A7">
        <w:t>are bound by care minute requirements</w:t>
      </w:r>
      <w:r>
        <w:t xml:space="preserve">, it has been </w:t>
      </w:r>
      <w:r w:rsidR="00A907D7">
        <w:t>suggested</w:t>
      </w:r>
      <w:r w:rsidR="002E05FB">
        <w:t xml:space="preserve"> that </w:t>
      </w:r>
      <w:r w:rsidR="005A09A7">
        <w:t>greater flexibility in how targets are met would enable</w:t>
      </w:r>
      <w:r w:rsidR="00E175C6">
        <w:t xml:space="preserve"> s</w:t>
      </w:r>
      <w:r w:rsidR="00936D68">
        <w:t xml:space="preserve">pecialised </w:t>
      </w:r>
      <w:r w:rsidR="00936D68" w:rsidRPr="008C1931">
        <w:t xml:space="preserve">services </w:t>
      </w:r>
      <w:r w:rsidR="00A907D7">
        <w:t>to</w:t>
      </w:r>
      <w:r w:rsidR="00936D68" w:rsidRPr="008C1931">
        <w:t xml:space="preserve"> meet the</w:t>
      </w:r>
      <w:r w:rsidR="00680C67">
        <w:t>ir residents’</w:t>
      </w:r>
      <w:r w:rsidR="00936D68" w:rsidRPr="008C1931">
        <w:t xml:space="preserve"> needs </w:t>
      </w:r>
      <w:r w:rsidR="00936D68" w:rsidRPr="000D3140">
        <w:rPr>
          <w:rFonts w:cs="Segoe UI"/>
        </w:rPr>
        <w:t>(Gordon</w:t>
      </w:r>
      <w:r w:rsidR="00936D68">
        <w:rPr>
          <w:rFonts w:cs="Segoe UI"/>
        </w:rPr>
        <w:t xml:space="preserve"> </w:t>
      </w:r>
      <w:r w:rsidR="00936D68" w:rsidRPr="000D3140">
        <w:rPr>
          <w:rFonts w:cs="Segoe UI"/>
        </w:rPr>
        <w:t>et al. 2023; Royal Commission into Aged Care Quality and Safety 2021)</w:t>
      </w:r>
      <w:r w:rsidR="00936D68">
        <w:t xml:space="preserve">. </w:t>
      </w:r>
      <w:r w:rsidR="000C4A49" w:rsidRPr="000C4A49">
        <w:t xml:space="preserve">This may </w:t>
      </w:r>
      <w:r w:rsidR="00E271CA">
        <w:t>mean that</w:t>
      </w:r>
      <w:r w:rsidR="000C4A49" w:rsidRPr="000C4A49">
        <w:t xml:space="preserve"> care provided by staff other than RNs, ENs, PCWs or AINs </w:t>
      </w:r>
      <w:r w:rsidR="00E271CA">
        <w:t xml:space="preserve">is </w:t>
      </w:r>
      <w:r w:rsidR="000C4A49" w:rsidRPr="000C4A49">
        <w:t>count</w:t>
      </w:r>
      <w:r w:rsidR="00E271CA">
        <w:t>ed</w:t>
      </w:r>
      <w:r w:rsidR="000C4A49" w:rsidRPr="000C4A49">
        <w:t xml:space="preserve"> towards a service’s care minutes</w:t>
      </w:r>
      <w:r w:rsidR="00936D68">
        <w:t xml:space="preserve">. </w:t>
      </w:r>
      <w:r w:rsidR="00296DB4" w:rsidRPr="00296DB4">
        <w:t xml:space="preserve">It may also mean that the </w:t>
      </w:r>
      <w:r w:rsidR="000739EB">
        <w:t>distribution of</w:t>
      </w:r>
      <w:r w:rsidR="00296DB4" w:rsidRPr="00296DB4">
        <w:t xml:space="preserve"> care minutes (i.e. the proportion required to be delivered by RNs) could </w:t>
      </w:r>
      <w:r w:rsidR="00936D68">
        <w:t>differ from that of non</w:t>
      </w:r>
      <w:r w:rsidR="005F1C4B">
        <w:noBreakHyphen/>
      </w:r>
      <w:r w:rsidR="00936D68">
        <w:t>specialised residential aged care services.</w:t>
      </w:r>
    </w:p>
    <w:p w14:paraId="4C0095D4" w14:textId="77777777" w:rsidR="00936D68" w:rsidRDefault="00936D68" w:rsidP="00793820">
      <w:pPr>
        <w:pStyle w:val="Heading2"/>
      </w:pPr>
      <w:bookmarkStart w:id="7" w:name="_Toc184022195"/>
      <w:bookmarkStart w:id="8" w:name="_Toc201320192"/>
      <w:r>
        <w:lastRenderedPageBreak/>
        <w:t>About this evaluation</w:t>
      </w:r>
      <w:bookmarkEnd w:id="7"/>
      <w:bookmarkEnd w:id="8"/>
    </w:p>
    <w:p w14:paraId="0BA33E1D" w14:textId="2891F27F" w:rsidR="00FD612F" w:rsidRPr="00E81ADC" w:rsidRDefault="00F824E3" w:rsidP="003B6C68">
      <w:pPr>
        <w:pStyle w:val="Para"/>
      </w:pPr>
      <w:r>
        <w:t xml:space="preserve">In 2023, a report designed to </w:t>
      </w:r>
      <w:r w:rsidRPr="00921892">
        <w:t>support</w:t>
      </w:r>
      <w:r>
        <w:t xml:space="preserve"> the</w:t>
      </w:r>
      <w:r w:rsidRPr="00921892">
        <w:t xml:space="preserve"> implementation of </w:t>
      </w:r>
      <w:r>
        <w:t xml:space="preserve">mandated care minutes in residential aged care </w:t>
      </w:r>
      <w:r w:rsidR="0085083B">
        <w:t xml:space="preserve">found that there was insufficient evidence </w:t>
      </w:r>
      <w:r w:rsidR="003F1798">
        <w:t xml:space="preserve">on whether alternative arrangements for care minute targets should be considered for specialised services. The authors </w:t>
      </w:r>
      <w:r>
        <w:t>recommended that the department</w:t>
      </w:r>
      <w:r w:rsidRPr="00921892">
        <w:t xml:space="preserve"> </w:t>
      </w:r>
      <w:r>
        <w:t>“</w:t>
      </w:r>
      <w:r w:rsidRPr="00921892">
        <w:t>review current models of care and</w:t>
      </w:r>
      <w:r w:rsidR="00232545">
        <w:t> </w:t>
      </w:r>
      <w:r w:rsidR="001D665B">
        <w:t>…</w:t>
      </w:r>
      <w:r w:rsidR="00232545">
        <w:t> </w:t>
      </w:r>
      <w:r w:rsidRPr="00921892">
        <w:t>differences in staffing and other resource requirements</w:t>
      </w:r>
      <w:r>
        <w:t xml:space="preserve">” </w:t>
      </w:r>
      <w:r w:rsidR="001D665B">
        <w:t>in</w:t>
      </w:r>
      <w:r w:rsidR="007070E9" w:rsidRPr="00921892">
        <w:t xml:space="preserve"> specialised </w:t>
      </w:r>
      <w:r w:rsidR="007070E9">
        <w:t xml:space="preserve">services </w:t>
      </w:r>
      <w:r w:rsidR="009B4B48">
        <w:t>to inform further policy development</w:t>
      </w:r>
      <w:r w:rsidR="00441E99">
        <w:t xml:space="preserve"> </w:t>
      </w:r>
      <w:r w:rsidR="00B24A3D">
        <w:t xml:space="preserve">in this </w:t>
      </w:r>
      <w:r w:rsidR="00B24A3D" w:rsidRPr="00E81ADC">
        <w:t>area</w:t>
      </w:r>
      <w:r w:rsidR="003F1798" w:rsidRPr="00E81ADC">
        <w:t xml:space="preserve"> </w:t>
      </w:r>
      <w:r w:rsidR="002055F5" w:rsidRPr="002055F5">
        <w:rPr>
          <w:rFonts w:cs="Segoe UI"/>
        </w:rPr>
        <w:t>(Gordon et al. 2023</w:t>
      </w:r>
      <w:r w:rsidR="00975625">
        <w:rPr>
          <w:rFonts w:cs="Segoe UI"/>
        </w:rPr>
        <w:t>:</w:t>
      </w:r>
      <w:r w:rsidR="00E65111">
        <w:rPr>
          <w:rFonts w:cs="Segoe UI"/>
        </w:rPr>
        <w:t>62</w:t>
      </w:r>
      <w:r w:rsidR="002055F5" w:rsidRPr="002055F5">
        <w:rPr>
          <w:rFonts w:cs="Segoe UI"/>
        </w:rPr>
        <w:t>)</w:t>
      </w:r>
      <w:r w:rsidRPr="00E81ADC">
        <w:t>.</w:t>
      </w:r>
    </w:p>
    <w:p w14:paraId="21504CFD" w14:textId="01E9A284" w:rsidR="00CE2157" w:rsidRDefault="00A95211" w:rsidP="003B6C68">
      <w:pPr>
        <w:pStyle w:val="Para"/>
      </w:pPr>
      <w:r>
        <w:t>In a s</w:t>
      </w:r>
      <w:r w:rsidR="00B24A3D">
        <w:t>ep</w:t>
      </w:r>
      <w:r w:rsidR="001E61F9">
        <w:t>arate</w:t>
      </w:r>
      <w:r>
        <w:t xml:space="preserve"> study</w:t>
      </w:r>
      <w:r w:rsidR="00F824E3" w:rsidRPr="009D5E57">
        <w:t xml:space="preserve">, the Independent Health and Aged Care Pricing Authority </w:t>
      </w:r>
      <w:r w:rsidR="00CC7E63">
        <w:t xml:space="preserve">(IHACPA) </w:t>
      </w:r>
      <w:r w:rsidR="00E15F09">
        <w:t xml:space="preserve">identified that specialised services were </w:t>
      </w:r>
      <w:r w:rsidR="006F433B">
        <w:t>delivering less care time than other services</w:t>
      </w:r>
      <w:r w:rsidR="0041426C">
        <w:t xml:space="preserve"> </w:t>
      </w:r>
      <w:r w:rsidR="002055F5" w:rsidRPr="002055F5">
        <w:rPr>
          <w:rFonts w:cs="Segoe UI"/>
        </w:rPr>
        <w:t>(Scyne Advisory 2023)</w:t>
      </w:r>
      <w:r w:rsidR="006F433B">
        <w:t xml:space="preserve"> and </w:t>
      </w:r>
      <w:r w:rsidR="00F824E3" w:rsidRPr="009D5E57">
        <w:t xml:space="preserve">recommended a reduction in </w:t>
      </w:r>
      <w:r w:rsidR="006F433B">
        <w:t>the</w:t>
      </w:r>
      <w:r w:rsidR="008C0139">
        <w:t xml:space="preserve"> national weighted activity units applied to the</w:t>
      </w:r>
      <w:r w:rsidR="006F433B">
        <w:t xml:space="preserve"> specialised homeless </w:t>
      </w:r>
      <w:r w:rsidR="00F824E3" w:rsidRPr="009D5E57">
        <w:t>BCT</w:t>
      </w:r>
      <w:r w:rsidR="00011DEE">
        <w:t xml:space="preserve"> </w:t>
      </w:r>
      <w:r w:rsidR="002055F5" w:rsidRPr="002055F5">
        <w:rPr>
          <w:rFonts w:cs="Segoe UI"/>
        </w:rPr>
        <w:t>(Independent Health and Aged Care Pricing Authority 2024a)</w:t>
      </w:r>
      <w:r w:rsidR="00F824E3" w:rsidRPr="009D5E57">
        <w:t>.</w:t>
      </w:r>
    </w:p>
    <w:p w14:paraId="4B1258B5" w14:textId="685500F5" w:rsidR="006E2BC9" w:rsidRDefault="00F824E3" w:rsidP="00EC32A5">
      <w:pPr>
        <w:pStyle w:val="Para"/>
      </w:pPr>
      <w:r>
        <w:t>In light of these</w:t>
      </w:r>
      <w:r w:rsidRPr="009D5E57">
        <w:t xml:space="preserve"> recommendation</w:t>
      </w:r>
      <w:r>
        <w:t>s</w:t>
      </w:r>
      <w:r w:rsidRPr="009D5E57">
        <w:t xml:space="preserve">, the Australian Government decided to review </w:t>
      </w:r>
      <w:r w:rsidR="001F452B">
        <w:t xml:space="preserve">its policy settings for </w:t>
      </w:r>
      <w:r w:rsidRPr="009D5E57">
        <w:t xml:space="preserve">specialised homeless residential aged care </w:t>
      </w:r>
      <w:r w:rsidR="001F452B">
        <w:t>services</w:t>
      </w:r>
      <w:r w:rsidRPr="009D5E57">
        <w:t xml:space="preserve">. </w:t>
      </w:r>
      <w:r w:rsidR="004016BF">
        <w:t>As part of this review, t</w:t>
      </w:r>
      <w:r w:rsidR="00936D68" w:rsidRPr="009D5E57">
        <w:t>he</w:t>
      </w:r>
      <w:r w:rsidR="00936D68">
        <w:t xml:space="preserve"> department engaged AHA to</w:t>
      </w:r>
      <w:r w:rsidR="00EC32A5">
        <w:t xml:space="preserve"> </w:t>
      </w:r>
      <w:r w:rsidR="00172E84">
        <w:t xml:space="preserve">evaluate </w:t>
      </w:r>
      <w:r w:rsidR="00936D68">
        <w:t>the staffing skills mix and models of care used in specialised services</w:t>
      </w:r>
      <w:r w:rsidR="00D3793B" w:rsidRPr="001811B9">
        <w:rPr>
          <w:rStyle w:val="FootnoteReference"/>
          <w:lang w:val="en-AU"/>
        </w:rPr>
        <w:footnoteReference w:id="3"/>
      </w:r>
      <w:r w:rsidR="00EC32A5">
        <w:t xml:space="preserve"> and consider the extent to which these are </w:t>
      </w:r>
      <w:r w:rsidR="00EC32A5" w:rsidRPr="712354E8">
        <w:t xml:space="preserve">meeting the care needs of people with a </w:t>
      </w:r>
      <w:r w:rsidR="00EC32A5">
        <w:t xml:space="preserve">history of </w:t>
      </w:r>
      <w:r w:rsidR="00EC32A5" w:rsidRPr="712354E8">
        <w:t>homelessness</w:t>
      </w:r>
      <w:r w:rsidR="00EC32A5">
        <w:t>.</w:t>
      </w:r>
    </w:p>
    <w:p w14:paraId="6274C1E3" w14:textId="692048D7" w:rsidR="00936D68" w:rsidRDefault="00936D68" w:rsidP="00936D68">
      <w:pPr>
        <w:pStyle w:val="Para"/>
      </w:pPr>
      <w:r>
        <w:t xml:space="preserve">The evaluation </w:t>
      </w:r>
      <w:r w:rsidR="0010437A">
        <w:t>was conducted between</w:t>
      </w:r>
      <w:r w:rsidR="000D24D6">
        <w:t xml:space="preserve"> </w:t>
      </w:r>
      <w:r>
        <w:t xml:space="preserve">October 2024 and </w:t>
      </w:r>
      <w:r w:rsidRPr="00675FA3">
        <w:t>June 2025.</w:t>
      </w:r>
    </w:p>
    <w:p w14:paraId="3FF5D81B" w14:textId="5FE87716" w:rsidR="00992238" w:rsidRDefault="00992238" w:rsidP="00992238">
      <w:pPr>
        <w:pStyle w:val="Heading3"/>
      </w:pPr>
      <w:r>
        <w:t>Key evaluation questions</w:t>
      </w:r>
    </w:p>
    <w:p w14:paraId="2CCC033F" w14:textId="26291E09" w:rsidR="0093394E" w:rsidRDefault="00992238" w:rsidP="003E385F">
      <w:pPr>
        <w:pStyle w:val="Para"/>
      </w:pPr>
      <w:r>
        <w:t>Th</w:t>
      </w:r>
      <w:r w:rsidR="00E03DEE">
        <w:t>is evaluation</w:t>
      </w:r>
      <w:r w:rsidR="0093394E">
        <w:t xml:space="preserve"> </w:t>
      </w:r>
      <w:r w:rsidR="00FB4845">
        <w:t xml:space="preserve">sought </w:t>
      </w:r>
      <w:r w:rsidR="0093394E">
        <w:t xml:space="preserve">to answer </w:t>
      </w:r>
      <w:r w:rsidR="008C22A8">
        <w:t>10</w:t>
      </w:r>
      <w:r w:rsidR="000D24D6">
        <w:t> </w:t>
      </w:r>
      <w:r w:rsidR="0093394E">
        <w:t>key evaluation questions (KEQs)</w:t>
      </w:r>
      <w:r w:rsidR="007C5B9A">
        <w:t xml:space="preserve"> </w:t>
      </w:r>
      <w:r w:rsidR="00466524">
        <w:t>across 3</w:t>
      </w:r>
      <w:r w:rsidR="004C4A1B">
        <w:t> </w:t>
      </w:r>
      <w:r w:rsidR="00466524">
        <w:t>domains</w:t>
      </w:r>
      <w:r w:rsidR="00C37F42">
        <w:t xml:space="preserve"> as </w:t>
      </w:r>
      <w:r w:rsidR="00466524">
        <w:t>shown below.</w:t>
      </w:r>
    </w:p>
    <w:p w14:paraId="71B1CA29" w14:textId="05FDEEFB" w:rsidR="00262BF8" w:rsidRPr="009E5162" w:rsidRDefault="00262BF8" w:rsidP="007C5B9A">
      <w:pPr>
        <w:pStyle w:val="Heading8"/>
      </w:pPr>
      <w:r>
        <w:t>Current i</w:t>
      </w:r>
      <w:r w:rsidRPr="009E5162">
        <w:t>mplementation</w:t>
      </w:r>
    </w:p>
    <w:p w14:paraId="0ACA525B" w14:textId="78B2C517" w:rsidR="007C5B9A" w:rsidRPr="0071426C" w:rsidRDefault="007C5B9A" w:rsidP="00697198">
      <w:pPr>
        <w:pStyle w:val="List1"/>
        <w:numPr>
          <w:ilvl w:val="0"/>
          <w:numId w:val="14"/>
        </w:numPr>
      </w:pPr>
      <w:r w:rsidRPr="0071426C">
        <w:t xml:space="preserve">What </w:t>
      </w:r>
      <w:r>
        <w:t xml:space="preserve">are the characteristics </w:t>
      </w:r>
      <w:r w:rsidRPr="0071426C">
        <w:t xml:space="preserve">of specialised </w:t>
      </w:r>
      <w:r>
        <w:t xml:space="preserve">homeless </w:t>
      </w:r>
      <w:r w:rsidRPr="712354E8">
        <w:t xml:space="preserve">residential aged care </w:t>
      </w:r>
      <w:r w:rsidRPr="0071426C">
        <w:t xml:space="preserve">services nationally, </w:t>
      </w:r>
      <w:r>
        <w:t>for example</w:t>
      </w:r>
      <w:r w:rsidR="00EF04A2">
        <w:t>,</w:t>
      </w:r>
      <w:r w:rsidRPr="0071426C">
        <w:t xml:space="preserve"> in terms of:</w:t>
      </w:r>
    </w:p>
    <w:p w14:paraId="0EC620C3" w14:textId="77777777" w:rsidR="007C5B9A" w:rsidRDefault="007C5B9A" w:rsidP="007C5B9A">
      <w:pPr>
        <w:pStyle w:val="Bullet1"/>
      </w:pPr>
      <w:r>
        <w:t>residential care service demographics, such as state/territory and MM location, size (allocated beds) and any other relevant information</w:t>
      </w:r>
    </w:p>
    <w:p w14:paraId="61E3990D" w14:textId="77777777" w:rsidR="007C5B9A" w:rsidRDefault="007C5B9A" w:rsidP="007C5B9A">
      <w:pPr>
        <w:pStyle w:val="Bullet1"/>
      </w:pPr>
      <w:r w:rsidRPr="712354E8">
        <w:t>workforce skills mix</w:t>
      </w:r>
      <w:r>
        <w:t xml:space="preserve"> </w:t>
      </w:r>
      <w:r w:rsidRPr="00D06F81">
        <w:t>(including qualifications of care staff)</w:t>
      </w:r>
      <w:r>
        <w:t xml:space="preserve"> delivering care</w:t>
      </w:r>
    </w:p>
    <w:p w14:paraId="73737B1C" w14:textId="77777777" w:rsidR="007C5B9A" w:rsidRDefault="007C5B9A" w:rsidP="007C5B9A">
      <w:pPr>
        <w:pStyle w:val="Bullet1"/>
      </w:pPr>
      <w:r>
        <w:t>models of care being delivered</w:t>
      </w:r>
    </w:p>
    <w:p w14:paraId="3046D6E3" w14:textId="77777777" w:rsidR="007C5B9A" w:rsidRPr="00F17590" w:rsidRDefault="007C5B9A" w:rsidP="007C5B9A">
      <w:pPr>
        <w:pStyle w:val="Bullet1"/>
      </w:pPr>
      <w:r>
        <w:t>resident demographics</w:t>
      </w:r>
    </w:p>
    <w:p w14:paraId="28AE83BB" w14:textId="77777777" w:rsidR="007C5B9A" w:rsidRDefault="007C5B9A" w:rsidP="007C5B9A">
      <w:pPr>
        <w:pStyle w:val="Bullet1"/>
      </w:pPr>
      <w:r w:rsidRPr="00F17590">
        <w:t xml:space="preserve">spending </w:t>
      </w:r>
      <w:r w:rsidRPr="00665AA6">
        <w:t>on workforce and program delivery</w:t>
      </w:r>
    </w:p>
    <w:p w14:paraId="4A00586D" w14:textId="02CC4980" w:rsidR="007C5B9A" w:rsidRDefault="007C5B9A" w:rsidP="007C5B9A">
      <w:pPr>
        <w:pStyle w:val="Bullet1"/>
      </w:pPr>
      <w:r w:rsidRPr="712354E8">
        <w:t>funding</w:t>
      </w:r>
      <w:r>
        <w:t>?</w:t>
      </w:r>
    </w:p>
    <w:p w14:paraId="3B2F5F1C" w14:textId="07C2B6E5" w:rsidR="00262BF8" w:rsidRPr="005A49F6" w:rsidRDefault="00262BF8" w:rsidP="00C42F9B">
      <w:pPr>
        <w:pStyle w:val="List1"/>
      </w:pPr>
      <w:r w:rsidRPr="005A49F6">
        <w:rPr>
          <w:rFonts w:eastAsia="Segoe UI" w:cs="Segoe UI"/>
        </w:rPr>
        <w:t>Are</w:t>
      </w:r>
      <w:r>
        <w:t xml:space="preserve"> specialised services implementing their models of care (including specialised programs) as intended? What have been the challenges to and/or enablers of implementation?</w:t>
      </w:r>
    </w:p>
    <w:p w14:paraId="23608E1D" w14:textId="77777777" w:rsidR="00262BF8" w:rsidRDefault="00262BF8" w:rsidP="00C42F9B">
      <w:pPr>
        <w:pStyle w:val="List1"/>
      </w:pPr>
      <w:r>
        <w:t xml:space="preserve">How does </w:t>
      </w:r>
      <w:r w:rsidRPr="00A81E44">
        <w:t>workforce mix and spending</w:t>
      </w:r>
      <w:r>
        <w:t xml:space="preserve"> differ between specialised homeless services and non-specialised services?</w:t>
      </w:r>
    </w:p>
    <w:p w14:paraId="4A38B950" w14:textId="79C5C9CE" w:rsidR="00262BF8" w:rsidRPr="00A53681" w:rsidRDefault="00262BF8" w:rsidP="00C42F9B">
      <w:pPr>
        <w:pStyle w:val="List1"/>
        <w:rPr>
          <w:rStyle w:val="Bullet1Char"/>
        </w:rPr>
      </w:pPr>
      <w:r w:rsidRPr="70DD6C94">
        <w:rPr>
          <w:rStyle w:val="Bullet1Char"/>
        </w:rPr>
        <w:t xml:space="preserve">How do </w:t>
      </w:r>
      <w:r w:rsidRPr="00A81E44">
        <w:rPr>
          <w:rStyle w:val="Bullet1Char"/>
        </w:rPr>
        <w:t xml:space="preserve">resident demographics differ </w:t>
      </w:r>
      <w:r w:rsidRPr="70DD6C94">
        <w:rPr>
          <w:rStyle w:val="Bullet1Char"/>
        </w:rPr>
        <w:t>between specialised homeless and non-specialised residential aged care services?</w:t>
      </w:r>
    </w:p>
    <w:p w14:paraId="7D2A168A" w14:textId="33DBCDA3" w:rsidR="00262BF8" w:rsidRDefault="00262BF8" w:rsidP="00C42F9B">
      <w:pPr>
        <w:pStyle w:val="List1"/>
      </w:pPr>
      <w:r>
        <w:t>How do the</w:t>
      </w:r>
      <w:r w:rsidRPr="712354E8">
        <w:t xml:space="preserve"> </w:t>
      </w:r>
      <w:r w:rsidRPr="00A81E44">
        <w:t>care needs of residents</w:t>
      </w:r>
      <w:r w:rsidRPr="712354E8">
        <w:t xml:space="preserve"> of specialised homeless residential aged care services d</w:t>
      </w:r>
      <w:r>
        <w:t>iffer</w:t>
      </w:r>
      <w:r w:rsidRPr="712354E8">
        <w:t xml:space="preserve"> from </w:t>
      </w:r>
      <w:r>
        <w:t>the care needs of residents in non-specialised</w:t>
      </w:r>
      <w:r w:rsidRPr="712354E8">
        <w:t xml:space="preserve"> residential aged care services?</w:t>
      </w:r>
    </w:p>
    <w:p w14:paraId="2DCF7934" w14:textId="77777777" w:rsidR="007C5B9A" w:rsidRDefault="007C5B9A" w:rsidP="007C5B9A">
      <w:pPr>
        <w:pStyle w:val="Bullet1"/>
      </w:pPr>
      <w:r w:rsidRPr="005F14F6">
        <w:rPr>
          <w:rStyle w:val="Bullet1Char"/>
        </w:rPr>
        <w:lastRenderedPageBreak/>
        <w:t>How does the type and amount of personal and clinical care time (from RNs, ENs, PCWs and</w:t>
      </w:r>
      <w:r>
        <w:t xml:space="preserve"> AINs) </w:t>
      </w:r>
      <w:r w:rsidDel="00A51298">
        <w:t xml:space="preserve">required </w:t>
      </w:r>
      <w:r>
        <w:t>for residents with a background of homelessness differ between specialised services and residents in the same AN-ACC class in non-specialised services?</w:t>
      </w:r>
    </w:p>
    <w:p w14:paraId="0B698308" w14:textId="77777777" w:rsidR="007C5B9A" w:rsidRDefault="007C5B9A" w:rsidP="007C5B9A">
      <w:pPr>
        <w:pStyle w:val="List1"/>
      </w:pPr>
      <w:r w:rsidRPr="00D06F81">
        <w:t xml:space="preserve">Does the proportion of residents with a background of homelessness in a </w:t>
      </w:r>
      <w:r w:rsidRPr="00C86701">
        <w:t>specialised</w:t>
      </w:r>
      <w:r w:rsidRPr="00D06F81">
        <w:t xml:space="preserve"> </w:t>
      </w:r>
      <w:r>
        <w:t xml:space="preserve">homeless </w:t>
      </w:r>
      <w:r w:rsidRPr="712354E8">
        <w:t xml:space="preserve">residential aged care </w:t>
      </w:r>
      <w:r w:rsidRPr="00D06F81">
        <w:t>service</w:t>
      </w:r>
      <w:r w:rsidRPr="712354E8">
        <w:t xml:space="preserve"> impact</w:t>
      </w:r>
      <w:r>
        <w:t>:</w:t>
      </w:r>
    </w:p>
    <w:p w14:paraId="69D473CA" w14:textId="77777777" w:rsidR="007C5B9A" w:rsidRDefault="007C5B9A" w:rsidP="007C5B9A">
      <w:pPr>
        <w:pStyle w:val="Bullet1"/>
      </w:pPr>
      <w:r w:rsidRPr="712354E8">
        <w:t>the service’s workforce mix and spending on workforce?</w:t>
      </w:r>
    </w:p>
    <w:p w14:paraId="166AFAD4" w14:textId="77777777" w:rsidR="007C5B9A" w:rsidRPr="003A53C0" w:rsidRDefault="007C5B9A" w:rsidP="007C5B9A">
      <w:pPr>
        <w:pStyle w:val="Bullet1"/>
      </w:pPr>
      <w:r>
        <w:t xml:space="preserve">the type and amount of required personal and clinical </w:t>
      </w:r>
      <w:r w:rsidRPr="003A53C0">
        <w:t xml:space="preserve">care </w:t>
      </w:r>
      <w:r w:rsidRPr="00FC3694">
        <w:t>time (from RNs, ENs</w:t>
      </w:r>
      <w:r>
        <w:t xml:space="preserve">, </w:t>
      </w:r>
      <w:r w:rsidRPr="00FC3694">
        <w:t>PCWs and AINs)</w:t>
      </w:r>
      <w:r w:rsidRPr="003A53C0">
        <w:t>?</w:t>
      </w:r>
    </w:p>
    <w:p w14:paraId="04C1BA94" w14:textId="77777777" w:rsidR="00262BF8" w:rsidRPr="00397C40" w:rsidRDefault="00262BF8" w:rsidP="007C5B9A">
      <w:pPr>
        <w:pStyle w:val="Heading8"/>
      </w:pPr>
      <w:r w:rsidRPr="009E5162">
        <w:t>Effectiveness</w:t>
      </w:r>
    </w:p>
    <w:p w14:paraId="171F77BE" w14:textId="126CABFA" w:rsidR="00262BF8" w:rsidRDefault="00262BF8" w:rsidP="00C42F9B">
      <w:pPr>
        <w:pStyle w:val="List1"/>
      </w:pPr>
      <w:r w:rsidRPr="712354E8">
        <w:t xml:space="preserve">What are the </w:t>
      </w:r>
      <w:r>
        <w:t xml:space="preserve">providers of </w:t>
      </w:r>
      <w:r w:rsidRPr="712354E8">
        <w:t>specialised homeless residential aged care service</w:t>
      </w:r>
      <w:r>
        <w:t>s</w:t>
      </w:r>
      <w:r w:rsidRPr="712354E8" w:rsidDel="0048499C">
        <w:t xml:space="preserve"> </w:t>
      </w:r>
      <w:r w:rsidRPr="712354E8">
        <w:t xml:space="preserve">achieving </w:t>
      </w:r>
      <w:r w:rsidRPr="29729EC8">
        <w:t>(</w:t>
      </w:r>
      <w:r>
        <w:t>whether</w:t>
      </w:r>
      <w:r w:rsidRPr="29729EC8">
        <w:t xml:space="preserve"> positive </w:t>
      </w:r>
      <w:r>
        <w:t>or</w:t>
      </w:r>
      <w:r w:rsidRPr="29729EC8">
        <w:t xml:space="preserve"> negative</w:t>
      </w:r>
      <w:r w:rsidRPr="740DB4D2">
        <w:t>)</w:t>
      </w:r>
      <w:r w:rsidRPr="4FDA93AE">
        <w:t xml:space="preserve"> </w:t>
      </w:r>
      <w:r w:rsidRPr="712354E8">
        <w:t>in terms of quality of care delivered, consumer satisfaction and outcomes for residents with a background of homelessness?</w:t>
      </w:r>
    </w:p>
    <w:p w14:paraId="4169806D" w14:textId="77777777" w:rsidR="00262BF8" w:rsidRPr="00397C40" w:rsidRDefault="00262BF8" w:rsidP="007C5B9A">
      <w:pPr>
        <w:pStyle w:val="Heading8"/>
      </w:pPr>
      <w:r w:rsidRPr="7AF73BEE">
        <w:t>Considerations for future implementation</w:t>
      </w:r>
    </w:p>
    <w:p w14:paraId="58FCD30B" w14:textId="77777777" w:rsidR="007C5B9A" w:rsidRDefault="007C5B9A" w:rsidP="007C5B9A">
      <w:pPr>
        <w:pStyle w:val="List1"/>
      </w:pPr>
      <w:r w:rsidRPr="712354E8">
        <w:t xml:space="preserve">Is there a particular model of care (or models of care) that </w:t>
      </w:r>
      <w:r>
        <w:t>would be</w:t>
      </w:r>
      <w:r w:rsidRPr="712354E8">
        <w:t xml:space="preserve"> better suited to meeting the care needs of people with a homelessness background?</w:t>
      </w:r>
    </w:p>
    <w:p w14:paraId="76393E49" w14:textId="77777777" w:rsidR="007C5B9A" w:rsidRDefault="007C5B9A" w:rsidP="007C5B9A">
      <w:pPr>
        <w:pStyle w:val="Bullet1"/>
      </w:pPr>
      <w:r>
        <w:t>Is this model of care (or models of care) currently being implemented? If so, could it be replicated or expanded?</w:t>
      </w:r>
    </w:p>
    <w:p w14:paraId="0D1768F0" w14:textId="77777777" w:rsidR="007C5B9A" w:rsidRDefault="007C5B9A" w:rsidP="007C5B9A">
      <w:pPr>
        <w:pStyle w:val="Bullet1"/>
      </w:pPr>
      <w:r>
        <w:t>What additional model(s) of care, or components thereof, should be introduced?</w:t>
      </w:r>
    </w:p>
    <w:p w14:paraId="562180C0" w14:textId="77777777" w:rsidR="007C5B9A" w:rsidRDefault="007C5B9A" w:rsidP="007C5B9A">
      <w:pPr>
        <w:pStyle w:val="List1"/>
      </w:pPr>
      <w:r w:rsidRPr="712354E8">
        <w:t xml:space="preserve">Would allowing specialised homeless residential aged care services to utilise alternative care skills mix </w:t>
      </w:r>
      <w:r>
        <w:t xml:space="preserve">(i.e. other than </w:t>
      </w:r>
      <w:r w:rsidRPr="712354E8">
        <w:t>RNs, ENs</w:t>
      </w:r>
      <w:r>
        <w:t xml:space="preserve">, </w:t>
      </w:r>
      <w:r w:rsidRPr="00FC3694">
        <w:t>PCWs</w:t>
      </w:r>
      <w:r w:rsidRPr="712354E8">
        <w:t xml:space="preserve"> and AINs</w:t>
      </w:r>
      <w:r>
        <w:t xml:space="preserve">) </w:t>
      </w:r>
      <w:r w:rsidRPr="712354E8">
        <w:t xml:space="preserve">to meet their care minutes lead to the delivery of better quality of care, consumer satisfaction and outcomes for residents with a background of homelessness? </w:t>
      </w:r>
      <w:r>
        <w:t>If so:</w:t>
      </w:r>
    </w:p>
    <w:p w14:paraId="5E551D1D" w14:textId="77777777" w:rsidR="007C5B9A" w:rsidRDefault="007C5B9A" w:rsidP="007C5B9A">
      <w:pPr>
        <w:pStyle w:val="Bullet1"/>
      </w:pPr>
      <w:r>
        <w:t>What</w:t>
      </w:r>
      <w:r w:rsidRPr="712354E8">
        <w:t xml:space="preserve"> additional staff categorie</w:t>
      </w:r>
      <w:r>
        <w:t>s (</w:t>
      </w:r>
      <w:r w:rsidRPr="712354E8">
        <w:t xml:space="preserve">professions, qualifications </w:t>
      </w:r>
      <w:r>
        <w:t>and/</w:t>
      </w:r>
      <w:r w:rsidRPr="712354E8">
        <w:t>or skills</w:t>
      </w:r>
      <w:r>
        <w:t xml:space="preserve">) </w:t>
      </w:r>
      <w:r w:rsidRPr="00D06F81">
        <w:t>would enhance the quality of care? Why?</w:t>
      </w:r>
    </w:p>
    <w:p w14:paraId="024AD9CD" w14:textId="77777777" w:rsidR="007C5B9A" w:rsidRDefault="007C5B9A" w:rsidP="007C5B9A">
      <w:pPr>
        <w:pStyle w:val="Bullet1"/>
      </w:pPr>
      <w:r>
        <w:t>Should the care minute targets be increased to accommodate the additional care needs?</w:t>
      </w:r>
    </w:p>
    <w:p w14:paraId="35F1BF2A" w14:textId="35BCD32B" w:rsidR="00262BF8" w:rsidRDefault="00262BF8" w:rsidP="00C42F9B">
      <w:pPr>
        <w:pStyle w:val="List1"/>
      </w:pPr>
      <w:r>
        <w:t>How could the delivery of specialised homeless models of care and their associated costs be monitored in the future?</w:t>
      </w:r>
    </w:p>
    <w:p w14:paraId="1ABCC4D8" w14:textId="4D8F2E17" w:rsidR="00DC4068" w:rsidRDefault="00DC4068" w:rsidP="00C75256">
      <w:pPr>
        <w:pStyle w:val="Heading3"/>
      </w:pPr>
      <w:bookmarkStart w:id="9" w:name="_Ref197964562"/>
      <w:bookmarkStart w:id="10" w:name="_Ref197968552"/>
      <w:bookmarkStart w:id="11" w:name="_Ref197976533"/>
      <w:bookmarkStart w:id="12" w:name="_Ref198023772"/>
      <w:r>
        <w:t>Data sources</w:t>
      </w:r>
      <w:bookmarkEnd w:id="9"/>
      <w:bookmarkEnd w:id="10"/>
      <w:bookmarkEnd w:id="11"/>
      <w:bookmarkEnd w:id="12"/>
    </w:p>
    <w:p w14:paraId="1EDADF56" w14:textId="4253C0D1" w:rsidR="0062659D" w:rsidRDefault="00C827EF" w:rsidP="009777F0">
      <w:pPr>
        <w:pStyle w:val="ParaKeep"/>
      </w:pPr>
      <w:r>
        <w:rPr>
          <w:lang w:eastAsia="en-AU"/>
        </w:rPr>
        <w:t xml:space="preserve">Our </w:t>
      </w:r>
      <w:r w:rsidR="004642F5">
        <w:rPr>
          <w:lang w:eastAsia="en-AU"/>
        </w:rPr>
        <w:t>answers to the evaluation questions have</w:t>
      </w:r>
      <w:r w:rsidR="008202DD" w:rsidRPr="001836C6">
        <w:rPr>
          <w:lang w:eastAsia="en-AU"/>
        </w:rPr>
        <w:t xml:space="preserve"> been</w:t>
      </w:r>
      <w:r w:rsidR="00A06ED1" w:rsidRPr="001836C6">
        <w:rPr>
          <w:lang w:eastAsia="en-AU"/>
        </w:rPr>
        <w:t xml:space="preserve"> informed by </w:t>
      </w:r>
      <w:r w:rsidR="006B5BA3" w:rsidRPr="006B5BA3">
        <w:rPr>
          <w:lang w:eastAsia="en-AU"/>
        </w:rPr>
        <w:t>5</w:t>
      </w:r>
      <w:r w:rsidR="006B5BA3">
        <w:rPr>
          <w:lang w:eastAsia="en-AU"/>
        </w:rPr>
        <w:t> </w:t>
      </w:r>
      <w:r w:rsidR="006B5BA3" w:rsidRPr="006B5BA3">
        <w:rPr>
          <w:lang w:eastAsia="en-AU"/>
        </w:rPr>
        <w:t>data sources as discussed below</w:t>
      </w:r>
      <w:r w:rsidR="006B5BA3">
        <w:rPr>
          <w:lang w:eastAsia="en-AU"/>
        </w:rPr>
        <w:t>.</w:t>
      </w:r>
    </w:p>
    <w:p w14:paraId="6623FA3C" w14:textId="7208CCDE" w:rsidR="00D35C73" w:rsidRPr="00793820" w:rsidRDefault="00D35C73" w:rsidP="00CB433C">
      <w:pPr>
        <w:pStyle w:val="Heading4"/>
      </w:pPr>
      <w:r w:rsidRPr="00793820">
        <w:t>Literature review</w:t>
      </w:r>
    </w:p>
    <w:p w14:paraId="5D788449" w14:textId="0695F618" w:rsidR="00B12D29" w:rsidRPr="00B56B08" w:rsidRDefault="00713C25" w:rsidP="00F613FB">
      <w:pPr>
        <w:pStyle w:val="ParaKeep"/>
      </w:pPr>
      <w:bookmarkStart w:id="13" w:name="_Ref201320483"/>
      <w:r>
        <w:t>W</w:t>
      </w:r>
      <w:r w:rsidR="007628F8">
        <w:t>e</w:t>
      </w:r>
      <w:r>
        <w:rPr>
          <w:lang w:eastAsia="en-AU"/>
        </w:rPr>
        <w:t xml:space="preserve"> </w:t>
      </w:r>
      <w:r w:rsidR="002F5515">
        <w:rPr>
          <w:lang w:eastAsia="en-AU"/>
        </w:rPr>
        <w:t>searched PubMed</w:t>
      </w:r>
      <w:r w:rsidR="008E4209">
        <w:rPr>
          <w:lang w:eastAsia="en-AU"/>
        </w:rPr>
        <w:t>,</w:t>
      </w:r>
      <w:r w:rsidR="002F5515">
        <w:rPr>
          <w:lang w:eastAsia="en-AU"/>
        </w:rPr>
        <w:t xml:space="preserve"> Google Scholar </w:t>
      </w:r>
      <w:r>
        <w:t xml:space="preserve">and </w:t>
      </w:r>
      <w:r w:rsidR="00E16D93">
        <w:t>Google</w:t>
      </w:r>
      <w:r w:rsidR="00F613FB">
        <w:t xml:space="preserve"> </w:t>
      </w:r>
      <w:r w:rsidR="00E16D93">
        <w:t xml:space="preserve">for </w:t>
      </w:r>
      <w:r w:rsidR="00F613FB">
        <w:t>recent peer-reviewed and grey literature on</w:t>
      </w:r>
      <w:r w:rsidR="00B901F7" w:rsidRPr="00B56B08">
        <w:t xml:space="preserve"> the </w:t>
      </w:r>
      <w:r w:rsidR="00495BD0" w:rsidRPr="00B56B08">
        <w:t>care</w:t>
      </w:r>
      <w:r w:rsidR="00482574" w:rsidRPr="00B56B08">
        <w:t xml:space="preserve"> needs of </w:t>
      </w:r>
      <w:r w:rsidR="00D0590C" w:rsidRPr="00B56B08">
        <w:t>older people with a history of homelessness</w:t>
      </w:r>
      <w:r w:rsidR="00B33337">
        <w:t xml:space="preserve"> and</w:t>
      </w:r>
      <w:r w:rsidR="00F613FB">
        <w:t xml:space="preserve"> how these can be addressed</w:t>
      </w:r>
      <w:r w:rsidR="00D0590C" w:rsidRPr="00B56B08">
        <w:t xml:space="preserve"> </w:t>
      </w:r>
      <w:r w:rsidR="00815F6F">
        <w:t>as well as</w:t>
      </w:r>
      <w:r w:rsidR="00D0590C" w:rsidRPr="00B56B08">
        <w:t xml:space="preserve"> the</w:t>
      </w:r>
      <w:r w:rsidR="00B901F7" w:rsidRPr="00B56B08">
        <w:t xml:space="preserve"> current </w:t>
      </w:r>
      <w:r w:rsidR="00B93DD4" w:rsidRPr="00B56B08">
        <w:t xml:space="preserve">specialised </w:t>
      </w:r>
      <w:r w:rsidR="00556B1A" w:rsidRPr="00B56B08">
        <w:t xml:space="preserve">residential </w:t>
      </w:r>
      <w:r w:rsidR="00B63FB4" w:rsidRPr="00B56B08">
        <w:t>aged care</w:t>
      </w:r>
      <w:r w:rsidR="00556B1A" w:rsidRPr="00B56B08">
        <w:t xml:space="preserve"> </w:t>
      </w:r>
      <w:r w:rsidR="00B901F7" w:rsidRPr="00B56B08">
        <w:t>service landscape</w:t>
      </w:r>
      <w:r w:rsidR="008E4209">
        <w:t xml:space="preserve"> </w:t>
      </w:r>
      <w:r w:rsidR="004964F4">
        <w:t>(</w:t>
      </w:r>
      <w:r w:rsidR="00017F37">
        <w:fldChar w:fldCharType="begin"/>
      </w:r>
      <w:r w:rsidR="00017F37">
        <w:instrText xml:space="preserve"> REF _Ref201236195 \n \h </w:instrText>
      </w:r>
      <w:r w:rsidR="00017F37">
        <w:fldChar w:fldCharType="separate"/>
      </w:r>
      <w:r w:rsidR="00112784">
        <w:rPr>
          <w:cs/>
        </w:rPr>
        <w:t>‎</w:t>
      </w:r>
      <w:r w:rsidR="00112784">
        <w:t>Appendix B</w:t>
      </w:r>
      <w:r w:rsidR="00017F37">
        <w:fldChar w:fldCharType="end"/>
      </w:r>
      <w:r w:rsidR="004964F4">
        <w:t>)</w:t>
      </w:r>
      <w:r w:rsidR="002A2ABF" w:rsidRPr="00B56B08">
        <w:t>.</w:t>
      </w:r>
      <w:bookmarkEnd w:id="13"/>
    </w:p>
    <w:p w14:paraId="72E92491" w14:textId="480ACB3C" w:rsidR="00D35C73" w:rsidRDefault="0087462A" w:rsidP="002F2FC7">
      <w:pPr>
        <w:pStyle w:val="Para"/>
      </w:pPr>
      <w:r>
        <w:t xml:space="preserve">Despite an intentionally broad search strategy, we identified </w:t>
      </w:r>
      <w:r w:rsidR="00875C6B">
        <w:t>fewer</w:t>
      </w:r>
      <w:r>
        <w:t xml:space="preserve"> than 50</w:t>
      </w:r>
      <w:r w:rsidR="00C8494D">
        <w:t> </w:t>
      </w:r>
      <w:r>
        <w:t>publications relevant to this evaluation</w:t>
      </w:r>
      <w:r w:rsidR="00C95FAB">
        <w:t xml:space="preserve">. Many of these related to </w:t>
      </w:r>
      <w:r w:rsidR="00781024">
        <w:t>homeless</w:t>
      </w:r>
      <w:r w:rsidR="00C95FAB" w:rsidDel="00781024">
        <w:t xml:space="preserve"> </w:t>
      </w:r>
      <w:r w:rsidR="00DD393C">
        <w:t xml:space="preserve">older people </w:t>
      </w:r>
      <w:r w:rsidR="000E1BE3">
        <w:t>living in the community</w:t>
      </w:r>
      <w:r w:rsidR="006C7DE9">
        <w:t xml:space="preserve">; as </w:t>
      </w:r>
      <w:r w:rsidR="006D180F" w:rsidRPr="004564B7">
        <w:rPr>
          <w:rFonts w:cs="Segoe UI"/>
        </w:rPr>
        <w:t xml:space="preserve">Gordon et al. </w:t>
      </w:r>
      <w:r w:rsidR="004C6635" w:rsidRPr="004564B7">
        <w:rPr>
          <w:rFonts w:cs="Segoe UI"/>
        </w:rPr>
        <w:t>(</w:t>
      </w:r>
      <w:r w:rsidR="006D180F" w:rsidRPr="004564B7">
        <w:rPr>
          <w:rFonts w:cs="Segoe UI"/>
        </w:rPr>
        <w:t>2023)</w:t>
      </w:r>
      <w:r w:rsidR="00DA5ADE">
        <w:t xml:space="preserve"> suggest</w:t>
      </w:r>
      <w:r w:rsidR="004C6635" w:rsidRPr="004564B7">
        <w:t>,</w:t>
      </w:r>
      <w:r w:rsidR="00DA5FB8">
        <w:t xml:space="preserve"> </w:t>
      </w:r>
      <w:r w:rsidR="00F6382A">
        <w:t xml:space="preserve">there is currently limited </w:t>
      </w:r>
      <w:r w:rsidR="00DA5FB8">
        <w:t xml:space="preserve">evidence </w:t>
      </w:r>
      <w:r w:rsidR="005E75FA">
        <w:t>on</w:t>
      </w:r>
      <w:r w:rsidR="00DA5FB8">
        <w:t xml:space="preserve"> effective </w:t>
      </w:r>
      <w:r w:rsidR="00C4355D">
        <w:t>models of residential aged care for people with a history of homelessness.</w:t>
      </w:r>
    </w:p>
    <w:p w14:paraId="0F9C9DA4" w14:textId="09085E0F" w:rsidR="004964F4" w:rsidRDefault="004964F4" w:rsidP="002F2FC7">
      <w:pPr>
        <w:pStyle w:val="Para"/>
      </w:pPr>
      <w:r>
        <w:lastRenderedPageBreak/>
        <w:t>Our formal literature review was supplemented by additional</w:t>
      </w:r>
      <w:r w:rsidRPr="00B56B08">
        <w:t xml:space="preserve"> information and documentation </w:t>
      </w:r>
      <w:r>
        <w:t>identified throughout the evaluation</w:t>
      </w:r>
      <w:r w:rsidR="006F1082">
        <w:t xml:space="preserve">, including documents </w:t>
      </w:r>
      <w:r w:rsidRPr="00B56B08">
        <w:t>shared by</w:t>
      </w:r>
      <w:r>
        <w:t xml:space="preserve"> the department and</w:t>
      </w:r>
      <w:r w:rsidRPr="00B56B08">
        <w:t xml:space="preserve"> specialised services</w:t>
      </w:r>
      <w:r w:rsidR="006F1082">
        <w:t>.</w:t>
      </w:r>
    </w:p>
    <w:p w14:paraId="57C084BA" w14:textId="03D068EF" w:rsidR="00D35C73" w:rsidRDefault="00D35C73" w:rsidP="00CB433C">
      <w:pPr>
        <w:pStyle w:val="Heading4"/>
      </w:pPr>
      <w:r>
        <w:t>Environmental scan</w:t>
      </w:r>
    </w:p>
    <w:p w14:paraId="55237276" w14:textId="1FA63480" w:rsidR="00516F8F" w:rsidRPr="009952F5" w:rsidRDefault="006F151A" w:rsidP="00F7517C">
      <w:pPr>
        <w:pStyle w:val="ParaKeep"/>
      </w:pPr>
      <w:r>
        <w:t>We collate</w:t>
      </w:r>
      <w:r w:rsidR="0028192F">
        <w:t>d</w:t>
      </w:r>
      <w:r w:rsidRPr="00510F03">
        <w:t xml:space="preserve"> information </w:t>
      </w:r>
      <w:r w:rsidR="00936BE5">
        <w:t>on</w:t>
      </w:r>
      <w:r w:rsidR="00936BE5" w:rsidRPr="00510F03">
        <w:t xml:space="preserve"> </w:t>
      </w:r>
      <w:r w:rsidR="008458EB">
        <w:t xml:space="preserve">the characteristics of </w:t>
      </w:r>
      <w:r w:rsidR="00953F7F">
        <w:t xml:space="preserve">each of </w:t>
      </w:r>
      <w:r w:rsidR="00023D8D">
        <w:t>Austra</w:t>
      </w:r>
      <w:r w:rsidR="00953F7F">
        <w:t>lia’s 47</w:t>
      </w:r>
      <w:r w:rsidR="00E6767A">
        <w:t> </w:t>
      </w:r>
      <w:r w:rsidR="00EE02CF">
        <w:t>specialised services from</w:t>
      </w:r>
      <w:r w:rsidR="00F7517C">
        <w:t xml:space="preserve"> </w:t>
      </w:r>
      <w:r w:rsidR="00A02AB4">
        <w:t>provider websites</w:t>
      </w:r>
      <w:r w:rsidR="00F7517C">
        <w:t xml:space="preserve"> and </w:t>
      </w:r>
      <w:r w:rsidR="00516F8F" w:rsidRPr="0025645B">
        <w:t xml:space="preserve">applications </w:t>
      </w:r>
      <w:r w:rsidR="00EE02CF">
        <w:t>for</w:t>
      </w:r>
      <w:r w:rsidR="00516F8F" w:rsidRPr="0025645B">
        <w:t xml:space="preserve"> specialised BCT funding</w:t>
      </w:r>
      <w:r w:rsidR="00781F1B">
        <w:t xml:space="preserve"> (provided by the department)</w:t>
      </w:r>
      <w:r w:rsidR="009D792D">
        <w:t>.</w:t>
      </w:r>
    </w:p>
    <w:p w14:paraId="7EFFA074" w14:textId="4232CFCD" w:rsidR="000E64AF" w:rsidRPr="009952F5" w:rsidRDefault="000E64AF" w:rsidP="00943909">
      <w:pPr>
        <w:pStyle w:val="Para"/>
      </w:pPr>
      <w:r>
        <w:t xml:space="preserve">We also </w:t>
      </w:r>
      <w:r w:rsidR="00475998">
        <w:t>sourced publicly available</w:t>
      </w:r>
      <w:r>
        <w:t xml:space="preserve"> information on </w:t>
      </w:r>
      <w:r w:rsidR="000E37A2">
        <w:t xml:space="preserve">relevant </w:t>
      </w:r>
      <w:r>
        <w:t>population</w:t>
      </w:r>
      <w:r w:rsidR="000E37A2">
        <w:t xml:space="preserve"> and aged care service </w:t>
      </w:r>
      <w:r>
        <w:t>statistics</w:t>
      </w:r>
      <w:r w:rsidR="00475998">
        <w:t xml:space="preserve"> </w:t>
      </w:r>
      <w:r w:rsidR="000E37A2">
        <w:t xml:space="preserve">through the Australian Bureau of Statistics (ABS) and Australian Institute of Health and Welfare (AIHW). </w:t>
      </w:r>
      <w:r w:rsidR="00475998">
        <w:t xml:space="preserve">Note that as these larger datasets are broken down in different ways, comparators may not be consistent throughout </w:t>
      </w:r>
      <w:r w:rsidR="000E37A2">
        <w:t>this report. For example, t</w:t>
      </w:r>
      <w:r w:rsidR="00BE7827">
        <w:t xml:space="preserve">he ABS provides data on people experiencing homeless by remoteness and people </w:t>
      </w:r>
      <w:r w:rsidR="008F1E0C">
        <w:t>experiencing homelessness by age, but not both</w:t>
      </w:r>
      <w:r w:rsidR="00F91CE6">
        <w:t>.</w:t>
      </w:r>
    </w:p>
    <w:p w14:paraId="1338E4F9" w14:textId="51F15C3A" w:rsidR="00D35C73" w:rsidRPr="00D35C73" w:rsidRDefault="003B46B6" w:rsidP="00CB433C">
      <w:pPr>
        <w:pStyle w:val="Heading4"/>
      </w:pPr>
      <w:r>
        <w:t xml:space="preserve">Aged care </w:t>
      </w:r>
      <w:r w:rsidR="00D35C73">
        <w:t>data</w:t>
      </w:r>
    </w:p>
    <w:p w14:paraId="52FBC1E5" w14:textId="7DBFD468" w:rsidR="002C1501" w:rsidRDefault="009A61FD" w:rsidP="001E3507">
      <w:pPr>
        <w:pStyle w:val="ParaKeep"/>
      </w:pPr>
      <w:r w:rsidRPr="00715AFC">
        <w:t xml:space="preserve">We </w:t>
      </w:r>
      <w:r w:rsidR="00AA0CF0" w:rsidRPr="00715AFC">
        <w:t xml:space="preserve">analysed </w:t>
      </w:r>
      <w:r w:rsidR="00903720" w:rsidRPr="00715AFC">
        <w:t>7</w:t>
      </w:r>
      <w:r w:rsidR="00F70708" w:rsidRPr="00715AFC">
        <w:t> </w:t>
      </w:r>
      <w:r w:rsidR="00511F29" w:rsidRPr="00715AFC">
        <w:t xml:space="preserve">datasets </w:t>
      </w:r>
      <w:r w:rsidR="00EF06B1" w:rsidRPr="00715AFC">
        <w:t>for this report</w:t>
      </w:r>
      <w:r w:rsidR="00143891">
        <w:t xml:space="preserve"> (</w:t>
      </w:r>
      <w:r w:rsidR="00143891">
        <w:fldChar w:fldCharType="begin"/>
      </w:r>
      <w:r w:rsidR="00143891">
        <w:instrText xml:space="preserve"> REF _Ref197338594 \h </w:instrText>
      </w:r>
      <w:r w:rsidR="00143891">
        <w:fldChar w:fldCharType="separate"/>
      </w:r>
      <w:r w:rsidR="00112784">
        <w:t>Table </w:t>
      </w:r>
      <w:r w:rsidR="00112784">
        <w:rPr>
          <w:noProof/>
        </w:rPr>
        <w:t>1</w:t>
      </w:r>
      <w:r w:rsidR="00143891">
        <w:fldChar w:fldCharType="end"/>
      </w:r>
      <w:r w:rsidR="001E3507" w:rsidRPr="00715AFC">
        <w:t>)</w:t>
      </w:r>
      <w:r w:rsidR="00370CB7" w:rsidRPr="00715AFC">
        <w:t>.</w:t>
      </w:r>
      <w:r w:rsidR="00E870BF" w:rsidRPr="00715AFC">
        <w:t xml:space="preserve"> </w:t>
      </w:r>
      <w:r w:rsidR="001C2E03">
        <w:t>Most</w:t>
      </w:r>
      <w:r w:rsidR="00ED1C8D">
        <w:t xml:space="preserve"> dataset</w:t>
      </w:r>
      <w:r w:rsidR="001C2E03">
        <w:t>s</w:t>
      </w:r>
      <w:r w:rsidR="00ED1C8D">
        <w:t xml:space="preserve"> included information </w:t>
      </w:r>
      <w:r w:rsidR="002263A9">
        <w:t xml:space="preserve">for </w:t>
      </w:r>
      <w:r w:rsidR="0075298C">
        <w:t xml:space="preserve">the </w:t>
      </w:r>
      <w:r w:rsidR="00530A55">
        <w:t>47 </w:t>
      </w:r>
      <w:r w:rsidR="00E870BF" w:rsidRPr="00715AFC">
        <w:t xml:space="preserve">specialised </w:t>
      </w:r>
      <w:r w:rsidR="0074194A" w:rsidRPr="00715AFC">
        <w:t xml:space="preserve">services </w:t>
      </w:r>
      <w:r w:rsidR="0075298C">
        <w:t xml:space="preserve">and a </w:t>
      </w:r>
      <w:r w:rsidR="007F0679">
        <w:t xml:space="preserve">comparator sample of </w:t>
      </w:r>
      <w:r w:rsidR="00530A55">
        <w:t>46 </w:t>
      </w:r>
      <w:r w:rsidR="00FE7864" w:rsidRPr="00715AFC">
        <w:t xml:space="preserve">non-specialised </w:t>
      </w:r>
      <w:r w:rsidR="0031573A" w:rsidRPr="00715AFC">
        <w:t>service</w:t>
      </w:r>
      <w:r w:rsidR="00E870BF" w:rsidRPr="00715AFC">
        <w:t>s</w:t>
      </w:r>
      <w:r w:rsidR="002107F1" w:rsidRPr="00715AFC">
        <w:t>.</w:t>
      </w:r>
      <w:r w:rsidR="001C2E03">
        <w:t xml:space="preserve"> </w:t>
      </w:r>
      <w:r w:rsidR="004F71E1">
        <w:t>Comparator services were selected by the department</w:t>
      </w:r>
      <w:r w:rsidR="003C45C2">
        <w:t xml:space="preserve"> and matched to specialised services on</w:t>
      </w:r>
      <w:r w:rsidR="003C45C2" w:rsidRPr="003C45C2">
        <w:t xml:space="preserve"> </w:t>
      </w:r>
      <w:r w:rsidR="003C45C2" w:rsidRPr="00715AFC">
        <w:t xml:space="preserve">Modified Monash Model </w:t>
      </w:r>
      <w:r w:rsidR="006929A2">
        <w:t>(</w:t>
      </w:r>
      <w:r w:rsidR="003C45C2" w:rsidRPr="00715AFC">
        <w:t>MMM</w:t>
      </w:r>
      <w:r w:rsidR="006929A2">
        <w:t>)</w:t>
      </w:r>
      <w:r w:rsidR="003C45C2" w:rsidRPr="00715AFC">
        <w:t xml:space="preserve"> category and resident population</w:t>
      </w:r>
      <w:r w:rsidR="001C2E03">
        <w:t xml:space="preserve"> characteristics</w:t>
      </w:r>
      <w:r w:rsidR="004F71E1">
        <w:t>.</w:t>
      </w:r>
      <w:r w:rsidR="00A758A9" w:rsidRPr="001811B9">
        <w:rPr>
          <w:rStyle w:val="FootnoteReference"/>
          <w:lang w:val="en-AU"/>
        </w:rPr>
        <w:t xml:space="preserve"> </w:t>
      </w:r>
      <w:r w:rsidR="00A758A9" w:rsidRPr="001811B9">
        <w:rPr>
          <w:rStyle w:val="FootnoteReference"/>
          <w:lang w:val="en-AU"/>
        </w:rPr>
        <w:footnoteReference w:id="4"/>
      </w:r>
      <w:r w:rsidR="001C2E03">
        <w:t xml:space="preserve"> Exceptions are</w:t>
      </w:r>
      <w:r w:rsidR="00943ED8">
        <w:t xml:space="preserve"> the</w:t>
      </w:r>
      <w:r w:rsidR="001C2E03">
        <w:t xml:space="preserve"> </w:t>
      </w:r>
      <w:r w:rsidR="00797C4F">
        <w:t>s</w:t>
      </w:r>
      <w:r w:rsidR="001D545B">
        <w:t xml:space="preserve">tar </w:t>
      </w:r>
      <w:r w:rsidR="00797C4F">
        <w:t>r</w:t>
      </w:r>
      <w:r w:rsidR="001D545B">
        <w:t>atings data and Residents’ Experience Survey data</w:t>
      </w:r>
      <w:r w:rsidR="00943ED8">
        <w:t xml:space="preserve">sets, for which data </w:t>
      </w:r>
      <w:r w:rsidR="00646730">
        <w:t>was available</w:t>
      </w:r>
      <w:r w:rsidR="00943ED8">
        <w:t xml:space="preserve"> only </w:t>
      </w:r>
      <w:r w:rsidR="00646730">
        <w:t xml:space="preserve">for </w:t>
      </w:r>
      <w:r w:rsidR="00943ED8">
        <w:t>45</w:t>
      </w:r>
      <w:r w:rsidR="00646730">
        <w:t> </w:t>
      </w:r>
      <w:r w:rsidR="00943ED8">
        <w:t>comparator services, and resident demographic data</w:t>
      </w:r>
      <w:r w:rsidR="00646730">
        <w:t>,</w:t>
      </w:r>
      <w:r w:rsidR="00943ED8">
        <w:t xml:space="preserve"> which was not available for any comparator services.</w:t>
      </w:r>
    </w:p>
    <w:p w14:paraId="65FA2933" w14:textId="60A743D4" w:rsidR="00747160" w:rsidRDefault="00747160" w:rsidP="00747160">
      <w:pPr>
        <w:pStyle w:val="Caption"/>
      </w:pPr>
      <w:bookmarkStart w:id="14" w:name="_Ref197338594"/>
      <w:bookmarkStart w:id="15" w:name="_Ref197780505"/>
      <w:bookmarkStart w:id="16" w:name="_Toc201320225"/>
      <w:r>
        <w:t>Table</w:t>
      </w:r>
      <w:r w:rsidR="00654BB8">
        <w:t> </w:t>
      </w:r>
      <w:r>
        <w:fldChar w:fldCharType="begin"/>
      </w:r>
      <w:r>
        <w:instrText>SEQ Table \* ARABIC</w:instrText>
      </w:r>
      <w:r>
        <w:fldChar w:fldCharType="separate"/>
      </w:r>
      <w:r w:rsidR="00112784">
        <w:rPr>
          <w:noProof/>
        </w:rPr>
        <w:t>1</w:t>
      </w:r>
      <w:r>
        <w:fldChar w:fldCharType="end"/>
      </w:r>
      <w:bookmarkEnd w:id="14"/>
      <w:r>
        <w:t>:</w:t>
      </w:r>
      <w:r w:rsidR="002D0281">
        <w:t xml:space="preserve"> </w:t>
      </w:r>
      <w:r w:rsidR="00943ED8">
        <w:t xml:space="preserve">Aged care </w:t>
      </w:r>
      <w:r w:rsidR="000E2F8A">
        <w:t>data</w:t>
      </w:r>
      <w:r w:rsidR="001D545B">
        <w:t>sets</w:t>
      </w:r>
      <w:bookmarkEnd w:id="15"/>
      <w:bookmarkEnd w:id="16"/>
    </w:p>
    <w:tbl>
      <w:tblPr>
        <w:tblStyle w:val="AHALight"/>
        <w:tblW w:w="5000" w:type="pct"/>
        <w:tblLayout w:type="fixed"/>
        <w:tblLook w:val="0420" w:firstRow="1" w:lastRow="0" w:firstColumn="0" w:lastColumn="0" w:noHBand="0" w:noVBand="1"/>
      </w:tblPr>
      <w:tblGrid>
        <w:gridCol w:w="4962"/>
        <w:gridCol w:w="4110"/>
      </w:tblGrid>
      <w:tr w:rsidR="004B4263" w14:paraId="6050C172" w14:textId="35D8202E" w:rsidTr="00BC57A3">
        <w:trPr>
          <w:cnfStyle w:val="100000000000" w:firstRow="1" w:lastRow="0" w:firstColumn="0" w:lastColumn="0" w:oddVBand="0" w:evenVBand="0" w:oddHBand="0" w:evenHBand="0" w:firstRowFirstColumn="0" w:firstRowLastColumn="0" w:lastRowFirstColumn="0" w:lastRowLastColumn="0"/>
          <w:tblHeader/>
        </w:trPr>
        <w:tc>
          <w:tcPr>
            <w:tcW w:w="2735" w:type="pct"/>
          </w:tcPr>
          <w:p w14:paraId="5F21D6B4" w14:textId="2FA551B4" w:rsidR="004B4263" w:rsidRDefault="00C54F1B" w:rsidP="00747160">
            <w:pPr>
              <w:pStyle w:val="TableHeading1"/>
            </w:pPr>
            <w:r>
              <w:t>Data</w:t>
            </w:r>
            <w:r w:rsidR="00A0020A">
              <w:t>set</w:t>
            </w:r>
          </w:p>
        </w:tc>
        <w:tc>
          <w:tcPr>
            <w:tcW w:w="2265" w:type="pct"/>
          </w:tcPr>
          <w:p w14:paraId="26770A50" w14:textId="19159B08" w:rsidR="00231200" w:rsidRDefault="00231200" w:rsidP="00747160">
            <w:pPr>
              <w:pStyle w:val="TableHeading1"/>
            </w:pPr>
            <w:r>
              <w:t>Timeframe</w:t>
            </w:r>
          </w:p>
        </w:tc>
      </w:tr>
      <w:tr w:rsidR="00811D02" w14:paraId="4A1D6D49" w14:textId="2B0A9A09" w:rsidTr="00BC57A3">
        <w:trPr>
          <w:cnfStyle w:val="000000100000" w:firstRow="0" w:lastRow="0" w:firstColumn="0" w:lastColumn="0" w:oddVBand="0" w:evenVBand="0" w:oddHBand="1" w:evenHBand="0" w:firstRowFirstColumn="0" w:firstRowLastColumn="0" w:lastRowFirstColumn="0" w:lastRowLastColumn="0"/>
        </w:trPr>
        <w:tc>
          <w:tcPr>
            <w:tcW w:w="2735" w:type="pct"/>
          </w:tcPr>
          <w:p w14:paraId="66B61B03" w14:textId="4CF46484" w:rsidR="004B4263" w:rsidRDefault="005C6E69" w:rsidP="0001133B">
            <w:pPr>
              <w:pStyle w:val="TableText"/>
            </w:pPr>
            <w:r>
              <w:t>Quarterly Financial Reports submitted by aged care providers</w:t>
            </w:r>
          </w:p>
        </w:tc>
        <w:tc>
          <w:tcPr>
            <w:tcW w:w="2265" w:type="pct"/>
          </w:tcPr>
          <w:p w14:paraId="27376610" w14:textId="2A31D7BD" w:rsidR="00231200" w:rsidRDefault="007B5F04" w:rsidP="00747160">
            <w:pPr>
              <w:pStyle w:val="TableText"/>
            </w:pPr>
            <w:r>
              <w:t>1</w:t>
            </w:r>
            <w:r w:rsidR="00635145">
              <w:t> </w:t>
            </w:r>
            <w:r>
              <w:t>July</w:t>
            </w:r>
            <w:r w:rsidR="00635145">
              <w:t> </w:t>
            </w:r>
            <w:r>
              <w:t xml:space="preserve">2023 </w:t>
            </w:r>
            <w:r w:rsidR="005414F4">
              <w:t xml:space="preserve">to </w:t>
            </w:r>
            <w:r>
              <w:t>30</w:t>
            </w:r>
            <w:r w:rsidR="000F2F07">
              <w:t> </w:t>
            </w:r>
            <w:r>
              <w:t>June</w:t>
            </w:r>
            <w:r w:rsidR="003C49E0">
              <w:t> </w:t>
            </w:r>
            <w:r>
              <w:t>2024</w:t>
            </w:r>
          </w:p>
        </w:tc>
      </w:tr>
      <w:tr w:rsidR="00CB7636" w14:paraId="70DAD6D2" w14:textId="77777777" w:rsidTr="00BC57A3">
        <w:tc>
          <w:tcPr>
            <w:tcW w:w="2735" w:type="pct"/>
          </w:tcPr>
          <w:p w14:paraId="36AE698B" w14:textId="701349E4" w:rsidR="00CB7636" w:rsidRDefault="005C6E69" w:rsidP="0001133B">
            <w:pPr>
              <w:pStyle w:val="TableText"/>
            </w:pPr>
            <w:r>
              <w:t xml:space="preserve">Aged Care Financial Reports </w:t>
            </w:r>
            <w:r w:rsidR="005005A1">
              <w:t xml:space="preserve">(ACFR) </w:t>
            </w:r>
            <w:r>
              <w:t>submitted by aged care providers</w:t>
            </w:r>
          </w:p>
        </w:tc>
        <w:tc>
          <w:tcPr>
            <w:tcW w:w="2265" w:type="pct"/>
          </w:tcPr>
          <w:p w14:paraId="5C13BF8D" w14:textId="3FB2A204" w:rsidR="00CB7636" w:rsidRDefault="00CB7636" w:rsidP="00747160">
            <w:pPr>
              <w:pStyle w:val="TableText"/>
            </w:pPr>
            <w:r>
              <w:t>1</w:t>
            </w:r>
            <w:r w:rsidR="005C6E69">
              <w:t> </w:t>
            </w:r>
            <w:r>
              <w:t>July</w:t>
            </w:r>
            <w:r w:rsidR="005C6E69">
              <w:t> </w:t>
            </w:r>
            <w:r>
              <w:t>2023 to 30</w:t>
            </w:r>
            <w:r w:rsidR="005C6E69">
              <w:t> </w:t>
            </w:r>
            <w:r>
              <w:t>June</w:t>
            </w:r>
            <w:r w:rsidR="005C6E69">
              <w:t> </w:t>
            </w:r>
            <w:r>
              <w:t>2024</w:t>
            </w:r>
          </w:p>
        </w:tc>
      </w:tr>
      <w:tr w:rsidR="00811D02" w14:paraId="1FC2E027" w14:textId="4D5EF6F4" w:rsidTr="00BC57A3">
        <w:trPr>
          <w:cnfStyle w:val="000000100000" w:firstRow="0" w:lastRow="0" w:firstColumn="0" w:lastColumn="0" w:oddVBand="0" w:evenVBand="0" w:oddHBand="1" w:evenHBand="0" w:firstRowFirstColumn="0" w:firstRowLastColumn="0" w:lastRowFirstColumn="0" w:lastRowLastColumn="0"/>
        </w:trPr>
        <w:tc>
          <w:tcPr>
            <w:tcW w:w="2735" w:type="pct"/>
          </w:tcPr>
          <w:p w14:paraId="59C74385" w14:textId="6B9C21C6" w:rsidR="004B4263" w:rsidRDefault="0084546E" w:rsidP="0001133B">
            <w:pPr>
              <w:pStyle w:val="TableText"/>
            </w:pPr>
            <w:r>
              <w:t>Monthly</w:t>
            </w:r>
            <w:r w:rsidR="00A3229A">
              <w:t xml:space="preserve"> 24/7 RN </w:t>
            </w:r>
            <w:r w:rsidR="00901E20">
              <w:t>data</w:t>
            </w:r>
          </w:p>
        </w:tc>
        <w:tc>
          <w:tcPr>
            <w:tcW w:w="2265" w:type="pct"/>
          </w:tcPr>
          <w:p w14:paraId="69D5BD0F" w14:textId="7877E142" w:rsidR="00231200" w:rsidRDefault="00AE62EB" w:rsidP="00747160">
            <w:pPr>
              <w:pStyle w:val="TableText"/>
            </w:pPr>
            <w:r>
              <w:t>1</w:t>
            </w:r>
            <w:r w:rsidR="003C49E0">
              <w:t> </w:t>
            </w:r>
            <w:r>
              <w:t>January</w:t>
            </w:r>
            <w:r w:rsidR="003C49E0">
              <w:t> </w:t>
            </w:r>
            <w:r>
              <w:t>2024 to 31</w:t>
            </w:r>
            <w:r w:rsidR="00317F65">
              <w:t> </w:t>
            </w:r>
            <w:r>
              <w:t>December 2024</w:t>
            </w:r>
          </w:p>
        </w:tc>
      </w:tr>
      <w:tr w:rsidR="004B4263" w14:paraId="5A0401F3" w14:textId="1F1F789D" w:rsidTr="00BC57A3">
        <w:tc>
          <w:tcPr>
            <w:tcW w:w="2735" w:type="pct"/>
          </w:tcPr>
          <w:p w14:paraId="121E04D3" w14:textId="5240F54F" w:rsidR="004B4263" w:rsidRDefault="00B65C08" w:rsidP="0001133B">
            <w:pPr>
              <w:pStyle w:val="TableText"/>
            </w:pPr>
            <w:r w:rsidRPr="00B65C08">
              <w:t>Specialised homeless resident data</w:t>
            </w:r>
          </w:p>
        </w:tc>
        <w:tc>
          <w:tcPr>
            <w:tcW w:w="2265" w:type="pct"/>
          </w:tcPr>
          <w:p w14:paraId="7EA0F525" w14:textId="767CAA70" w:rsidR="00231200" w:rsidRDefault="007B534C" w:rsidP="00747160">
            <w:pPr>
              <w:pStyle w:val="TableText"/>
            </w:pPr>
            <w:r>
              <w:t>September</w:t>
            </w:r>
            <w:r w:rsidR="00664F9F">
              <w:t xml:space="preserve"> 2024</w:t>
            </w:r>
          </w:p>
        </w:tc>
      </w:tr>
      <w:tr w:rsidR="00811D02" w14:paraId="7412EF92" w14:textId="77777777" w:rsidTr="00BC57A3">
        <w:trPr>
          <w:cnfStyle w:val="000000100000" w:firstRow="0" w:lastRow="0" w:firstColumn="0" w:lastColumn="0" w:oddVBand="0" w:evenVBand="0" w:oddHBand="1" w:evenHBand="0" w:firstRowFirstColumn="0" w:firstRowLastColumn="0" w:lastRowFirstColumn="0" w:lastRowLastColumn="0"/>
        </w:trPr>
        <w:tc>
          <w:tcPr>
            <w:tcW w:w="2735" w:type="pct"/>
          </w:tcPr>
          <w:p w14:paraId="0D4685CF" w14:textId="210FCA7E" w:rsidR="00F55922" w:rsidRDefault="006A2AB0" w:rsidP="0001133B">
            <w:pPr>
              <w:pStyle w:val="TableText"/>
            </w:pPr>
            <w:r w:rsidRPr="006A2AB0">
              <w:t>AN-ACC assessment data</w:t>
            </w:r>
          </w:p>
        </w:tc>
        <w:tc>
          <w:tcPr>
            <w:tcW w:w="2265" w:type="pct"/>
          </w:tcPr>
          <w:p w14:paraId="658819C8" w14:textId="29837915" w:rsidR="00F55922" w:rsidRDefault="00F55922" w:rsidP="00F55922">
            <w:pPr>
              <w:pStyle w:val="TableText"/>
            </w:pPr>
            <w:r>
              <w:t>Variable (resident’s most recent assessment</w:t>
            </w:r>
            <w:r w:rsidR="005C6E69">
              <w:t>, up to September 2024)</w:t>
            </w:r>
          </w:p>
        </w:tc>
      </w:tr>
      <w:tr w:rsidR="00AE62EB" w14:paraId="436163E3" w14:textId="77777777" w:rsidTr="00BC57A3">
        <w:tc>
          <w:tcPr>
            <w:tcW w:w="2735" w:type="pct"/>
          </w:tcPr>
          <w:p w14:paraId="73CF54C5" w14:textId="44A7D2A6" w:rsidR="00AE62EB" w:rsidRDefault="005C6E69" w:rsidP="0001133B">
            <w:pPr>
              <w:pStyle w:val="TableText"/>
            </w:pPr>
            <w:r>
              <w:t>Star Ratings data and Residents’ Experience Survey</w:t>
            </w:r>
          </w:p>
        </w:tc>
        <w:tc>
          <w:tcPr>
            <w:tcW w:w="2265" w:type="pct"/>
          </w:tcPr>
          <w:p w14:paraId="73F3F430" w14:textId="79D4EC3D" w:rsidR="00AE62EB" w:rsidRDefault="006C480A" w:rsidP="00F55922">
            <w:pPr>
              <w:pStyle w:val="TableText"/>
            </w:pPr>
            <w:r>
              <w:t>February, May, July and November</w:t>
            </w:r>
            <w:r w:rsidR="005C6E69">
              <w:t> </w:t>
            </w:r>
            <w:r>
              <w:t>2024 releases</w:t>
            </w:r>
          </w:p>
        </w:tc>
      </w:tr>
    </w:tbl>
    <w:p w14:paraId="30D6ED06" w14:textId="084CBCFD" w:rsidR="004D4C9D" w:rsidRDefault="00861988" w:rsidP="00464E2C">
      <w:pPr>
        <w:pStyle w:val="Note"/>
      </w:pPr>
      <w:r>
        <w:t>Note:</w:t>
      </w:r>
      <w:r w:rsidR="0059043B">
        <w:t xml:space="preserve"> </w:t>
      </w:r>
      <w:r w:rsidR="00DA1F71">
        <w:t>All datasets supplied by the department except for the</w:t>
      </w:r>
      <w:r w:rsidR="00DA1F71" w:rsidRPr="00DA1F71">
        <w:t xml:space="preserve"> </w:t>
      </w:r>
      <w:r w:rsidR="00797C4F">
        <w:t>s</w:t>
      </w:r>
      <w:r w:rsidR="00DA1F71">
        <w:t xml:space="preserve">tar </w:t>
      </w:r>
      <w:r w:rsidR="00797C4F">
        <w:t>r</w:t>
      </w:r>
      <w:r w:rsidR="00DA1F71">
        <w:t>atings data and Residents’ Experience Survey</w:t>
      </w:r>
      <w:r w:rsidR="00BB47EC">
        <w:t xml:space="preserve"> datasets</w:t>
      </w:r>
      <w:r w:rsidR="00DA1F71">
        <w:t>, which were sourced from</w:t>
      </w:r>
      <w:r w:rsidR="00DA1F71" w:rsidRPr="001811B9">
        <w:t xml:space="preserve"> </w:t>
      </w:r>
      <w:r w:rsidR="008313DE">
        <w:t xml:space="preserve">the </w:t>
      </w:r>
      <w:hyperlink r:id="rId44" w:history="1">
        <w:r w:rsidR="008313DE" w:rsidRPr="008313DE">
          <w:rPr>
            <w:rStyle w:val="Hyperlink"/>
            <w:noProof w:val="0"/>
            <w:lang w:val="en-AU"/>
          </w:rPr>
          <w:t>department’s online resources</w:t>
        </w:r>
      </w:hyperlink>
      <w:r w:rsidR="008313DE">
        <w:t>.</w:t>
      </w:r>
    </w:p>
    <w:p w14:paraId="56B465FF" w14:textId="7FDA3A29" w:rsidR="00643028" w:rsidRDefault="004D4C9D" w:rsidP="004D4C9D">
      <w:pPr>
        <w:pStyle w:val="Para"/>
      </w:pPr>
      <w:r>
        <w:t>We included data on r</w:t>
      </w:r>
      <w:r w:rsidR="0059043B">
        <w:t>esident</w:t>
      </w:r>
      <w:r w:rsidR="001F6BB3">
        <w:t xml:space="preserve"> AN-ACC</w:t>
      </w:r>
      <w:r w:rsidR="0059043B">
        <w:t xml:space="preserve"> assessment</w:t>
      </w:r>
      <w:r w:rsidR="00D5678D">
        <w:t>s</w:t>
      </w:r>
      <w:r w:rsidR="00300847">
        <w:t xml:space="preserve"> and demographic</w:t>
      </w:r>
      <w:r>
        <w:t>s</w:t>
      </w:r>
      <w:r w:rsidR="00300847">
        <w:t xml:space="preserve"> </w:t>
      </w:r>
      <w:r>
        <w:t xml:space="preserve">for current residents only </w:t>
      </w:r>
      <w:r w:rsidR="00234A63">
        <w:t>(</w:t>
      </w:r>
      <w:r w:rsidR="009C525D">
        <w:t>i.e.</w:t>
      </w:r>
      <w:r w:rsidR="009745C3">
        <w:t> </w:t>
      </w:r>
      <w:r>
        <w:t>those without an</w:t>
      </w:r>
      <w:r w:rsidR="009C525D">
        <w:t xml:space="preserve"> exit from service </w:t>
      </w:r>
      <w:r w:rsidR="00573962">
        <w:t>or</w:t>
      </w:r>
      <w:r w:rsidR="008F0343">
        <w:t xml:space="preserve"> deceased date).</w:t>
      </w:r>
    </w:p>
    <w:p w14:paraId="0C0689FE" w14:textId="5D920519" w:rsidR="00B07091" w:rsidRPr="00715AFC" w:rsidRDefault="00C15360" w:rsidP="00C15360">
      <w:pPr>
        <w:pStyle w:val="Para"/>
      </w:pPr>
      <w:r w:rsidRPr="00715AFC">
        <w:t xml:space="preserve">Two </w:t>
      </w:r>
      <w:r w:rsidR="00F60D91">
        <w:t>specialised</w:t>
      </w:r>
      <w:r w:rsidRPr="00715AFC">
        <w:t xml:space="preserve"> services were excluded from </w:t>
      </w:r>
      <w:r w:rsidR="008051D0" w:rsidRPr="00715AFC">
        <w:t xml:space="preserve">financial analysis due to </w:t>
      </w:r>
      <w:r w:rsidR="006929A2">
        <w:t>their</w:t>
      </w:r>
      <w:r w:rsidR="008051D0" w:rsidRPr="00715AFC">
        <w:t xml:space="preserve"> receiving specialisation status part</w:t>
      </w:r>
      <w:r w:rsidR="008B2F9F">
        <w:t>-</w:t>
      </w:r>
      <w:r w:rsidR="008051D0" w:rsidRPr="00715AFC">
        <w:t xml:space="preserve">way through the </w:t>
      </w:r>
      <w:r w:rsidR="00715AFC">
        <w:t>2023</w:t>
      </w:r>
      <w:r w:rsidR="006929A2">
        <w:t>–</w:t>
      </w:r>
      <w:r w:rsidR="00715AFC">
        <w:t xml:space="preserve">24 </w:t>
      </w:r>
      <w:r w:rsidR="008051D0" w:rsidRPr="00715AFC">
        <w:t>financial year</w:t>
      </w:r>
      <w:r w:rsidR="0068635E" w:rsidRPr="00715AFC">
        <w:t>.</w:t>
      </w:r>
    </w:p>
    <w:p w14:paraId="1A896293" w14:textId="77777777" w:rsidR="000A233D" w:rsidRDefault="000A233D" w:rsidP="000A233D">
      <w:pPr>
        <w:pStyle w:val="Boxedheading"/>
      </w:pPr>
      <w:bookmarkStart w:id="17" w:name="Homelessness"/>
      <w:r>
        <w:lastRenderedPageBreak/>
        <w:t>What is homelessness?</w:t>
      </w:r>
      <w:bookmarkEnd w:id="17"/>
    </w:p>
    <w:p w14:paraId="23976896" w14:textId="0254A46E" w:rsidR="000A233D" w:rsidRDefault="004E6984" w:rsidP="00497D66">
      <w:pPr>
        <w:pStyle w:val="Boxed"/>
        <w:spacing w:after="0"/>
      </w:pPr>
      <w:r>
        <w:t xml:space="preserve">Under the </w:t>
      </w:r>
      <w:r w:rsidRPr="004E6984">
        <w:rPr>
          <w:i/>
          <w:iCs/>
        </w:rPr>
        <w:t>Aged Care Act 1997</w:t>
      </w:r>
      <w:r>
        <w:t>, f</w:t>
      </w:r>
      <w:r w:rsidR="000A233D">
        <w:t xml:space="preserve">or the purposes of the BCT, an aged care service can record an individual as having a history of homelessness if, immediately prior to admission at their current or previous aged care service, </w:t>
      </w:r>
      <w:r w:rsidR="003A0E3F">
        <w:t>if any of the following apply</w:t>
      </w:r>
      <w:r w:rsidR="000A233D">
        <w:t>:</w:t>
      </w:r>
    </w:p>
    <w:p w14:paraId="02940B67" w14:textId="416A6069" w:rsidR="000A233D" w:rsidRDefault="003A0E3F" w:rsidP="00497D66">
      <w:pPr>
        <w:pStyle w:val="Boxedbullet"/>
        <w:spacing w:before="60"/>
      </w:pPr>
      <w:r>
        <w:t xml:space="preserve">they </w:t>
      </w:r>
      <w:r w:rsidR="000A233D">
        <w:t>were living in a public place or temporary shelter; short</w:t>
      </w:r>
      <w:r w:rsidR="00204278">
        <w:t>-</w:t>
      </w:r>
      <w:r w:rsidR="000A233D">
        <w:t>term crisis, emergency or transitional accommodation; boarding house; rooming house or private hotel; or supported community accommodation</w:t>
      </w:r>
    </w:p>
    <w:p w14:paraId="048617C8" w14:textId="7BCB4810" w:rsidR="000A233D" w:rsidRDefault="003A0E3F" w:rsidP="000A233D">
      <w:pPr>
        <w:pStyle w:val="Boxedbullet"/>
      </w:pPr>
      <w:r>
        <w:t xml:space="preserve">they </w:t>
      </w:r>
      <w:r w:rsidR="000A233D">
        <w:t>had no recent housing address</w:t>
      </w:r>
    </w:p>
    <w:p w14:paraId="274B1154" w14:textId="0899970D" w:rsidR="000A233D" w:rsidRDefault="003A0E3F" w:rsidP="000A233D">
      <w:pPr>
        <w:pStyle w:val="Boxedbullet"/>
      </w:pPr>
      <w:r>
        <w:t xml:space="preserve">they </w:t>
      </w:r>
      <w:r w:rsidR="000A233D">
        <w:t>had a long history of unsuccessful tenancies or unstable housing arrangements.</w:t>
      </w:r>
    </w:p>
    <w:p w14:paraId="05E47A6F" w14:textId="6C427261" w:rsidR="000A233D" w:rsidRDefault="000A233D" w:rsidP="000A233D">
      <w:pPr>
        <w:pStyle w:val="Boxed"/>
      </w:pPr>
      <w:r>
        <w:t xml:space="preserve">However, </w:t>
      </w:r>
      <w:r w:rsidR="008E73E6">
        <w:t>information</w:t>
      </w:r>
      <w:r>
        <w:t xml:space="preserve"> </w:t>
      </w:r>
      <w:r w:rsidR="00D27AAA" w:rsidRPr="00D27AAA">
        <w:t xml:space="preserve">on </w:t>
      </w:r>
      <w:r w:rsidR="00C905C2">
        <w:t>residents’ history of homelessness</w:t>
      </w:r>
      <w:r w:rsidR="00D27AAA" w:rsidRPr="00D27AAA">
        <w:t xml:space="preserve"> is</w:t>
      </w:r>
      <w:r w:rsidR="00C905C2">
        <w:t xml:space="preserve"> </w:t>
      </w:r>
      <w:r w:rsidR="008E73E6">
        <w:t xml:space="preserve">often </w:t>
      </w:r>
      <w:r w:rsidR="00B12355">
        <w:t>missing</w:t>
      </w:r>
      <w:r w:rsidR="008E73E6">
        <w:t xml:space="preserve"> in data held by the department, </w:t>
      </w:r>
      <w:r w:rsidR="00B12355">
        <w:t xml:space="preserve">and the accuracy of available data is unclear. For this project, where homelessness status was missing, the department imputed </w:t>
      </w:r>
      <w:r w:rsidR="00733061">
        <w:t>t</w:t>
      </w:r>
      <w:r w:rsidR="008107B4">
        <w:t>h</w:t>
      </w:r>
      <w:r w:rsidR="00AF6E16">
        <w:t>is information</w:t>
      </w:r>
      <w:r w:rsidR="008107B4">
        <w:t xml:space="preserve"> </w:t>
      </w:r>
      <w:r w:rsidR="00F73C88">
        <w:t xml:space="preserve">using </w:t>
      </w:r>
      <w:r w:rsidR="00AF6E16">
        <w:t>data on previous accommodation setting</w:t>
      </w:r>
      <w:r w:rsidR="0080154E">
        <w:t xml:space="preserve">. As such, </w:t>
      </w:r>
      <w:r w:rsidR="00302811">
        <w:t>“</w:t>
      </w:r>
      <w:r w:rsidR="005874FC">
        <w:t xml:space="preserve">residents </w:t>
      </w:r>
      <w:r w:rsidR="00302811">
        <w:t xml:space="preserve">with a history of homelessness” in this report include those </w:t>
      </w:r>
      <w:r w:rsidR="00BB7661">
        <w:t>who</w:t>
      </w:r>
      <w:r w:rsidR="00302811">
        <w:t xml:space="preserve"> either had </w:t>
      </w:r>
      <w:r w:rsidR="00F73C88">
        <w:t>this history recorded by their service or were previously staying in supported community accommodation; short-term crisis, emergency or transient accommodation</w:t>
      </w:r>
      <w:r w:rsidR="003A3254">
        <w:t>; a boarding house, rooming house or private hotel; or public place or temporary shelter</w:t>
      </w:r>
      <w:r w:rsidR="00EF0869">
        <w:t xml:space="preserve">. This data may underestimate </w:t>
      </w:r>
      <w:r w:rsidR="003A0D7E">
        <w:t>homelessness</w:t>
      </w:r>
      <w:r w:rsidR="004461D4">
        <w:t>: it does not capture</w:t>
      </w:r>
      <w:r w:rsidR="006D3A84" w:rsidRPr="006D3A84">
        <w:t xml:space="preserve"> </w:t>
      </w:r>
      <w:r w:rsidR="006D3A84">
        <w:t>those with a history of unstable housing</w:t>
      </w:r>
      <w:r w:rsidR="004461D4">
        <w:t>,</w:t>
      </w:r>
      <w:r w:rsidR="006D3A84">
        <w:t xml:space="preserve"> and</w:t>
      </w:r>
      <w:r w:rsidR="001F6847">
        <w:t xml:space="preserve"> </w:t>
      </w:r>
      <w:r w:rsidR="004461D4">
        <w:t xml:space="preserve">the </w:t>
      </w:r>
      <w:r w:rsidR="006D3A84">
        <w:t xml:space="preserve">previous accommodation setting </w:t>
      </w:r>
      <w:r w:rsidR="004461D4">
        <w:t xml:space="preserve">is </w:t>
      </w:r>
      <w:r w:rsidR="006D3A84">
        <w:t>unknown for one-quarter of specialised service residents (see section </w:t>
      </w:r>
      <w:r w:rsidR="006D3A84">
        <w:fldChar w:fldCharType="begin"/>
      </w:r>
      <w:r w:rsidR="006D3A84">
        <w:instrText xml:space="preserve"> REF _Ref197964031 \n \h </w:instrText>
      </w:r>
      <w:r w:rsidR="006D3A84">
        <w:fldChar w:fldCharType="separate"/>
      </w:r>
      <w:r w:rsidR="00112784">
        <w:rPr>
          <w:cs/>
        </w:rPr>
        <w:t>‎</w:t>
      </w:r>
      <w:r w:rsidR="00112784">
        <w:t>2.2.1</w:t>
      </w:r>
      <w:r w:rsidR="006D3A84">
        <w:fldChar w:fldCharType="end"/>
      </w:r>
      <w:r w:rsidR="00350BB2">
        <w:t>)</w:t>
      </w:r>
      <w:r w:rsidR="00780B85">
        <w:t>.</w:t>
      </w:r>
    </w:p>
    <w:p w14:paraId="29399E06" w14:textId="04680182" w:rsidR="000A233D" w:rsidRDefault="00780B85" w:rsidP="000A233D">
      <w:pPr>
        <w:pStyle w:val="Boxed"/>
      </w:pPr>
      <w:r>
        <w:t xml:space="preserve">Further, we note that </w:t>
      </w:r>
      <w:r w:rsidR="000A233D">
        <w:t>”there is no single definition of homelessness”</w:t>
      </w:r>
      <w:r w:rsidR="00F0685C">
        <w:t xml:space="preserve"> </w:t>
      </w:r>
      <w:r w:rsidR="002055F5" w:rsidRPr="002055F5">
        <w:rPr>
          <w:rFonts w:cs="Segoe UI"/>
        </w:rPr>
        <w:t>(AIHW 2025a)</w:t>
      </w:r>
      <w:r w:rsidR="000A233D" w:rsidRPr="000B2DCC">
        <w:t>.</w:t>
      </w:r>
    </w:p>
    <w:p w14:paraId="350D74B7" w14:textId="54D24361" w:rsidR="00DF2666" w:rsidRDefault="00DF2666" w:rsidP="00497D66">
      <w:pPr>
        <w:pStyle w:val="Boxed"/>
        <w:spacing w:after="0"/>
      </w:pPr>
      <w:r>
        <w:t>For example, in this report we draw on population statistics from the ABS</w:t>
      </w:r>
      <w:r w:rsidRPr="001811B9">
        <w:t>,</w:t>
      </w:r>
      <w:r>
        <w:t xml:space="preserve"> which defines someone as experiencing homelessness if their current living arrangement</w:t>
      </w:r>
      <w:r w:rsidR="004C4932">
        <w:t xml:space="preserve"> either</w:t>
      </w:r>
      <w:r>
        <w:t>:</w:t>
      </w:r>
    </w:p>
    <w:p w14:paraId="60435138" w14:textId="77777777" w:rsidR="00DF2666" w:rsidRDefault="00DF2666" w:rsidP="00497D66">
      <w:pPr>
        <w:pStyle w:val="Boxedbullet"/>
        <w:spacing w:before="60"/>
      </w:pPr>
      <w:r>
        <w:t>is in a dwelling that is inadequate</w:t>
      </w:r>
    </w:p>
    <w:p w14:paraId="118FA8CA" w14:textId="77777777" w:rsidR="00DF2666" w:rsidRDefault="00DF2666" w:rsidP="00DF2666">
      <w:pPr>
        <w:pStyle w:val="Boxedbullet"/>
      </w:pPr>
      <w:r>
        <w:t>has no tenure, or a short and unextendible tenure</w:t>
      </w:r>
    </w:p>
    <w:p w14:paraId="4F4AFFE2" w14:textId="6065D606" w:rsidR="00DF2666" w:rsidRDefault="00DF2666" w:rsidP="00DF2666">
      <w:pPr>
        <w:pStyle w:val="Boxedbullet"/>
      </w:pPr>
      <w:r>
        <w:t xml:space="preserve">does not allow control of, and access to, space for social relations </w:t>
      </w:r>
      <w:r w:rsidR="002055F5" w:rsidRPr="002055F5">
        <w:rPr>
          <w:rFonts w:cs="Segoe UI"/>
        </w:rPr>
        <w:t>(ABS 2023a)</w:t>
      </w:r>
      <w:r w:rsidRPr="000B2DCC">
        <w:t>.</w:t>
      </w:r>
    </w:p>
    <w:p w14:paraId="22701606" w14:textId="63720037" w:rsidR="000A233D" w:rsidRDefault="00DF2666" w:rsidP="000A233D">
      <w:pPr>
        <w:pStyle w:val="Boxed"/>
      </w:pPr>
      <w:r>
        <w:t>Also relevant to this project, t</w:t>
      </w:r>
      <w:r w:rsidR="000A233D">
        <w:t>he</w:t>
      </w:r>
      <w:r w:rsidR="000A233D" w:rsidRPr="00117E9C">
        <w:t xml:space="preserve"> </w:t>
      </w:r>
      <w:r w:rsidR="000A233D" w:rsidRPr="001811B9">
        <w:rPr>
          <w:rStyle w:val="Emphasis"/>
          <w:lang w:val="en-AU"/>
        </w:rPr>
        <w:t>Aged Care Act 2024</w:t>
      </w:r>
      <w:r w:rsidR="000A233D">
        <w:t xml:space="preserve"> does not </w:t>
      </w:r>
      <w:r w:rsidR="000A233D" w:rsidRPr="00117E9C">
        <w:t>distinguish between people with a history of homelessness and thos</w:t>
      </w:r>
      <w:r w:rsidR="000A233D">
        <w:t>e</w:t>
      </w:r>
      <w:r w:rsidR="000A233D" w:rsidRPr="00117E9C">
        <w:t xml:space="preserve"> </w:t>
      </w:r>
      <w:r w:rsidR="000A233D" w:rsidRPr="001811B9">
        <w:rPr>
          <w:rStyle w:val="Emphasis"/>
          <w:lang w:val="en-AU"/>
        </w:rPr>
        <w:t>at risk</w:t>
      </w:r>
      <w:r w:rsidR="000A233D" w:rsidRPr="00117E9C">
        <w:t xml:space="preserve"> of </w:t>
      </w:r>
      <w:r w:rsidR="000A233D">
        <w:t xml:space="preserve">homelessness </w:t>
      </w:r>
      <w:r w:rsidR="00ED6E00">
        <w:t>when</w:t>
      </w:r>
      <w:r w:rsidR="000A233D">
        <w:t xml:space="preserve"> defining groups that must be afforded “</w:t>
      </w:r>
      <w:r w:rsidR="000A233D" w:rsidRPr="00037003">
        <w:t>accessible, culturally safe, culturally appropriate, trauma</w:t>
      </w:r>
      <w:r w:rsidR="000A233D" w:rsidRPr="00037003">
        <w:noBreakHyphen/>
        <w:t>aware and healing</w:t>
      </w:r>
      <w:r w:rsidR="000A233D" w:rsidRPr="00037003">
        <w:noBreakHyphen/>
        <w:t>informed funded aged care</w:t>
      </w:r>
      <w:r w:rsidR="000A233D">
        <w:t>” (subclause 25(4)).</w:t>
      </w:r>
    </w:p>
    <w:p w14:paraId="33BA2476" w14:textId="6874CF08" w:rsidR="000A233D" w:rsidRPr="00715AFC" w:rsidRDefault="00DF2666" w:rsidP="00DF2666">
      <w:pPr>
        <w:pStyle w:val="Boxed"/>
      </w:pPr>
      <w:r>
        <w:t>Finally, it is important to recognise that government definitions of homelessness may not correspond to how people understand</w:t>
      </w:r>
      <w:r w:rsidR="00D01A6B">
        <w:t xml:space="preserve"> and define</w:t>
      </w:r>
      <w:r>
        <w:t xml:space="preserve"> their own</w:t>
      </w:r>
      <w:r w:rsidR="00004D45">
        <w:t xml:space="preserve"> </w:t>
      </w:r>
      <w:r w:rsidR="005119D1">
        <w:t>living arrangements</w:t>
      </w:r>
      <w:r w:rsidR="000A233D">
        <w:t>.</w:t>
      </w:r>
    </w:p>
    <w:p w14:paraId="669E3426" w14:textId="77777777" w:rsidR="00DA3E75" w:rsidRPr="00DA3E75" w:rsidRDefault="00DA3E75">
      <w:r w:rsidRPr="00DA3E75">
        <w:br w:type="page"/>
      </w:r>
    </w:p>
    <w:p w14:paraId="3B9FDA85" w14:textId="47F6EAE5" w:rsidR="00FD4BC6" w:rsidRDefault="00116ADB" w:rsidP="00CB433C">
      <w:pPr>
        <w:pStyle w:val="Heading4"/>
      </w:pPr>
      <w:r>
        <w:lastRenderedPageBreak/>
        <w:t>Consul</w:t>
      </w:r>
      <w:r w:rsidR="009A748B">
        <w:t>tation with specialised services</w:t>
      </w:r>
    </w:p>
    <w:p w14:paraId="71D2E015" w14:textId="4F4F2988" w:rsidR="00DC58CC" w:rsidRDefault="00925774" w:rsidP="002F6CBC">
      <w:pPr>
        <w:pStyle w:val="Para"/>
        <w:rPr>
          <w:lang w:eastAsia="en-AU"/>
        </w:rPr>
      </w:pPr>
      <w:r>
        <w:rPr>
          <w:lang w:eastAsia="en-AU"/>
        </w:rPr>
        <w:t xml:space="preserve">We invited </w:t>
      </w:r>
      <w:r w:rsidR="00154734">
        <w:rPr>
          <w:lang w:eastAsia="en-AU"/>
        </w:rPr>
        <w:t xml:space="preserve">staff and </w:t>
      </w:r>
      <w:r w:rsidR="00446091">
        <w:rPr>
          <w:lang w:eastAsia="en-AU"/>
        </w:rPr>
        <w:t xml:space="preserve">managers </w:t>
      </w:r>
      <w:r w:rsidR="00243342">
        <w:rPr>
          <w:lang w:eastAsia="en-AU"/>
        </w:rPr>
        <w:t xml:space="preserve">in </w:t>
      </w:r>
      <w:r>
        <w:rPr>
          <w:lang w:eastAsia="en-AU"/>
        </w:rPr>
        <w:t>all 4</w:t>
      </w:r>
      <w:r w:rsidR="004B5E08">
        <w:rPr>
          <w:lang w:eastAsia="en-AU"/>
        </w:rPr>
        <w:t>7 </w:t>
      </w:r>
      <w:r>
        <w:rPr>
          <w:lang w:eastAsia="en-AU"/>
        </w:rPr>
        <w:t xml:space="preserve">specialised services to </w:t>
      </w:r>
      <w:r w:rsidR="00B20BD6">
        <w:rPr>
          <w:lang w:eastAsia="en-AU"/>
        </w:rPr>
        <w:t xml:space="preserve">respond </w:t>
      </w:r>
      <w:r>
        <w:rPr>
          <w:lang w:eastAsia="en-AU"/>
        </w:rPr>
        <w:t xml:space="preserve">to </w:t>
      </w:r>
      <w:r w:rsidR="00B20BD6">
        <w:rPr>
          <w:lang w:eastAsia="en-AU"/>
        </w:rPr>
        <w:t>an online</w:t>
      </w:r>
      <w:r>
        <w:rPr>
          <w:lang w:eastAsia="en-AU"/>
        </w:rPr>
        <w:t xml:space="preserve"> survey</w:t>
      </w:r>
      <w:r w:rsidR="00DC58CC">
        <w:rPr>
          <w:lang w:eastAsia="en-AU"/>
        </w:rPr>
        <w:t xml:space="preserve"> about their role and experience providing care to residents with a history of homelessness, and their ideas for what works well and how services could be improved.</w:t>
      </w:r>
    </w:p>
    <w:p w14:paraId="32A4F4F7" w14:textId="3DB6E8A5" w:rsidR="002F6CBC" w:rsidRDefault="00B20BD6" w:rsidP="002F6CBC">
      <w:pPr>
        <w:pStyle w:val="Para"/>
      </w:pPr>
      <w:r>
        <w:rPr>
          <w:lang w:eastAsia="en-AU"/>
        </w:rPr>
        <w:t>We received a</w:t>
      </w:r>
      <w:r w:rsidR="002F6CBC">
        <w:t xml:space="preserve"> total of 101</w:t>
      </w:r>
      <w:r>
        <w:t> </w:t>
      </w:r>
      <w:r w:rsidR="002F6CBC">
        <w:t>responses</w:t>
      </w:r>
      <w:r w:rsidR="00980E49">
        <w:t>:</w:t>
      </w:r>
      <w:r w:rsidR="002F6CBC">
        <w:t xml:space="preserve"> </w:t>
      </w:r>
      <w:r w:rsidR="002A2D16">
        <w:t>o</w:t>
      </w:r>
      <w:r w:rsidR="002F6CBC">
        <w:t>f these, 2</w:t>
      </w:r>
      <w:r w:rsidR="00461856">
        <w:t>5</w:t>
      </w:r>
      <w:r w:rsidR="004B5E08">
        <w:t> </w:t>
      </w:r>
      <w:r w:rsidR="002F6CBC">
        <w:t>respon</w:t>
      </w:r>
      <w:r w:rsidR="00F90748">
        <w:t>ses were in</w:t>
      </w:r>
      <w:r w:rsidR="00765391">
        <w:t>valid (</w:t>
      </w:r>
      <w:r w:rsidR="00461856">
        <w:t>primar</w:t>
      </w:r>
      <w:r w:rsidR="00A10DA0">
        <w:t>ily due to responding to</w:t>
      </w:r>
      <w:r w:rsidR="009E2098">
        <w:t xml:space="preserve"> </w:t>
      </w:r>
      <w:r w:rsidR="00AC77BB">
        <w:t xml:space="preserve">less than </w:t>
      </w:r>
      <w:r w:rsidR="002F6CBC" w:rsidRPr="0011058C">
        <w:t>25%</w:t>
      </w:r>
      <w:r w:rsidR="002F6CBC">
        <w:t xml:space="preserve"> of </w:t>
      </w:r>
      <w:r w:rsidR="00923EA0">
        <w:t xml:space="preserve">the survey </w:t>
      </w:r>
      <w:r w:rsidR="002F6CBC">
        <w:t>questions</w:t>
      </w:r>
      <w:r w:rsidR="00A10DA0">
        <w:t>)</w:t>
      </w:r>
      <w:r w:rsidR="00923EA0">
        <w:t xml:space="preserve"> and were therefore excluded from our analysis</w:t>
      </w:r>
      <w:r w:rsidR="004E34D2">
        <w:t>, leaving</w:t>
      </w:r>
      <w:r w:rsidR="002F6CBC">
        <w:t xml:space="preserve"> a total of 76</w:t>
      </w:r>
      <w:r w:rsidR="004B5E08">
        <w:t> </w:t>
      </w:r>
      <w:r w:rsidR="002F6CBC">
        <w:t>responses.</w:t>
      </w:r>
    </w:p>
    <w:p w14:paraId="7D56762D" w14:textId="57B67402" w:rsidR="002F6CBC" w:rsidRDefault="00EC5F51" w:rsidP="002F6CBC">
      <w:pPr>
        <w:pStyle w:val="Para"/>
      </w:pPr>
      <w:r>
        <w:fldChar w:fldCharType="begin"/>
      </w:r>
      <w:r>
        <w:instrText xml:space="preserve"> REF _Ref197780910 \h </w:instrText>
      </w:r>
      <w:r>
        <w:fldChar w:fldCharType="separate"/>
      </w:r>
      <w:r w:rsidR="00112784">
        <w:t>Table </w:t>
      </w:r>
      <w:r w:rsidR="00112784">
        <w:rPr>
          <w:noProof/>
        </w:rPr>
        <w:t>2</w:t>
      </w:r>
      <w:r>
        <w:fldChar w:fldCharType="end"/>
      </w:r>
      <w:r>
        <w:t xml:space="preserve"> </w:t>
      </w:r>
      <w:r w:rsidR="005C1EA4">
        <w:t>shows the number of survey responses by job role</w:t>
      </w:r>
      <w:r w:rsidR="00B734B7">
        <w:t xml:space="preserve">. </w:t>
      </w:r>
      <w:r w:rsidR="002F6CBC" w:rsidRPr="001F768A">
        <w:t xml:space="preserve">The highest proportion of respondents were </w:t>
      </w:r>
      <w:r w:rsidR="00C27796">
        <w:t>PCWs</w:t>
      </w:r>
      <w:r w:rsidR="002F6CBC" w:rsidRPr="001F768A">
        <w:t>/</w:t>
      </w:r>
      <w:r w:rsidR="00C27796">
        <w:t>AINs</w:t>
      </w:r>
      <w:r w:rsidR="002F6CBC" w:rsidRPr="001F768A">
        <w:t xml:space="preserve"> </w:t>
      </w:r>
      <w:r w:rsidR="00710722">
        <w:t xml:space="preserve">(30%) </w:t>
      </w:r>
      <w:r w:rsidR="002F6CBC" w:rsidRPr="001F768A">
        <w:t xml:space="preserve">or </w:t>
      </w:r>
      <w:r w:rsidR="002F6CBC">
        <w:t>“</w:t>
      </w:r>
      <w:r w:rsidR="002F6CBC" w:rsidRPr="001F768A">
        <w:t>other</w:t>
      </w:r>
      <w:r w:rsidR="002F6CBC">
        <w:t>”</w:t>
      </w:r>
      <w:r w:rsidR="002F6CBC" w:rsidRPr="001F768A">
        <w:t xml:space="preserve"> </w:t>
      </w:r>
      <w:r w:rsidR="0086179F">
        <w:t>(32%)</w:t>
      </w:r>
      <w:r w:rsidR="002F6CBC" w:rsidRPr="001F768A">
        <w:t xml:space="preserve">. Some of the </w:t>
      </w:r>
      <w:r w:rsidR="002F6CBC">
        <w:t>“</w:t>
      </w:r>
      <w:r w:rsidR="002F6CBC" w:rsidRPr="001F768A">
        <w:t>other</w:t>
      </w:r>
      <w:r w:rsidR="002F6CBC">
        <w:t>”</w:t>
      </w:r>
      <w:r w:rsidR="002F6CBC" w:rsidRPr="001F768A">
        <w:t xml:space="preserve"> roles included: </w:t>
      </w:r>
      <w:r w:rsidR="00B327BD">
        <w:t>i</w:t>
      </w:r>
      <w:r w:rsidR="002F6CBC" w:rsidRPr="001F768A">
        <w:t xml:space="preserve">ntake </w:t>
      </w:r>
      <w:r w:rsidR="00B327BD">
        <w:t>c</w:t>
      </w:r>
      <w:r w:rsidR="002F6CBC" w:rsidRPr="001F768A">
        <w:t xml:space="preserve">oordinator, </w:t>
      </w:r>
      <w:r w:rsidR="00B327BD">
        <w:t>l</w:t>
      </w:r>
      <w:r w:rsidR="002F6CBC" w:rsidRPr="001F768A">
        <w:t xml:space="preserve">eisure and </w:t>
      </w:r>
      <w:r w:rsidR="00B327BD">
        <w:t>l</w:t>
      </w:r>
      <w:r w:rsidR="002F6CBC" w:rsidRPr="001F768A">
        <w:t xml:space="preserve">ifestyle </w:t>
      </w:r>
      <w:r w:rsidR="00B327BD">
        <w:t>o</w:t>
      </w:r>
      <w:r w:rsidR="002F6CBC" w:rsidRPr="001F768A">
        <w:t xml:space="preserve">fficer, </w:t>
      </w:r>
      <w:r w:rsidR="00B327BD">
        <w:t>c</w:t>
      </w:r>
      <w:r w:rsidR="002F6CBC" w:rsidRPr="001F768A">
        <w:t xml:space="preserve">are manager, </w:t>
      </w:r>
      <w:r w:rsidR="00B327BD">
        <w:t>c</w:t>
      </w:r>
      <w:r w:rsidR="002F6CBC" w:rsidRPr="001F768A">
        <w:t xml:space="preserve">leaner, </w:t>
      </w:r>
      <w:r w:rsidR="00B327BD">
        <w:t>p</w:t>
      </w:r>
      <w:r w:rsidR="002F6CBC" w:rsidRPr="001F768A">
        <w:t xml:space="preserve">astoral </w:t>
      </w:r>
      <w:r w:rsidR="00AB5AD6">
        <w:t>c</w:t>
      </w:r>
      <w:r w:rsidR="002F6CBC" w:rsidRPr="001F768A">
        <w:t>are</w:t>
      </w:r>
      <w:r w:rsidR="00810C38">
        <w:t>r</w:t>
      </w:r>
      <w:r w:rsidR="002F6CBC" w:rsidRPr="001F768A">
        <w:t xml:space="preserve">, </w:t>
      </w:r>
      <w:r w:rsidR="00B327BD">
        <w:t>n</w:t>
      </w:r>
      <w:r w:rsidR="002F6CBC" w:rsidRPr="001F768A">
        <w:t xml:space="preserve">urse </w:t>
      </w:r>
      <w:r w:rsidR="00B327BD">
        <w:t>e</w:t>
      </w:r>
      <w:r w:rsidR="002F6CBC" w:rsidRPr="001F768A">
        <w:t xml:space="preserve">ducator, </w:t>
      </w:r>
      <w:r w:rsidR="00B327BD">
        <w:t>a</w:t>
      </w:r>
      <w:r w:rsidR="002F6CBC" w:rsidRPr="001F768A">
        <w:t>dministrati</w:t>
      </w:r>
      <w:r w:rsidR="00810C38">
        <w:t>ve officer</w:t>
      </w:r>
      <w:r w:rsidR="002F6CBC" w:rsidRPr="001F768A">
        <w:t xml:space="preserve">, CEO and </w:t>
      </w:r>
      <w:r w:rsidR="00B327BD">
        <w:t>p</w:t>
      </w:r>
      <w:r w:rsidR="002F6CBC" w:rsidRPr="001F768A">
        <w:t xml:space="preserve">ractice </w:t>
      </w:r>
      <w:r w:rsidR="00B327BD">
        <w:t>q</w:t>
      </w:r>
      <w:r w:rsidR="002F6CBC" w:rsidRPr="001F768A">
        <w:t>uality</w:t>
      </w:r>
      <w:r w:rsidR="00B327BD">
        <w:t xml:space="preserve"> b</w:t>
      </w:r>
      <w:r w:rsidR="002F6CBC" w:rsidRPr="001F768A">
        <w:t xml:space="preserve">usiness </w:t>
      </w:r>
      <w:r w:rsidR="00B327BD">
        <w:t>p</w:t>
      </w:r>
      <w:r w:rsidR="002F6CBC" w:rsidRPr="001F768A">
        <w:t>artner.</w:t>
      </w:r>
    </w:p>
    <w:p w14:paraId="7900A35E" w14:textId="2A127E09" w:rsidR="002F6CBC" w:rsidRDefault="002F6CBC" w:rsidP="002F6CBC">
      <w:pPr>
        <w:pStyle w:val="Caption"/>
      </w:pPr>
      <w:bookmarkStart w:id="18" w:name="_Ref197780910"/>
      <w:bookmarkStart w:id="19" w:name="_Toc201320226"/>
      <w:r>
        <w:t>Table</w:t>
      </w:r>
      <w:r w:rsidR="00BE3E1F">
        <w:t> </w:t>
      </w:r>
      <w:r>
        <w:fldChar w:fldCharType="begin"/>
      </w:r>
      <w:r>
        <w:instrText>SEQ Table \* ARABIC</w:instrText>
      </w:r>
      <w:r>
        <w:fldChar w:fldCharType="separate"/>
      </w:r>
      <w:r w:rsidR="00112784">
        <w:rPr>
          <w:noProof/>
        </w:rPr>
        <w:t>2</w:t>
      </w:r>
      <w:r>
        <w:fldChar w:fldCharType="end"/>
      </w:r>
      <w:bookmarkEnd w:id="18"/>
      <w:r w:rsidR="00BE3E1F">
        <w:t>:</w:t>
      </w:r>
      <w:r w:rsidR="002D0281">
        <w:t xml:space="preserve"> </w:t>
      </w:r>
      <w:r w:rsidR="005C1EA4">
        <w:t>Survey responses by r</w:t>
      </w:r>
      <w:r>
        <w:t>ole</w:t>
      </w:r>
      <w:bookmarkEnd w:id="19"/>
    </w:p>
    <w:tbl>
      <w:tblPr>
        <w:tblStyle w:val="AHALight"/>
        <w:tblW w:w="0" w:type="auto"/>
        <w:tblLook w:val="04E0" w:firstRow="1" w:lastRow="1" w:firstColumn="1" w:lastColumn="0" w:noHBand="0" w:noVBand="1"/>
      </w:tblPr>
      <w:tblGrid>
        <w:gridCol w:w="4253"/>
        <w:gridCol w:w="1276"/>
        <w:gridCol w:w="1559"/>
      </w:tblGrid>
      <w:tr w:rsidR="0026441C" w14:paraId="48A39929" w14:textId="77777777" w:rsidTr="00BA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A5F91F7" w14:textId="7E841F0A" w:rsidR="0026441C" w:rsidRDefault="0026441C" w:rsidP="0026441C">
            <w:r>
              <w:t>Role</w:t>
            </w:r>
          </w:p>
        </w:tc>
        <w:tc>
          <w:tcPr>
            <w:tcW w:w="1276" w:type="dxa"/>
          </w:tcPr>
          <w:p w14:paraId="0F6F646F" w14:textId="18F7E270" w:rsidR="0026441C" w:rsidRDefault="0026441C" w:rsidP="0026441C">
            <w:pPr>
              <w:pStyle w:val="TableHeading1Right"/>
              <w:cnfStyle w:val="100000000000" w:firstRow="1" w:lastRow="0" w:firstColumn="0" w:lastColumn="0" w:oddVBand="0" w:evenVBand="0" w:oddHBand="0" w:evenHBand="0" w:firstRowFirstColumn="0" w:firstRowLastColumn="0" w:lastRowFirstColumn="0" w:lastRowLastColumn="0"/>
            </w:pPr>
            <w:r>
              <w:t>Count</w:t>
            </w:r>
          </w:p>
        </w:tc>
        <w:tc>
          <w:tcPr>
            <w:tcW w:w="1559" w:type="dxa"/>
          </w:tcPr>
          <w:p w14:paraId="3F6CB68A" w14:textId="177C1714" w:rsidR="0026441C" w:rsidRDefault="0026441C" w:rsidP="0026441C">
            <w:pPr>
              <w:pStyle w:val="TableHeading1Right"/>
              <w:cnfStyle w:val="100000000000" w:firstRow="1" w:lastRow="0" w:firstColumn="0" w:lastColumn="0" w:oddVBand="0" w:evenVBand="0" w:oddHBand="0" w:evenHBand="0" w:firstRowFirstColumn="0" w:firstRowLastColumn="0" w:lastRowFirstColumn="0" w:lastRowLastColumn="0"/>
            </w:pPr>
            <w:r>
              <w:t>Percentage</w:t>
            </w:r>
          </w:p>
        </w:tc>
      </w:tr>
      <w:tr w:rsidR="0026441C" w14:paraId="6BE621E2" w14:textId="77777777" w:rsidTr="00BA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737893E" w14:textId="16DDB3D2" w:rsidR="0026441C" w:rsidRPr="0026441C" w:rsidRDefault="0026441C" w:rsidP="0026441C">
            <w:pPr>
              <w:pStyle w:val="TableText"/>
            </w:pPr>
            <w:r w:rsidRPr="0026441C">
              <w:t>Personal care worker/assistant in nursing</w:t>
            </w:r>
          </w:p>
        </w:tc>
        <w:tc>
          <w:tcPr>
            <w:tcW w:w="1276" w:type="dxa"/>
          </w:tcPr>
          <w:p w14:paraId="3898F713" w14:textId="2ABE390F" w:rsidR="0026441C" w:rsidRDefault="0026441C" w:rsidP="0026441C">
            <w:pPr>
              <w:pStyle w:val="TableTextRight"/>
              <w:cnfStyle w:val="000000100000" w:firstRow="0" w:lastRow="0" w:firstColumn="0" w:lastColumn="0" w:oddVBand="0" w:evenVBand="0" w:oddHBand="1" w:evenHBand="0" w:firstRowFirstColumn="0" w:firstRowLastColumn="0" w:lastRowFirstColumn="0" w:lastRowLastColumn="0"/>
            </w:pPr>
            <w:r>
              <w:t>23</w:t>
            </w:r>
          </w:p>
        </w:tc>
        <w:tc>
          <w:tcPr>
            <w:tcW w:w="1559" w:type="dxa"/>
          </w:tcPr>
          <w:p w14:paraId="5F4B6ECA" w14:textId="6E8BECDE" w:rsidR="0026441C" w:rsidRDefault="0026441C" w:rsidP="0026441C">
            <w:pPr>
              <w:pStyle w:val="TableTextRight"/>
              <w:cnfStyle w:val="000000100000" w:firstRow="0" w:lastRow="0" w:firstColumn="0" w:lastColumn="0" w:oddVBand="0" w:evenVBand="0" w:oddHBand="1" w:evenHBand="0" w:firstRowFirstColumn="0" w:firstRowLastColumn="0" w:lastRowFirstColumn="0" w:lastRowLastColumn="0"/>
            </w:pPr>
            <w:r>
              <w:t>30%</w:t>
            </w:r>
          </w:p>
        </w:tc>
      </w:tr>
      <w:tr w:rsidR="0026441C" w14:paraId="33CD085B" w14:textId="77777777" w:rsidTr="00BA5113">
        <w:tc>
          <w:tcPr>
            <w:cnfStyle w:val="001000000000" w:firstRow="0" w:lastRow="0" w:firstColumn="1" w:lastColumn="0" w:oddVBand="0" w:evenVBand="0" w:oddHBand="0" w:evenHBand="0" w:firstRowFirstColumn="0" w:firstRowLastColumn="0" w:lastRowFirstColumn="0" w:lastRowLastColumn="0"/>
            <w:tcW w:w="4253" w:type="dxa"/>
          </w:tcPr>
          <w:p w14:paraId="76AEC785" w14:textId="092EA914" w:rsidR="0026441C" w:rsidRPr="0026441C" w:rsidRDefault="0026441C" w:rsidP="0026441C">
            <w:pPr>
              <w:pStyle w:val="TableText"/>
            </w:pPr>
            <w:r w:rsidRPr="0026441C">
              <w:t>Service manager</w:t>
            </w:r>
          </w:p>
        </w:tc>
        <w:tc>
          <w:tcPr>
            <w:tcW w:w="1276" w:type="dxa"/>
          </w:tcPr>
          <w:p w14:paraId="2A29333A" w14:textId="0446B2E1" w:rsidR="0026441C" w:rsidRDefault="0026441C" w:rsidP="0026441C">
            <w:pPr>
              <w:pStyle w:val="TableTextRight"/>
              <w:cnfStyle w:val="000000000000" w:firstRow="0" w:lastRow="0" w:firstColumn="0" w:lastColumn="0" w:oddVBand="0" w:evenVBand="0" w:oddHBand="0" w:evenHBand="0" w:firstRowFirstColumn="0" w:firstRowLastColumn="0" w:lastRowFirstColumn="0" w:lastRowLastColumn="0"/>
            </w:pPr>
            <w:r>
              <w:t>14</w:t>
            </w:r>
          </w:p>
        </w:tc>
        <w:tc>
          <w:tcPr>
            <w:tcW w:w="1559" w:type="dxa"/>
          </w:tcPr>
          <w:p w14:paraId="099EFFEE" w14:textId="77F2E93E" w:rsidR="0026441C" w:rsidRDefault="0026441C" w:rsidP="0026441C">
            <w:pPr>
              <w:pStyle w:val="TableTextRight"/>
              <w:cnfStyle w:val="000000000000" w:firstRow="0" w:lastRow="0" w:firstColumn="0" w:lastColumn="0" w:oddVBand="0" w:evenVBand="0" w:oddHBand="0" w:evenHBand="0" w:firstRowFirstColumn="0" w:firstRowLastColumn="0" w:lastRowFirstColumn="0" w:lastRowLastColumn="0"/>
            </w:pPr>
            <w:r>
              <w:t>18%</w:t>
            </w:r>
          </w:p>
        </w:tc>
      </w:tr>
      <w:tr w:rsidR="0026441C" w14:paraId="0C45EC2B" w14:textId="77777777" w:rsidTr="00BA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BC65C0E" w14:textId="12359FD6" w:rsidR="0026441C" w:rsidRPr="0026441C" w:rsidRDefault="0026441C" w:rsidP="0026441C">
            <w:pPr>
              <w:pStyle w:val="TableText"/>
            </w:pPr>
            <w:r w:rsidRPr="0026441C">
              <w:t>Registered nurse</w:t>
            </w:r>
          </w:p>
        </w:tc>
        <w:tc>
          <w:tcPr>
            <w:tcW w:w="1276" w:type="dxa"/>
          </w:tcPr>
          <w:p w14:paraId="63C66C7C" w14:textId="1943EF28" w:rsidR="0026441C" w:rsidRDefault="0026441C" w:rsidP="0026441C">
            <w:pPr>
              <w:pStyle w:val="TableTextRight"/>
              <w:cnfStyle w:val="000000100000" w:firstRow="0" w:lastRow="0" w:firstColumn="0" w:lastColumn="0" w:oddVBand="0" w:evenVBand="0" w:oddHBand="1" w:evenHBand="0" w:firstRowFirstColumn="0" w:firstRowLastColumn="0" w:lastRowFirstColumn="0" w:lastRowLastColumn="0"/>
            </w:pPr>
            <w:r>
              <w:t>11</w:t>
            </w:r>
          </w:p>
        </w:tc>
        <w:tc>
          <w:tcPr>
            <w:tcW w:w="1559" w:type="dxa"/>
          </w:tcPr>
          <w:p w14:paraId="4E3CC45C" w14:textId="61FED3AE" w:rsidR="0026441C" w:rsidRDefault="0026441C" w:rsidP="0026441C">
            <w:pPr>
              <w:pStyle w:val="TableTextRight"/>
              <w:cnfStyle w:val="000000100000" w:firstRow="0" w:lastRow="0" w:firstColumn="0" w:lastColumn="0" w:oddVBand="0" w:evenVBand="0" w:oddHBand="1" w:evenHBand="0" w:firstRowFirstColumn="0" w:firstRowLastColumn="0" w:lastRowFirstColumn="0" w:lastRowLastColumn="0"/>
            </w:pPr>
            <w:r>
              <w:t>14%</w:t>
            </w:r>
          </w:p>
        </w:tc>
      </w:tr>
      <w:tr w:rsidR="0026441C" w14:paraId="4A1FB959" w14:textId="77777777" w:rsidTr="00BA5113">
        <w:tc>
          <w:tcPr>
            <w:cnfStyle w:val="001000000000" w:firstRow="0" w:lastRow="0" w:firstColumn="1" w:lastColumn="0" w:oddVBand="0" w:evenVBand="0" w:oddHBand="0" w:evenHBand="0" w:firstRowFirstColumn="0" w:firstRowLastColumn="0" w:lastRowFirstColumn="0" w:lastRowLastColumn="0"/>
            <w:tcW w:w="4253" w:type="dxa"/>
          </w:tcPr>
          <w:p w14:paraId="7181F2ED" w14:textId="5D3222DF" w:rsidR="0026441C" w:rsidRPr="0026441C" w:rsidRDefault="0026441C" w:rsidP="0026441C">
            <w:pPr>
              <w:pStyle w:val="TableText"/>
            </w:pPr>
            <w:r w:rsidRPr="0026441C">
              <w:t>Allied health professional</w:t>
            </w:r>
          </w:p>
        </w:tc>
        <w:tc>
          <w:tcPr>
            <w:tcW w:w="1276" w:type="dxa"/>
          </w:tcPr>
          <w:p w14:paraId="21516EFA" w14:textId="080BA30A" w:rsidR="0026441C" w:rsidRDefault="0026441C" w:rsidP="0026441C">
            <w:pPr>
              <w:pStyle w:val="TableTextRight"/>
              <w:cnfStyle w:val="000000000000" w:firstRow="0" w:lastRow="0" w:firstColumn="0" w:lastColumn="0" w:oddVBand="0" w:evenVBand="0" w:oddHBand="0" w:evenHBand="0" w:firstRowFirstColumn="0" w:firstRowLastColumn="0" w:lastRowFirstColumn="0" w:lastRowLastColumn="0"/>
            </w:pPr>
            <w:r>
              <w:t>2</w:t>
            </w:r>
          </w:p>
        </w:tc>
        <w:tc>
          <w:tcPr>
            <w:tcW w:w="1559" w:type="dxa"/>
          </w:tcPr>
          <w:p w14:paraId="4C1B307B" w14:textId="10EF1E37" w:rsidR="0026441C" w:rsidRDefault="0026441C" w:rsidP="0026441C">
            <w:pPr>
              <w:pStyle w:val="TableTextRight"/>
              <w:cnfStyle w:val="000000000000" w:firstRow="0" w:lastRow="0" w:firstColumn="0" w:lastColumn="0" w:oddVBand="0" w:evenVBand="0" w:oddHBand="0" w:evenHBand="0" w:firstRowFirstColumn="0" w:firstRowLastColumn="0" w:lastRowFirstColumn="0" w:lastRowLastColumn="0"/>
            </w:pPr>
            <w:r>
              <w:t>3%</w:t>
            </w:r>
          </w:p>
        </w:tc>
      </w:tr>
      <w:tr w:rsidR="0026441C" w14:paraId="50270DF7" w14:textId="77777777" w:rsidTr="00BA5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470BE18" w14:textId="42D29732" w:rsidR="0026441C" w:rsidRPr="0026441C" w:rsidRDefault="0026441C" w:rsidP="0026441C">
            <w:pPr>
              <w:pStyle w:val="TableText"/>
            </w:pPr>
            <w:r w:rsidRPr="0026441C">
              <w:t>Other</w:t>
            </w:r>
          </w:p>
        </w:tc>
        <w:tc>
          <w:tcPr>
            <w:tcW w:w="1276" w:type="dxa"/>
          </w:tcPr>
          <w:p w14:paraId="64397A0E" w14:textId="4821AA1C" w:rsidR="0026441C" w:rsidRDefault="0026441C" w:rsidP="0026441C">
            <w:pPr>
              <w:pStyle w:val="TableTextRight"/>
              <w:cnfStyle w:val="000000100000" w:firstRow="0" w:lastRow="0" w:firstColumn="0" w:lastColumn="0" w:oddVBand="0" w:evenVBand="0" w:oddHBand="1" w:evenHBand="0" w:firstRowFirstColumn="0" w:firstRowLastColumn="0" w:lastRowFirstColumn="0" w:lastRowLastColumn="0"/>
            </w:pPr>
            <w:r>
              <w:t>24</w:t>
            </w:r>
          </w:p>
        </w:tc>
        <w:tc>
          <w:tcPr>
            <w:tcW w:w="1559" w:type="dxa"/>
          </w:tcPr>
          <w:p w14:paraId="0C0C550A" w14:textId="3A654A62" w:rsidR="0026441C" w:rsidRDefault="00BA5113" w:rsidP="0026441C">
            <w:pPr>
              <w:pStyle w:val="TableTextRight"/>
              <w:cnfStyle w:val="000000100000" w:firstRow="0" w:lastRow="0" w:firstColumn="0" w:lastColumn="0" w:oddVBand="0" w:evenVBand="0" w:oddHBand="1" w:evenHBand="0" w:firstRowFirstColumn="0" w:firstRowLastColumn="0" w:lastRowFirstColumn="0" w:lastRowLastColumn="0"/>
            </w:pPr>
            <w:r>
              <w:t>32%</w:t>
            </w:r>
          </w:p>
        </w:tc>
      </w:tr>
      <w:tr w:rsidR="0026441C" w14:paraId="7FE6E9CA" w14:textId="77777777" w:rsidTr="00BA51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8A4BC14" w14:textId="7C22D359" w:rsidR="0026441C" w:rsidRPr="0026441C" w:rsidRDefault="0026441C" w:rsidP="0026441C">
            <w:pPr>
              <w:pStyle w:val="TableText"/>
            </w:pPr>
            <w:r w:rsidRPr="0026441C">
              <w:t>Total</w:t>
            </w:r>
          </w:p>
        </w:tc>
        <w:tc>
          <w:tcPr>
            <w:tcW w:w="1276" w:type="dxa"/>
          </w:tcPr>
          <w:p w14:paraId="32D00B41" w14:textId="249B47D4" w:rsidR="0026441C" w:rsidRDefault="00BA5113" w:rsidP="0026441C">
            <w:pPr>
              <w:pStyle w:val="TableTextRight"/>
              <w:cnfStyle w:val="010000000000" w:firstRow="0" w:lastRow="1" w:firstColumn="0" w:lastColumn="0" w:oddVBand="0" w:evenVBand="0" w:oddHBand="0" w:evenHBand="0" w:firstRowFirstColumn="0" w:firstRowLastColumn="0" w:lastRowFirstColumn="0" w:lastRowLastColumn="0"/>
            </w:pPr>
            <w:r>
              <w:t>76</w:t>
            </w:r>
          </w:p>
        </w:tc>
        <w:tc>
          <w:tcPr>
            <w:tcW w:w="1559" w:type="dxa"/>
          </w:tcPr>
          <w:p w14:paraId="724C9B18" w14:textId="72F8F1E4" w:rsidR="0026441C" w:rsidRDefault="00BA5113" w:rsidP="0026441C">
            <w:pPr>
              <w:pStyle w:val="TableTextRight"/>
              <w:cnfStyle w:val="010000000000" w:firstRow="0" w:lastRow="1" w:firstColumn="0" w:lastColumn="0" w:oddVBand="0" w:evenVBand="0" w:oddHBand="0" w:evenHBand="0" w:firstRowFirstColumn="0" w:firstRowLastColumn="0" w:lastRowFirstColumn="0" w:lastRowLastColumn="0"/>
            </w:pPr>
            <w:r>
              <w:t>100%</w:t>
            </w:r>
          </w:p>
        </w:tc>
      </w:tr>
    </w:tbl>
    <w:p w14:paraId="619909A3" w14:textId="39C2CF76" w:rsidR="0013798E" w:rsidRDefault="009A748B" w:rsidP="00DC58CC">
      <w:pPr>
        <w:pStyle w:val="Para"/>
      </w:pPr>
      <w:r>
        <w:t xml:space="preserve">We </w:t>
      </w:r>
      <w:r w:rsidR="00842533">
        <w:t xml:space="preserve">also </w:t>
      </w:r>
      <w:r>
        <w:t xml:space="preserve">invited </w:t>
      </w:r>
      <w:r w:rsidR="004D1632">
        <w:t xml:space="preserve">all services </w:t>
      </w:r>
      <w:r>
        <w:t>to express interest</w:t>
      </w:r>
      <w:r w:rsidR="00842533">
        <w:t xml:space="preserve"> in </w:t>
      </w:r>
      <w:r w:rsidR="00677E31">
        <w:t xml:space="preserve">a series of interviews with their manager, staff and residents to </w:t>
      </w:r>
      <w:r w:rsidR="0013798E">
        <w:t xml:space="preserve">provide us with a richer understanding of </w:t>
      </w:r>
      <w:r w:rsidR="00DD2510">
        <w:t xml:space="preserve">their </w:t>
      </w:r>
      <w:r w:rsidR="000D6507">
        <w:t>approach to care and suggestions for the future</w:t>
      </w:r>
      <w:r>
        <w:t>.</w:t>
      </w:r>
    </w:p>
    <w:p w14:paraId="1AB2E01D" w14:textId="3BB71AA8" w:rsidR="00872E6A" w:rsidRDefault="009A748B" w:rsidP="00872E6A">
      <w:pPr>
        <w:pStyle w:val="Para"/>
      </w:pPr>
      <w:r>
        <w:t xml:space="preserve">We </w:t>
      </w:r>
      <w:r w:rsidR="0013798E">
        <w:t>achieved our target of having</w:t>
      </w:r>
      <w:r>
        <w:t xml:space="preserve"> 15</w:t>
      </w:r>
      <w:r w:rsidR="004C7BC9">
        <w:t> </w:t>
      </w:r>
      <w:r>
        <w:t xml:space="preserve">services opt into </w:t>
      </w:r>
      <w:r w:rsidR="0013798E">
        <w:t>this</w:t>
      </w:r>
      <w:r>
        <w:t xml:space="preserve"> component</w:t>
      </w:r>
      <w:r w:rsidR="0013798E">
        <w:t xml:space="preserve"> of the evaluation</w:t>
      </w:r>
      <w:r>
        <w:t xml:space="preserve">, although ultimately one was not able to participate </w:t>
      </w:r>
      <w:r w:rsidR="00AF515F">
        <w:t xml:space="preserve">and one </w:t>
      </w:r>
      <w:r w:rsidR="005E1F82">
        <w:t xml:space="preserve">was </w:t>
      </w:r>
      <w:r w:rsidR="00AF515F">
        <w:t xml:space="preserve">only able to </w:t>
      </w:r>
      <w:r w:rsidR="005E1F82">
        <w:t xml:space="preserve">participate </w:t>
      </w:r>
      <w:r w:rsidR="00A547B7">
        <w:t>to a limited degree</w:t>
      </w:r>
      <w:r w:rsidR="00AF515F">
        <w:t xml:space="preserve"> </w:t>
      </w:r>
      <w:r>
        <w:t>due to external factors</w:t>
      </w:r>
      <w:r w:rsidR="003656F6">
        <w:t>.</w:t>
      </w:r>
      <w:r w:rsidR="00AF515F">
        <w:t xml:space="preserve"> Thus, w</w:t>
      </w:r>
      <w:r>
        <w:t xml:space="preserve">e interviewed </w:t>
      </w:r>
      <w:r w:rsidR="00E262D8">
        <w:t xml:space="preserve">the </w:t>
      </w:r>
      <w:r>
        <w:t xml:space="preserve">managers of </w:t>
      </w:r>
      <w:r w:rsidRPr="00E0030C">
        <w:t>1</w:t>
      </w:r>
      <w:r w:rsidR="004B5E08" w:rsidRPr="00E0030C">
        <w:t>4</w:t>
      </w:r>
      <w:r w:rsidR="004B5E08">
        <w:t> </w:t>
      </w:r>
      <w:r>
        <w:t xml:space="preserve">specialised services and </w:t>
      </w:r>
      <w:r w:rsidR="0008762D">
        <w:t xml:space="preserve">the </w:t>
      </w:r>
      <w:r>
        <w:t xml:space="preserve">staff </w:t>
      </w:r>
      <w:r w:rsidR="00AF515F">
        <w:t>and residents</w:t>
      </w:r>
      <w:r>
        <w:t xml:space="preserve"> in 13 of these</w:t>
      </w:r>
      <w:r w:rsidR="003E0394">
        <w:t xml:space="preserve">. </w:t>
      </w:r>
      <w:r w:rsidR="00872E6A">
        <w:t>We also interviewed several senior managers and executives at the provider level, either individually or together with the service manager.</w:t>
      </w:r>
    </w:p>
    <w:p w14:paraId="503EDDEB" w14:textId="2097892D" w:rsidR="009A748B" w:rsidRDefault="003E0394" w:rsidP="00252897">
      <w:pPr>
        <w:pStyle w:val="ParaKeep"/>
      </w:pPr>
      <w:r>
        <w:t>The staff we spoke to included</w:t>
      </w:r>
      <w:r w:rsidR="00154734">
        <w:t xml:space="preserve"> </w:t>
      </w:r>
      <w:r>
        <w:t xml:space="preserve">RNs and ENs, </w:t>
      </w:r>
      <w:r w:rsidR="00FC39F4">
        <w:t>PCWs</w:t>
      </w:r>
      <w:r>
        <w:t xml:space="preserve">, lifestyle </w:t>
      </w:r>
      <w:r w:rsidR="00CF5C8E">
        <w:t>staff,</w:t>
      </w:r>
      <w:r>
        <w:t xml:space="preserve"> </w:t>
      </w:r>
      <w:r w:rsidR="00CF5C8E">
        <w:t>and those working in other roles (e.g. </w:t>
      </w:r>
      <w:r>
        <w:t>administration staff, cleaning and maintenance</w:t>
      </w:r>
      <w:r w:rsidR="009A748B">
        <w:t>).</w:t>
      </w:r>
      <w:r w:rsidR="001A48EC" w:rsidRPr="001A48EC">
        <w:t xml:space="preserve"> </w:t>
      </w:r>
      <w:r w:rsidR="009A748B">
        <w:t>Residents were eligible to participate if they</w:t>
      </w:r>
      <w:r w:rsidR="009A748B" w:rsidRPr="00994BEC">
        <w:t xml:space="preserve"> </w:t>
      </w:r>
      <w:r w:rsidR="009A748B">
        <w:t>had a history of homelessness and did not have:</w:t>
      </w:r>
    </w:p>
    <w:p w14:paraId="16D45797" w14:textId="77777777" w:rsidR="009A748B" w:rsidRDefault="009A748B" w:rsidP="009A748B">
      <w:pPr>
        <w:pStyle w:val="Bullet1"/>
      </w:pPr>
      <w:r>
        <w:t>advanced dementia or other cognitive impairment limiting their ability to provide informed consent</w:t>
      </w:r>
    </w:p>
    <w:p w14:paraId="6B30FFD0" w14:textId="77777777" w:rsidR="009A748B" w:rsidRDefault="009A748B" w:rsidP="009A748B">
      <w:pPr>
        <w:pStyle w:val="Bullet1"/>
      </w:pPr>
      <w:r>
        <w:t>acute health issues or other crises meaning participation was not appropriate</w:t>
      </w:r>
    </w:p>
    <w:p w14:paraId="51D2C519" w14:textId="071A0F5B" w:rsidR="009A748B" w:rsidRDefault="009A748B" w:rsidP="009A748B">
      <w:pPr>
        <w:pStyle w:val="Bullet1"/>
      </w:pPr>
      <w:r>
        <w:t>behavioural concerns that presented a risk to our staff.</w:t>
      </w:r>
    </w:p>
    <w:p w14:paraId="1DE037B6" w14:textId="2DF66958" w:rsidR="009A748B" w:rsidRDefault="009A748B" w:rsidP="009A748B">
      <w:pPr>
        <w:pStyle w:val="Para"/>
        <w:rPr>
          <w:lang w:eastAsia="en-AU"/>
        </w:rPr>
      </w:pPr>
      <w:r>
        <w:rPr>
          <w:lang w:eastAsia="en-AU"/>
        </w:rPr>
        <w:t xml:space="preserve">Interviews with staff and residents were conducted in accordance with </w:t>
      </w:r>
      <w:r w:rsidR="0040737D">
        <w:rPr>
          <w:lang w:eastAsia="en-AU"/>
        </w:rPr>
        <w:t xml:space="preserve">the </w:t>
      </w:r>
      <w:r w:rsidR="00A4247C">
        <w:rPr>
          <w:lang w:eastAsia="en-AU"/>
        </w:rPr>
        <w:t xml:space="preserve">protocol </w:t>
      </w:r>
      <w:r w:rsidR="00F668DB">
        <w:rPr>
          <w:lang w:eastAsia="en-AU"/>
        </w:rPr>
        <w:t xml:space="preserve">approved by the </w:t>
      </w:r>
      <w:r w:rsidR="00BB2DB2">
        <w:rPr>
          <w:lang w:eastAsia="en-AU"/>
        </w:rPr>
        <w:t xml:space="preserve">Bellberry </w:t>
      </w:r>
      <w:r w:rsidR="00075A2A">
        <w:rPr>
          <w:lang w:eastAsia="en-AU"/>
        </w:rPr>
        <w:t>human research ethics committee</w:t>
      </w:r>
      <w:r w:rsidR="002F4EF4">
        <w:rPr>
          <w:lang w:eastAsia="en-AU"/>
        </w:rPr>
        <w:t>.</w:t>
      </w:r>
    </w:p>
    <w:p w14:paraId="4EC93A93" w14:textId="5965E1FF" w:rsidR="00FD4BC6" w:rsidRDefault="001A48EC" w:rsidP="00FD4BC6">
      <w:pPr>
        <w:pStyle w:val="Para"/>
        <w:rPr>
          <w:lang w:eastAsia="en-AU"/>
        </w:rPr>
      </w:pPr>
      <w:r>
        <w:rPr>
          <w:lang w:eastAsia="en-AU"/>
        </w:rPr>
        <w:t>Both the survey and</w:t>
      </w:r>
      <w:r w:rsidR="007335A8">
        <w:rPr>
          <w:lang w:eastAsia="en-AU"/>
        </w:rPr>
        <w:t xml:space="preserve"> interviews were voluntary</w:t>
      </w:r>
      <w:r w:rsidR="008F0E1F">
        <w:rPr>
          <w:lang w:eastAsia="en-AU"/>
        </w:rPr>
        <w:t xml:space="preserve"> at the service and individual level</w:t>
      </w:r>
      <w:r w:rsidR="00F87C65">
        <w:rPr>
          <w:lang w:eastAsia="en-AU"/>
        </w:rPr>
        <w:t>:</w:t>
      </w:r>
      <w:r>
        <w:rPr>
          <w:lang w:eastAsia="en-AU"/>
        </w:rPr>
        <w:t xml:space="preserve"> </w:t>
      </w:r>
      <w:r w:rsidR="00794109">
        <w:rPr>
          <w:lang w:eastAsia="en-AU"/>
        </w:rPr>
        <w:t xml:space="preserve">services and </w:t>
      </w:r>
      <w:r w:rsidR="002873DF">
        <w:rPr>
          <w:lang w:eastAsia="en-AU"/>
        </w:rPr>
        <w:t>people</w:t>
      </w:r>
      <w:r w:rsidR="00794109">
        <w:rPr>
          <w:lang w:eastAsia="en-AU"/>
        </w:rPr>
        <w:t xml:space="preserve"> that opted in </w:t>
      </w:r>
      <w:r w:rsidR="00F87C65">
        <w:rPr>
          <w:lang w:eastAsia="en-AU"/>
        </w:rPr>
        <w:t xml:space="preserve">therefore </w:t>
      </w:r>
      <w:r w:rsidR="00D85BC9">
        <w:rPr>
          <w:lang w:eastAsia="en-AU"/>
        </w:rPr>
        <w:t xml:space="preserve">may not be representative of </w:t>
      </w:r>
      <w:r w:rsidR="00BC7555">
        <w:rPr>
          <w:lang w:eastAsia="en-AU"/>
        </w:rPr>
        <w:t xml:space="preserve">specialised homeless services </w:t>
      </w:r>
      <w:r w:rsidR="00F13256">
        <w:rPr>
          <w:lang w:eastAsia="en-AU"/>
        </w:rPr>
        <w:t xml:space="preserve">and the people who live and work within them. </w:t>
      </w:r>
      <w:r w:rsidR="00C82D7D">
        <w:rPr>
          <w:lang w:eastAsia="en-AU"/>
        </w:rPr>
        <w:t>In addition, service managers</w:t>
      </w:r>
      <w:r w:rsidR="00F13256">
        <w:rPr>
          <w:lang w:eastAsia="en-AU"/>
        </w:rPr>
        <w:t xml:space="preserve"> were responsible for recruit</w:t>
      </w:r>
      <w:r w:rsidR="00C82D7D">
        <w:rPr>
          <w:lang w:eastAsia="en-AU"/>
        </w:rPr>
        <w:t>ing staff</w:t>
      </w:r>
      <w:r w:rsidR="002D73B1">
        <w:rPr>
          <w:lang w:eastAsia="en-AU"/>
        </w:rPr>
        <w:t xml:space="preserve"> and managers and </w:t>
      </w:r>
      <w:r w:rsidR="00C82D7D">
        <w:rPr>
          <w:lang w:eastAsia="en-AU"/>
        </w:rPr>
        <w:t xml:space="preserve">staff </w:t>
      </w:r>
      <w:r w:rsidR="002D73B1">
        <w:rPr>
          <w:lang w:eastAsia="en-AU"/>
        </w:rPr>
        <w:t>recruited</w:t>
      </w:r>
      <w:r w:rsidR="00C82D7D">
        <w:rPr>
          <w:lang w:eastAsia="en-AU"/>
        </w:rPr>
        <w:t xml:space="preserve"> </w:t>
      </w:r>
      <w:r w:rsidR="00F13256">
        <w:rPr>
          <w:lang w:eastAsia="en-AU"/>
        </w:rPr>
        <w:t>residents</w:t>
      </w:r>
      <w:r w:rsidR="002D73B1">
        <w:rPr>
          <w:lang w:eastAsia="en-AU"/>
        </w:rPr>
        <w:t xml:space="preserve">. As such, </w:t>
      </w:r>
      <w:r w:rsidR="00C82D7D">
        <w:rPr>
          <w:lang w:eastAsia="en-AU"/>
        </w:rPr>
        <w:t xml:space="preserve">we </w:t>
      </w:r>
      <w:r w:rsidR="000346AF">
        <w:rPr>
          <w:lang w:eastAsia="en-AU"/>
        </w:rPr>
        <w:t>cannot</w:t>
      </w:r>
      <w:r w:rsidR="00C82D7D">
        <w:rPr>
          <w:lang w:eastAsia="en-AU"/>
        </w:rPr>
        <w:t xml:space="preserve"> rule out the poss</w:t>
      </w:r>
      <w:r w:rsidR="00DE209A">
        <w:rPr>
          <w:lang w:eastAsia="en-AU"/>
        </w:rPr>
        <w:t xml:space="preserve">ibility </w:t>
      </w:r>
      <w:r w:rsidR="00A11BA2">
        <w:rPr>
          <w:lang w:eastAsia="en-AU"/>
        </w:rPr>
        <w:t xml:space="preserve">of selection bias </w:t>
      </w:r>
      <w:r w:rsidR="00A11BA2">
        <w:rPr>
          <w:lang w:eastAsia="en-AU"/>
        </w:rPr>
        <w:lastRenderedPageBreak/>
        <w:t>influencing our results.</w:t>
      </w:r>
      <w:r w:rsidR="005F3A07">
        <w:rPr>
          <w:lang w:eastAsia="en-AU"/>
        </w:rPr>
        <w:t xml:space="preserve"> </w:t>
      </w:r>
      <w:r w:rsidR="00F87C65">
        <w:rPr>
          <w:lang w:eastAsia="en-AU"/>
        </w:rPr>
        <w:t>O</w:t>
      </w:r>
      <w:r w:rsidR="00872E6A">
        <w:rPr>
          <w:lang w:eastAsia="en-AU"/>
        </w:rPr>
        <w:t>ur eligibility criteria</w:t>
      </w:r>
      <w:r w:rsidR="005C4DFB">
        <w:rPr>
          <w:lang w:eastAsia="en-AU"/>
        </w:rPr>
        <w:t xml:space="preserve"> </w:t>
      </w:r>
      <w:r w:rsidR="00872E6A">
        <w:rPr>
          <w:lang w:eastAsia="en-AU"/>
        </w:rPr>
        <w:t xml:space="preserve">may </w:t>
      </w:r>
      <w:r w:rsidR="00F87C65">
        <w:rPr>
          <w:lang w:eastAsia="en-AU"/>
        </w:rPr>
        <w:t xml:space="preserve">also </w:t>
      </w:r>
      <w:r w:rsidR="00872E6A">
        <w:rPr>
          <w:lang w:eastAsia="en-AU"/>
        </w:rPr>
        <w:t xml:space="preserve">have </w:t>
      </w:r>
      <w:r w:rsidR="00A47F7C">
        <w:rPr>
          <w:lang w:eastAsia="en-AU"/>
        </w:rPr>
        <w:t>meant that</w:t>
      </w:r>
      <w:r w:rsidR="00872E6A">
        <w:rPr>
          <w:lang w:eastAsia="en-AU"/>
        </w:rPr>
        <w:t xml:space="preserve"> residents </w:t>
      </w:r>
      <w:r w:rsidR="002905D4">
        <w:rPr>
          <w:lang w:eastAsia="en-AU"/>
        </w:rPr>
        <w:t xml:space="preserve">with </w:t>
      </w:r>
      <w:r w:rsidR="005C4DFB">
        <w:rPr>
          <w:lang w:eastAsia="en-AU"/>
        </w:rPr>
        <w:t>more severe</w:t>
      </w:r>
      <w:r w:rsidR="0049350F">
        <w:rPr>
          <w:lang w:eastAsia="en-AU"/>
        </w:rPr>
        <w:t xml:space="preserve"> </w:t>
      </w:r>
      <w:r w:rsidR="0049350F" w:rsidRPr="0049350F">
        <w:rPr>
          <w:lang w:eastAsia="en-AU"/>
        </w:rPr>
        <w:t>mental health</w:t>
      </w:r>
      <w:r w:rsidR="0049350F">
        <w:rPr>
          <w:lang w:eastAsia="en-AU"/>
        </w:rPr>
        <w:t xml:space="preserve"> and behavioural issues </w:t>
      </w:r>
      <w:r w:rsidR="00A47F7C">
        <w:rPr>
          <w:lang w:eastAsia="en-AU"/>
        </w:rPr>
        <w:t xml:space="preserve">were not </w:t>
      </w:r>
      <w:r w:rsidR="00872E6A">
        <w:rPr>
          <w:lang w:eastAsia="en-AU"/>
        </w:rPr>
        <w:t>able to participate.</w:t>
      </w:r>
    </w:p>
    <w:p w14:paraId="595BA2B9" w14:textId="4702CD67" w:rsidR="009246B3" w:rsidRDefault="00D10C5C" w:rsidP="00FD4BC6">
      <w:pPr>
        <w:pStyle w:val="Para"/>
        <w:rPr>
          <w:lang w:eastAsia="en-AU"/>
        </w:rPr>
      </w:pPr>
      <w:r>
        <w:rPr>
          <w:lang w:eastAsia="en-AU"/>
        </w:rPr>
        <w:t>C</w:t>
      </w:r>
      <w:r w:rsidR="009246B3">
        <w:rPr>
          <w:lang w:eastAsia="en-AU"/>
        </w:rPr>
        <w:t xml:space="preserve">onsulting with managers, staff and residents in </w:t>
      </w:r>
      <w:r w:rsidR="00304B8F">
        <w:rPr>
          <w:lang w:eastAsia="en-AU"/>
        </w:rPr>
        <w:t>non-specialised services was out of scope for this evaluation.</w:t>
      </w:r>
    </w:p>
    <w:p w14:paraId="3AF396DA" w14:textId="43BE9CE4" w:rsidR="00B15E08" w:rsidRDefault="001C65E4" w:rsidP="00CB433C">
      <w:pPr>
        <w:pStyle w:val="Heading4"/>
      </w:pPr>
      <w:bookmarkStart w:id="20" w:name="_Ref196401575"/>
      <w:r>
        <w:t>Consultation with o</w:t>
      </w:r>
      <w:r w:rsidR="00F668DB">
        <w:t>ther stakeholders</w:t>
      </w:r>
      <w:bookmarkEnd w:id="20"/>
    </w:p>
    <w:p w14:paraId="77A10B3D" w14:textId="0D205F2A" w:rsidR="00DB7281" w:rsidRDefault="001A48EC" w:rsidP="001E3448">
      <w:pPr>
        <w:pStyle w:val="ParaKeep"/>
        <w:spacing w:before="120"/>
        <w:rPr>
          <w:lang w:eastAsia="en-AU"/>
        </w:rPr>
      </w:pPr>
      <w:r>
        <w:rPr>
          <w:lang w:eastAsia="en-AU"/>
        </w:rPr>
        <w:t>We conducted online interviews with</w:t>
      </w:r>
      <w:r w:rsidR="009E4BFA">
        <w:rPr>
          <w:lang w:eastAsia="en-AU"/>
        </w:rPr>
        <w:t xml:space="preserve"> representatives</w:t>
      </w:r>
      <w:r>
        <w:rPr>
          <w:lang w:eastAsia="en-AU"/>
        </w:rPr>
        <w:t xml:space="preserve"> of</w:t>
      </w:r>
      <w:r w:rsidR="00DB7281" w:rsidRPr="00441629">
        <w:rPr>
          <w:lang w:eastAsia="en-AU"/>
        </w:rPr>
        <w:t>:</w:t>
      </w:r>
    </w:p>
    <w:p w14:paraId="78392B87" w14:textId="77777777" w:rsidR="00DB7281" w:rsidRDefault="00DB7281" w:rsidP="00DB7281">
      <w:pPr>
        <w:pStyle w:val="Bullet1"/>
      </w:pPr>
      <w:r>
        <w:t>Aged Care Quality and Safety Commission</w:t>
      </w:r>
    </w:p>
    <w:p w14:paraId="3C139A64" w14:textId="77777777" w:rsidR="00DB7281" w:rsidRDefault="00DB7281" w:rsidP="00DB7281">
      <w:pPr>
        <w:pStyle w:val="Bullet1"/>
      </w:pPr>
      <w:r>
        <w:t>Aged &amp; Community Care Providers Association</w:t>
      </w:r>
    </w:p>
    <w:p w14:paraId="4063E304" w14:textId="0BF4DDB1" w:rsidR="004F2E3A" w:rsidRDefault="00DB7281" w:rsidP="00DB7281">
      <w:pPr>
        <w:pStyle w:val="Bullet1"/>
      </w:pPr>
      <w:r>
        <w:t>Micah Projects</w:t>
      </w:r>
    </w:p>
    <w:p w14:paraId="7DC8C64B" w14:textId="18D85BB7" w:rsidR="00DF30E2" w:rsidDel="00494A14" w:rsidRDefault="00D90B04" w:rsidP="00FA5436">
      <w:pPr>
        <w:pStyle w:val="Bullet1"/>
      </w:pPr>
      <w:r w:rsidRPr="001811B9">
        <w:t>I</w:t>
      </w:r>
      <w:r w:rsidR="00A94A98">
        <w:t>HACPA</w:t>
      </w:r>
      <w:r w:rsidR="00347F3F" w:rsidRPr="001811B9">
        <w:t>.</w:t>
      </w:r>
    </w:p>
    <w:p w14:paraId="5BE3468A" w14:textId="010468BC" w:rsidR="00014CA3" w:rsidRDefault="001A48EC" w:rsidP="00F93C24">
      <w:pPr>
        <w:pStyle w:val="ParaKeep"/>
      </w:pPr>
      <w:r>
        <w:rPr>
          <w:lang w:eastAsia="en-AU"/>
        </w:rPr>
        <w:t>I</w:t>
      </w:r>
      <w:r w:rsidR="00482689">
        <w:rPr>
          <w:lang w:eastAsia="en-AU"/>
        </w:rPr>
        <w:t>nterview</w:t>
      </w:r>
      <w:r>
        <w:rPr>
          <w:lang w:eastAsia="en-AU"/>
        </w:rPr>
        <w:t>s</w:t>
      </w:r>
      <w:r w:rsidR="00482689">
        <w:rPr>
          <w:lang w:eastAsia="en-AU"/>
        </w:rPr>
        <w:t xml:space="preserve"> </w:t>
      </w:r>
      <w:r w:rsidR="00014CA3">
        <w:t>explored</w:t>
      </w:r>
      <w:r w:rsidR="0088194B">
        <w:t xml:space="preserve"> one or more of the following</w:t>
      </w:r>
      <w:r w:rsidR="00660839">
        <w:t xml:space="preserve"> </w:t>
      </w:r>
      <w:r w:rsidR="0026019C">
        <w:t>based on</w:t>
      </w:r>
      <w:r w:rsidR="00660839">
        <w:t xml:space="preserve"> the expertise of each stakeholder group</w:t>
      </w:r>
      <w:r w:rsidR="00014CA3">
        <w:t>:</w:t>
      </w:r>
    </w:p>
    <w:p w14:paraId="66558DB2" w14:textId="572E242D" w:rsidR="00014CA3" w:rsidRDefault="00F93C24" w:rsidP="00014CA3">
      <w:pPr>
        <w:pStyle w:val="Bullet1"/>
      </w:pPr>
      <w:r>
        <w:t>care needs and appropriate models of care for</w:t>
      </w:r>
      <w:r w:rsidR="00C70647">
        <w:t xml:space="preserve"> </w:t>
      </w:r>
      <w:r w:rsidR="00A55BD7">
        <w:t>people who have a history of homelessness</w:t>
      </w:r>
    </w:p>
    <w:p w14:paraId="573A3914" w14:textId="44800C9F" w:rsidR="00A55BD7" w:rsidRDefault="00925AEC" w:rsidP="00014CA3">
      <w:pPr>
        <w:pStyle w:val="Bullet1"/>
      </w:pPr>
      <w:r>
        <w:t xml:space="preserve">current </w:t>
      </w:r>
      <w:r w:rsidR="009E37E7">
        <w:t>approaches to,</w:t>
      </w:r>
      <w:r>
        <w:t xml:space="preserve"> and opportunities to improve</w:t>
      </w:r>
      <w:r w:rsidR="001F26E7">
        <w:t>,</w:t>
      </w:r>
      <w:r>
        <w:t xml:space="preserve"> the way that </w:t>
      </w:r>
      <w:r w:rsidR="009E37E7">
        <w:t xml:space="preserve">care is delivered in </w:t>
      </w:r>
      <w:r w:rsidR="004017F4">
        <w:t xml:space="preserve">specialised homeless </w:t>
      </w:r>
      <w:r w:rsidR="009E37E7">
        <w:t>services</w:t>
      </w:r>
    </w:p>
    <w:p w14:paraId="696A9740" w14:textId="03974953" w:rsidR="005C1348" w:rsidRDefault="00032F5F" w:rsidP="005C1348">
      <w:pPr>
        <w:pStyle w:val="Bullet1"/>
      </w:pPr>
      <w:r>
        <w:t>the appropriateness of care minute requirements</w:t>
      </w:r>
      <w:r w:rsidR="00AC4758">
        <w:t xml:space="preserve"> for </w:t>
      </w:r>
      <w:r w:rsidR="00140F8F">
        <w:t>specialised homeless residential aged care services</w:t>
      </w:r>
    </w:p>
    <w:p w14:paraId="18E512E5" w14:textId="74137146" w:rsidR="00596B0A" w:rsidRDefault="00032F5F" w:rsidP="005C1348">
      <w:pPr>
        <w:pStyle w:val="Bullet1"/>
      </w:pPr>
      <w:r>
        <w:t xml:space="preserve">whether </w:t>
      </w:r>
      <w:r w:rsidR="005B3F80">
        <w:t xml:space="preserve">current reporting mechanisms </w:t>
      </w:r>
      <w:r w:rsidR="00C253F8">
        <w:t>adequately capture</w:t>
      </w:r>
      <w:r w:rsidR="00DB400B">
        <w:t xml:space="preserve"> care being delivered in </w:t>
      </w:r>
      <w:r>
        <w:t>specialised</w:t>
      </w:r>
      <w:r w:rsidR="00DB400B">
        <w:t xml:space="preserve"> services.</w:t>
      </w:r>
    </w:p>
    <w:p w14:paraId="58A45274" w14:textId="13121F6D" w:rsidR="00DC4068" w:rsidRDefault="00DC4068" w:rsidP="00DC4068">
      <w:pPr>
        <w:pStyle w:val="Heading2"/>
      </w:pPr>
      <w:bookmarkStart w:id="21" w:name="_Toc201320193"/>
      <w:r>
        <w:t>About this report</w:t>
      </w:r>
      <w:bookmarkEnd w:id="21"/>
    </w:p>
    <w:p w14:paraId="457D6E27" w14:textId="766A8655" w:rsidR="000A3843" w:rsidRDefault="000A3843" w:rsidP="00372818">
      <w:pPr>
        <w:pStyle w:val="Para"/>
        <w:rPr>
          <w:lang w:eastAsia="en-AU"/>
        </w:rPr>
      </w:pPr>
      <w:r w:rsidRPr="001836C6">
        <w:rPr>
          <w:lang w:eastAsia="en-AU"/>
        </w:rPr>
        <w:t xml:space="preserve">This report sets out our evaluation findings </w:t>
      </w:r>
      <w:r w:rsidR="00E82C4B">
        <w:rPr>
          <w:lang w:eastAsia="en-AU"/>
        </w:rPr>
        <w:t>as follows:</w:t>
      </w:r>
    </w:p>
    <w:p w14:paraId="5485EBB5" w14:textId="1D4F8186" w:rsidR="00A528A6" w:rsidRDefault="001A4904" w:rsidP="001A4904">
      <w:pPr>
        <w:pStyle w:val="Bullet1"/>
      </w:pPr>
      <w:r w:rsidRPr="00FA3430">
        <w:rPr>
          <w:b/>
          <w:bCs/>
        </w:rPr>
        <w:t xml:space="preserve">Section </w:t>
      </w:r>
      <w:r w:rsidR="00E673CC" w:rsidRPr="00FA3430">
        <w:rPr>
          <w:b/>
          <w:bCs/>
        </w:rPr>
        <w:fldChar w:fldCharType="begin"/>
      </w:r>
      <w:r w:rsidR="00E673CC" w:rsidRPr="00FA3430">
        <w:rPr>
          <w:b/>
          <w:bCs/>
        </w:rPr>
        <w:instrText xml:space="preserve"> REF _Ref197461007 \r \h </w:instrText>
      </w:r>
      <w:r w:rsidR="00FA3430">
        <w:rPr>
          <w:b/>
          <w:bCs/>
        </w:rPr>
        <w:instrText xml:space="preserve"> \* MERGEFORMAT </w:instrText>
      </w:r>
      <w:r w:rsidR="00E673CC" w:rsidRPr="00FA3430">
        <w:rPr>
          <w:b/>
          <w:bCs/>
        </w:rPr>
      </w:r>
      <w:r w:rsidR="00E673CC" w:rsidRPr="00FA3430">
        <w:rPr>
          <w:b/>
          <w:bCs/>
        </w:rPr>
        <w:fldChar w:fldCharType="separate"/>
      </w:r>
      <w:r w:rsidR="00112784">
        <w:rPr>
          <w:b/>
          <w:bCs/>
          <w:cs/>
        </w:rPr>
        <w:t>‎</w:t>
      </w:r>
      <w:r w:rsidR="00112784">
        <w:rPr>
          <w:b/>
          <w:bCs/>
        </w:rPr>
        <w:t>2</w:t>
      </w:r>
      <w:r w:rsidR="00E673CC" w:rsidRPr="00FA3430">
        <w:rPr>
          <w:b/>
          <w:bCs/>
        </w:rPr>
        <w:fldChar w:fldCharType="end"/>
      </w:r>
      <w:r w:rsidR="00E673CC">
        <w:t xml:space="preserve"> </w:t>
      </w:r>
      <w:r w:rsidR="00D8715B">
        <w:t>outlines</w:t>
      </w:r>
      <w:r w:rsidR="00CE39B3">
        <w:t xml:space="preserve"> the characteristics of specialised services and the demographics and care needs</w:t>
      </w:r>
      <w:r w:rsidR="00D8715B">
        <w:t xml:space="preserve"> of residents.</w:t>
      </w:r>
    </w:p>
    <w:p w14:paraId="0BAD3E5F" w14:textId="4C347496" w:rsidR="00D8715B" w:rsidRDefault="00D8715B" w:rsidP="001A4904">
      <w:pPr>
        <w:pStyle w:val="Bullet1"/>
      </w:pPr>
      <w:r w:rsidRPr="00FA3430">
        <w:rPr>
          <w:b/>
          <w:bCs/>
        </w:rPr>
        <w:t xml:space="preserve">Section </w:t>
      </w:r>
      <w:r w:rsidRPr="00FA3430">
        <w:rPr>
          <w:b/>
          <w:bCs/>
        </w:rPr>
        <w:fldChar w:fldCharType="begin"/>
      </w:r>
      <w:r w:rsidRPr="00FA3430">
        <w:rPr>
          <w:b/>
          <w:bCs/>
        </w:rPr>
        <w:instrText xml:space="preserve"> REF _Ref196311806 \r \h </w:instrText>
      </w:r>
      <w:r w:rsidR="00FA3430">
        <w:rPr>
          <w:b/>
          <w:bCs/>
        </w:rPr>
        <w:instrText xml:space="preserve"> \* MERGEFORMAT </w:instrText>
      </w:r>
      <w:r w:rsidRPr="00FA3430">
        <w:rPr>
          <w:b/>
          <w:bCs/>
        </w:rPr>
      </w:r>
      <w:r w:rsidRPr="00FA3430">
        <w:rPr>
          <w:b/>
          <w:bCs/>
        </w:rPr>
        <w:fldChar w:fldCharType="separate"/>
      </w:r>
      <w:r w:rsidR="00112784">
        <w:rPr>
          <w:b/>
          <w:bCs/>
          <w:cs/>
        </w:rPr>
        <w:t>‎</w:t>
      </w:r>
      <w:r w:rsidR="00112784">
        <w:rPr>
          <w:b/>
          <w:bCs/>
        </w:rPr>
        <w:t>3</w:t>
      </w:r>
      <w:r w:rsidRPr="00FA3430">
        <w:rPr>
          <w:b/>
          <w:bCs/>
        </w:rPr>
        <w:fldChar w:fldCharType="end"/>
      </w:r>
      <w:r>
        <w:t xml:space="preserve"> describes how th</w:t>
      </w:r>
      <w:r w:rsidR="00077BAA">
        <w:t>e</w:t>
      </w:r>
      <w:r>
        <w:t>s</w:t>
      </w:r>
      <w:r w:rsidR="00077BAA">
        <w:t>e</w:t>
      </w:r>
      <w:r>
        <w:t xml:space="preserve"> </w:t>
      </w:r>
      <w:r w:rsidR="00D574D7">
        <w:t xml:space="preserve">care needs are met by specialised services and </w:t>
      </w:r>
      <w:r w:rsidR="004B35C8">
        <w:t xml:space="preserve">the challenges </w:t>
      </w:r>
      <w:r w:rsidR="00D574D7">
        <w:t xml:space="preserve">and enablers to </w:t>
      </w:r>
      <w:r w:rsidR="00077BAA">
        <w:t>implementing this model of care.</w:t>
      </w:r>
    </w:p>
    <w:p w14:paraId="7A7D5D2B" w14:textId="4FCFCB56" w:rsidR="00432282" w:rsidRDefault="00F47145" w:rsidP="001A4904">
      <w:pPr>
        <w:pStyle w:val="Bullet1"/>
      </w:pPr>
      <w:r w:rsidRPr="00FA3430">
        <w:rPr>
          <w:b/>
          <w:bCs/>
        </w:rPr>
        <w:t xml:space="preserve">Section </w:t>
      </w:r>
      <w:r w:rsidRPr="00FA3430">
        <w:rPr>
          <w:b/>
          <w:bCs/>
        </w:rPr>
        <w:fldChar w:fldCharType="begin"/>
      </w:r>
      <w:r w:rsidRPr="00FA3430">
        <w:rPr>
          <w:b/>
          <w:bCs/>
        </w:rPr>
        <w:instrText xml:space="preserve"> REF _Ref198098064 \r \h </w:instrText>
      </w:r>
      <w:r w:rsidR="00FA3430">
        <w:rPr>
          <w:b/>
          <w:bCs/>
        </w:rPr>
        <w:instrText xml:space="preserve"> \* MERGEFORMAT </w:instrText>
      </w:r>
      <w:r w:rsidRPr="00FA3430">
        <w:rPr>
          <w:b/>
          <w:bCs/>
        </w:rPr>
      </w:r>
      <w:r w:rsidRPr="00FA3430">
        <w:rPr>
          <w:b/>
          <w:bCs/>
        </w:rPr>
        <w:fldChar w:fldCharType="separate"/>
      </w:r>
      <w:r w:rsidR="00112784">
        <w:rPr>
          <w:b/>
          <w:bCs/>
          <w:cs/>
        </w:rPr>
        <w:t>‎</w:t>
      </w:r>
      <w:r w:rsidR="00112784">
        <w:rPr>
          <w:b/>
          <w:bCs/>
        </w:rPr>
        <w:t>4</w:t>
      </w:r>
      <w:r w:rsidRPr="00FA3430">
        <w:rPr>
          <w:b/>
          <w:bCs/>
        </w:rPr>
        <w:fldChar w:fldCharType="end"/>
      </w:r>
      <w:r>
        <w:t xml:space="preserve"> examines staff </w:t>
      </w:r>
      <w:r w:rsidR="00F44CAD">
        <w:t>skills and characteristics</w:t>
      </w:r>
      <w:r w:rsidR="00440FE5">
        <w:t xml:space="preserve"> and </w:t>
      </w:r>
      <w:r w:rsidR="00F44CAD">
        <w:t>care time</w:t>
      </w:r>
      <w:r w:rsidR="00AC6B90">
        <w:t xml:space="preserve"> in specialised services</w:t>
      </w:r>
      <w:r w:rsidR="00F44CAD">
        <w:t xml:space="preserve">, and </w:t>
      </w:r>
      <w:r w:rsidR="00CC61A8">
        <w:t xml:space="preserve">the extent to which specialised services are meeting their care minutes targets and </w:t>
      </w:r>
      <w:r w:rsidR="00440FE5">
        <w:t xml:space="preserve">24/7 </w:t>
      </w:r>
      <w:r w:rsidR="00432282">
        <w:t xml:space="preserve">RN </w:t>
      </w:r>
      <w:r w:rsidR="00440FE5">
        <w:t>requirement</w:t>
      </w:r>
      <w:r w:rsidR="00432282">
        <w:t>.</w:t>
      </w:r>
    </w:p>
    <w:p w14:paraId="1D964AE4" w14:textId="4D4665C2" w:rsidR="00077BAA" w:rsidRDefault="00432282" w:rsidP="001A4904">
      <w:pPr>
        <w:pStyle w:val="Bullet1"/>
      </w:pPr>
      <w:r w:rsidRPr="00FA3430">
        <w:rPr>
          <w:b/>
          <w:bCs/>
        </w:rPr>
        <w:t xml:space="preserve">Section </w:t>
      </w:r>
      <w:r w:rsidRPr="00FA3430">
        <w:rPr>
          <w:b/>
          <w:bCs/>
        </w:rPr>
        <w:fldChar w:fldCharType="begin"/>
      </w:r>
      <w:r w:rsidRPr="00FA3430">
        <w:rPr>
          <w:b/>
          <w:bCs/>
        </w:rPr>
        <w:instrText xml:space="preserve"> REF _Ref196383569 \r \h </w:instrText>
      </w:r>
      <w:r w:rsidR="00FA3430">
        <w:rPr>
          <w:b/>
          <w:bCs/>
        </w:rPr>
        <w:instrText xml:space="preserve"> \* MERGEFORMAT </w:instrText>
      </w:r>
      <w:r w:rsidRPr="00FA3430">
        <w:rPr>
          <w:b/>
          <w:bCs/>
        </w:rPr>
      </w:r>
      <w:r w:rsidRPr="00FA3430">
        <w:rPr>
          <w:b/>
          <w:bCs/>
        </w:rPr>
        <w:fldChar w:fldCharType="separate"/>
      </w:r>
      <w:r w:rsidR="00112784">
        <w:rPr>
          <w:b/>
          <w:bCs/>
          <w:cs/>
        </w:rPr>
        <w:t>‎</w:t>
      </w:r>
      <w:r w:rsidR="00112784">
        <w:rPr>
          <w:b/>
          <w:bCs/>
        </w:rPr>
        <w:t>5</w:t>
      </w:r>
      <w:r w:rsidRPr="00FA3430">
        <w:rPr>
          <w:b/>
          <w:bCs/>
        </w:rPr>
        <w:fldChar w:fldCharType="end"/>
      </w:r>
      <w:r w:rsidR="00DA27EF">
        <w:t xml:space="preserve"> looks at specialised services</w:t>
      </w:r>
      <w:r w:rsidR="00565C41">
        <w:t>’ funding and expenditure and how this is reported.</w:t>
      </w:r>
    </w:p>
    <w:p w14:paraId="05D3A5B3" w14:textId="325FFC08" w:rsidR="000554C7" w:rsidRDefault="000554C7" w:rsidP="001A4904">
      <w:pPr>
        <w:pStyle w:val="Bullet1"/>
      </w:pPr>
      <w:r w:rsidRPr="00FA3430">
        <w:rPr>
          <w:b/>
          <w:bCs/>
        </w:rPr>
        <w:t xml:space="preserve">Section </w:t>
      </w:r>
      <w:r w:rsidRPr="00FA3430">
        <w:rPr>
          <w:b/>
          <w:bCs/>
        </w:rPr>
        <w:fldChar w:fldCharType="begin"/>
      </w:r>
      <w:r w:rsidRPr="00FA3430">
        <w:rPr>
          <w:b/>
          <w:bCs/>
        </w:rPr>
        <w:instrText xml:space="preserve"> REF _Ref198098374 \r \h </w:instrText>
      </w:r>
      <w:r w:rsidR="00FA3430">
        <w:rPr>
          <w:b/>
          <w:bCs/>
        </w:rPr>
        <w:instrText xml:space="preserve"> \* MERGEFORMAT </w:instrText>
      </w:r>
      <w:r w:rsidRPr="00FA3430">
        <w:rPr>
          <w:b/>
          <w:bCs/>
        </w:rPr>
      </w:r>
      <w:r w:rsidRPr="00FA3430">
        <w:rPr>
          <w:b/>
          <w:bCs/>
        </w:rPr>
        <w:fldChar w:fldCharType="separate"/>
      </w:r>
      <w:r w:rsidR="00112784">
        <w:rPr>
          <w:b/>
          <w:bCs/>
          <w:cs/>
        </w:rPr>
        <w:t>‎</w:t>
      </w:r>
      <w:r w:rsidR="00112784">
        <w:rPr>
          <w:b/>
          <w:bCs/>
        </w:rPr>
        <w:t>6</w:t>
      </w:r>
      <w:r w:rsidRPr="00FA3430">
        <w:rPr>
          <w:b/>
          <w:bCs/>
        </w:rPr>
        <w:fldChar w:fldCharType="end"/>
      </w:r>
      <w:r>
        <w:t xml:space="preserve"> considers the effectiveness of specialised services, </w:t>
      </w:r>
      <w:r w:rsidR="006E74CA">
        <w:t>looking at</w:t>
      </w:r>
      <w:r>
        <w:t xml:space="preserve"> </w:t>
      </w:r>
      <w:r w:rsidR="00A107C8">
        <w:t>quality, resident satisfaction and outcomes.</w:t>
      </w:r>
    </w:p>
    <w:p w14:paraId="2CCCA24C" w14:textId="6F41996D" w:rsidR="00A107C8" w:rsidRPr="002B2EED" w:rsidRDefault="006E74CA" w:rsidP="001A4904">
      <w:pPr>
        <w:pStyle w:val="Bullet1"/>
      </w:pPr>
      <w:r w:rsidRPr="00FA3430">
        <w:rPr>
          <w:b/>
          <w:bCs/>
        </w:rPr>
        <w:t xml:space="preserve">Section </w:t>
      </w:r>
      <w:r w:rsidRPr="00FA3430">
        <w:rPr>
          <w:b/>
          <w:bCs/>
        </w:rPr>
        <w:fldChar w:fldCharType="begin"/>
      </w:r>
      <w:r w:rsidRPr="00FA3430">
        <w:rPr>
          <w:b/>
          <w:bCs/>
        </w:rPr>
        <w:instrText xml:space="preserve"> REF _Ref197688269 \r \h </w:instrText>
      </w:r>
      <w:r w:rsidR="00FA3430">
        <w:rPr>
          <w:b/>
          <w:bCs/>
        </w:rPr>
        <w:instrText xml:space="preserve"> \* MERGEFORMAT </w:instrText>
      </w:r>
      <w:r w:rsidRPr="00FA3430">
        <w:rPr>
          <w:b/>
          <w:bCs/>
        </w:rPr>
      </w:r>
      <w:r w:rsidRPr="00FA3430">
        <w:rPr>
          <w:b/>
          <w:bCs/>
        </w:rPr>
        <w:fldChar w:fldCharType="separate"/>
      </w:r>
      <w:r w:rsidR="00112784">
        <w:rPr>
          <w:b/>
          <w:bCs/>
          <w:cs/>
        </w:rPr>
        <w:t>‎</w:t>
      </w:r>
      <w:r w:rsidR="00112784">
        <w:rPr>
          <w:b/>
          <w:bCs/>
        </w:rPr>
        <w:t>7</w:t>
      </w:r>
      <w:r w:rsidRPr="00FA3430">
        <w:rPr>
          <w:b/>
          <w:bCs/>
        </w:rPr>
        <w:fldChar w:fldCharType="end"/>
      </w:r>
      <w:r>
        <w:t xml:space="preserve"> </w:t>
      </w:r>
      <w:r w:rsidR="005A2F7D">
        <w:t>provides</w:t>
      </w:r>
      <w:r>
        <w:t xml:space="preserve"> </w:t>
      </w:r>
      <w:r w:rsidR="00FA3430">
        <w:t xml:space="preserve">recommendations </w:t>
      </w:r>
      <w:r w:rsidR="00186194">
        <w:t>to enhance the</w:t>
      </w:r>
      <w:r w:rsidR="00FA3430">
        <w:t xml:space="preserve"> implementation</w:t>
      </w:r>
      <w:r w:rsidR="00395500">
        <w:t xml:space="preserve"> of </w:t>
      </w:r>
      <w:r w:rsidR="002522FA">
        <w:t xml:space="preserve">specialised </w:t>
      </w:r>
      <w:r w:rsidR="005A2F7D">
        <w:t xml:space="preserve">residential aged </w:t>
      </w:r>
      <w:r w:rsidR="002522FA">
        <w:t xml:space="preserve">care for </w:t>
      </w:r>
      <w:r w:rsidR="005A2F7D">
        <w:t>people</w:t>
      </w:r>
      <w:r w:rsidR="00186194">
        <w:t xml:space="preserve"> with a history of homelessness</w:t>
      </w:r>
      <w:r w:rsidR="00FA3430">
        <w:t>.</w:t>
      </w:r>
    </w:p>
    <w:p w14:paraId="6F996DB3" w14:textId="77777777" w:rsidR="002B2EED" w:rsidRDefault="002B2EED" w:rsidP="00372818">
      <w:pPr>
        <w:pStyle w:val="Para"/>
        <w:rPr>
          <w:lang w:eastAsia="en-AU"/>
        </w:rPr>
      </w:pPr>
    </w:p>
    <w:p w14:paraId="7283298A" w14:textId="6EAAB110" w:rsidR="00B15E08" w:rsidRPr="00F04BDA" w:rsidRDefault="00B15E08" w:rsidP="00640B78">
      <w:pPr>
        <w:pStyle w:val="ParaKeep"/>
        <w:rPr>
          <w:lang w:eastAsia="en-AU"/>
        </w:rPr>
        <w:sectPr w:rsidR="00B15E08" w:rsidRPr="00F04BDA" w:rsidSect="00901E8B">
          <w:headerReference w:type="even" r:id="rId45"/>
          <w:headerReference w:type="default" r:id="rId46"/>
          <w:pgSz w:w="11907" w:h="16840" w:code="9"/>
          <w:pgMar w:top="851" w:right="1134" w:bottom="851" w:left="1701" w:header="454" w:footer="567" w:gutter="0"/>
          <w:cols w:space="680"/>
          <w:titlePg/>
          <w:docGrid w:linePitch="272"/>
        </w:sectPr>
      </w:pPr>
    </w:p>
    <w:p w14:paraId="0AC90E07" w14:textId="766B8724" w:rsidR="008121EC" w:rsidRDefault="0057060D" w:rsidP="005667C8">
      <w:pPr>
        <w:pStyle w:val="Heading1"/>
      </w:pPr>
      <w:bookmarkStart w:id="22" w:name="_Ref197461007"/>
      <w:bookmarkStart w:id="23" w:name="_Toc201320194"/>
      <w:r w:rsidRPr="009D5E57">
        <w:lastRenderedPageBreak/>
        <w:t>S</w:t>
      </w:r>
      <w:r w:rsidR="00D945DD" w:rsidRPr="009D5E57">
        <w:t>ervices</w:t>
      </w:r>
      <w:r w:rsidR="00D945DD">
        <w:t xml:space="preserve"> and residents</w:t>
      </w:r>
      <w:bookmarkEnd w:id="22"/>
      <w:bookmarkEnd w:id="23"/>
    </w:p>
    <w:p w14:paraId="5E2BD0D9" w14:textId="77777777" w:rsidR="008121EC" w:rsidRDefault="008121EC" w:rsidP="008121EC">
      <w:pPr>
        <w:pStyle w:val="Border"/>
      </w:pPr>
    </w:p>
    <w:p w14:paraId="3F4D340F" w14:textId="3A194392" w:rsidR="00F64A87" w:rsidRDefault="00E62950" w:rsidP="00E62950">
      <w:pPr>
        <w:pStyle w:val="Para"/>
      </w:pPr>
      <w:r>
        <w:t>As mentioned in section </w:t>
      </w:r>
      <w:r>
        <w:fldChar w:fldCharType="begin"/>
      </w:r>
      <w:r>
        <w:instrText xml:space="preserve"> REF _Ref196920051 \r \h </w:instrText>
      </w:r>
      <w:r>
        <w:fldChar w:fldCharType="separate"/>
      </w:r>
      <w:r w:rsidR="00112784">
        <w:rPr>
          <w:cs/>
        </w:rPr>
        <w:t>‎</w:t>
      </w:r>
      <w:r w:rsidR="00112784">
        <w:t>1</w:t>
      </w:r>
      <w:r>
        <w:fldChar w:fldCharType="end"/>
      </w:r>
      <w:r>
        <w:t>, there are currently 47 specialised homeless services across Australia. Over 80% of these have been specialised for at least 5</w:t>
      </w:r>
      <w:r w:rsidR="00FA0246">
        <w:t> year</w:t>
      </w:r>
      <w:r>
        <w:t>s, and three-quarters have held this status for more than 10</w:t>
      </w:r>
      <w:r w:rsidR="00FA0246">
        <w:t> year</w:t>
      </w:r>
      <w:r>
        <w:t>s.</w:t>
      </w:r>
    </w:p>
    <w:p w14:paraId="3DCD6BAD" w14:textId="5C593210" w:rsidR="007D3504" w:rsidRDefault="007D3504" w:rsidP="00E62950">
      <w:pPr>
        <w:pStyle w:val="Para"/>
      </w:pPr>
      <w:r>
        <w:t>In November</w:t>
      </w:r>
      <w:r w:rsidR="00DD2465">
        <w:t> </w:t>
      </w:r>
      <w:r>
        <w:t>2024 there were 2,319</w:t>
      </w:r>
      <w:r w:rsidR="004B5E08">
        <w:t> </w:t>
      </w:r>
      <w:r>
        <w:t xml:space="preserve">people living in these specialised services, or </w:t>
      </w:r>
      <w:r w:rsidR="00F43E0C">
        <w:t>just under 50</w:t>
      </w:r>
      <w:r w:rsidR="004B5E08">
        <w:t> </w:t>
      </w:r>
      <w:r w:rsidR="00F43E0C">
        <w:t xml:space="preserve">residents per service. By </w:t>
      </w:r>
      <w:r w:rsidR="00FA4830">
        <w:t xml:space="preserve">way of </w:t>
      </w:r>
      <w:r w:rsidR="00F43E0C">
        <w:t>comparison,</w:t>
      </w:r>
      <w:r w:rsidR="00FA4830">
        <w:t xml:space="preserve"> </w:t>
      </w:r>
      <w:r w:rsidR="001412FD">
        <w:t>t</w:t>
      </w:r>
      <w:r w:rsidR="00FA4830">
        <w:t xml:space="preserve">here were </w:t>
      </w:r>
      <w:r w:rsidR="00494C23">
        <w:t>19,378</w:t>
      </w:r>
      <w:r w:rsidR="004B5E08">
        <w:t> </w:t>
      </w:r>
      <w:r w:rsidR="00494C23">
        <w:t>people</w:t>
      </w:r>
      <w:r w:rsidR="001412FD">
        <w:t xml:space="preserve"> </w:t>
      </w:r>
      <w:r w:rsidR="00F85DCB">
        <w:t>aged</w:t>
      </w:r>
      <w:r w:rsidR="001412FD">
        <w:t xml:space="preserve"> 55</w:t>
      </w:r>
      <w:r w:rsidR="00FA0246">
        <w:t> </w:t>
      </w:r>
      <w:r w:rsidR="000F2265">
        <w:t>or older</w:t>
      </w:r>
      <w:r w:rsidR="00B825C2">
        <w:t xml:space="preserve"> who were</w:t>
      </w:r>
      <w:r w:rsidR="001412FD">
        <w:t xml:space="preserve"> counted as being</w:t>
      </w:r>
      <w:r w:rsidR="00494C23">
        <w:t xml:space="preserve"> homeless in </w:t>
      </w:r>
      <w:r w:rsidR="001412FD">
        <w:t xml:space="preserve">the last </w:t>
      </w:r>
      <w:r w:rsidR="000F2265">
        <w:t>Australian C</w:t>
      </w:r>
      <w:r w:rsidR="001412FD">
        <w:t>ensus</w:t>
      </w:r>
      <w:r w:rsidR="0071306C">
        <w:t xml:space="preserve"> </w:t>
      </w:r>
      <w:r w:rsidR="002055F5" w:rsidRPr="002055F5">
        <w:rPr>
          <w:rFonts w:cs="Segoe UI"/>
        </w:rPr>
        <w:t>(ABS 2022)</w:t>
      </w:r>
      <w:r w:rsidR="001412FD">
        <w:t xml:space="preserve">. In other words, </w:t>
      </w:r>
      <w:r w:rsidR="006E73B1">
        <w:t xml:space="preserve">the population of </w:t>
      </w:r>
      <w:r w:rsidR="001412FD">
        <w:t xml:space="preserve">specialised services </w:t>
      </w:r>
      <w:r w:rsidR="006E73B1">
        <w:t>equates to</w:t>
      </w:r>
      <w:r w:rsidR="001412FD">
        <w:t xml:space="preserve"> approximately </w:t>
      </w:r>
      <w:r w:rsidR="006E73B1">
        <w:t>12% of the older homeless population.</w:t>
      </w:r>
      <w:r w:rsidR="00590CEA">
        <w:t xml:space="preserve"> In contrast, the total population of aged care residents </w:t>
      </w:r>
      <w:r w:rsidR="003F281E">
        <w:t>aged</w:t>
      </w:r>
      <w:r w:rsidR="00D45AD3">
        <w:t> </w:t>
      </w:r>
      <w:r w:rsidR="003F281E">
        <w:t>55 or older (</w:t>
      </w:r>
      <w:r w:rsidR="0032003B">
        <w:t>n</w:t>
      </w:r>
      <w:r w:rsidR="003F281E">
        <w:t> = 186,260) equates to just 3% of the Australian population the same age</w:t>
      </w:r>
      <w:r w:rsidR="00C21DD1">
        <w:t xml:space="preserve"> </w:t>
      </w:r>
      <w:r w:rsidR="002055F5" w:rsidRPr="002055F5">
        <w:rPr>
          <w:rFonts w:cs="Segoe UI"/>
        </w:rPr>
        <w:t>(ABS 2022; AIHW 2025b)</w:t>
      </w:r>
      <w:r w:rsidR="003F281E">
        <w:t>.</w:t>
      </w:r>
    </w:p>
    <w:p w14:paraId="4D93DF7C" w14:textId="0140CF28" w:rsidR="000A7671" w:rsidRPr="000A7671" w:rsidRDefault="00E62950" w:rsidP="00A626C1">
      <w:pPr>
        <w:pStyle w:val="ParaKeep"/>
      </w:pPr>
      <w:r>
        <w:t>In t</w:t>
      </w:r>
      <w:r w:rsidR="000A7671">
        <w:t>his section</w:t>
      </w:r>
      <w:r>
        <w:t xml:space="preserve"> we</w:t>
      </w:r>
      <w:r w:rsidR="000A7671">
        <w:t xml:space="preserve"> explore:</w:t>
      </w:r>
    </w:p>
    <w:p w14:paraId="11647D35" w14:textId="22E325D9" w:rsidR="007959D7" w:rsidRPr="00B715E1" w:rsidRDefault="000C4195" w:rsidP="003830B7">
      <w:pPr>
        <w:pStyle w:val="Bullet1"/>
        <w:rPr>
          <w:rStyle w:val="Bullet1Char"/>
        </w:rPr>
      </w:pPr>
      <w:r>
        <w:rPr>
          <w:lang w:eastAsia="en-GB"/>
        </w:rPr>
        <w:t>T</w:t>
      </w:r>
      <w:r w:rsidR="007959D7" w:rsidRPr="00E7312D">
        <w:rPr>
          <w:lang w:eastAsia="en-GB"/>
        </w:rPr>
        <w:t xml:space="preserve">he characteristics of specialised </w:t>
      </w:r>
      <w:r w:rsidR="007959D7" w:rsidRPr="00B715E1">
        <w:rPr>
          <w:rStyle w:val="Bullet1Char"/>
        </w:rPr>
        <w:t>homeless residential aged care services nationally</w:t>
      </w:r>
      <w:r w:rsidR="004612F8">
        <w:rPr>
          <w:rStyle w:val="Bullet1Char"/>
        </w:rPr>
        <w:t>,</w:t>
      </w:r>
      <w:r w:rsidR="004612F8" w:rsidRPr="00B715E1">
        <w:rPr>
          <w:rStyle w:val="Bullet1Char"/>
        </w:rPr>
        <w:t xml:space="preserve"> in terms of </w:t>
      </w:r>
      <w:r w:rsidR="002C4890">
        <w:rPr>
          <w:rStyle w:val="Bullet1Char"/>
        </w:rPr>
        <w:t xml:space="preserve">the </w:t>
      </w:r>
      <w:r w:rsidR="00AC17E2" w:rsidRPr="00B715E1">
        <w:rPr>
          <w:rStyle w:val="Bullet1Char"/>
        </w:rPr>
        <w:t xml:space="preserve">demographics </w:t>
      </w:r>
      <w:r w:rsidR="002C4890">
        <w:rPr>
          <w:rStyle w:val="Bullet1Char"/>
        </w:rPr>
        <w:t xml:space="preserve">of the services themselves </w:t>
      </w:r>
      <w:r w:rsidR="00AC17E2" w:rsidRPr="00B715E1">
        <w:rPr>
          <w:rStyle w:val="Bullet1Char"/>
        </w:rPr>
        <w:t xml:space="preserve">and </w:t>
      </w:r>
      <w:r w:rsidR="002C4890">
        <w:rPr>
          <w:rStyle w:val="Bullet1Char"/>
        </w:rPr>
        <w:t xml:space="preserve">the </w:t>
      </w:r>
      <w:r w:rsidR="00AC17E2" w:rsidRPr="00B715E1">
        <w:rPr>
          <w:rStyle w:val="Bullet1Char"/>
        </w:rPr>
        <w:t>resident</w:t>
      </w:r>
      <w:r w:rsidR="002C4890">
        <w:rPr>
          <w:rStyle w:val="Bullet1Char"/>
        </w:rPr>
        <w:t>s that live within them</w:t>
      </w:r>
      <w:r w:rsidR="00AC17E2" w:rsidRPr="00B715E1" w:rsidDel="002C4890">
        <w:rPr>
          <w:rStyle w:val="Bullet1Char"/>
        </w:rPr>
        <w:t xml:space="preserve"> </w:t>
      </w:r>
      <w:r w:rsidR="002C4890">
        <w:rPr>
          <w:rStyle w:val="Bullet1Char"/>
        </w:rPr>
        <w:t>(KEQ 1)</w:t>
      </w:r>
    </w:p>
    <w:p w14:paraId="02270CE1" w14:textId="64DCC2E6" w:rsidR="006D1FDF" w:rsidRPr="00064143" w:rsidRDefault="003830B7" w:rsidP="003830B7">
      <w:pPr>
        <w:pStyle w:val="Bullet1"/>
      </w:pPr>
      <w:r w:rsidRPr="007D3504">
        <w:rPr>
          <w:rStyle w:val="Strong"/>
          <w:b w:val="0"/>
          <w:bCs w:val="0"/>
          <w:lang w:val="en-AU"/>
        </w:rPr>
        <w:t>The</w:t>
      </w:r>
      <w:r w:rsidRPr="007D3504">
        <w:rPr>
          <w:rStyle w:val="Strong"/>
          <w:b w:val="0"/>
          <w:lang w:val="en-AU"/>
        </w:rPr>
        <w:t xml:space="preserve"> ways in which</w:t>
      </w:r>
      <w:r w:rsidR="006D1FDF" w:rsidRPr="00E7312D">
        <w:rPr>
          <w:bCs/>
          <w:lang w:eastAsia="en-GB"/>
        </w:rPr>
        <w:t xml:space="preserve"> resident demographics differ between specialised homeless and non</w:t>
      </w:r>
      <w:r w:rsidRPr="007D3504">
        <w:rPr>
          <w:lang w:eastAsia="en-GB"/>
        </w:rPr>
        <w:noBreakHyphen/>
      </w:r>
      <w:r w:rsidR="006D1FDF" w:rsidRPr="00E7312D">
        <w:rPr>
          <w:bCs/>
          <w:lang w:eastAsia="en-GB"/>
        </w:rPr>
        <w:t>specialised residential aged care services</w:t>
      </w:r>
      <w:r>
        <w:rPr>
          <w:bCs/>
          <w:lang w:eastAsia="en-GB"/>
        </w:rPr>
        <w:t xml:space="preserve"> (KEQ 4</w:t>
      </w:r>
      <w:r w:rsidRPr="007D3504">
        <w:rPr>
          <w:lang w:eastAsia="en-GB"/>
        </w:rPr>
        <w:t>)</w:t>
      </w:r>
    </w:p>
    <w:p w14:paraId="3914DA10" w14:textId="5EB32912" w:rsidR="009725D0" w:rsidRDefault="003830B7" w:rsidP="003830B7">
      <w:pPr>
        <w:pStyle w:val="Bullet1"/>
        <w:rPr>
          <w:lang w:eastAsia="en-GB"/>
        </w:rPr>
      </w:pPr>
      <w:r>
        <w:rPr>
          <w:lang w:eastAsia="en-GB"/>
        </w:rPr>
        <w:t>T</w:t>
      </w:r>
      <w:r w:rsidR="008121EC" w:rsidRPr="00DB637C">
        <w:rPr>
          <w:lang w:eastAsia="en-GB"/>
        </w:rPr>
        <w:t>he care needs of residents of specialised homeless residential aged care services</w:t>
      </w:r>
      <w:r>
        <w:rPr>
          <w:lang w:eastAsia="en-GB"/>
        </w:rPr>
        <w:t>, and how these</w:t>
      </w:r>
      <w:r w:rsidR="008121EC" w:rsidRPr="00DB637C">
        <w:rPr>
          <w:lang w:eastAsia="en-GB"/>
        </w:rPr>
        <w:t xml:space="preserve"> differ from the care needs of residents in non-specialised residential aged care services</w:t>
      </w:r>
      <w:r>
        <w:rPr>
          <w:lang w:eastAsia="en-GB"/>
        </w:rPr>
        <w:t xml:space="preserve"> (KEQ 5)</w:t>
      </w:r>
    </w:p>
    <w:p w14:paraId="1426F4AA" w14:textId="38E12554" w:rsidR="00D93CFF" w:rsidRPr="00952577" w:rsidRDefault="003830B7" w:rsidP="005D49A0">
      <w:pPr>
        <w:pStyle w:val="Para"/>
      </w:pPr>
      <w:r>
        <w:t>Where possible, we</w:t>
      </w:r>
      <w:r w:rsidR="000A1A56">
        <w:t xml:space="preserve"> also</w:t>
      </w:r>
      <w:r>
        <w:t xml:space="preserve"> </w:t>
      </w:r>
      <w:r w:rsidR="001C34AA">
        <w:t xml:space="preserve">compare </w:t>
      </w:r>
      <w:r w:rsidR="000A1A56">
        <w:t xml:space="preserve">services and residents to population statistics, using </w:t>
      </w:r>
      <w:r w:rsidR="000A2076">
        <w:t>ABS</w:t>
      </w:r>
      <w:r w:rsidR="000A1A56">
        <w:t xml:space="preserve"> and </w:t>
      </w:r>
      <w:r w:rsidR="000A2076">
        <w:t>AIHW</w:t>
      </w:r>
      <w:r w:rsidR="008A15C6">
        <w:t> </w:t>
      </w:r>
      <w:r w:rsidR="000A1A56">
        <w:t>data.</w:t>
      </w:r>
    </w:p>
    <w:p w14:paraId="63FDFA3D" w14:textId="190CD361" w:rsidR="00967799" w:rsidRDefault="00967799" w:rsidP="00967799">
      <w:pPr>
        <w:pStyle w:val="Heading2"/>
      </w:pPr>
      <w:bookmarkStart w:id="24" w:name="_Toc201320195"/>
      <w:r>
        <w:t>Service characteristics</w:t>
      </w:r>
      <w:bookmarkEnd w:id="24"/>
    </w:p>
    <w:p w14:paraId="7FE73ED2" w14:textId="0D9BABBE" w:rsidR="00B63C74" w:rsidRDefault="00B63C74" w:rsidP="00B63C74">
      <w:pPr>
        <w:pStyle w:val="Para"/>
      </w:pPr>
      <w:r>
        <w:t>The service mix includes both low- and high</w:t>
      </w:r>
      <w:r>
        <w:noBreakHyphen/>
        <w:t xml:space="preserve">level care offerings (or a hybrid of </w:t>
      </w:r>
      <w:r w:rsidR="004A4214">
        <w:t>both</w:t>
      </w:r>
      <w:r w:rsidRPr="001811B9">
        <w:t>).</w:t>
      </w:r>
      <w:r>
        <w:t xml:space="preserve"> Low-care settings cater to residents who are relatively independent, while high-care settings offer more intensive clinical support for people with greater medical needs.</w:t>
      </w:r>
    </w:p>
    <w:p w14:paraId="663E5020" w14:textId="54273D8E" w:rsidR="00E76E69" w:rsidRDefault="00353BF6" w:rsidP="00544ED1">
      <w:pPr>
        <w:pStyle w:val="Para"/>
      </w:pPr>
      <w:r>
        <w:fldChar w:fldCharType="begin"/>
      </w:r>
      <w:r>
        <w:instrText xml:space="preserve"> REF _Ref187388156 \h  \* MERGEFORMAT </w:instrText>
      </w:r>
      <w:r>
        <w:fldChar w:fldCharType="separate"/>
      </w:r>
      <w:r w:rsidR="00112784">
        <w:t>Figure 1</w:t>
      </w:r>
      <w:r>
        <w:fldChar w:fldCharType="end"/>
      </w:r>
      <w:r>
        <w:t xml:space="preserve"> </w:t>
      </w:r>
      <w:r w:rsidR="00457525">
        <w:t>provides</w:t>
      </w:r>
      <w:r>
        <w:t xml:space="preserve"> an ov</w:t>
      </w:r>
      <w:r w:rsidR="00790A76">
        <w:t xml:space="preserve">erview of the </w:t>
      </w:r>
      <w:r w:rsidR="00457525">
        <w:t xml:space="preserve">specialised service landscape, </w:t>
      </w:r>
      <w:r w:rsidR="00E76E69">
        <w:t xml:space="preserve">showing the </w:t>
      </w:r>
      <w:r w:rsidR="00790A76">
        <w:t>number of services</w:t>
      </w:r>
      <w:r w:rsidR="00796E1A">
        <w:t xml:space="preserve"> and residents, and the proportion of residents with a history of homelessness</w:t>
      </w:r>
      <w:r w:rsidR="00E76E69">
        <w:t>,</w:t>
      </w:r>
      <w:r w:rsidR="00796E1A">
        <w:t xml:space="preserve"> </w:t>
      </w:r>
      <w:r w:rsidR="003D71E4">
        <w:t>in each jurisdiction.</w:t>
      </w:r>
      <w:r w:rsidR="00916E47">
        <w:t xml:space="preserve"> Th</w:t>
      </w:r>
      <w:r w:rsidR="0010799E">
        <w:t>e</w:t>
      </w:r>
      <w:r w:rsidR="00916E47">
        <w:t xml:space="preserve"> figure also </w:t>
      </w:r>
      <w:r w:rsidR="001C2B98">
        <w:t>shows</w:t>
      </w:r>
      <w:r w:rsidR="00FC4AEF">
        <w:t xml:space="preserve"> </w:t>
      </w:r>
      <w:r w:rsidR="006D5320">
        <w:t xml:space="preserve">each service’s </w:t>
      </w:r>
      <w:r w:rsidR="00FC4AEF">
        <w:t>approximate location</w:t>
      </w:r>
      <w:r w:rsidR="002F24AF">
        <w:t>; p</w:t>
      </w:r>
      <w:r w:rsidR="001673E8">
        <w:t>icture-</w:t>
      </w:r>
      <w:r w:rsidR="00DF5EC9">
        <w:t>in</w:t>
      </w:r>
      <w:r w:rsidR="001673E8">
        <w:t>-picture maps are provided for metropolitan areas where service density is higher.</w:t>
      </w:r>
    </w:p>
    <w:p w14:paraId="7DC28831" w14:textId="17746FED" w:rsidR="006D4E16" w:rsidRDefault="00E76E69" w:rsidP="006D4E16">
      <w:pPr>
        <w:pStyle w:val="Para"/>
      </w:pPr>
      <w:r>
        <w:t xml:space="preserve">Following </w:t>
      </w:r>
      <w:r w:rsidR="005D49A0">
        <w:t>the figure</w:t>
      </w:r>
      <w:r w:rsidR="00AC25D8">
        <w:t>,</w:t>
      </w:r>
      <w:r w:rsidR="005D49A0">
        <w:t xml:space="preserve"> we explore</w:t>
      </w:r>
      <w:r w:rsidR="00544ED1">
        <w:t xml:space="preserve"> </w:t>
      </w:r>
      <w:r w:rsidR="00D4443F">
        <w:t xml:space="preserve">service </w:t>
      </w:r>
      <w:r w:rsidR="00544ED1">
        <w:t xml:space="preserve">location, </w:t>
      </w:r>
      <w:r w:rsidR="00D4443F">
        <w:t>size, and</w:t>
      </w:r>
      <w:r w:rsidR="00544ED1">
        <w:t xml:space="preserve"> percentage of residents with a history of homelessness </w:t>
      </w:r>
      <w:r w:rsidR="005D49A0">
        <w:t>in more detail</w:t>
      </w:r>
      <w:r w:rsidR="00544ED1">
        <w:t>.</w:t>
      </w:r>
      <w:r w:rsidR="006D4E16" w:rsidRPr="006D4E16">
        <w:t xml:space="preserve"> </w:t>
      </w:r>
      <w:r w:rsidR="006D4E16" w:rsidDel="006D4E16">
        <w:t xml:space="preserve">Additional data on service </w:t>
      </w:r>
      <w:r w:rsidR="006D4E16">
        <w:t xml:space="preserve">characteristics </w:t>
      </w:r>
      <w:r w:rsidR="009C3B82">
        <w:t xml:space="preserve">by </w:t>
      </w:r>
      <w:r w:rsidR="00D72959">
        <w:t>jurisdiction and</w:t>
      </w:r>
      <w:r w:rsidR="006D4E16" w:rsidDel="006D4E16">
        <w:t xml:space="preserve"> MM category is provided in</w:t>
      </w:r>
      <w:r w:rsidR="006D4E16">
        <w:t xml:space="preserve"> </w:t>
      </w:r>
      <w:r w:rsidR="00017F37">
        <w:t>Appendix </w:t>
      </w:r>
      <w:r w:rsidR="00017F37">
        <w:fldChar w:fldCharType="begin"/>
      </w:r>
      <w:r w:rsidR="00017F37">
        <w:instrText xml:space="preserve"> REF _Ref201236242 \n \h </w:instrText>
      </w:r>
      <w:r w:rsidR="00017F37">
        <w:fldChar w:fldCharType="separate"/>
      </w:r>
      <w:r w:rsidR="00112784">
        <w:rPr>
          <w:cs/>
        </w:rPr>
        <w:t>‎</w:t>
      </w:r>
      <w:r w:rsidR="00112784">
        <w:t>C.1</w:t>
      </w:r>
      <w:r w:rsidR="00017F37">
        <w:fldChar w:fldCharType="end"/>
      </w:r>
      <w:r w:rsidR="006D4E16">
        <w:t>.</w:t>
      </w:r>
    </w:p>
    <w:p w14:paraId="2AD68B3B" w14:textId="4C8C4478" w:rsidR="00285A8E" w:rsidRDefault="00285A8E" w:rsidP="00967799">
      <w:pPr>
        <w:pStyle w:val="Bullet1"/>
        <w:numPr>
          <w:ilvl w:val="0"/>
          <w:numId w:val="0"/>
        </w:numPr>
        <w:ind w:left="714" w:hanging="357"/>
        <w:sectPr w:rsidR="00285A8E" w:rsidSect="00DB4D8C">
          <w:headerReference w:type="even" r:id="rId47"/>
          <w:headerReference w:type="default" r:id="rId48"/>
          <w:pgSz w:w="11907" w:h="16840" w:code="9"/>
          <w:pgMar w:top="851" w:right="1134" w:bottom="851" w:left="1701" w:header="454" w:footer="567" w:gutter="0"/>
          <w:cols w:space="680"/>
          <w:titlePg/>
          <w:docGrid w:linePitch="272"/>
        </w:sectPr>
      </w:pPr>
    </w:p>
    <w:p w14:paraId="430F6D8A" w14:textId="0340BC14" w:rsidR="008E709C" w:rsidRDefault="008E709C" w:rsidP="008E709C">
      <w:pPr>
        <w:pStyle w:val="Caption"/>
      </w:pPr>
      <w:bookmarkStart w:id="25" w:name="_Ref187388156"/>
      <w:bookmarkStart w:id="26" w:name="_Ref201230436"/>
      <w:bookmarkStart w:id="27" w:name="_Toc201320294"/>
      <w:r>
        <w:lastRenderedPageBreak/>
        <w:t>Figure</w:t>
      </w:r>
      <w:r w:rsidR="001575CF">
        <w:t> </w:t>
      </w:r>
      <w:r>
        <w:fldChar w:fldCharType="begin"/>
      </w:r>
      <w:r>
        <w:instrText>SEQ Figure \* ARABIC</w:instrText>
      </w:r>
      <w:r>
        <w:fldChar w:fldCharType="separate"/>
      </w:r>
      <w:r w:rsidR="00112784">
        <w:rPr>
          <w:noProof/>
        </w:rPr>
        <w:t>1</w:t>
      </w:r>
      <w:r>
        <w:fldChar w:fldCharType="end"/>
      </w:r>
      <w:bookmarkEnd w:id="25"/>
      <w:r>
        <w:t>:</w:t>
      </w:r>
      <w:r w:rsidR="002D0281">
        <w:t xml:space="preserve"> </w:t>
      </w:r>
      <w:r w:rsidR="004B0437">
        <w:t>Map</w:t>
      </w:r>
      <w:r w:rsidRPr="009D5E57">
        <w:t xml:space="preserve"> of specialise</w:t>
      </w:r>
      <w:r w:rsidR="00001206" w:rsidRPr="009D5E57">
        <w:t>d</w:t>
      </w:r>
      <w:r w:rsidRPr="009D5E57">
        <w:t xml:space="preserve"> residential aged care services</w:t>
      </w:r>
      <w:bookmarkEnd w:id="26"/>
      <w:bookmarkEnd w:id="27"/>
    </w:p>
    <w:p w14:paraId="3CBBADCE" w14:textId="45136E5C" w:rsidR="00285A8E" w:rsidRDefault="00F3765C" w:rsidP="00127BED">
      <w:r w:rsidRPr="00F3765C">
        <w:rPr>
          <w:noProof/>
        </w:rPr>
        <w:drawing>
          <wp:inline distT="0" distB="0" distL="0" distR="0" wp14:anchorId="15CF1455" wp14:editId="32DD2FB0">
            <wp:extent cx="8837562" cy="4962525"/>
            <wp:effectExtent l="0" t="0" r="1905" b="0"/>
            <wp:docPr id="1512314389" name="Picture 1512314389" descr="Map of Australia with the approximate locations of each specialised service. Summaries for each state and territory show the number of specialised homeless services, number of residents living in those services, and the proportion of residents with a history of homelessness. A data table is provided in Appendix G and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14389" name="Picture 1512314389" descr="Map of Australia with the approximate locations of each specialised service. Summaries for each state and territory show the number of specialised homeless services, number of residents living in those services, and the proportion of residents with a history of homelessness. A data table is provided in Appendix G and linked in the notes below."/>
                    <pic:cNvPicPr/>
                  </pic:nvPicPr>
                  <pic:blipFill>
                    <a:blip r:embed="rId49"/>
                    <a:stretch>
                      <a:fillRect/>
                    </a:stretch>
                  </pic:blipFill>
                  <pic:spPr>
                    <a:xfrm>
                      <a:off x="0" y="0"/>
                      <a:ext cx="8840234" cy="4964025"/>
                    </a:xfrm>
                    <a:prstGeom prst="rect">
                      <a:avLst/>
                    </a:prstGeom>
                  </pic:spPr>
                </pic:pic>
              </a:graphicData>
            </a:graphic>
          </wp:inline>
        </w:drawing>
      </w:r>
    </w:p>
    <w:p w14:paraId="1E54345D" w14:textId="238F7C4C" w:rsidR="00A34D49" w:rsidRDefault="008B403E" w:rsidP="00BA3CAF">
      <w:pPr>
        <w:pStyle w:val="LongDescRef"/>
      </w:pPr>
      <w:r>
        <w:fldChar w:fldCharType="begin"/>
      </w:r>
      <w:r>
        <w:instrText xml:space="preserve"> REF _Ref187388156 \h </w:instrText>
      </w:r>
      <w:r>
        <w:fldChar w:fldCharType="separate"/>
      </w:r>
      <w:r w:rsidR="00112784">
        <w:t>Figure </w:t>
      </w:r>
      <w:r w:rsidR="00112784">
        <w:rPr>
          <w:noProof/>
        </w:rPr>
        <w:t>1</w:t>
      </w:r>
      <w:r>
        <w:fldChar w:fldCharType="end"/>
      </w:r>
      <w:r>
        <w:t xml:space="preserve"> data is provided in </w:t>
      </w:r>
      <w:r w:rsidR="006B051F">
        <w:fldChar w:fldCharType="begin"/>
      </w:r>
      <w:r w:rsidR="006B051F">
        <w:instrText xml:space="preserve"> REF _Ref197881960 \h </w:instrText>
      </w:r>
      <w:r w:rsidR="006B051F">
        <w:fldChar w:fldCharType="separate"/>
      </w:r>
      <w:r w:rsidR="00112784">
        <w:t>Table </w:t>
      </w:r>
      <w:r w:rsidR="00112784">
        <w:rPr>
          <w:noProof/>
        </w:rPr>
        <w:t>45</w:t>
      </w:r>
      <w:r w:rsidR="006B051F">
        <w:fldChar w:fldCharType="end"/>
      </w:r>
      <w:r w:rsidR="006B051F">
        <w:t>.</w:t>
      </w:r>
    </w:p>
    <w:p w14:paraId="53C20CD6" w14:textId="77777777" w:rsidR="00285A8E" w:rsidRDefault="00285A8E" w:rsidP="00127BED">
      <w:pPr>
        <w:sectPr w:rsidR="00285A8E" w:rsidSect="005F5D83">
          <w:pgSz w:w="16840" w:h="11907" w:orient="landscape" w:code="9"/>
          <w:pgMar w:top="851" w:right="1134" w:bottom="851" w:left="1701" w:header="454" w:footer="567" w:gutter="0"/>
          <w:cols w:space="680"/>
          <w:docGrid w:linePitch="272"/>
        </w:sectPr>
      </w:pPr>
    </w:p>
    <w:p w14:paraId="6B76EFA3" w14:textId="11D104C6" w:rsidR="00975F65" w:rsidRDefault="00975F65" w:rsidP="00975F65">
      <w:pPr>
        <w:pStyle w:val="Heading3"/>
        <w:spacing w:before="0"/>
      </w:pPr>
      <w:bookmarkStart w:id="28" w:name="_Ref196218132"/>
      <w:r>
        <w:lastRenderedPageBreak/>
        <w:t xml:space="preserve">Service </w:t>
      </w:r>
      <w:r w:rsidR="001F3900" w:rsidRPr="007B3884">
        <w:t xml:space="preserve">distribution </w:t>
      </w:r>
      <w:r w:rsidR="00981876" w:rsidRPr="007B3884">
        <w:t xml:space="preserve">generally </w:t>
      </w:r>
      <w:r w:rsidR="007B3884" w:rsidRPr="007B3884">
        <w:t>aligns</w:t>
      </w:r>
      <w:r w:rsidR="007B3884">
        <w:t xml:space="preserve"> with the homeless population</w:t>
      </w:r>
    </w:p>
    <w:p w14:paraId="6460383F" w14:textId="704430CE" w:rsidR="00AC2065" w:rsidRDefault="000A5F90" w:rsidP="00975F65">
      <w:pPr>
        <w:pStyle w:val="Para"/>
        <w:rPr>
          <w:lang w:eastAsia="en-AU"/>
        </w:rPr>
      </w:pPr>
      <w:r>
        <w:rPr>
          <w:lang w:eastAsia="en-AU"/>
        </w:rPr>
        <w:t xml:space="preserve">Applying for </w:t>
      </w:r>
      <w:r w:rsidR="00B522B6">
        <w:rPr>
          <w:lang w:eastAsia="en-AU"/>
        </w:rPr>
        <w:t xml:space="preserve">specialised </w:t>
      </w:r>
      <w:r>
        <w:rPr>
          <w:lang w:eastAsia="en-AU"/>
        </w:rPr>
        <w:t>homeless status is voluntary</w:t>
      </w:r>
      <w:r w:rsidR="007B7EB7">
        <w:rPr>
          <w:lang w:eastAsia="en-AU"/>
        </w:rPr>
        <w:t>,</w:t>
      </w:r>
      <w:r w:rsidR="0069332B">
        <w:rPr>
          <w:lang w:eastAsia="en-AU"/>
        </w:rPr>
        <w:t xml:space="preserve"> </w:t>
      </w:r>
      <w:r w:rsidR="007B7EB7">
        <w:rPr>
          <w:lang w:eastAsia="en-AU"/>
        </w:rPr>
        <w:t xml:space="preserve">with service locations determined by aged care providers. Despite a lack of national planning, the distribution of specialised services roughly aligns with </w:t>
      </w:r>
      <w:r w:rsidR="00C06104">
        <w:rPr>
          <w:lang w:eastAsia="en-AU"/>
        </w:rPr>
        <w:t xml:space="preserve">the </w:t>
      </w:r>
      <w:r w:rsidR="0012448C">
        <w:rPr>
          <w:lang w:eastAsia="en-AU"/>
        </w:rPr>
        <w:t xml:space="preserve">distribution </w:t>
      </w:r>
      <w:r w:rsidR="00DE34C6">
        <w:rPr>
          <w:lang w:eastAsia="en-AU"/>
        </w:rPr>
        <w:t xml:space="preserve">of the </w:t>
      </w:r>
      <w:r w:rsidR="0012448C">
        <w:rPr>
          <w:lang w:eastAsia="en-AU"/>
        </w:rPr>
        <w:t xml:space="preserve">homeless population </w:t>
      </w:r>
      <w:r w:rsidR="00DE34C6">
        <w:rPr>
          <w:lang w:eastAsia="en-AU"/>
        </w:rPr>
        <w:t xml:space="preserve">overall </w:t>
      </w:r>
      <w:r w:rsidR="00E87EBA">
        <w:rPr>
          <w:lang w:eastAsia="en-AU"/>
        </w:rPr>
        <w:t>(</w:t>
      </w:r>
      <w:r w:rsidR="00E87EBA">
        <w:rPr>
          <w:lang w:eastAsia="en-AU"/>
        </w:rPr>
        <w:fldChar w:fldCharType="begin"/>
      </w:r>
      <w:r w:rsidR="00E87EBA">
        <w:rPr>
          <w:lang w:eastAsia="en-AU"/>
        </w:rPr>
        <w:instrText xml:space="preserve"> REF _Ref197025013 \h </w:instrText>
      </w:r>
      <w:r w:rsidR="00E87EBA">
        <w:rPr>
          <w:lang w:eastAsia="en-AU"/>
        </w:rPr>
      </w:r>
      <w:r w:rsidR="00E87EBA">
        <w:rPr>
          <w:lang w:eastAsia="en-AU"/>
        </w:rPr>
        <w:fldChar w:fldCharType="separate"/>
      </w:r>
      <w:r w:rsidR="00112784">
        <w:t>Table </w:t>
      </w:r>
      <w:r w:rsidR="00112784">
        <w:rPr>
          <w:noProof/>
        </w:rPr>
        <w:t>3</w:t>
      </w:r>
      <w:r w:rsidR="00E87EBA">
        <w:rPr>
          <w:lang w:eastAsia="en-AU"/>
        </w:rPr>
        <w:fldChar w:fldCharType="end"/>
      </w:r>
      <w:r w:rsidR="00E87EBA">
        <w:rPr>
          <w:lang w:eastAsia="en-AU"/>
        </w:rPr>
        <w:t>)</w:t>
      </w:r>
      <w:r w:rsidR="007B7EB7">
        <w:rPr>
          <w:lang w:eastAsia="en-AU"/>
        </w:rPr>
        <w:t xml:space="preserve">, perhaps suggesting that providers are seeking specialisation in response to observed </w:t>
      </w:r>
      <w:r w:rsidR="00DE34C6">
        <w:rPr>
          <w:lang w:eastAsia="en-AU"/>
        </w:rPr>
        <w:t xml:space="preserve">local </w:t>
      </w:r>
      <w:r w:rsidR="007B7EB7">
        <w:rPr>
          <w:lang w:eastAsia="en-AU"/>
        </w:rPr>
        <w:t>need</w:t>
      </w:r>
      <w:r w:rsidR="00E87EBA">
        <w:rPr>
          <w:lang w:eastAsia="en-AU"/>
        </w:rPr>
        <w:t>.</w:t>
      </w:r>
      <w:r w:rsidR="00B12D96" w:rsidRPr="00B12D96">
        <w:rPr>
          <w:lang w:eastAsia="en-AU"/>
        </w:rPr>
        <w:t xml:space="preserve"> </w:t>
      </w:r>
      <w:r w:rsidR="00B36639">
        <w:rPr>
          <w:lang w:eastAsia="en-AU"/>
        </w:rPr>
        <w:t>For example</w:t>
      </w:r>
      <w:r w:rsidR="003B5D89">
        <w:rPr>
          <w:lang w:eastAsia="en-AU"/>
        </w:rPr>
        <w:t>,</w:t>
      </w:r>
      <w:r w:rsidR="00B12D96" w:rsidRPr="00B12D96">
        <w:rPr>
          <w:lang w:eastAsia="en-AU"/>
        </w:rPr>
        <w:t xml:space="preserve"> </w:t>
      </w:r>
      <w:r w:rsidR="0012448C">
        <w:rPr>
          <w:lang w:eastAsia="en-AU"/>
        </w:rPr>
        <w:t xml:space="preserve">in </w:t>
      </w:r>
      <w:r w:rsidR="00F178B2">
        <w:rPr>
          <w:lang w:eastAsia="en-AU"/>
        </w:rPr>
        <w:t>the Northern Territory</w:t>
      </w:r>
      <w:r w:rsidR="00BC3CF9">
        <w:rPr>
          <w:lang w:eastAsia="en-AU"/>
        </w:rPr>
        <w:t xml:space="preserve"> </w:t>
      </w:r>
      <w:r w:rsidR="00B453F1">
        <w:rPr>
          <w:lang w:eastAsia="en-AU"/>
        </w:rPr>
        <w:t>the proportion of</w:t>
      </w:r>
      <w:r w:rsidR="00B12D96">
        <w:rPr>
          <w:lang w:eastAsia="en-AU"/>
        </w:rPr>
        <w:t xml:space="preserve"> specialised services </w:t>
      </w:r>
      <w:r w:rsidR="00B453F1">
        <w:rPr>
          <w:lang w:eastAsia="en-AU"/>
        </w:rPr>
        <w:t>is appropriately higher than the proportion of residential services overall</w:t>
      </w:r>
      <w:r w:rsidR="00B36639">
        <w:rPr>
          <w:lang w:eastAsia="en-AU"/>
        </w:rPr>
        <w:t>.</w:t>
      </w:r>
      <w:r w:rsidR="0070796F">
        <w:rPr>
          <w:lang w:eastAsia="en-AU"/>
        </w:rPr>
        <w:t xml:space="preserve"> </w:t>
      </w:r>
      <w:r w:rsidR="00B36639">
        <w:rPr>
          <w:lang w:eastAsia="en-AU"/>
        </w:rPr>
        <w:t>However</w:t>
      </w:r>
      <w:r w:rsidR="0091615C">
        <w:rPr>
          <w:lang w:eastAsia="en-AU"/>
        </w:rPr>
        <w:t>,</w:t>
      </w:r>
      <w:r w:rsidR="00B453F1">
        <w:rPr>
          <w:lang w:eastAsia="en-AU"/>
        </w:rPr>
        <w:t xml:space="preserve"> </w:t>
      </w:r>
      <w:r w:rsidR="00E60AC8">
        <w:rPr>
          <w:lang w:eastAsia="en-AU"/>
        </w:rPr>
        <w:t xml:space="preserve">the </w:t>
      </w:r>
      <w:r w:rsidR="0059401B">
        <w:rPr>
          <w:lang w:eastAsia="en-AU"/>
        </w:rPr>
        <w:t>reverse is true</w:t>
      </w:r>
      <w:r w:rsidR="008C3456">
        <w:rPr>
          <w:lang w:eastAsia="en-AU"/>
        </w:rPr>
        <w:t xml:space="preserve"> in South Australia, wh</w:t>
      </w:r>
      <w:r w:rsidR="001F3900">
        <w:rPr>
          <w:lang w:eastAsia="en-AU"/>
        </w:rPr>
        <w:t xml:space="preserve">ich is home to </w:t>
      </w:r>
      <w:r w:rsidR="008C3456">
        <w:rPr>
          <w:lang w:eastAsia="en-AU"/>
        </w:rPr>
        <w:t>just 2% of specialised services</w:t>
      </w:r>
      <w:r w:rsidR="001F3900">
        <w:rPr>
          <w:lang w:eastAsia="en-AU"/>
        </w:rPr>
        <w:t xml:space="preserve"> </w:t>
      </w:r>
      <w:r w:rsidR="008C3456">
        <w:rPr>
          <w:lang w:eastAsia="en-AU"/>
        </w:rPr>
        <w:t>but</w:t>
      </w:r>
      <w:r w:rsidR="001F3900">
        <w:rPr>
          <w:lang w:eastAsia="en-AU"/>
        </w:rPr>
        <w:t xml:space="preserve"> 6% of the homeless population, and 9% of residential aged care services overall</w:t>
      </w:r>
      <w:r w:rsidR="0059401B">
        <w:rPr>
          <w:lang w:eastAsia="en-AU"/>
        </w:rPr>
        <w:t xml:space="preserve">. </w:t>
      </w:r>
      <w:r w:rsidR="009F005F">
        <w:rPr>
          <w:lang w:eastAsia="en-AU"/>
        </w:rPr>
        <w:t>T</w:t>
      </w:r>
      <w:r w:rsidR="00CB4402">
        <w:rPr>
          <w:lang w:eastAsia="en-AU"/>
        </w:rPr>
        <w:t>here are currently no specialised services in</w:t>
      </w:r>
      <w:r w:rsidR="00E60AC8">
        <w:rPr>
          <w:lang w:eastAsia="en-AU"/>
        </w:rPr>
        <w:t xml:space="preserve"> the </w:t>
      </w:r>
      <w:r w:rsidR="00B12D96" w:rsidRPr="00725423">
        <w:rPr>
          <w:lang w:eastAsia="en-AU"/>
        </w:rPr>
        <w:t>Australian Capital Territory</w:t>
      </w:r>
      <w:r w:rsidR="00B12D96">
        <w:rPr>
          <w:lang w:eastAsia="en-AU"/>
        </w:rPr>
        <w:t>.</w:t>
      </w:r>
    </w:p>
    <w:p w14:paraId="23DB72C9" w14:textId="2208CC7D" w:rsidR="00E87EBA" w:rsidRDefault="00E87EBA" w:rsidP="00E87EBA">
      <w:pPr>
        <w:pStyle w:val="Caption"/>
      </w:pPr>
      <w:bookmarkStart w:id="29" w:name="_Ref197025013"/>
      <w:bookmarkStart w:id="30" w:name="_Toc201320227"/>
      <w:r>
        <w:t>Table</w:t>
      </w:r>
      <w:r w:rsidR="000109CA">
        <w:t> </w:t>
      </w:r>
      <w:r>
        <w:fldChar w:fldCharType="begin"/>
      </w:r>
      <w:r>
        <w:instrText>SEQ Table \* ARABIC</w:instrText>
      </w:r>
      <w:r>
        <w:fldChar w:fldCharType="separate"/>
      </w:r>
      <w:r w:rsidR="00112784">
        <w:rPr>
          <w:noProof/>
        </w:rPr>
        <w:t>3</w:t>
      </w:r>
      <w:r>
        <w:fldChar w:fldCharType="end"/>
      </w:r>
      <w:bookmarkEnd w:id="29"/>
      <w:r>
        <w:t>:</w:t>
      </w:r>
      <w:r w:rsidR="002D0281">
        <w:t xml:space="preserve"> </w:t>
      </w:r>
      <w:r>
        <w:t xml:space="preserve">Distribution of </w:t>
      </w:r>
      <w:r w:rsidR="00F71C65">
        <w:t>residential aged care</w:t>
      </w:r>
      <w:r>
        <w:t xml:space="preserve"> services</w:t>
      </w:r>
      <w:r w:rsidR="000109CA">
        <w:t xml:space="preserve"> and homeless population</w:t>
      </w:r>
      <w:r>
        <w:t>, by jurisdiction</w:t>
      </w:r>
      <w:bookmarkEnd w:id="30"/>
    </w:p>
    <w:tbl>
      <w:tblPr>
        <w:tblStyle w:val="AHALight"/>
        <w:tblW w:w="8286" w:type="dxa"/>
        <w:tblLayout w:type="fixed"/>
        <w:tblLook w:val="04E0" w:firstRow="1" w:lastRow="1" w:firstColumn="1" w:lastColumn="0" w:noHBand="0" w:noVBand="1"/>
      </w:tblPr>
      <w:tblGrid>
        <w:gridCol w:w="1417"/>
        <w:gridCol w:w="2315"/>
        <w:gridCol w:w="2145"/>
        <w:gridCol w:w="2409"/>
      </w:tblGrid>
      <w:tr w:rsidR="00CF4839" w:rsidRPr="00AC2065" w14:paraId="1676ADF1" w14:textId="77777777" w:rsidTr="00A13C6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7" w:type="dxa"/>
            <w:noWrap/>
            <w:hideMark/>
          </w:tcPr>
          <w:p w14:paraId="76473211" w14:textId="5AB346B6" w:rsidR="00CF4839" w:rsidRPr="00B34EA4" w:rsidRDefault="00CF4839" w:rsidP="00CF4839">
            <w:pPr>
              <w:pStyle w:val="TableHeading1"/>
            </w:pPr>
            <w:r w:rsidRPr="00B34EA4">
              <w:t>Jurisdiction</w:t>
            </w:r>
          </w:p>
        </w:tc>
        <w:tc>
          <w:tcPr>
            <w:tcW w:w="2315" w:type="dxa"/>
          </w:tcPr>
          <w:p w14:paraId="15050AD9" w14:textId="77777777" w:rsidR="00565211" w:rsidRPr="00B34EA4" w:rsidRDefault="00565211" w:rsidP="00565211">
            <w:pPr>
              <w:pStyle w:val="TableHeading1Right"/>
              <w:cnfStyle w:val="100000000000" w:firstRow="1" w:lastRow="0" w:firstColumn="0" w:lastColumn="0" w:oddVBand="0" w:evenVBand="0" w:oddHBand="0" w:evenHBand="0" w:firstRowFirstColumn="0" w:firstRowLastColumn="0" w:lastRowFirstColumn="0" w:lastRowLastColumn="0"/>
            </w:pPr>
            <w:r w:rsidRPr="00B34EA4">
              <w:t>Homeless population</w:t>
            </w:r>
          </w:p>
          <w:p w14:paraId="675E47DC" w14:textId="7D7DD6A2" w:rsidR="00565211" w:rsidRPr="00B34EA4" w:rsidRDefault="00565211" w:rsidP="00565211">
            <w:pPr>
              <w:pStyle w:val="TableHeading1Right"/>
              <w:cnfStyle w:val="100000000000" w:firstRow="1" w:lastRow="0" w:firstColumn="0" w:lastColumn="0" w:oddVBand="0" w:evenVBand="0" w:oddHBand="0" w:evenHBand="0" w:firstRowFirstColumn="0" w:firstRowLastColumn="0" w:lastRowFirstColumn="0" w:lastRowLastColumn="0"/>
            </w:pPr>
            <w:r w:rsidRPr="00B34EA4">
              <w:t>(</w:t>
            </w:r>
            <w:r>
              <w:t>n = 122,489)</w:t>
            </w:r>
          </w:p>
        </w:tc>
        <w:tc>
          <w:tcPr>
            <w:tcW w:w="2145" w:type="dxa"/>
          </w:tcPr>
          <w:p w14:paraId="1CA74516" w14:textId="1E420FA1" w:rsidR="00CF4839" w:rsidRPr="00B34EA4" w:rsidRDefault="00CF4839" w:rsidP="00CF4839">
            <w:pPr>
              <w:pStyle w:val="TableHeading1Right"/>
              <w:cnfStyle w:val="100000000000" w:firstRow="1" w:lastRow="0" w:firstColumn="0" w:lastColumn="0" w:oddVBand="0" w:evenVBand="0" w:oddHBand="0" w:evenHBand="0" w:firstRowFirstColumn="0" w:firstRowLastColumn="0" w:lastRowFirstColumn="0" w:lastRowLastColumn="0"/>
            </w:pPr>
            <w:r w:rsidRPr="00B34EA4">
              <w:t>Specialised services</w:t>
            </w:r>
          </w:p>
          <w:p w14:paraId="57354694" w14:textId="0E329AD9" w:rsidR="00CF4839" w:rsidRPr="00B34EA4" w:rsidRDefault="00CF4839" w:rsidP="00CF4839">
            <w:pPr>
              <w:pStyle w:val="TableHeading1Right"/>
              <w:cnfStyle w:val="100000000000" w:firstRow="1" w:lastRow="0" w:firstColumn="0" w:lastColumn="0" w:oddVBand="0" w:evenVBand="0" w:oddHBand="0" w:evenHBand="0" w:firstRowFirstColumn="0" w:firstRowLastColumn="0" w:lastRowFirstColumn="0" w:lastRowLastColumn="0"/>
            </w:pPr>
            <w:r w:rsidRPr="00B34EA4">
              <w:t>(</w:t>
            </w:r>
            <w:r w:rsidR="00565211">
              <w:t>n </w:t>
            </w:r>
            <w:r w:rsidRPr="00B34EA4">
              <w:t>= 47)</w:t>
            </w:r>
          </w:p>
        </w:tc>
        <w:tc>
          <w:tcPr>
            <w:tcW w:w="2409" w:type="dxa"/>
          </w:tcPr>
          <w:p w14:paraId="45248C65" w14:textId="39B1321A" w:rsidR="00565211" w:rsidRDefault="00E53FA2" w:rsidP="00565211">
            <w:pPr>
              <w:pStyle w:val="TableHeading1Right"/>
              <w:cnfStyle w:val="100000000000" w:firstRow="1" w:lastRow="0" w:firstColumn="0" w:lastColumn="0" w:oddVBand="0" w:evenVBand="0" w:oddHBand="0" w:evenHBand="0" w:firstRowFirstColumn="0" w:firstRowLastColumn="0" w:lastRowFirstColumn="0" w:lastRowLastColumn="0"/>
              <w:rPr>
                <w:b w:val="0"/>
              </w:rPr>
            </w:pPr>
            <w:r>
              <w:t>All residential aged care services</w:t>
            </w:r>
          </w:p>
          <w:p w14:paraId="3E954EA8" w14:textId="71D64BBD" w:rsidR="0031251D" w:rsidRPr="00B34EA4" w:rsidRDefault="00565211" w:rsidP="00CF4839">
            <w:pPr>
              <w:pStyle w:val="TableHeading1Right"/>
              <w:cnfStyle w:val="100000000000" w:firstRow="1" w:lastRow="0" w:firstColumn="0" w:lastColumn="0" w:oddVBand="0" w:evenVBand="0" w:oddHBand="0" w:evenHBand="0" w:firstRowFirstColumn="0" w:firstRowLastColumn="0" w:lastRowFirstColumn="0" w:lastRowLastColumn="0"/>
            </w:pPr>
            <w:r>
              <w:t>(n </w:t>
            </w:r>
            <w:r w:rsidR="00E53FA2">
              <w:t xml:space="preserve">= </w:t>
            </w:r>
            <w:r w:rsidR="00FF3B79">
              <w:t>2,639)</w:t>
            </w:r>
          </w:p>
        </w:tc>
      </w:tr>
      <w:tr w:rsidR="001B303B" w:rsidRPr="00AC2065" w14:paraId="48EC6D68" w14:textId="77777777" w:rsidTr="00A13C6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7" w:type="dxa"/>
            <w:hideMark/>
          </w:tcPr>
          <w:p w14:paraId="61FBA109" w14:textId="5CA66551" w:rsidR="00CF4839" w:rsidRPr="0053346A" w:rsidRDefault="00CF4839" w:rsidP="00CF4839">
            <w:pPr>
              <w:pStyle w:val="TableText"/>
              <w:rPr>
                <w:rFonts w:eastAsia="Times New Roman" w:cs="Segoe UI"/>
              </w:rPr>
            </w:pPr>
            <w:r w:rsidRPr="00D801A8">
              <w:t xml:space="preserve">NSW </w:t>
            </w:r>
          </w:p>
        </w:tc>
        <w:tc>
          <w:tcPr>
            <w:tcW w:w="2315" w:type="dxa"/>
          </w:tcPr>
          <w:p w14:paraId="44C3B7C7" w14:textId="5FA000B5" w:rsidR="00565211" w:rsidRPr="0053346A" w:rsidRDefault="00565211" w:rsidP="00565211">
            <w:pPr>
              <w:pStyle w:val="TableTextRight"/>
              <w:cnfStyle w:val="000000100000" w:firstRow="0" w:lastRow="0" w:firstColumn="0" w:lastColumn="0" w:oddVBand="0" w:evenVBand="0" w:oddHBand="1" w:evenHBand="0" w:firstRowFirstColumn="0" w:firstRowLastColumn="0" w:lastRowFirstColumn="0" w:lastRowLastColumn="0"/>
            </w:pPr>
            <w:r w:rsidRPr="0053346A">
              <w:t>2</w:t>
            </w:r>
            <w:r>
              <w:t>8.6</w:t>
            </w:r>
            <w:r w:rsidRPr="0053346A">
              <w:t>%</w:t>
            </w:r>
          </w:p>
        </w:tc>
        <w:tc>
          <w:tcPr>
            <w:tcW w:w="2145" w:type="dxa"/>
          </w:tcPr>
          <w:p w14:paraId="636BD643" w14:textId="3B9E58DC" w:rsidR="00CF4839" w:rsidRPr="0053346A" w:rsidRDefault="00CF4839" w:rsidP="00CF4839">
            <w:pPr>
              <w:pStyle w:val="TableTextRight"/>
              <w:cnfStyle w:val="000000100000" w:firstRow="0" w:lastRow="0" w:firstColumn="0" w:lastColumn="0" w:oddVBand="0" w:evenVBand="0" w:oddHBand="1" w:evenHBand="0" w:firstRowFirstColumn="0" w:firstRowLastColumn="0" w:lastRowFirstColumn="0" w:lastRowLastColumn="0"/>
            </w:pPr>
            <w:r w:rsidRPr="0053346A">
              <w:t>34</w:t>
            </w:r>
            <w:r w:rsidR="008D02F3">
              <w:t>.0</w:t>
            </w:r>
            <w:r w:rsidRPr="0053346A">
              <w:t>%</w:t>
            </w:r>
          </w:p>
        </w:tc>
        <w:tc>
          <w:tcPr>
            <w:tcW w:w="2409" w:type="dxa"/>
          </w:tcPr>
          <w:p w14:paraId="4C0A91ED" w14:textId="45DC24DC" w:rsidR="0031251D" w:rsidRPr="0053346A" w:rsidRDefault="00915D75" w:rsidP="00CF4839">
            <w:pPr>
              <w:pStyle w:val="TableTextRight"/>
              <w:cnfStyle w:val="000000100000" w:firstRow="0" w:lastRow="0" w:firstColumn="0" w:lastColumn="0" w:oddVBand="0" w:evenVBand="0" w:oddHBand="1" w:evenHBand="0" w:firstRowFirstColumn="0" w:firstRowLastColumn="0" w:lastRowFirstColumn="0" w:lastRowLastColumn="0"/>
            </w:pPr>
            <w:r>
              <w:t>31.6%</w:t>
            </w:r>
          </w:p>
        </w:tc>
      </w:tr>
      <w:tr w:rsidR="00CF4839" w:rsidRPr="00AC2065" w14:paraId="5378052E" w14:textId="77777777" w:rsidTr="00A13C65">
        <w:trPr>
          <w:trHeight w:val="74"/>
        </w:trPr>
        <w:tc>
          <w:tcPr>
            <w:cnfStyle w:val="001000000000" w:firstRow="0" w:lastRow="0" w:firstColumn="1" w:lastColumn="0" w:oddVBand="0" w:evenVBand="0" w:oddHBand="0" w:evenHBand="0" w:firstRowFirstColumn="0" w:firstRowLastColumn="0" w:lastRowFirstColumn="0" w:lastRowLastColumn="0"/>
            <w:tcW w:w="1417" w:type="dxa"/>
            <w:hideMark/>
          </w:tcPr>
          <w:p w14:paraId="312DFB22" w14:textId="1B98D0BF" w:rsidR="00CF4839" w:rsidRPr="0053346A" w:rsidRDefault="00CF4839" w:rsidP="00CF4839">
            <w:pPr>
              <w:pStyle w:val="TableText"/>
            </w:pPr>
            <w:r w:rsidRPr="00D801A8">
              <w:t>Vic</w:t>
            </w:r>
          </w:p>
        </w:tc>
        <w:tc>
          <w:tcPr>
            <w:tcW w:w="2315" w:type="dxa"/>
          </w:tcPr>
          <w:p w14:paraId="356F9357" w14:textId="18480356" w:rsidR="00565211" w:rsidRPr="0053346A" w:rsidRDefault="00565211" w:rsidP="00565211">
            <w:pPr>
              <w:pStyle w:val="TableTextRight"/>
              <w:cnfStyle w:val="000000000000" w:firstRow="0" w:lastRow="0" w:firstColumn="0" w:lastColumn="0" w:oddVBand="0" w:evenVBand="0" w:oddHBand="0" w:evenHBand="0" w:firstRowFirstColumn="0" w:firstRowLastColumn="0" w:lastRowFirstColumn="0" w:lastRowLastColumn="0"/>
            </w:pPr>
            <w:r w:rsidRPr="0053346A">
              <w:t>25</w:t>
            </w:r>
            <w:r>
              <w:t>.0</w:t>
            </w:r>
            <w:r w:rsidRPr="0053346A">
              <w:t>%</w:t>
            </w:r>
          </w:p>
        </w:tc>
        <w:tc>
          <w:tcPr>
            <w:tcW w:w="2145" w:type="dxa"/>
          </w:tcPr>
          <w:p w14:paraId="64D4B7C0" w14:textId="7BCE53BE" w:rsidR="00CF4839" w:rsidRPr="0053346A" w:rsidRDefault="00CF4839" w:rsidP="00CF4839">
            <w:pPr>
              <w:pStyle w:val="TableTextRight"/>
              <w:cnfStyle w:val="000000000000" w:firstRow="0" w:lastRow="0" w:firstColumn="0" w:lastColumn="0" w:oddVBand="0" w:evenVBand="0" w:oddHBand="0" w:evenHBand="0" w:firstRowFirstColumn="0" w:firstRowLastColumn="0" w:lastRowFirstColumn="0" w:lastRowLastColumn="0"/>
            </w:pPr>
            <w:r w:rsidRPr="0053346A">
              <w:t>28</w:t>
            </w:r>
            <w:r w:rsidR="008D02F3">
              <w:t>.6</w:t>
            </w:r>
            <w:r w:rsidRPr="0053346A">
              <w:t>%</w:t>
            </w:r>
          </w:p>
        </w:tc>
        <w:tc>
          <w:tcPr>
            <w:tcW w:w="2409" w:type="dxa"/>
          </w:tcPr>
          <w:p w14:paraId="7360C9B6" w14:textId="6E38D89E" w:rsidR="0031251D" w:rsidRPr="0053346A" w:rsidRDefault="00915D75" w:rsidP="00CF4839">
            <w:pPr>
              <w:pStyle w:val="TableTextRight"/>
              <w:cnfStyle w:val="000000000000" w:firstRow="0" w:lastRow="0" w:firstColumn="0" w:lastColumn="0" w:oddVBand="0" w:evenVBand="0" w:oddHBand="0" w:evenHBand="0" w:firstRowFirstColumn="0" w:firstRowLastColumn="0" w:lastRowFirstColumn="0" w:lastRowLastColumn="0"/>
            </w:pPr>
            <w:r>
              <w:t>28.3%</w:t>
            </w:r>
          </w:p>
        </w:tc>
      </w:tr>
      <w:tr w:rsidR="001B303B" w:rsidRPr="00AC2065" w14:paraId="19024476" w14:textId="77777777" w:rsidTr="00A13C6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417" w:type="dxa"/>
            <w:hideMark/>
          </w:tcPr>
          <w:p w14:paraId="6EA9E316" w14:textId="4BA81EC3" w:rsidR="00CF4839" w:rsidRPr="0053346A" w:rsidRDefault="00CF4839" w:rsidP="00CF4839">
            <w:pPr>
              <w:pStyle w:val="TableText"/>
              <w:rPr>
                <w:rFonts w:eastAsia="Times New Roman" w:cs="Segoe UI"/>
              </w:rPr>
            </w:pPr>
            <w:r w:rsidRPr="00D801A8">
              <w:t>Qld</w:t>
            </w:r>
          </w:p>
        </w:tc>
        <w:tc>
          <w:tcPr>
            <w:tcW w:w="2315" w:type="dxa"/>
          </w:tcPr>
          <w:p w14:paraId="4D6910C9" w14:textId="1DB4BD15" w:rsidR="00565211" w:rsidRPr="0053346A" w:rsidRDefault="00565211" w:rsidP="00565211">
            <w:pPr>
              <w:pStyle w:val="TableTextRight"/>
              <w:cnfStyle w:val="000000100000" w:firstRow="0" w:lastRow="0" w:firstColumn="0" w:lastColumn="0" w:oddVBand="0" w:evenVBand="0" w:oddHBand="1" w:evenHBand="0" w:firstRowFirstColumn="0" w:firstRowLastColumn="0" w:lastRowFirstColumn="0" w:lastRowLastColumn="0"/>
            </w:pPr>
            <w:r w:rsidRPr="0053346A">
              <w:t>18</w:t>
            </w:r>
            <w:r>
              <w:t>.3</w:t>
            </w:r>
            <w:r w:rsidRPr="0053346A">
              <w:t>%</w:t>
            </w:r>
          </w:p>
        </w:tc>
        <w:tc>
          <w:tcPr>
            <w:tcW w:w="2145" w:type="dxa"/>
          </w:tcPr>
          <w:p w14:paraId="17A77492" w14:textId="155733C0" w:rsidR="00CF4839" w:rsidRPr="0053346A" w:rsidRDefault="00CF4839" w:rsidP="00CF4839">
            <w:pPr>
              <w:pStyle w:val="TableTextRight"/>
              <w:cnfStyle w:val="000000100000" w:firstRow="0" w:lastRow="0" w:firstColumn="0" w:lastColumn="0" w:oddVBand="0" w:evenVBand="0" w:oddHBand="1" w:evenHBand="0" w:firstRowFirstColumn="0" w:firstRowLastColumn="0" w:lastRowFirstColumn="0" w:lastRowLastColumn="0"/>
            </w:pPr>
            <w:r w:rsidRPr="0053346A">
              <w:t>17</w:t>
            </w:r>
            <w:r w:rsidR="00A87F3B">
              <w:t>.0</w:t>
            </w:r>
            <w:r w:rsidRPr="0053346A">
              <w:t>%</w:t>
            </w:r>
          </w:p>
        </w:tc>
        <w:tc>
          <w:tcPr>
            <w:tcW w:w="2409" w:type="dxa"/>
          </w:tcPr>
          <w:p w14:paraId="6906F099" w14:textId="5457A8A1" w:rsidR="0031251D" w:rsidRPr="0053346A" w:rsidRDefault="00915D75" w:rsidP="00CF4839">
            <w:pPr>
              <w:pStyle w:val="TableTextRight"/>
              <w:cnfStyle w:val="000000100000" w:firstRow="0" w:lastRow="0" w:firstColumn="0" w:lastColumn="0" w:oddVBand="0" w:evenVBand="0" w:oddHBand="1" w:evenHBand="0" w:firstRowFirstColumn="0" w:firstRowLastColumn="0" w:lastRowFirstColumn="0" w:lastRowLastColumn="0"/>
            </w:pPr>
            <w:r>
              <w:t>17.7%</w:t>
            </w:r>
          </w:p>
        </w:tc>
      </w:tr>
      <w:tr w:rsidR="00CF4839" w:rsidRPr="00AC2065" w14:paraId="276918B3" w14:textId="77777777" w:rsidTr="00A13C65">
        <w:trPr>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14:paraId="07092FD3" w14:textId="1FE1F5A5" w:rsidR="00CF4839" w:rsidRPr="0053346A" w:rsidRDefault="00CF4839" w:rsidP="00CF4839">
            <w:pPr>
              <w:pStyle w:val="TableText"/>
            </w:pPr>
            <w:r w:rsidRPr="00D801A8">
              <w:t>WA</w:t>
            </w:r>
          </w:p>
        </w:tc>
        <w:tc>
          <w:tcPr>
            <w:tcW w:w="2315" w:type="dxa"/>
          </w:tcPr>
          <w:p w14:paraId="5F3EC099" w14:textId="39C68301" w:rsidR="00565211" w:rsidRPr="0053346A" w:rsidRDefault="00565211" w:rsidP="00565211">
            <w:pPr>
              <w:pStyle w:val="TableTextRight"/>
              <w:cnfStyle w:val="000000000000" w:firstRow="0" w:lastRow="0" w:firstColumn="0" w:lastColumn="0" w:oddVBand="0" w:evenVBand="0" w:oddHBand="0" w:evenHBand="0" w:firstRowFirstColumn="0" w:firstRowLastColumn="0" w:lastRowFirstColumn="0" w:lastRowLastColumn="0"/>
            </w:pPr>
            <w:r w:rsidRPr="0053346A">
              <w:t>8</w:t>
            </w:r>
            <w:r>
              <w:t>.0</w:t>
            </w:r>
            <w:r w:rsidRPr="0053346A">
              <w:t>%</w:t>
            </w:r>
          </w:p>
        </w:tc>
        <w:tc>
          <w:tcPr>
            <w:tcW w:w="2145" w:type="dxa"/>
          </w:tcPr>
          <w:p w14:paraId="3468E608" w14:textId="2216C98C" w:rsidR="00CF4839" w:rsidRPr="0053346A" w:rsidRDefault="00A87F3B" w:rsidP="00CF4839">
            <w:pPr>
              <w:pStyle w:val="TableTextRight"/>
              <w:cnfStyle w:val="000000000000" w:firstRow="0" w:lastRow="0" w:firstColumn="0" w:lastColumn="0" w:oddVBand="0" w:evenVBand="0" w:oddHBand="0" w:evenHBand="0" w:firstRowFirstColumn="0" w:firstRowLastColumn="0" w:lastRowFirstColumn="0" w:lastRowLastColumn="0"/>
            </w:pPr>
            <w:r>
              <w:t>8.5</w:t>
            </w:r>
            <w:r w:rsidR="00CF4839" w:rsidRPr="0053346A">
              <w:t>%</w:t>
            </w:r>
          </w:p>
        </w:tc>
        <w:tc>
          <w:tcPr>
            <w:tcW w:w="2409" w:type="dxa"/>
          </w:tcPr>
          <w:p w14:paraId="4D20BF67" w14:textId="3D200641" w:rsidR="0031251D" w:rsidRPr="0053346A" w:rsidRDefault="00915D75" w:rsidP="00CF4839">
            <w:pPr>
              <w:pStyle w:val="TableTextRight"/>
              <w:cnfStyle w:val="000000000000" w:firstRow="0" w:lastRow="0" w:firstColumn="0" w:lastColumn="0" w:oddVBand="0" w:evenVBand="0" w:oddHBand="0" w:evenHBand="0" w:firstRowFirstColumn="0" w:firstRowLastColumn="0" w:lastRowFirstColumn="0" w:lastRowLastColumn="0"/>
            </w:pPr>
            <w:r>
              <w:t>9.4%</w:t>
            </w:r>
          </w:p>
        </w:tc>
      </w:tr>
      <w:tr w:rsidR="001B303B" w:rsidRPr="00AC2065" w14:paraId="1EAC3E5F" w14:textId="77777777" w:rsidTr="00A13C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14:paraId="0B5AFE01" w14:textId="2B05925B" w:rsidR="00CF4839" w:rsidRPr="0053346A" w:rsidRDefault="00CF4839" w:rsidP="00CF4839">
            <w:pPr>
              <w:pStyle w:val="TableText"/>
              <w:rPr>
                <w:rFonts w:eastAsia="Times New Roman" w:cs="Segoe UI"/>
              </w:rPr>
            </w:pPr>
            <w:r w:rsidRPr="00D801A8">
              <w:t>NT</w:t>
            </w:r>
          </w:p>
        </w:tc>
        <w:tc>
          <w:tcPr>
            <w:tcW w:w="2315" w:type="dxa"/>
          </w:tcPr>
          <w:p w14:paraId="57A13A38" w14:textId="0F9C95EF" w:rsidR="00565211" w:rsidRPr="0053346A" w:rsidRDefault="00565211" w:rsidP="00565211">
            <w:pPr>
              <w:pStyle w:val="TableTextRight"/>
              <w:cnfStyle w:val="000000100000" w:firstRow="0" w:lastRow="0" w:firstColumn="0" w:lastColumn="0" w:oddVBand="0" w:evenVBand="0" w:oddHBand="1" w:evenHBand="0" w:firstRowFirstColumn="0" w:firstRowLastColumn="0" w:lastRowFirstColumn="0" w:lastRowLastColumn="0"/>
            </w:pPr>
            <w:r w:rsidRPr="0053346A">
              <w:t>1</w:t>
            </w:r>
            <w:r>
              <w:t>0.7</w:t>
            </w:r>
            <w:r w:rsidRPr="0053346A">
              <w:t>%</w:t>
            </w:r>
          </w:p>
        </w:tc>
        <w:tc>
          <w:tcPr>
            <w:tcW w:w="2145" w:type="dxa"/>
          </w:tcPr>
          <w:p w14:paraId="563E7616" w14:textId="4E27602B" w:rsidR="00CF4839" w:rsidRPr="0053346A" w:rsidRDefault="00792978" w:rsidP="00CF4839">
            <w:pPr>
              <w:pStyle w:val="TableTextRight"/>
              <w:cnfStyle w:val="000000100000" w:firstRow="0" w:lastRow="0" w:firstColumn="0" w:lastColumn="0" w:oddVBand="0" w:evenVBand="0" w:oddHBand="1" w:evenHBand="0" w:firstRowFirstColumn="0" w:firstRowLastColumn="0" w:lastRowFirstColumn="0" w:lastRowLastColumn="0"/>
            </w:pPr>
            <w:r>
              <w:t>8.5</w:t>
            </w:r>
            <w:r w:rsidR="00CF4839" w:rsidRPr="0053346A">
              <w:t>%</w:t>
            </w:r>
          </w:p>
        </w:tc>
        <w:tc>
          <w:tcPr>
            <w:tcW w:w="2409" w:type="dxa"/>
          </w:tcPr>
          <w:p w14:paraId="65E22039" w14:textId="748437C3" w:rsidR="0031251D" w:rsidRPr="0053346A" w:rsidRDefault="00915D75" w:rsidP="00CF4839">
            <w:pPr>
              <w:pStyle w:val="TableTextRight"/>
              <w:cnfStyle w:val="000000100000" w:firstRow="0" w:lastRow="0" w:firstColumn="0" w:lastColumn="0" w:oddVBand="0" w:evenVBand="0" w:oddHBand="1" w:evenHBand="0" w:firstRowFirstColumn="0" w:firstRowLastColumn="0" w:lastRowFirstColumn="0" w:lastRowLastColumn="0"/>
            </w:pPr>
            <w:r>
              <w:t>0.5%</w:t>
            </w:r>
          </w:p>
        </w:tc>
      </w:tr>
      <w:tr w:rsidR="00CF4839" w:rsidRPr="00AC2065" w14:paraId="319D46D7" w14:textId="77777777" w:rsidTr="00A13C65">
        <w:trPr>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14:paraId="50E1954F" w14:textId="317498DA" w:rsidR="00CF4839" w:rsidRPr="0053346A" w:rsidRDefault="00CF4839" w:rsidP="00CF4839">
            <w:pPr>
              <w:pStyle w:val="TableText"/>
            </w:pPr>
            <w:r w:rsidRPr="00D801A8">
              <w:t>SA</w:t>
            </w:r>
          </w:p>
        </w:tc>
        <w:tc>
          <w:tcPr>
            <w:tcW w:w="2315" w:type="dxa"/>
          </w:tcPr>
          <w:p w14:paraId="56EAFFBA" w14:textId="053099C4" w:rsidR="00565211" w:rsidRPr="0053346A" w:rsidRDefault="00565211" w:rsidP="00565211">
            <w:pPr>
              <w:pStyle w:val="TableTextRight"/>
              <w:cnfStyle w:val="000000000000" w:firstRow="0" w:lastRow="0" w:firstColumn="0" w:lastColumn="0" w:oddVBand="0" w:evenVBand="0" w:oddHBand="0" w:evenHBand="0" w:firstRowFirstColumn="0" w:firstRowLastColumn="0" w:lastRowFirstColumn="0" w:lastRowLastColumn="0"/>
            </w:pPr>
            <w:r w:rsidRPr="0053346A">
              <w:t>6</w:t>
            </w:r>
            <w:r>
              <w:t>.0</w:t>
            </w:r>
            <w:r w:rsidRPr="0053346A">
              <w:t>%</w:t>
            </w:r>
          </w:p>
        </w:tc>
        <w:tc>
          <w:tcPr>
            <w:tcW w:w="2145" w:type="dxa"/>
          </w:tcPr>
          <w:p w14:paraId="1B94014F" w14:textId="5A42FCD9" w:rsidR="00CF4839" w:rsidRPr="0053346A" w:rsidRDefault="00CF4839" w:rsidP="00CF4839">
            <w:pPr>
              <w:pStyle w:val="TableTextRight"/>
              <w:cnfStyle w:val="000000000000" w:firstRow="0" w:lastRow="0" w:firstColumn="0" w:lastColumn="0" w:oddVBand="0" w:evenVBand="0" w:oddHBand="0" w:evenHBand="0" w:firstRowFirstColumn="0" w:firstRowLastColumn="0" w:lastRowFirstColumn="0" w:lastRowLastColumn="0"/>
            </w:pPr>
            <w:r w:rsidRPr="0053346A">
              <w:t>2</w:t>
            </w:r>
            <w:r w:rsidR="00792978">
              <w:t>.1</w:t>
            </w:r>
            <w:r w:rsidRPr="0053346A">
              <w:t>%</w:t>
            </w:r>
          </w:p>
        </w:tc>
        <w:tc>
          <w:tcPr>
            <w:tcW w:w="2409" w:type="dxa"/>
          </w:tcPr>
          <w:p w14:paraId="589B341B" w14:textId="7F2AD917" w:rsidR="0031251D" w:rsidRPr="0053346A" w:rsidRDefault="00915D75" w:rsidP="00CF4839">
            <w:pPr>
              <w:pStyle w:val="TableTextRight"/>
              <w:cnfStyle w:val="000000000000" w:firstRow="0" w:lastRow="0" w:firstColumn="0" w:lastColumn="0" w:oddVBand="0" w:evenVBand="0" w:oddHBand="0" w:evenHBand="0" w:firstRowFirstColumn="0" w:firstRowLastColumn="0" w:lastRowFirstColumn="0" w:lastRowLastColumn="0"/>
            </w:pPr>
            <w:r>
              <w:t>8.7%</w:t>
            </w:r>
          </w:p>
        </w:tc>
      </w:tr>
      <w:tr w:rsidR="001B303B" w:rsidRPr="00AC2065" w14:paraId="29911F63" w14:textId="77777777" w:rsidTr="00A13C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14:paraId="27A0F55C" w14:textId="0CA01960" w:rsidR="00CF4839" w:rsidRPr="0053346A" w:rsidRDefault="00CF4839" w:rsidP="00CF4839">
            <w:pPr>
              <w:pStyle w:val="TableText"/>
              <w:rPr>
                <w:rFonts w:eastAsia="Times New Roman" w:cs="Segoe UI"/>
              </w:rPr>
            </w:pPr>
            <w:r w:rsidRPr="00D801A8">
              <w:t>Tas</w:t>
            </w:r>
          </w:p>
        </w:tc>
        <w:tc>
          <w:tcPr>
            <w:tcW w:w="2315" w:type="dxa"/>
          </w:tcPr>
          <w:p w14:paraId="2C957FCF" w14:textId="3487A090" w:rsidR="00565211" w:rsidRDefault="00565211" w:rsidP="00565211">
            <w:pPr>
              <w:pStyle w:val="TableTextRight"/>
              <w:cnfStyle w:val="000000100000" w:firstRow="0" w:lastRow="0" w:firstColumn="0" w:lastColumn="0" w:oddVBand="0" w:evenVBand="0" w:oddHBand="1" w:evenHBand="0" w:firstRowFirstColumn="0" w:firstRowLastColumn="0" w:lastRowFirstColumn="0" w:lastRowLastColumn="0"/>
            </w:pPr>
            <w:r>
              <w:t>1.9</w:t>
            </w:r>
            <w:r w:rsidRPr="0053346A">
              <w:t>%</w:t>
            </w:r>
          </w:p>
        </w:tc>
        <w:tc>
          <w:tcPr>
            <w:tcW w:w="2145" w:type="dxa"/>
          </w:tcPr>
          <w:p w14:paraId="4B7758E1" w14:textId="2AA239F0" w:rsidR="00CF4839" w:rsidRPr="0053346A" w:rsidRDefault="00CF4839" w:rsidP="00CF4839">
            <w:pPr>
              <w:pStyle w:val="TableTextRight"/>
              <w:cnfStyle w:val="000000100000" w:firstRow="0" w:lastRow="0" w:firstColumn="0" w:lastColumn="0" w:oddVBand="0" w:evenVBand="0" w:oddHBand="1" w:evenHBand="0" w:firstRowFirstColumn="0" w:firstRowLastColumn="0" w:lastRowFirstColumn="0" w:lastRowLastColumn="0"/>
            </w:pPr>
            <w:r w:rsidRPr="0053346A">
              <w:t>2</w:t>
            </w:r>
            <w:r w:rsidR="00792978">
              <w:t>.1</w:t>
            </w:r>
            <w:r w:rsidRPr="0053346A">
              <w:t>%</w:t>
            </w:r>
          </w:p>
        </w:tc>
        <w:tc>
          <w:tcPr>
            <w:tcW w:w="2409" w:type="dxa"/>
          </w:tcPr>
          <w:p w14:paraId="63667358" w14:textId="70D37389" w:rsidR="0031251D" w:rsidRPr="0053346A" w:rsidRDefault="00915D75" w:rsidP="00CF4839">
            <w:pPr>
              <w:pStyle w:val="TableTextRight"/>
              <w:cnfStyle w:val="000000100000" w:firstRow="0" w:lastRow="0" w:firstColumn="0" w:lastColumn="0" w:oddVBand="0" w:evenVBand="0" w:oddHBand="1" w:evenHBand="0" w:firstRowFirstColumn="0" w:firstRowLastColumn="0" w:lastRowFirstColumn="0" w:lastRowLastColumn="0"/>
            </w:pPr>
            <w:r>
              <w:t>2.7%</w:t>
            </w:r>
          </w:p>
        </w:tc>
      </w:tr>
      <w:tr w:rsidR="00CF4839" w:rsidRPr="00AC2065" w14:paraId="4102FB54" w14:textId="77777777" w:rsidTr="00A13C65">
        <w:trPr>
          <w:trHeight w:val="308"/>
        </w:trPr>
        <w:tc>
          <w:tcPr>
            <w:cnfStyle w:val="001000000000" w:firstRow="0" w:lastRow="0" w:firstColumn="1" w:lastColumn="0" w:oddVBand="0" w:evenVBand="0" w:oddHBand="0" w:evenHBand="0" w:firstRowFirstColumn="0" w:firstRowLastColumn="0" w:lastRowFirstColumn="0" w:lastRowLastColumn="0"/>
            <w:tcW w:w="1417" w:type="dxa"/>
            <w:hideMark/>
          </w:tcPr>
          <w:p w14:paraId="3F6DEAF0" w14:textId="77777777" w:rsidR="00CF4839" w:rsidRPr="0053346A" w:rsidRDefault="00CF4839" w:rsidP="00CF4839">
            <w:pPr>
              <w:pStyle w:val="TableText"/>
            </w:pPr>
            <w:r w:rsidRPr="0053346A">
              <w:t>ACT</w:t>
            </w:r>
          </w:p>
        </w:tc>
        <w:tc>
          <w:tcPr>
            <w:tcW w:w="2315" w:type="dxa"/>
          </w:tcPr>
          <w:p w14:paraId="2FD13ED9" w14:textId="52277C2B" w:rsidR="00565211" w:rsidRPr="0053346A" w:rsidRDefault="00565211" w:rsidP="00565211">
            <w:pPr>
              <w:pStyle w:val="TableTextRight"/>
              <w:cnfStyle w:val="000000000000" w:firstRow="0" w:lastRow="0" w:firstColumn="0" w:lastColumn="0" w:oddVBand="0" w:evenVBand="0" w:oddHBand="0" w:evenHBand="0" w:firstRowFirstColumn="0" w:firstRowLastColumn="0" w:lastRowFirstColumn="0" w:lastRowLastColumn="0"/>
            </w:pPr>
            <w:r w:rsidRPr="0053346A">
              <w:t>1</w:t>
            </w:r>
            <w:r>
              <w:t>.4</w:t>
            </w:r>
            <w:r w:rsidRPr="0053346A">
              <w:t>%</w:t>
            </w:r>
          </w:p>
        </w:tc>
        <w:tc>
          <w:tcPr>
            <w:tcW w:w="2145" w:type="dxa"/>
          </w:tcPr>
          <w:p w14:paraId="669B64A2" w14:textId="5F0DCF29" w:rsidR="00CF4839" w:rsidRPr="0053346A" w:rsidRDefault="0031251D" w:rsidP="00CF4839">
            <w:pPr>
              <w:pStyle w:val="TableTextRight"/>
              <w:cnfStyle w:val="000000000000" w:firstRow="0" w:lastRow="0" w:firstColumn="0" w:lastColumn="0" w:oddVBand="0" w:evenVBand="0" w:oddHBand="0" w:evenHBand="0" w:firstRowFirstColumn="0" w:firstRowLastColumn="0" w:lastRowFirstColumn="0" w:lastRowLastColumn="0"/>
            </w:pPr>
            <w:r>
              <w:t>0</w:t>
            </w:r>
            <w:r w:rsidR="00792978">
              <w:t>.</w:t>
            </w:r>
            <w:r w:rsidR="00CF4839">
              <w:t>0%</w:t>
            </w:r>
          </w:p>
        </w:tc>
        <w:tc>
          <w:tcPr>
            <w:tcW w:w="2409" w:type="dxa"/>
          </w:tcPr>
          <w:p w14:paraId="503D4061" w14:textId="4F53E5A7" w:rsidR="0031251D" w:rsidRPr="0053346A" w:rsidRDefault="00EB0FC2" w:rsidP="00CF4839">
            <w:pPr>
              <w:pStyle w:val="TableTextRight"/>
              <w:cnfStyle w:val="000000000000" w:firstRow="0" w:lastRow="0" w:firstColumn="0" w:lastColumn="0" w:oddVBand="0" w:evenVBand="0" w:oddHBand="0" w:evenHBand="0" w:firstRowFirstColumn="0" w:firstRowLastColumn="0" w:lastRowFirstColumn="0" w:lastRowLastColumn="0"/>
            </w:pPr>
            <w:r>
              <w:t>1.0%</w:t>
            </w:r>
          </w:p>
        </w:tc>
      </w:tr>
      <w:tr w:rsidR="001B303B" w:rsidRPr="00AC2065" w14:paraId="5648C803" w14:textId="77777777" w:rsidTr="00A13C65">
        <w:trPr>
          <w:cnfStyle w:val="010000000000" w:firstRow="0" w:lastRow="1"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417" w:type="dxa"/>
          </w:tcPr>
          <w:p w14:paraId="5C260105" w14:textId="082E1EAA" w:rsidR="00CF4839" w:rsidRPr="0053346A" w:rsidRDefault="00CF4839" w:rsidP="00CF4839">
            <w:pPr>
              <w:pStyle w:val="TableText"/>
            </w:pPr>
            <w:r>
              <w:t>Total</w:t>
            </w:r>
          </w:p>
        </w:tc>
        <w:tc>
          <w:tcPr>
            <w:tcW w:w="2315" w:type="dxa"/>
          </w:tcPr>
          <w:p w14:paraId="1293C6D6" w14:textId="4FD35EE1" w:rsidR="00565211" w:rsidRDefault="00565211" w:rsidP="00565211">
            <w:pPr>
              <w:pStyle w:val="TableTextRight"/>
              <w:cnfStyle w:val="010000000000" w:firstRow="0" w:lastRow="1" w:firstColumn="0" w:lastColumn="0" w:oddVBand="0" w:evenVBand="0" w:oddHBand="0" w:evenHBand="0" w:firstRowFirstColumn="0" w:firstRowLastColumn="0" w:lastRowFirstColumn="0" w:lastRowLastColumn="0"/>
            </w:pPr>
            <w:r>
              <w:t>100.0%</w:t>
            </w:r>
          </w:p>
        </w:tc>
        <w:tc>
          <w:tcPr>
            <w:tcW w:w="2145" w:type="dxa"/>
          </w:tcPr>
          <w:p w14:paraId="0D9AA4C2" w14:textId="433CE7C2" w:rsidR="00CF4839" w:rsidRDefault="00CF4839" w:rsidP="00CF4839">
            <w:pPr>
              <w:pStyle w:val="TableTextRight"/>
              <w:cnfStyle w:val="010000000000" w:firstRow="0" w:lastRow="1" w:firstColumn="0" w:lastColumn="0" w:oddVBand="0" w:evenVBand="0" w:oddHBand="0" w:evenHBand="0" w:firstRowFirstColumn="0" w:firstRowLastColumn="0" w:lastRowFirstColumn="0" w:lastRowLastColumn="0"/>
            </w:pPr>
            <w:r>
              <w:t>100</w:t>
            </w:r>
            <w:r w:rsidR="008D02F3">
              <w:t>.0</w:t>
            </w:r>
            <w:r>
              <w:t>%</w:t>
            </w:r>
          </w:p>
        </w:tc>
        <w:tc>
          <w:tcPr>
            <w:tcW w:w="2409" w:type="dxa"/>
          </w:tcPr>
          <w:p w14:paraId="5F889814" w14:textId="01F09335" w:rsidR="0031251D" w:rsidRDefault="00FF3B79" w:rsidP="00CF4839">
            <w:pPr>
              <w:pStyle w:val="TableTextRight"/>
              <w:cnfStyle w:val="010000000000" w:firstRow="0" w:lastRow="1" w:firstColumn="0" w:lastColumn="0" w:oddVBand="0" w:evenVBand="0" w:oddHBand="0" w:evenHBand="0" w:firstRowFirstColumn="0" w:firstRowLastColumn="0" w:lastRowFirstColumn="0" w:lastRowLastColumn="0"/>
            </w:pPr>
            <w:r>
              <w:t>100</w:t>
            </w:r>
            <w:r w:rsidR="008D02F3">
              <w:t>.0</w:t>
            </w:r>
            <w:r>
              <w:t>%</w:t>
            </w:r>
          </w:p>
        </w:tc>
      </w:tr>
    </w:tbl>
    <w:p w14:paraId="7ECBAB96" w14:textId="6E4C74C9" w:rsidR="005103DF" w:rsidRDefault="004B719D" w:rsidP="004B719D">
      <w:pPr>
        <w:pStyle w:val="Note"/>
      </w:pPr>
      <w:r>
        <w:t>Source</w:t>
      </w:r>
      <w:r w:rsidR="00504BE3">
        <w:t>s</w:t>
      </w:r>
      <w:r>
        <w:t xml:space="preserve">: </w:t>
      </w:r>
      <w:r w:rsidR="00722C38" w:rsidRPr="00B65C08">
        <w:t>Specialised homeless resident data</w:t>
      </w:r>
      <w:r w:rsidR="00B5697A">
        <w:t xml:space="preserve">, </w:t>
      </w:r>
      <w:r w:rsidR="005326E0">
        <w:t xml:space="preserve">AIHW </w:t>
      </w:r>
      <w:r w:rsidR="002055F5" w:rsidRPr="002055F5">
        <w:rPr>
          <w:rFonts w:cs="Segoe UI Light"/>
        </w:rPr>
        <w:t>(2023a)</w:t>
      </w:r>
      <w:r w:rsidR="005326E0">
        <w:t>, and</w:t>
      </w:r>
      <w:r w:rsidR="003D6633">
        <w:t xml:space="preserve"> ABS</w:t>
      </w:r>
      <w:r w:rsidR="00504BE3">
        <w:t xml:space="preserve"> </w:t>
      </w:r>
      <w:r w:rsidR="00C5069B" w:rsidRPr="00C5069B">
        <w:rPr>
          <w:rFonts w:cs="Segoe UI Light"/>
        </w:rPr>
        <w:t>(2023b)</w:t>
      </w:r>
      <w:r w:rsidR="005103DF">
        <w:t>.</w:t>
      </w:r>
    </w:p>
    <w:p w14:paraId="333E62D3" w14:textId="7B732E07" w:rsidR="004B719D" w:rsidRDefault="006F4D45" w:rsidP="004B719D">
      <w:pPr>
        <w:pStyle w:val="Note"/>
      </w:pPr>
      <w:r>
        <w:t xml:space="preserve">Note: </w:t>
      </w:r>
      <w:r w:rsidR="008501BD">
        <w:t>Homeless population data includes people of all ages.</w:t>
      </w:r>
    </w:p>
    <w:p w14:paraId="0633B523" w14:textId="139879D5" w:rsidR="00975F65" w:rsidRDefault="00975F65" w:rsidP="00975F65">
      <w:pPr>
        <w:pStyle w:val="Para"/>
      </w:pPr>
      <w:r w:rsidRPr="002E05CE">
        <w:t>Around two-thirds of specialised services are located in metropolitan areas</w:t>
      </w:r>
      <w:r w:rsidR="002E05CE">
        <w:t xml:space="preserve">, slightly higher than the proportion of </w:t>
      </w:r>
      <w:r w:rsidR="008F2F5D">
        <w:t xml:space="preserve">residential services overall and of </w:t>
      </w:r>
      <w:r w:rsidR="002E05CE">
        <w:t>the general population experiencing homelessness</w:t>
      </w:r>
      <w:r w:rsidRPr="002E05CE">
        <w:t xml:space="preserve"> (</w:t>
      </w:r>
      <w:r w:rsidR="00A65BD1">
        <w:fldChar w:fldCharType="begin"/>
      </w:r>
      <w:r w:rsidR="00A65BD1">
        <w:instrText xml:space="preserve"> REF _Ref197026225 \h </w:instrText>
      </w:r>
      <w:r w:rsidR="00A65BD1">
        <w:fldChar w:fldCharType="separate"/>
      </w:r>
      <w:r w:rsidR="00112784">
        <w:t>Table </w:t>
      </w:r>
      <w:r w:rsidR="00112784">
        <w:rPr>
          <w:noProof/>
        </w:rPr>
        <w:t>4</w:t>
      </w:r>
      <w:r w:rsidR="00A65BD1">
        <w:fldChar w:fldCharType="end"/>
      </w:r>
      <w:r w:rsidRPr="002E05CE">
        <w:t xml:space="preserve">). </w:t>
      </w:r>
      <w:r w:rsidR="008F2F5D">
        <w:t>While</w:t>
      </w:r>
      <w:r w:rsidR="000020D4">
        <w:t xml:space="preserve"> </w:t>
      </w:r>
      <w:r w:rsidR="0084026C">
        <w:t xml:space="preserve">remote and very remote areas </w:t>
      </w:r>
      <w:r w:rsidR="008F2F5D">
        <w:t>have</w:t>
      </w:r>
      <w:r w:rsidR="0084026C">
        <w:t xml:space="preserve"> proportionally </w:t>
      </w:r>
      <w:r w:rsidR="008F2F5D">
        <w:t>more specialised services tha</w:t>
      </w:r>
      <w:r w:rsidR="009B4E75">
        <w:t>n reside</w:t>
      </w:r>
      <w:r w:rsidR="00A97CF4">
        <w:t xml:space="preserve">ntial services overall, they remain </w:t>
      </w:r>
      <w:r w:rsidR="0084026C">
        <w:t>underserviced</w:t>
      </w:r>
      <w:r w:rsidR="00A97CF4">
        <w:t xml:space="preserve"> compared to the proportion of the homeless population living in these areas. </w:t>
      </w:r>
      <w:r w:rsidR="00BA2F11">
        <w:t xml:space="preserve">There are currently </w:t>
      </w:r>
      <w:r w:rsidR="0084026C">
        <w:t>just 2</w:t>
      </w:r>
      <w:r w:rsidR="004B5E08">
        <w:t> </w:t>
      </w:r>
      <w:r w:rsidR="0084026C">
        <w:t xml:space="preserve">specialised services in remote areas and none in very remote </w:t>
      </w:r>
      <w:r w:rsidR="00F87F70">
        <w:t>areas</w:t>
      </w:r>
      <w:r w:rsidR="0084026C">
        <w:t xml:space="preserve"> of Australia.</w:t>
      </w:r>
    </w:p>
    <w:p w14:paraId="383D4A4D" w14:textId="2E60012C" w:rsidR="000109CA" w:rsidRDefault="000109CA" w:rsidP="000109CA">
      <w:pPr>
        <w:pStyle w:val="Caption"/>
      </w:pPr>
      <w:bookmarkStart w:id="31" w:name="_Ref197026225"/>
      <w:bookmarkStart w:id="32" w:name="_Toc201320228"/>
      <w:r>
        <w:t>Table </w:t>
      </w:r>
      <w:r>
        <w:fldChar w:fldCharType="begin"/>
      </w:r>
      <w:r>
        <w:instrText>SEQ Table \* ARABIC</w:instrText>
      </w:r>
      <w:r>
        <w:fldChar w:fldCharType="separate"/>
      </w:r>
      <w:r w:rsidR="00112784">
        <w:rPr>
          <w:noProof/>
        </w:rPr>
        <w:t>4</w:t>
      </w:r>
      <w:r>
        <w:fldChar w:fldCharType="end"/>
      </w:r>
      <w:bookmarkEnd w:id="31"/>
      <w:r>
        <w:t>:</w:t>
      </w:r>
      <w:r w:rsidR="002D0281">
        <w:t xml:space="preserve"> </w:t>
      </w:r>
      <w:r>
        <w:t>Distribution of specialised services and homeless population, by remoteness</w:t>
      </w:r>
      <w:bookmarkEnd w:id="32"/>
    </w:p>
    <w:tbl>
      <w:tblPr>
        <w:tblStyle w:val="AHALight"/>
        <w:tblW w:w="9119" w:type="dxa"/>
        <w:tblLook w:val="04E0" w:firstRow="1" w:lastRow="1" w:firstColumn="1" w:lastColumn="0" w:noHBand="0" w:noVBand="1"/>
      </w:tblPr>
      <w:tblGrid>
        <w:gridCol w:w="2694"/>
        <w:gridCol w:w="2315"/>
        <w:gridCol w:w="2127"/>
        <w:gridCol w:w="1983"/>
      </w:tblGrid>
      <w:tr w:rsidR="00CF4839" w:rsidRPr="003D3BAB" w14:paraId="40FC6D23" w14:textId="77777777" w:rsidTr="00F80DD6">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99A3917" w14:textId="627BF225" w:rsidR="00CF4839" w:rsidRPr="003D3BAB" w:rsidRDefault="00CF4839" w:rsidP="00CF4839">
            <w:pPr>
              <w:pStyle w:val="TableHeading1"/>
            </w:pPr>
            <w:r>
              <w:t>Remoteness</w:t>
            </w:r>
          </w:p>
        </w:tc>
        <w:tc>
          <w:tcPr>
            <w:tcW w:w="2315" w:type="dxa"/>
          </w:tcPr>
          <w:p w14:paraId="018B9BEA" w14:textId="77777777" w:rsidR="00E83008" w:rsidRPr="00B34EA4" w:rsidRDefault="00E83008" w:rsidP="00E83008">
            <w:pPr>
              <w:pStyle w:val="TableHeading1Right"/>
              <w:cnfStyle w:val="100000000000" w:firstRow="1" w:lastRow="0" w:firstColumn="0" w:lastColumn="0" w:oddVBand="0" w:evenVBand="0" w:oddHBand="0" w:evenHBand="0" w:firstRowFirstColumn="0" w:firstRowLastColumn="0" w:lastRowFirstColumn="0" w:lastRowLastColumn="0"/>
            </w:pPr>
            <w:r w:rsidRPr="00B34EA4">
              <w:t>Homeless population</w:t>
            </w:r>
          </w:p>
          <w:p w14:paraId="515A618D" w14:textId="63E91594" w:rsidR="00E83008" w:rsidRPr="00B34EA4" w:rsidRDefault="00E83008" w:rsidP="00E83008">
            <w:pPr>
              <w:pStyle w:val="TableHeading1Right"/>
              <w:cnfStyle w:val="100000000000" w:firstRow="1" w:lastRow="0" w:firstColumn="0" w:lastColumn="0" w:oddVBand="0" w:evenVBand="0" w:oddHBand="0" w:evenHBand="0" w:firstRowFirstColumn="0" w:firstRowLastColumn="0" w:lastRowFirstColumn="0" w:lastRowLastColumn="0"/>
            </w:pPr>
            <w:r w:rsidRPr="00B34EA4">
              <w:t>(</w:t>
            </w:r>
            <w:r>
              <w:t>n = 122,489)</w:t>
            </w:r>
          </w:p>
        </w:tc>
        <w:tc>
          <w:tcPr>
            <w:tcW w:w="2127" w:type="dxa"/>
          </w:tcPr>
          <w:p w14:paraId="6B62DE05" w14:textId="77777777" w:rsidR="00CF4839" w:rsidRPr="00B34EA4" w:rsidRDefault="00CF4839" w:rsidP="00CF4839">
            <w:pPr>
              <w:pStyle w:val="TableHeading1Right"/>
              <w:cnfStyle w:val="100000000000" w:firstRow="1" w:lastRow="0" w:firstColumn="0" w:lastColumn="0" w:oddVBand="0" w:evenVBand="0" w:oddHBand="0" w:evenHBand="0" w:firstRowFirstColumn="0" w:firstRowLastColumn="0" w:lastRowFirstColumn="0" w:lastRowLastColumn="0"/>
            </w:pPr>
            <w:r w:rsidRPr="00B34EA4">
              <w:t>Specialised services</w:t>
            </w:r>
          </w:p>
          <w:p w14:paraId="28FE9A34" w14:textId="065E42F6" w:rsidR="00CF4839" w:rsidRPr="00B34EA4" w:rsidRDefault="00CF4839" w:rsidP="00CF4839">
            <w:pPr>
              <w:pStyle w:val="TableHeading1Right"/>
              <w:cnfStyle w:val="100000000000" w:firstRow="1" w:lastRow="0" w:firstColumn="0" w:lastColumn="0" w:oddVBand="0" w:evenVBand="0" w:oddHBand="0" w:evenHBand="0" w:firstRowFirstColumn="0" w:firstRowLastColumn="0" w:lastRowFirstColumn="0" w:lastRowLastColumn="0"/>
            </w:pPr>
            <w:r w:rsidRPr="00B34EA4">
              <w:t>(</w:t>
            </w:r>
            <w:r w:rsidR="00E83008">
              <w:t>n </w:t>
            </w:r>
            <w:r w:rsidRPr="00B34EA4">
              <w:t>= 47)</w:t>
            </w:r>
          </w:p>
        </w:tc>
        <w:tc>
          <w:tcPr>
            <w:tcW w:w="1983" w:type="dxa"/>
          </w:tcPr>
          <w:p w14:paraId="11FE6D8F" w14:textId="77777777" w:rsidR="00F51F96" w:rsidRDefault="00CB4402" w:rsidP="00E83008">
            <w:pPr>
              <w:pStyle w:val="TableHeading1Right"/>
              <w:cnfStyle w:val="100000000000" w:firstRow="1" w:lastRow="0" w:firstColumn="0" w:lastColumn="0" w:oddVBand="0" w:evenVBand="0" w:oddHBand="0" w:evenHBand="0" w:firstRowFirstColumn="0" w:firstRowLastColumn="0" w:lastRowFirstColumn="0" w:lastRowLastColumn="0"/>
              <w:rPr>
                <w:b w:val="0"/>
              </w:rPr>
            </w:pPr>
            <w:r>
              <w:t>All residential aged care services</w:t>
            </w:r>
          </w:p>
          <w:p w14:paraId="691E6DB5" w14:textId="6997C5E5" w:rsidR="00CB4402" w:rsidRDefault="00E83008" w:rsidP="00CB4402">
            <w:pPr>
              <w:pStyle w:val="TableHeading1Right"/>
              <w:cnfStyle w:val="100000000000" w:firstRow="1" w:lastRow="0" w:firstColumn="0" w:lastColumn="0" w:oddVBand="0" w:evenVBand="0" w:oddHBand="0" w:evenHBand="0" w:firstRowFirstColumn="0" w:firstRowLastColumn="0" w:lastRowFirstColumn="0" w:lastRowLastColumn="0"/>
            </w:pPr>
            <w:r>
              <w:t>(n </w:t>
            </w:r>
            <w:r w:rsidR="00CB4402">
              <w:t>= 2,639)</w:t>
            </w:r>
          </w:p>
        </w:tc>
      </w:tr>
      <w:tr w:rsidR="001B303B" w:rsidRPr="003D3BAB" w14:paraId="4D67F30A" w14:textId="77777777" w:rsidTr="00F80DD6">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2694" w:type="dxa"/>
            <w:hideMark/>
          </w:tcPr>
          <w:p w14:paraId="26751C9B" w14:textId="77777777" w:rsidR="00CF4839" w:rsidRPr="003D3BAB" w:rsidRDefault="00CF4839" w:rsidP="00762655">
            <w:pPr>
              <w:pStyle w:val="TableTextKeep"/>
            </w:pPr>
            <w:r w:rsidRPr="003D3BAB">
              <w:t>Metropolitan</w:t>
            </w:r>
          </w:p>
        </w:tc>
        <w:tc>
          <w:tcPr>
            <w:tcW w:w="2315" w:type="dxa"/>
          </w:tcPr>
          <w:p w14:paraId="72CA932C" w14:textId="7FEDCA18" w:rsidR="00E83008" w:rsidRPr="003D3BAB" w:rsidRDefault="00E83008" w:rsidP="00E83008">
            <w:pPr>
              <w:pStyle w:val="TableTextRight"/>
              <w:cnfStyle w:val="000000100000" w:firstRow="0" w:lastRow="0" w:firstColumn="0" w:lastColumn="0" w:oddVBand="0" w:evenVBand="0" w:oddHBand="1" w:evenHBand="0" w:firstRowFirstColumn="0" w:firstRowLastColumn="0" w:lastRowFirstColumn="0" w:lastRowLastColumn="0"/>
            </w:pPr>
            <w:r w:rsidRPr="003D3BAB">
              <w:t>6</w:t>
            </w:r>
            <w:r>
              <w:t>3.8</w:t>
            </w:r>
            <w:r w:rsidRPr="003D3BAB">
              <w:t>%</w:t>
            </w:r>
          </w:p>
        </w:tc>
        <w:tc>
          <w:tcPr>
            <w:tcW w:w="2127" w:type="dxa"/>
          </w:tcPr>
          <w:p w14:paraId="5436F0E7" w14:textId="432570E0" w:rsidR="00CF4839" w:rsidRPr="003D3BAB" w:rsidRDefault="00CF4839" w:rsidP="00CF4839">
            <w:pPr>
              <w:pStyle w:val="TableTextRight"/>
              <w:cnfStyle w:val="000000100000" w:firstRow="0" w:lastRow="0" w:firstColumn="0" w:lastColumn="0" w:oddVBand="0" w:evenVBand="0" w:oddHBand="1" w:evenHBand="0" w:firstRowFirstColumn="0" w:firstRowLastColumn="0" w:lastRowFirstColumn="0" w:lastRowLastColumn="0"/>
            </w:pPr>
            <w:r w:rsidRPr="003D3BAB">
              <w:t>68</w:t>
            </w:r>
            <w:r w:rsidR="00536DBE">
              <w:t>.1</w:t>
            </w:r>
            <w:r w:rsidRPr="003D3BAB">
              <w:t>%</w:t>
            </w:r>
          </w:p>
        </w:tc>
        <w:tc>
          <w:tcPr>
            <w:tcW w:w="1983" w:type="dxa"/>
          </w:tcPr>
          <w:p w14:paraId="6FEA24C5" w14:textId="6F2DFB80" w:rsidR="00CB4402" w:rsidRPr="003D3BAB" w:rsidRDefault="00A56305" w:rsidP="00CB4402">
            <w:pPr>
              <w:pStyle w:val="TableTextRight"/>
              <w:cnfStyle w:val="000000100000" w:firstRow="0" w:lastRow="0" w:firstColumn="0" w:lastColumn="0" w:oddVBand="0" w:evenVBand="0" w:oddHBand="1" w:evenHBand="0" w:firstRowFirstColumn="0" w:firstRowLastColumn="0" w:lastRowFirstColumn="0" w:lastRowLastColumn="0"/>
            </w:pPr>
            <w:r>
              <w:t>62.6%</w:t>
            </w:r>
          </w:p>
        </w:tc>
      </w:tr>
      <w:tr w:rsidR="00CF4839" w:rsidRPr="003D3BAB" w14:paraId="277AECC5" w14:textId="77777777" w:rsidTr="00F80DD6">
        <w:trPr>
          <w:trHeight w:val="155"/>
        </w:trPr>
        <w:tc>
          <w:tcPr>
            <w:cnfStyle w:val="001000000000" w:firstRow="0" w:lastRow="0" w:firstColumn="1" w:lastColumn="0" w:oddVBand="0" w:evenVBand="0" w:oddHBand="0" w:evenHBand="0" w:firstRowFirstColumn="0" w:firstRowLastColumn="0" w:lastRowFirstColumn="0" w:lastRowLastColumn="0"/>
            <w:tcW w:w="2694" w:type="dxa"/>
            <w:hideMark/>
          </w:tcPr>
          <w:p w14:paraId="27E3A066" w14:textId="6D80411E" w:rsidR="00CF4839" w:rsidRPr="003D3BAB" w:rsidRDefault="00CF4839" w:rsidP="00762655">
            <w:pPr>
              <w:pStyle w:val="TableTextKeep"/>
            </w:pPr>
            <w:r w:rsidRPr="003D3BAB">
              <w:t xml:space="preserve">Regional </w:t>
            </w:r>
            <w:r>
              <w:t>and</w:t>
            </w:r>
            <w:r w:rsidRPr="003D3BAB">
              <w:t xml:space="preserve"> rural</w:t>
            </w:r>
          </w:p>
        </w:tc>
        <w:tc>
          <w:tcPr>
            <w:tcW w:w="2315" w:type="dxa"/>
          </w:tcPr>
          <w:p w14:paraId="2744DA66" w14:textId="606F05A2" w:rsidR="00E83008" w:rsidRPr="003D3BAB" w:rsidRDefault="00E83008" w:rsidP="00E83008">
            <w:pPr>
              <w:pStyle w:val="TableTextRight"/>
              <w:cnfStyle w:val="000000000000" w:firstRow="0" w:lastRow="0" w:firstColumn="0" w:lastColumn="0" w:oddVBand="0" w:evenVBand="0" w:oddHBand="0" w:evenHBand="0" w:firstRowFirstColumn="0" w:firstRowLastColumn="0" w:lastRowFirstColumn="0" w:lastRowLastColumn="0"/>
            </w:pPr>
            <w:r w:rsidRPr="003D3BAB">
              <w:t>2</w:t>
            </w:r>
            <w:r>
              <w:t>2.7</w:t>
            </w:r>
            <w:r w:rsidRPr="003D3BAB">
              <w:t>%</w:t>
            </w:r>
          </w:p>
        </w:tc>
        <w:tc>
          <w:tcPr>
            <w:tcW w:w="2127" w:type="dxa"/>
          </w:tcPr>
          <w:p w14:paraId="6C8D3FBB" w14:textId="4C65B6D0" w:rsidR="00CF4839" w:rsidRPr="003D3BAB" w:rsidRDefault="00CB4402" w:rsidP="00CF4839">
            <w:pPr>
              <w:pStyle w:val="TableTextRight"/>
              <w:cnfStyle w:val="000000000000" w:firstRow="0" w:lastRow="0" w:firstColumn="0" w:lastColumn="0" w:oddVBand="0" w:evenVBand="0" w:oddHBand="0" w:evenHBand="0" w:firstRowFirstColumn="0" w:firstRowLastColumn="0" w:lastRowFirstColumn="0" w:lastRowLastColumn="0"/>
            </w:pPr>
            <w:r w:rsidRPr="003D3BAB">
              <w:t>2</w:t>
            </w:r>
            <w:r w:rsidR="00536DBE">
              <w:t>7.7</w:t>
            </w:r>
            <w:r w:rsidRPr="003D3BAB">
              <w:t>%</w:t>
            </w:r>
          </w:p>
        </w:tc>
        <w:tc>
          <w:tcPr>
            <w:tcW w:w="1983" w:type="dxa"/>
          </w:tcPr>
          <w:p w14:paraId="1B906769" w14:textId="65DF9C08" w:rsidR="00CB4402" w:rsidRPr="003D3BAB" w:rsidRDefault="00A56305" w:rsidP="00CB4402">
            <w:pPr>
              <w:pStyle w:val="TableTextRight"/>
              <w:cnfStyle w:val="000000000000" w:firstRow="0" w:lastRow="0" w:firstColumn="0" w:lastColumn="0" w:oddVBand="0" w:evenVBand="0" w:oddHBand="0" w:evenHBand="0" w:firstRowFirstColumn="0" w:firstRowLastColumn="0" w:lastRowFirstColumn="0" w:lastRowLastColumn="0"/>
            </w:pPr>
            <w:r>
              <w:t>35.9%</w:t>
            </w:r>
          </w:p>
        </w:tc>
      </w:tr>
      <w:tr w:rsidR="001B303B" w:rsidRPr="003D3BAB" w14:paraId="30920169" w14:textId="77777777" w:rsidTr="00F80DD6">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94" w:type="dxa"/>
            <w:hideMark/>
          </w:tcPr>
          <w:p w14:paraId="63BA291D" w14:textId="42A9BB50" w:rsidR="00CF4839" w:rsidRPr="003D3BAB" w:rsidRDefault="00CF4839" w:rsidP="00762655">
            <w:pPr>
              <w:pStyle w:val="TableTextKeep"/>
            </w:pPr>
            <w:r w:rsidRPr="003D3BAB">
              <w:t xml:space="preserve">Remote </w:t>
            </w:r>
            <w:r>
              <w:t>and</w:t>
            </w:r>
            <w:r w:rsidRPr="003D3BAB">
              <w:t xml:space="preserve"> very remote</w:t>
            </w:r>
          </w:p>
        </w:tc>
        <w:tc>
          <w:tcPr>
            <w:tcW w:w="2315" w:type="dxa"/>
          </w:tcPr>
          <w:p w14:paraId="63A2BE57" w14:textId="1E380F11" w:rsidR="00E83008" w:rsidRPr="003D3BAB" w:rsidRDefault="00E83008" w:rsidP="00E83008">
            <w:pPr>
              <w:pStyle w:val="TableTextRight"/>
              <w:cnfStyle w:val="000000100000" w:firstRow="0" w:lastRow="0" w:firstColumn="0" w:lastColumn="0" w:oddVBand="0" w:evenVBand="0" w:oddHBand="1" w:evenHBand="0" w:firstRowFirstColumn="0" w:firstRowLastColumn="0" w:lastRowFirstColumn="0" w:lastRowLastColumn="0"/>
            </w:pPr>
            <w:r w:rsidRPr="003D3BAB">
              <w:t>1</w:t>
            </w:r>
            <w:r>
              <w:t>3.5</w:t>
            </w:r>
            <w:r w:rsidRPr="003D3BAB">
              <w:t>%</w:t>
            </w:r>
          </w:p>
        </w:tc>
        <w:tc>
          <w:tcPr>
            <w:tcW w:w="2127" w:type="dxa"/>
          </w:tcPr>
          <w:p w14:paraId="637B2A49" w14:textId="25E479D5" w:rsidR="00CF4839" w:rsidRPr="003D3BAB" w:rsidRDefault="00CF4839" w:rsidP="00CF4839">
            <w:pPr>
              <w:pStyle w:val="TableTextRight"/>
              <w:cnfStyle w:val="000000100000" w:firstRow="0" w:lastRow="0" w:firstColumn="0" w:lastColumn="0" w:oddVBand="0" w:evenVBand="0" w:oddHBand="1" w:evenHBand="0" w:firstRowFirstColumn="0" w:firstRowLastColumn="0" w:lastRowFirstColumn="0" w:lastRowLastColumn="0"/>
            </w:pPr>
            <w:r w:rsidRPr="003D3BAB">
              <w:t>4</w:t>
            </w:r>
            <w:r w:rsidR="00536DBE">
              <w:t>.3</w:t>
            </w:r>
            <w:r w:rsidRPr="003D3BAB">
              <w:t>%</w:t>
            </w:r>
          </w:p>
        </w:tc>
        <w:tc>
          <w:tcPr>
            <w:tcW w:w="1983" w:type="dxa"/>
          </w:tcPr>
          <w:p w14:paraId="4728A47C" w14:textId="1E72AFC2" w:rsidR="00CB4402" w:rsidRPr="003D3BAB" w:rsidRDefault="009C33E9" w:rsidP="00CB4402">
            <w:pPr>
              <w:pStyle w:val="TableTextRight"/>
              <w:cnfStyle w:val="000000100000" w:firstRow="0" w:lastRow="0" w:firstColumn="0" w:lastColumn="0" w:oddVBand="0" w:evenVBand="0" w:oddHBand="1" w:evenHBand="0" w:firstRowFirstColumn="0" w:firstRowLastColumn="0" w:lastRowFirstColumn="0" w:lastRowLastColumn="0"/>
            </w:pPr>
            <w:r>
              <w:t>1.5%</w:t>
            </w:r>
          </w:p>
        </w:tc>
      </w:tr>
      <w:tr w:rsidR="001B303B" w:rsidRPr="003D3BAB" w14:paraId="672A3DA0" w14:textId="77777777" w:rsidTr="00F80DD6">
        <w:trPr>
          <w:cnfStyle w:val="010000000000" w:firstRow="0" w:lastRow="1"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694" w:type="dxa"/>
          </w:tcPr>
          <w:p w14:paraId="00E89E39" w14:textId="3D21C481" w:rsidR="00CF4839" w:rsidRPr="003D3BAB" w:rsidRDefault="00CF4839" w:rsidP="00762655">
            <w:pPr>
              <w:pStyle w:val="TableTextKeep"/>
            </w:pPr>
            <w:r>
              <w:t>Total</w:t>
            </w:r>
          </w:p>
        </w:tc>
        <w:tc>
          <w:tcPr>
            <w:tcW w:w="2315" w:type="dxa"/>
          </w:tcPr>
          <w:p w14:paraId="41AB9E7A" w14:textId="67A6B246" w:rsidR="00E83008" w:rsidRDefault="00E83008" w:rsidP="00E83008">
            <w:pPr>
              <w:pStyle w:val="TableTextRight"/>
              <w:cnfStyle w:val="010000000000" w:firstRow="0" w:lastRow="1" w:firstColumn="0" w:lastColumn="0" w:oddVBand="0" w:evenVBand="0" w:oddHBand="0" w:evenHBand="0" w:firstRowFirstColumn="0" w:firstRowLastColumn="0" w:lastRowFirstColumn="0" w:lastRowLastColumn="0"/>
            </w:pPr>
            <w:r>
              <w:t>100.0%</w:t>
            </w:r>
          </w:p>
        </w:tc>
        <w:tc>
          <w:tcPr>
            <w:tcW w:w="2127" w:type="dxa"/>
          </w:tcPr>
          <w:p w14:paraId="6B1925A3" w14:textId="6413A95C" w:rsidR="00CF4839" w:rsidRDefault="00CF4839" w:rsidP="00CF4839">
            <w:pPr>
              <w:pStyle w:val="TableTextRight"/>
              <w:cnfStyle w:val="010000000000" w:firstRow="0" w:lastRow="1" w:firstColumn="0" w:lastColumn="0" w:oddVBand="0" w:evenVBand="0" w:oddHBand="0" w:evenHBand="0" w:firstRowFirstColumn="0" w:firstRowLastColumn="0" w:lastRowFirstColumn="0" w:lastRowLastColumn="0"/>
            </w:pPr>
            <w:r>
              <w:t>100</w:t>
            </w:r>
            <w:r w:rsidR="00536DBE">
              <w:t>.0</w:t>
            </w:r>
            <w:r>
              <w:t>%</w:t>
            </w:r>
          </w:p>
        </w:tc>
        <w:tc>
          <w:tcPr>
            <w:tcW w:w="1983" w:type="dxa"/>
          </w:tcPr>
          <w:p w14:paraId="475697C9" w14:textId="0E54CA33" w:rsidR="00CB4402" w:rsidRDefault="00CB4402" w:rsidP="00CB4402">
            <w:pPr>
              <w:pStyle w:val="TableTextRight"/>
              <w:cnfStyle w:val="010000000000" w:firstRow="0" w:lastRow="1" w:firstColumn="0" w:lastColumn="0" w:oddVBand="0" w:evenVBand="0" w:oddHBand="0" w:evenHBand="0" w:firstRowFirstColumn="0" w:firstRowLastColumn="0" w:lastRowFirstColumn="0" w:lastRowLastColumn="0"/>
            </w:pPr>
            <w:r>
              <w:t>100</w:t>
            </w:r>
            <w:r w:rsidR="00536DBE">
              <w:t>.0</w:t>
            </w:r>
            <w:r>
              <w:t>%</w:t>
            </w:r>
          </w:p>
        </w:tc>
      </w:tr>
    </w:tbl>
    <w:p w14:paraId="0391E8E7" w14:textId="5DA2191D" w:rsidR="00134F38" w:rsidRDefault="00CD01A1" w:rsidP="00975F65">
      <w:pPr>
        <w:pStyle w:val="Note"/>
      </w:pPr>
      <w:r>
        <w:t>Source</w:t>
      </w:r>
      <w:r w:rsidR="003D6633">
        <w:t>s</w:t>
      </w:r>
      <w:r>
        <w:t xml:space="preserve">: </w:t>
      </w:r>
      <w:r w:rsidR="00722C38" w:rsidRPr="00B65C08">
        <w:t>Specialised homeless resident</w:t>
      </w:r>
      <w:r>
        <w:t xml:space="preserve"> data</w:t>
      </w:r>
      <w:r w:rsidR="005326E0">
        <w:t xml:space="preserve">, AIHW </w:t>
      </w:r>
      <w:r w:rsidR="002055F5" w:rsidRPr="002055F5">
        <w:rPr>
          <w:rFonts w:cs="Segoe UI Light"/>
        </w:rPr>
        <w:t>(2023a)</w:t>
      </w:r>
      <w:r w:rsidR="005326E0">
        <w:t>,</w:t>
      </w:r>
      <w:r w:rsidR="003D3BAB" w:rsidRPr="003D3BAB">
        <w:t xml:space="preserve"> </w:t>
      </w:r>
      <w:r w:rsidR="003D6633">
        <w:t xml:space="preserve">and ABS </w:t>
      </w:r>
      <w:r w:rsidR="00C5069B" w:rsidRPr="00C5069B">
        <w:rPr>
          <w:rFonts w:cs="Segoe UI Light"/>
        </w:rPr>
        <w:t>(2023b)</w:t>
      </w:r>
      <w:r w:rsidR="003D3BAB">
        <w:t>.</w:t>
      </w:r>
    </w:p>
    <w:p w14:paraId="30C17C30" w14:textId="6925053C" w:rsidR="004D3A10" w:rsidRDefault="00205DC0" w:rsidP="00975F65">
      <w:pPr>
        <w:pStyle w:val="Note"/>
      </w:pPr>
      <w:r>
        <w:t xml:space="preserve">Note: </w:t>
      </w:r>
      <w:r w:rsidR="003D3BAB">
        <w:t>Homeless population data includes people of all ages</w:t>
      </w:r>
      <w:r w:rsidR="00981876">
        <w:t>.</w:t>
      </w:r>
    </w:p>
    <w:p w14:paraId="035D351F" w14:textId="31E72342" w:rsidR="00436CB6" w:rsidRDefault="006D36EC" w:rsidP="000D08C1">
      <w:pPr>
        <w:pStyle w:val="ParaKeep"/>
      </w:pPr>
      <w:bookmarkStart w:id="33" w:name="_Ref197003932"/>
      <w:r>
        <w:lastRenderedPageBreak/>
        <w:t xml:space="preserve">As of June 2023, </w:t>
      </w:r>
      <w:r w:rsidR="00671D06">
        <w:t xml:space="preserve">there </w:t>
      </w:r>
      <w:r>
        <w:t xml:space="preserve">was a total of </w:t>
      </w:r>
      <w:r w:rsidR="00671D06">
        <w:t>2,586</w:t>
      </w:r>
      <w:r w:rsidR="002144BD">
        <w:t> </w:t>
      </w:r>
      <w:r w:rsidR="00671D06">
        <w:t>beds in specialised services</w:t>
      </w:r>
      <w:r w:rsidR="008F634B">
        <w:t>. The</w:t>
      </w:r>
      <w:r w:rsidR="00CC6FFA">
        <w:t xml:space="preserve"> </w:t>
      </w:r>
      <w:r w:rsidR="00C17B62">
        <w:t xml:space="preserve">number of </w:t>
      </w:r>
      <w:r w:rsidR="002A1CA8">
        <w:t>beds per service rang</w:t>
      </w:r>
      <w:r w:rsidR="00C17B62">
        <w:t>ed</w:t>
      </w:r>
      <w:r w:rsidR="002A1CA8">
        <w:t xml:space="preserve"> from 20 to 120</w:t>
      </w:r>
      <w:r w:rsidR="00C17B62">
        <w:t xml:space="preserve">, </w:t>
      </w:r>
      <w:r w:rsidR="0070753F">
        <w:t xml:space="preserve">with an average of </w:t>
      </w:r>
      <w:r w:rsidR="004D568D">
        <w:t>55</w:t>
      </w:r>
      <w:r w:rsidR="002144BD">
        <w:t> </w:t>
      </w:r>
      <w:r w:rsidR="004D568D">
        <w:t>beds per service.</w:t>
      </w:r>
    </w:p>
    <w:p w14:paraId="43469E18" w14:textId="2C32FA1F" w:rsidR="00D15B6A" w:rsidRDefault="00D4443F" w:rsidP="00762655">
      <w:pPr>
        <w:pStyle w:val="Para"/>
      </w:pPr>
      <w:r>
        <w:t xml:space="preserve">As shown in </w:t>
      </w:r>
      <w:r w:rsidR="006C6C34">
        <w:fldChar w:fldCharType="begin"/>
      </w:r>
      <w:r w:rsidR="006C6C34">
        <w:instrText xml:space="preserve"> REF _Ref197669830 \h </w:instrText>
      </w:r>
      <w:r w:rsidR="00762655">
        <w:instrText xml:space="preserve"> \* MERGEFORMAT </w:instrText>
      </w:r>
      <w:r w:rsidR="006C6C34">
        <w:fldChar w:fldCharType="separate"/>
      </w:r>
      <w:r w:rsidR="00112784">
        <w:t>Table 5</w:t>
      </w:r>
      <w:r w:rsidR="006C6C34">
        <w:fldChar w:fldCharType="end"/>
      </w:r>
      <w:r>
        <w:t xml:space="preserve">, the </w:t>
      </w:r>
      <w:r w:rsidR="00B46BA1">
        <w:t xml:space="preserve">distribution </w:t>
      </w:r>
      <w:r>
        <w:t>of</w:t>
      </w:r>
      <w:r w:rsidR="00B46BA1">
        <w:t xml:space="preserve"> </w:t>
      </w:r>
      <w:r w:rsidR="00B72B1B">
        <w:t>specialised service</w:t>
      </w:r>
      <w:r>
        <w:t xml:space="preserve"> beds </w:t>
      </w:r>
      <w:r w:rsidR="003110F2">
        <w:t xml:space="preserve">does not quite align with the distribution of the </w:t>
      </w:r>
      <w:r w:rsidR="002C3BB5">
        <w:t>older homeless population</w:t>
      </w:r>
      <w:r w:rsidR="00F43EF6">
        <w:t xml:space="preserve"> in some locations</w:t>
      </w:r>
      <w:r>
        <w:t>.</w:t>
      </w:r>
      <w:r w:rsidR="00C374D3">
        <w:t xml:space="preserve"> </w:t>
      </w:r>
      <w:r w:rsidR="00E96B72">
        <w:t xml:space="preserve">Specifically, </w:t>
      </w:r>
      <w:r w:rsidR="00653E31">
        <w:t xml:space="preserve">Victoria has </w:t>
      </w:r>
      <w:r w:rsidR="00701338">
        <w:t xml:space="preserve">a higher </w:t>
      </w:r>
      <w:r w:rsidR="00A33964">
        <w:t>share</w:t>
      </w:r>
      <w:r w:rsidR="00701338">
        <w:t xml:space="preserve"> of</w:t>
      </w:r>
      <w:r w:rsidR="00653E31">
        <w:t xml:space="preserve"> </w:t>
      </w:r>
      <w:r w:rsidR="00451054">
        <w:t xml:space="preserve">specialised </w:t>
      </w:r>
      <w:r w:rsidR="00A66AF7">
        <w:t xml:space="preserve">service </w:t>
      </w:r>
      <w:r w:rsidR="00653E31">
        <w:t xml:space="preserve">beds than </w:t>
      </w:r>
      <w:r w:rsidR="00A33964">
        <w:t>of the homeless</w:t>
      </w:r>
      <w:r w:rsidR="00653E31">
        <w:t xml:space="preserve"> population</w:t>
      </w:r>
      <w:r w:rsidR="00067844">
        <w:t xml:space="preserve">, </w:t>
      </w:r>
      <w:r w:rsidR="002853D3">
        <w:t xml:space="preserve">while </w:t>
      </w:r>
      <w:r w:rsidR="00701338">
        <w:t xml:space="preserve">the reverse is true in </w:t>
      </w:r>
      <w:r w:rsidR="002853D3">
        <w:t>Queenslan</w:t>
      </w:r>
      <w:r w:rsidR="00750E38">
        <w:t>d and Tasmania</w:t>
      </w:r>
      <w:r w:rsidR="005C2985">
        <w:t>.</w:t>
      </w:r>
    </w:p>
    <w:p w14:paraId="1FD1BC2A" w14:textId="0A18684B" w:rsidR="00626898" w:rsidRDefault="004C5E46" w:rsidP="00290FD9">
      <w:pPr>
        <w:pStyle w:val="ParaKeep"/>
      </w:pPr>
      <w:r>
        <w:t xml:space="preserve">Across jurisdictions, specialised </w:t>
      </w:r>
      <w:r w:rsidR="00A66AF7">
        <w:t xml:space="preserve">service </w:t>
      </w:r>
      <w:r>
        <w:t xml:space="preserve">beds account </w:t>
      </w:r>
      <w:r w:rsidR="004C75F1">
        <w:t xml:space="preserve">for </w:t>
      </w:r>
      <w:r w:rsidR="00290FD9">
        <w:t xml:space="preserve">1% of all residential aged care </w:t>
      </w:r>
      <w:r w:rsidR="00570C74">
        <w:t>beds</w:t>
      </w:r>
      <w:r w:rsidR="00290FD9">
        <w:t xml:space="preserve"> on average</w:t>
      </w:r>
      <w:r w:rsidR="00E760AB">
        <w:t xml:space="preserve">, while </w:t>
      </w:r>
      <w:r w:rsidR="007E5218">
        <w:t xml:space="preserve">people experiencing homelessness account for </w:t>
      </w:r>
      <w:r w:rsidR="00ED50D4">
        <w:t xml:space="preserve">0.3% of the total Australian population aged </w:t>
      </w:r>
      <w:r w:rsidR="0006443F">
        <w:t>55</w:t>
      </w:r>
      <w:r w:rsidR="007B2B47">
        <w:t> </w:t>
      </w:r>
      <w:r w:rsidR="00FC7A96">
        <w:t>or older</w:t>
      </w:r>
      <w:r w:rsidR="00290FD9">
        <w:t>.</w:t>
      </w:r>
    </w:p>
    <w:p w14:paraId="1ECE38D4" w14:textId="3926B3AC" w:rsidR="004171D2" w:rsidRPr="00343A15" w:rsidRDefault="004171D2" w:rsidP="00261C1A">
      <w:pPr>
        <w:pStyle w:val="Caption"/>
      </w:pPr>
      <w:bookmarkStart w:id="34" w:name="_Ref197669830"/>
      <w:bookmarkStart w:id="35" w:name="_Toc201320229"/>
      <w:r>
        <w:t>Table</w:t>
      </w:r>
      <w:r w:rsidR="00026470">
        <w:t> </w:t>
      </w:r>
      <w:r>
        <w:fldChar w:fldCharType="begin"/>
      </w:r>
      <w:r>
        <w:instrText>SEQ Table \* ARABIC</w:instrText>
      </w:r>
      <w:r>
        <w:fldChar w:fldCharType="separate"/>
      </w:r>
      <w:r w:rsidR="00112784">
        <w:rPr>
          <w:noProof/>
        </w:rPr>
        <w:t>5</w:t>
      </w:r>
      <w:r>
        <w:fldChar w:fldCharType="end"/>
      </w:r>
      <w:bookmarkEnd w:id="34"/>
      <w:r>
        <w:t>:</w:t>
      </w:r>
      <w:r w:rsidR="002D0281">
        <w:t xml:space="preserve"> </w:t>
      </w:r>
      <w:r>
        <w:t xml:space="preserve">Distribution of </w:t>
      </w:r>
      <w:r w:rsidR="009D4976">
        <w:t>specialised service beds</w:t>
      </w:r>
      <w:r w:rsidR="000109CA">
        <w:t xml:space="preserve"> and older homeless population</w:t>
      </w:r>
      <w:r w:rsidR="009D4976">
        <w:t>, by jurisdiction</w:t>
      </w:r>
      <w:r w:rsidR="004262B5">
        <w:t xml:space="preserve"> and as a proportion of total beds and population</w:t>
      </w:r>
      <w:bookmarkEnd w:id="35"/>
    </w:p>
    <w:tbl>
      <w:tblPr>
        <w:tblStyle w:val="AHALight"/>
        <w:tblW w:w="9308" w:type="dxa"/>
        <w:tblLayout w:type="fixed"/>
        <w:tblLook w:val="04E0" w:firstRow="1" w:lastRow="1" w:firstColumn="1" w:lastColumn="0" w:noHBand="0" w:noVBand="1"/>
      </w:tblPr>
      <w:tblGrid>
        <w:gridCol w:w="1364"/>
        <w:gridCol w:w="1986"/>
        <w:gridCol w:w="1986"/>
        <w:gridCol w:w="1986"/>
        <w:gridCol w:w="1986"/>
      </w:tblGrid>
      <w:tr w:rsidR="00046987" w:rsidRPr="00C45F5B" w14:paraId="2046D97C" w14:textId="5F3AC57B" w:rsidTr="0034779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4" w:type="dxa"/>
          </w:tcPr>
          <w:p w14:paraId="0F6FE3F6" w14:textId="7EDE5000" w:rsidR="00B854E7" w:rsidRPr="00C45F5B" w:rsidRDefault="00B46BA1" w:rsidP="00046987">
            <w:pPr>
              <w:pStyle w:val="TableHeading1"/>
            </w:pPr>
            <w:r>
              <w:t>Jurisdiction</w:t>
            </w:r>
          </w:p>
        </w:tc>
        <w:tc>
          <w:tcPr>
            <w:tcW w:w="1986" w:type="dxa"/>
          </w:tcPr>
          <w:p w14:paraId="2BA44A9B" w14:textId="04898610" w:rsidR="000109CA" w:rsidRPr="00347798" w:rsidRDefault="00DD6A82" w:rsidP="000109C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w:t>
            </w:r>
            <w:r w:rsidR="0015355F" w:rsidRPr="00347798">
              <w:rPr>
                <w:sz w:val="18"/>
                <w:szCs w:val="18"/>
              </w:rPr>
              <w:t xml:space="preserve">pecialised </w:t>
            </w:r>
            <w:r w:rsidR="00A66AF7">
              <w:rPr>
                <w:sz w:val="18"/>
                <w:szCs w:val="18"/>
              </w:rPr>
              <w:t>service</w:t>
            </w:r>
            <w:r w:rsidR="0015355F" w:rsidRPr="00347798">
              <w:rPr>
                <w:sz w:val="18"/>
                <w:szCs w:val="18"/>
              </w:rPr>
              <w:t xml:space="preserve"> </w:t>
            </w:r>
            <w:r>
              <w:rPr>
                <w:sz w:val="18"/>
                <w:szCs w:val="18"/>
              </w:rPr>
              <w:t>beds</w:t>
            </w:r>
            <w:r w:rsidR="000109CA" w:rsidRPr="00347798">
              <w:rPr>
                <w:sz w:val="18"/>
                <w:szCs w:val="18"/>
              </w:rPr>
              <w:br/>
              <w:t>(</w:t>
            </w:r>
            <w:r w:rsidR="0032003B" w:rsidRPr="00347798">
              <w:rPr>
                <w:sz w:val="18"/>
                <w:szCs w:val="18"/>
              </w:rPr>
              <w:t>n =</w:t>
            </w:r>
            <w:r w:rsidR="000109CA" w:rsidRPr="00347798">
              <w:rPr>
                <w:sz w:val="18"/>
                <w:szCs w:val="18"/>
              </w:rPr>
              <w:t xml:space="preserve"> 2,586)</w:t>
            </w:r>
          </w:p>
        </w:tc>
        <w:tc>
          <w:tcPr>
            <w:tcW w:w="1986" w:type="dxa"/>
            <w:tcBorders>
              <w:right w:val="single" w:sz="4" w:space="0" w:color="005A9F" w:themeColor="text2"/>
            </w:tcBorders>
          </w:tcPr>
          <w:p w14:paraId="52891B40" w14:textId="087C429B" w:rsidR="00B854E7" w:rsidRPr="00347798" w:rsidRDefault="00046987" w:rsidP="00046987">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347798">
              <w:rPr>
                <w:sz w:val="18"/>
                <w:szCs w:val="18"/>
              </w:rPr>
              <w:t>Homeless population (55+)</w:t>
            </w:r>
            <w:r w:rsidR="000109CA" w:rsidRPr="00347798">
              <w:rPr>
                <w:sz w:val="18"/>
                <w:szCs w:val="18"/>
              </w:rPr>
              <w:br/>
              <w:t>(</w:t>
            </w:r>
            <w:r w:rsidR="0032003B" w:rsidRPr="00347798">
              <w:rPr>
                <w:sz w:val="18"/>
                <w:szCs w:val="18"/>
              </w:rPr>
              <w:t>n </w:t>
            </w:r>
            <w:r w:rsidR="000109CA" w:rsidRPr="00347798">
              <w:rPr>
                <w:sz w:val="18"/>
                <w:szCs w:val="18"/>
              </w:rPr>
              <w:t>= 19,378)</w:t>
            </w:r>
          </w:p>
        </w:tc>
        <w:tc>
          <w:tcPr>
            <w:tcW w:w="1986" w:type="dxa"/>
            <w:tcBorders>
              <w:left w:val="single" w:sz="4" w:space="0" w:color="005A9F" w:themeColor="text2"/>
            </w:tcBorders>
          </w:tcPr>
          <w:p w14:paraId="283A5955" w14:textId="6547BBA4" w:rsidR="00B52EC8" w:rsidRPr="00347798" w:rsidRDefault="007512E1" w:rsidP="000109C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347798">
              <w:rPr>
                <w:sz w:val="18"/>
                <w:szCs w:val="18"/>
              </w:rPr>
              <w:t xml:space="preserve">Specialised </w:t>
            </w:r>
            <w:r w:rsidR="00A66AF7">
              <w:rPr>
                <w:sz w:val="18"/>
                <w:szCs w:val="18"/>
              </w:rPr>
              <w:t xml:space="preserve">service </w:t>
            </w:r>
            <w:r w:rsidRPr="00347798">
              <w:rPr>
                <w:sz w:val="18"/>
                <w:szCs w:val="18"/>
              </w:rPr>
              <w:t xml:space="preserve">beds as a proportion of all </w:t>
            </w:r>
            <w:r w:rsidR="004C5E46" w:rsidRPr="00347798">
              <w:rPr>
                <w:sz w:val="18"/>
                <w:szCs w:val="18"/>
              </w:rPr>
              <w:t xml:space="preserve">residential </w:t>
            </w:r>
            <w:r w:rsidR="002C1A69">
              <w:rPr>
                <w:sz w:val="18"/>
                <w:szCs w:val="18"/>
              </w:rPr>
              <w:t>beds</w:t>
            </w:r>
            <w:r w:rsidR="00157254" w:rsidRPr="00347798">
              <w:rPr>
                <w:sz w:val="18"/>
                <w:szCs w:val="18"/>
              </w:rPr>
              <w:br/>
            </w:r>
            <w:r w:rsidR="00CB5DE1" w:rsidRPr="00347798">
              <w:rPr>
                <w:sz w:val="18"/>
                <w:szCs w:val="18"/>
              </w:rPr>
              <w:t>(</w:t>
            </w:r>
            <w:r w:rsidR="0032003B" w:rsidRPr="00347798">
              <w:rPr>
                <w:sz w:val="18"/>
                <w:szCs w:val="18"/>
              </w:rPr>
              <w:t>n </w:t>
            </w:r>
            <w:r w:rsidR="00CB5DE1" w:rsidRPr="00347798">
              <w:rPr>
                <w:sz w:val="18"/>
                <w:szCs w:val="18"/>
              </w:rPr>
              <w:t xml:space="preserve">= </w:t>
            </w:r>
            <w:r w:rsidR="00157254" w:rsidRPr="00347798">
              <w:rPr>
                <w:sz w:val="18"/>
                <w:szCs w:val="18"/>
              </w:rPr>
              <w:t>225,216)</w:t>
            </w:r>
          </w:p>
        </w:tc>
        <w:tc>
          <w:tcPr>
            <w:tcW w:w="1986" w:type="dxa"/>
          </w:tcPr>
          <w:p w14:paraId="2E849E42" w14:textId="09057AC5" w:rsidR="00507769" w:rsidRPr="00347798" w:rsidRDefault="00507769" w:rsidP="000109C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347798">
              <w:rPr>
                <w:sz w:val="18"/>
                <w:szCs w:val="18"/>
              </w:rPr>
              <w:t>Homeless population as a proportion of total population</w:t>
            </w:r>
            <w:r w:rsidR="007E5218" w:rsidRPr="00347798">
              <w:rPr>
                <w:sz w:val="18"/>
                <w:szCs w:val="18"/>
              </w:rPr>
              <w:t xml:space="preserve"> (55+)</w:t>
            </w:r>
            <w:r w:rsidR="00157254" w:rsidRPr="00347798">
              <w:rPr>
                <w:sz w:val="18"/>
                <w:szCs w:val="18"/>
              </w:rPr>
              <w:br/>
              <w:t>(</w:t>
            </w:r>
            <w:r w:rsidR="0032003B" w:rsidRPr="00347798">
              <w:rPr>
                <w:sz w:val="18"/>
                <w:szCs w:val="18"/>
              </w:rPr>
              <w:t>n </w:t>
            </w:r>
            <w:r w:rsidR="00157254" w:rsidRPr="00347798">
              <w:rPr>
                <w:sz w:val="18"/>
                <w:szCs w:val="18"/>
              </w:rPr>
              <w:t xml:space="preserve">= </w:t>
            </w:r>
            <w:r w:rsidR="00B3537F" w:rsidRPr="00347798">
              <w:rPr>
                <w:sz w:val="18"/>
                <w:szCs w:val="18"/>
              </w:rPr>
              <w:t>7,386,315)</w:t>
            </w:r>
          </w:p>
        </w:tc>
      </w:tr>
      <w:tr w:rsidR="00AA4101" w:rsidRPr="00C45F5B" w14:paraId="3913FE1B" w14:textId="58E00D0F" w:rsidTr="003477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4" w:type="dxa"/>
            <w:hideMark/>
          </w:tcPr>
          <w:p w14:paraId="6E384755" w14:textId="77777777" w:rsidR="00B854E7" w:rsidRPr="00046987" w:rsidRDefault="00B854E7" w:rsidP="00046987">
            <w:pPr>
              <w:pStyle w:val="TableText"/>
            </w:pPr>
            <w:r w:rsidRPr="00046987">
              <w:t>NSW</w:t>
            </w:r>
          </w:p>
        </w:tc>
        <w:tc>
          <w:tcPr>
            <w:tcW w:w="1986" w:type="dxa"/>
          </w:tcPr>
          <w:p w14:paraId="471B48DE" w14:textId="2E09379D" w:rsidR="000109CA" w:rsidRPr="00046987" w:rsidRDefault="000109CA" w:rsidP="000109CA">
            <w:pPr>
              <w:pStyle w:val="TableTextRight"/>
              <w:cnfStyle w:val="000000100000" w:firstRow="0" w:lastRow="0" w:firstColumn="0" w:lastColumn="0" w:oddVBand="0" w:evenVBand="0" w:oddHBand="1" w:evenHBand="0" w:firstRowFirstColumn="0" w:firstRowLastColumn="0" w:lastRowFirstColumn="0" w:lastRowLastColumn="0"/>
            </w:pPr>
            <w:r w:rsidRPr="00046987">
              <w:t>32.9%</w:t>
            </w:r>
          </w:p>
        </w:tc>
        <w:tc>
          <w:tcPr>
            <w:tcW w:w="1986" w:type="dxa"/>
            <w:tcBorders>
              <w:right w:val="single" w:sz="4" w:space="0" w:color="005A9F" w:themeColor="text2"/>
            </w:tcBorders>
          </w:tcPr>
          <w:p w14:paraId="001582B1" w14:textId="254AF164" w:rsidR="00B854E7" w:rsidRPr="00046987" w:rsidRDefault="00B854E7" w:rsidP="00046987">
            <w:pPr>
              <w:pStyle w:val="TableTextRight"/>
              <w:cnfStyle w:val="000000100000" w:firstRow="0" w:lastRow="0" w:firstColumn="0" w:lastColumn="0" w:oddVBand="0" w:evenVBand="0" w:oddHBand="1" w:evenHBand="0" w:firstRowFirstColumn="0" w:firstRowLastColumn="0" w:lastRowFirstColumn="0" w:lastRowLastColumn="0"/>
            </w:pPr>
            <w:r w:rsidRPr="00046987">
              <w:t>30.9%</w:t>
            </w:r>
          </w:p>
        </w:tc>
        <w:tc>
          <w:tcPr>
            <w:tcW w:w="1986" w:type="dxa"/>
            <w:tcBorders>
              <w:left w:val="single" w:sz="4" w:space="0" w:color="005A9F" w:themeColor="text2"/>
              <w:right w:val="nil"/>
            </w:tcBorders>
          </w:tcPr>
          <w:p w14:paraId="5DF7B1BB" w14:textId="6606B9B6" w:rsidR="00B52EC8" w:rsidRPr="00046987" w:rsidRDefault="007512E1" w:rsidP="000109CA">
            <w:pPr>
              <w:pStyle w:val="TableTextRight"/>
              <w:cnfStyle w:val="000000100000" w:firstRow="0" w:lastRow="0" w:firstColumn="0" w:lastColumn="0" w:oddVBand="0" w:evenVBand="0" w:oddHBand="1" w:evenHBand="0" w:firstRowFirstColumn="0" w:firstRowLastColumn="0" w:lastRowFirstColumn="0" w:lastRowLastColumn="0"/>
            </w:pPr>
            <w:r>
              <w:t>1.0%</w:t>
            </w:r>
          </w:p>
        </w:tc>
        <w:tc>
          <w:tcPr>
            <w:tcW w:w="1986" w:type="dxa"/>
            <w:tcBorders>
              <w:left w:val="nil"/>
            </w:tcBorders>
            <w:vAlign w:val="center"/>
          </w:tcPr>
          <w:p w14:paraId="54286CEE" w14:textId="09A105BF" w:rsidR="00507769" w:rsidRDefault="00E760AB" w:rsidP="000109CA">
            <w:pPr>
              <w:pStyle w:val="TableTextRight"/>
              <w:cnfStyle w:val="000000100000" w:firstRow="0" w:lastRow="0" w:firstColumn="0" w:lastColumn="0" w:oddVBand="0" w:evenVBand="0" w:oddHBand="1" w:evenHBand="0" w:firstRowFirstColumn="0" w:firstRowLastColumn="0" w:lastRowFirstColumn="0" w:lastRowLastColumn="0"/>
            </w:pPr>
            <w:r>
              <w:rPr>
                <w:rFonts w:ascii="Segoe UI" w:hAnsi="Segoe UI" w:cs="Segoe UI"/>
              </w:rPr>
              <w:t>0.3%</w:t>
            </w:r>
          </w:p>
        </w:tc>
      </w:tr>
      <w:tr w:rsidR="00B854E7" w:rsidRPr="00C45F5B" w14:paraId="1E389EFD" w14:textId="4AB4159B" w:rsidTr="00347798">
        <w:trPr>
          <w:trHeight w:val="255"/>
        </w:trPr>
        <w:tc>
          <w:tcPr>
            <w:cnfStyle w:val="001000000000" w:firstRow="0" w:lastRow="0" w:firstColumn="1" w:lastColumn="0" w:oddVBand="0" w:evenVBand="0" w:oddHBand="0" w:evenHBand="0" w:firstRowFirstColumn="0" w:firstRowLastColumn="0" w:lastRowFirstColumn="0" w:lastRowLastColumn="0"/>
            <w:tcW w:w="1364" w:type="dxa"/>
            <w:hideMark/>
          </w:tcPr>
          <w:p w14:paraId="4F0834F0" w14:textId="77777777" w:rsidR="00B854E7" w:rsidRPr="00046987" w:rsidRDefault="00B854E7" w:rsidP="00046987">
            <w:pPr>
              <w:pStyle w:val="TableText"/>
            </w:pPr>
            <w:r w:rsidRPr="00046987">
              <w:t>Vic</w:t>
            </w:r>
          </w:p>
        </w:tc>
        <w:tc>
          <w:tcPr>
            <w:tcW w:w="1986" w:type="dxa"/>
          </w:tcPr>
          <w:p w14:paraId="1EF50708" w14:textId="32A74DCA" w:rsidR="000109CA" w:rsidRPr="00046987" w:rsidRDefault="000109CA" w:rsidP="000109CA">
            <w:pPr>
              <w:pStyle w:val="TableTextRight"/>
              <w:cnfStyle w:val="000000000000" w:firstRow="0" w:lastRow="0" w:firstColumn="0" w:lastColumn="0" w:oddVBand="0" w:evenVBand="0" w:oddHBand="0" w:evenHBand="0" w:firstRowFirstColumn="0" w:firstRowLastColumn="0" w:lastRowFirstColumn="0" w:lastRowLastColumn="0"/>
            </w:pPr>
            <w:r w:rsidRPr="00046987">
              <w:t>32.9%</w:t>
            </w:r>
          </w:p>
        </w:tc>
        <w:tc>
          <w:tcPr>
            <w:tcW w:w="1986" w:type="dxa"/>
            <w:tcBorders>
              <w:right w:val="single" w:sz="4" w:space="0" w:color="005A9F" w:themeColor="text2"/>
            </w:tcBorders>
          </w:tcPr>
          <w:p w14:paraId="08E3C0F2" w14:textId="59FECC6B" w:rsidR="00B854E7" w:rsidRPr="00046987" w:rsidRDefault="00B854E7" w:rsidP="00046987">
            <w:pPr>
              <w:pStyle w:val="TableTextRight"/>
              <w:cnfStyle w:val="000000000000" w:firstRow="0" w:lastRow="0" w:firstColumn="0" w:lastColumn="0" w:oddVBand="0" w:evenVBand="0" w:oddHBand="0" w:evenHBand="0" w:firstRowFirstColumn="0" w:firstRowLastColumn="0" w:lastRowFirstColumn="0" w:lastRowLastColumn="0"/>
            </w:pPr>
            <w:r w:rsidRPr="00046987">
              <w:t>20.3%</w:t>
            </w:r>
          </w:p>
        </w:tc>
        <w:tc>
          <w:tcPr>
            <w:tcW w:w="1986" w:type="dxa"/>
            <w:tcBorders>
              <w:left w:val="single" w:sz="4" w:space="0" w:color="005A9F" w:themeColor="text2"/>
              <w:right w:val="nil"/>
            </w:tcBorders>
          </w:tcPr>
          <w:p w14:paraId="51FD8632" w14:textId="02CEF199" w:rsidR="00B52EC8" w:rsidRPr="00046987" w:rsidRDefault="007512E1" w:rsidP="000109CA">
            <w:pPr>
              <w:pStyle w:val="TableTextRight"/>
              <w:cnfStyle w:val="000000000000" w:firstRow="0" w:lastRow="0" w:firstColumn="0" w:lastColumn="0" w:oddVBand="0" w:evenVBand="0" w:oddHBand="0" w:evenHBand="0" w:firstRowFirstColumn="0" w:firstRowLastColumn="0" w:lastRowFirstColumn="0" w:lastRowLastColumn="0"/>
            </w:pPr>
            <w:r>
              <w:t>1.3%</w:t>
            </w:r>
          </w:p>
        </w:tc>
        <w:tc>
          <w:tcPr>
            <w:tcW w:w="1986" w:type="dxa"/>
            <w:tcBorders>
              <w:left w:val="nil"/>
            </w:tcBorders>
            <w:vAlign w:val="center"/>
          </w:tcPr>
          <w:p w14:paraId="50D1D351" w14:textId="01661C60" w:rsidR="00507769" w:rsidRDefault="00E760AB" w:rsidP="000109CA">
            <w:pPr>
              <w:pStyle w:val="TableTextRight"/>
              <w:cnfStyle w:val="000000000000" w:firstRow="0" w:lastRow="0" w:firstColumn="0" w:lastColumn="0" w:oddVBand="0" w:evenVBand="0" w:oddHBand="0" w:evenHBand="0" w:firstRowFirstColumn="0" w:firstRowLastColumn="0" w:lastRowFirstColumn="0" w:lastRowLastColumn="0"/>
            </w:pPr>
            <w:r>
              <w:rPr>
                <w:rFonts w:ascii="Segoe UI" w:hAnsi="Segoe UI" w:cs="Segoe UI"/>
              </w:rPr>
              <w:t>0.2%</w:t>
            </w:r>
          </w:p>
        </w:tc>
      </w:tr>
      <w:tr w:rsidR="00AA4101" w:rsidRPr="00C45F5B" w14:paraId="1FB17E3B" w14:textId="6FB5C78A" w:rsidTr="003477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4" w:type="dxa"/>
            <w:hideMark/>
          </w:tcPr>
          <w:p w14:paraId="7D380CF9" w14:textId="77777777" w:rsidR="00B854E7" w:rsidRPr="00046987" w:rsidRDefault="00B854E7" w:rsidP="00046987">
            <w:pPr>
              <w:pStyle w:val="TableText"/>
            </w:pPr>
            <w:r w:rsidRPr="00046987">
              <w:t>Qld</w:t>
            </w:r>
          </w:p>
        </w:tc>
        <w:tc>
          <w:tcPr>
            <w:tcW w:w="1986" w:type="dxa"/>
          </w:tcPr>
          <w:p w14:paraId="1A50DD52" w14:textId="57600A5C" w:rsidR="000109CA" w:rsidRPr="00046987" w:rsidRDefault="000109CA" w:rsidP="000109CA">
            <w:pPr>
              <w:pStyle w:val="TableTextRight"/>
              <w:cnfStyle w:val="000000100000" w:firstRow="0" w:lastRow="0" w:firstColumn="0" w:lastColumn="0" w:oddVBand="0" w:evenVBand="0" w:oddHBand="1" w:evenHBand="0" w:firstRowFirstColumn="0" w:firstRowLastColumn="0" w:lastRowFirstColumn="0" w:lastRowLastColumn="0"/>
            </w:pPr>
            <w:r w:rsidRPr="00046987">
              <w:t>13.5%</w:t>
            </w:r>
          </w:p>
        </w:tc>
        <w:tc>
          <w:tcPr>
            <w:tcW w:w="1986" w:type="dxa"/>
            <w:tcBorders>
              <w:right w:val="single" w:sz="4" w:space="0" w:color="005A9F" w:themeColor="text2"/>
            </w:tcBorders>
          </w:tcPr>
          <w:p w14:paraId="6A56AE15" w14:textId="3E0D2BAA" w:rsidR="00B854E7" w:rsidRPr="00046987" w:rsidRDefault="00B854E7" w:rsidP="00046987">
            <w:pPr>
              <w:pStyle w:val="TableTextRight"/>
              <w:cnfStyle w:val="000000100000" w:firstRow="0" w:lastRow="0" w:firstColumn="0" w:lastColumn="0" w:oddVBand="0" w:evenVBand="0" w:oddHBand="1" w:evenHBand="0" w:firstRowFirstColumn="0" w:firstRowLastColumn="0" w:lastRowFirstColumn="0" w:lastRowLastColumn="0"/>
            </w:pPr>
            <w:r w:rsidRPr="00046987">
              <w:t>22.7%</w:t>
            </w:r>
          </w:p>
        </w:tc>
        <w:tc>
          <w:tcPr>
            <w:tcW w:w="1986" w:type="dxa"/>
            <w:tcBorders>
              <w:left w:val="single" w:sz="4" w:space="0" w:color="005A9F" w:themeColor="text2"/>
              <w:right w:val="nil"/>
            </w:tcBorders>
          </w:tcPr>
          <w:p w14:paraId="4ACCD665" w14:textId="5DBA6133" w:rsidR="00B52EC8" w:rsidRPr="00046987" w:rsidRDefault="007512E1" w:rsidP="000109CA">
            <w:pPr>
              <w:pStyle w:val="TableTextRight"/>
              <w:cnfStyle w:val="000000100000" w:firstRow="0" w:lastRow="0" w:firstColumn="0" w:lastColumn="0" w:oddVBand="0" w:evenVBand="0" w:oddHBand="1" w:evenHBand="0" w:firstRowFirstColumn="0" w:firstRowLastColumn="0" w:lastRowFirstColumn="0" w:lastRowLastColumn="0"/>
            </w:pPr>
            <w:r>
              <w:t>0.7%</w:t>
            </w:r>
          </w:p>
        </w:tc>
        <w:tc>
          <w:tcPr>
            <w:tcW w:w="1986" w:type="dxa"/>
            <w:tcBorders>
              <w:left w:val="nil"/>
            </w:tcBorders>
            <w:vAlign w:val="center"/>
          </w:tcPr>
          <w:p w14:paraId="4DEA5C6A" w14:textId="455B33E4" w:rsidR="00507769" w:rsidRDefault="00E760AB" w:rsidP="000109CA">
            <w:pPr>
              <w:pStyle w:val="TableTextRight"/>
              <w:cnfStyle w:val="000000100000" w:firstRow="0" w:lastRow="0" w:firstColumn="0" w:lastColumn="0" w:oddVBand="0" w:evenVBand="0" w:oddHBand="1" w:evenHBand="0" w:firstRowFirstColumn="0" w:firstRowLastColumn="0" w:lastRowFirstColumn="0" w:lastRowLastColumn="0"/>
            </w:pPr>
            <w:r>
              <w:rPr>
                <w:rFonts w:ascii="Segoe UI" w:hAnsi="Segoe UI" w:cs="Segoe UI"/>
              </w:rPr>
              <w:t>0.3%</w:t>
            </w:r>
          </w:p>
        </w:tc>
      </w:tr>
      <w:tr w:rsidR="00B854E7" w:rsidRPr="00C45F5B" w14:paraId="0DB6FD80" w14:textId="11936EE0" w:rsidTr="00347798">
        <w:trPr>
          <w:trHeight w:val="255"/>
        </w:trPr>
        <w:tc>
          <w:tcPr>
            <w:cnfStyle w:val="001000000000" w:firstRow="0" w:lastRow="0" w:firstColumn="1" w:lastColumn="0" w:oddVBand="0" w:evenVBand="0" w:oddHBand="0" w:evenHBand="0" w:firstRowFirstColumn="0" w:firstRowLastColumn="0" w:lastRowFirstColumn="0" w:lastRowLastColumn="0"/>
            <w:tcW w:w="1364" w:type="dxa"/>
            <w:hideMark/>
          </w:tcPr>
          <w:p w14:paraId="77446A88" w14:textId="77777777" w:rsidR="00B854E7" w:rsidRPr="00046987" w:rsidRDefault="00B854E7" w:rsidP="00046987">
            <w:pPr>
              <w:pStyle w:val="TableText"/>
            </w:pPr>
            <w:r w:rsidRPr="00046987">
              <w:t>WA</w:t>
            </w:r>
          </w:p>
        </w:tc>
        <w:tc>
          <w:tcPr>
            <w:tcW w:w="1986" w:type="dxa"/>
          </w:tcPr>
          <w:p w14:paraId="4B36FFD0" w14:textId="1A7A4C4F" w:rsidR="000109CA" w:rsidRPr="00046987" w:rsidRDefault="000109CA" w:rsidP="000109CA">
            <w:pPr>
              <w:pStyle w:val="TableTextRight"/>
              <w:cnfStyle w:val="000000000000" w:firstRow="0" w:lastRow="0" w:firstColumn="0" w:lastColumn="0" w:oddVBand="0" w:evenVBand="0" w:oddHBand="0" w:evenHBand="0" w:firstRowFirstColumn="0" w:firstRowLastColumn="0" w:lastRowFirstColumn="0" w:lastRowLastColumn="0"/>
            </w:pPr>
            <w:r w:rsidRPr="00046987">
              <w:t>9.7%</w:t>
            </w:r>
          </w:p>
        </w:tc>
        <w:tc>
          <w:tcPr>
            <w:tcW w:w="1986" w:type="dxa"/>
            <w:tcBorders>
              <w:right w:val="single" w:sz="4" w:space="0" w:color="005A9F" w:themeColor="text2"/>
            </w:tcBorders>
          </w:tcPr>
          <w:p w14:paraId="16B7E017" w14:textId="0EBB8702" w:rsidR="00B854E7" w:rsidRPr="00046987" w:rsidRDefault="00B854E7" w:rsidP="00046987">
            <w:pPr>
              <w:pStyle w:val="TableTextRight"/>
              <w:cnfStyle w:val="000000000000" w:firstRow="0" w:lastRow="0" w:firstColumn="0" w:lastColumn="0" w:oddVBand="0" w:evenVBand="0" w:oddHBand="0" w:evenHBand="0" w:firstRowFirstColumn="0" w:firstRowLastColumn="0" w:lastRowFirstColumn="0" w:lastRowLastColumn="0"/>
            </w:pPr>
            <w:r w:rsidRPr="00046987">
              <w:t>9.6%</w:t>
            </w:r>
          </w:p>
        </w:tc>
        <w:tc>
          <w:tcPr>
            <w:tcW w:w="1986" w:type="dxa"/>
            <w:tcBorders>
              <w:left w:val="single" w:sz="4" w:space="0" w:color="005A9F" w:themeColor="text2"/>
              <w:right w:val="nil"/>
            </w:tcBorders>
          </w:tcPr>
          <w:p w14:paraId="0AC2789C" w14:textId="7AB847E1" w:rsidR="00B52EC8" w:rsidRPr="00046987" w:rsidRDefault="007512E1" w:rsidP="000109CA">
            <w:pPr>
              <w:pStyle w:val="TableTextRight"/>
              <w:cnfStyle w:val="000000000000" w:firstRow="0" w:lastRow="0" w:firstColumn="0" w:lastColumn="0" w:oddVBand="0" w:evenVBand="0" w:oddHBand="0" w:evenHBand="0" w:firstRowFirstColumn="0" w:firstRowLastColumn="0" w:lastRowFirstColumn="0" w:lastRowLastColumn="0"/>
            </w:pPr>
            <w:r>
              <w:t>1.1%</w:t>
            </w:r>
          </w:p>
        </w:tc>
        <w:tc>
          <w:tcPr>
            <w:tcW w:w="1986" w:type="dxa"/>
            <w:tcBorders>
              <w:left w:val="nil"/>
            </w:tcBorders>
            <w:vAlign w:val="center"/>
          </w:tcPr>
          <w:p w14:paraId="56FBC87D" w14:textId="56E28154" w:rsidR="00507769" w:rsidRDefault="00E760AB" w:rsidP="000109CA">
            <w:pPr>
              <w:pStyle w:val="TableTextRight"/>
              <w:cnfStyle w:val="000000000000" w:firstRow="0" w:lastRow="0" w:firstColumn="0" w:lastColumn="0" w:oddVBand="0" w:evenVBand="0" w:oddHBand="0" w:evenHBand="0" w:firstRowFirstColumn="0" w:firstRowLastColumn="0" w:lastRowFirstColumn="0" w:lastRowLastColumn="0"/>
            </w:pPr>
            <w:r>
              <w:rPr>
                <w:rFonts w:ascii="Segoe UI" w:hAnsi="Segoe UI" w:cs="Segoe UI"/>
              </w:rPr>
              <w:t>0.3%</w:t>
            </w:r>
          </w:p>
        </w:tc>
      </w:tr>
      <w:tr w:rsidR="00AA4101" w:rsidRPr="00C45F5B" w14:paraId="43F3BB38" w14:textId="096DFC7C" w:rsidTr="003477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4" w:type="dxa"/>
            <w:hideMark/>
          </w:tcPr>
          <w:p w14:paraId="4027D41E" w14:textId="77777777" w:rsidR="00B854E7" w:rsidRPr="00046987" w:rsidRDefault="00B854E7" w:rsidP="00046987">
            <w:pPr>
              <w:pStyle w:val="TableText"/>
            </w:pPr>
            <w:r w:rsidRPr="00046987">
              <w:t>NT</w:t>
            </w:r>
          </w:p>
        </w:tc>
        <w:tc>
          <w:tcPr>
            <w:tcW w:w="1986" w:type="dxa"/>
          </w:tcPr>
          <w:p w14:paraId="1EC68011" w14:textId="60CE20DA" w:rsidR="000109CA" w:rsidRPr="00046987" w:rsidRDefault="000109CA" w:rsidP="000109CA">
            <w:pPr>
              <w:pStyle w:val="TableTextRight"/>
              <w:cnfStyle w:val="000000100000" w:firstRow="0" w:lastRow="0" w:firstColumn="0" w:lastColumn="0" w:oddVBand="0" w:evenVBand="0" w:oddHBand="1" w:evenHBand="0" w:firstRowFirstColumn="0" w:firstRowLastColumn="0" w:lastRowFirstColumn="0" w:lastRowLastColumn="0"/>
            </w:pPr>
            <w:r w:rsidRPr="00046987">
              <w:t>7.9%</w:t>
            </w:r>
          </w:p>
        </w:tc>
        <w:tc>
          <w:tcPr>
            <w:tcW w:w="1986" w:type="dxa"/>
            <w:tcBorders>
              <w:right w:val="single" w:sz="4" w:space="0" w:color="005A9F" w:themeColor="text2"/>
            </w:tcBorders>
          </w:tcPr>
          <w:p w14:paraId="53015AB7" w14:textId="058D74CD" w:rsidR="00B854E7" w:rsidRPr="00046987" w:rsidRDefault="00B854E7" w:rsidP="00046987">
            <w:pPr>
              <w:pStyle w:val="TableTextRight"/>
              <w:cnfStyle w:val="000000100000" w:firstRow="0" w:lastRow="0" w:firstColumn="0" w:lastColumn="0" w:oddVBand="0" w:evenVBand="0" w:oddHBand="1" w:evenHBand="0" w:firstRowFirstColumn="0" w:firstRowLastColumn="0" w:lastRowFirstColumn="0" w:lastRowLastColumn="0"/>
            </w:pPr>
            <w:r w:rsidRPr="00046987">
              <w:t>8.3%</w:t>
            </w:r>
          </w:p>
        </w:tc>
        <w:tc>
          <w:tcPr>
            <w:tcW w:w="1986" w:type="dxa"/>
            <w:tcBorders>
              <w:left w:val="single" w:sz="4" w:space="0" w:color="005A9F" w:themeColor="text2"/>
              <w:right w:val="nil"/>
            </w:tcBorders>
          </w:tcPr>
          <w:p w14:paraId="64082E76" w14:textId="2734C9C2" w:rsidR="00B52EC8" w:rsidRPr="00046987" w:rsidRDefault="00AD4A0D" w:rsidP="000109CA">
            <w:pPr>
              <w:pStyle w:val="TableTextRight"/>
              <w:cnfStyle w:val="000000100000" w:firstRow="0" w:lastRow="0" w:firstColumn="0" w:lastColumn="0" w:oddVBand="0" w:evenVBand="0" w:oddHBand="1" w:evenHBand="0" w:firstRowFirstColumn="0" w:firstRowLastColumn="0" w:lastRowFirstColumn="0" w:lastRowLastColumn="0"/>
            </w:pPr>
            <w:r>
              <w:t>1.0%</w:t>
            </w:r>
          </w:p>
        </w:tc>
        <w:tc>
          <w:tcPr>
            <w:tcW w:w="1986" w:type="dxa"/>
            <w:tcBorders>
              <w:left w:val="nil"/>
            </w:tcBorders>
            <w:vAlign w:val="center"/>
          </w:tcPr>
          <w:p w14:paraId="394D1A7A" w14:textId="4A884E1B" w:rsidR="00507769" w:rsidRDefault="00E760AB" w:rsidP="000109CA">
            <w:pPr>
              <w:pStyle w:val="TableTextRight"/>
              <w:cnfStyle w:val="000000100000" w:firstRow="0" w:lastRow="0" w:firstColumn="0" w:lastColumn="0" w:oddVBand="0" w:evenVBand="0" w:oddHBand="1" w:evenHBand="0" w:firstRowFirstColumn="0" w:firstRowLastColumn="0" w:lastRowFirstColumn="0" w:lastRowLastColumn="0"/>
            </w:pPr>
            <w:r>
              <w:rPr>
                <w:rFonts w:ascii="Segoe UI" w:hAnsi="Segoe UI" w:cs="Segoe UI"/>
              </w:rPr>
              <w:t>3.6%</w:t>
            </w:r>
          </w:p>
        </w:tc>
      </w:tr>
      <w:tr w:rsidR="00B854E7" w:rsidRPr="00C45F5B" w14:paraId="37EDC2C1" w14:textId="01D11057" w:rsidTr="00347798">
        <w:trPr>
          <w:trHeight w:val="255"/>
        </w:trPr>
        <w:tc>
          <w:tcPr>
            <w:cnfStyle w:val="001000000000" w:firstRow="0" w:lastRow="0" w:firstColumn="1" w:lastColumn="0" w:oddVBand="0" w:evenVBand="0" w:oddHBand="0" w:evenHBand="0" w:firstRowFirstColumn="0" w:firstRowLastColumn="0" w:lastRowFirstColumn="0" w:lastRowLastColumn="0"/>
            <w:tcW w:w="1364" w:type="dxa"/>
            <w:hideMark/>
          </w:tcPr>
          <w:p w14:paraId="78623DF7" w14:textId="77777777" w:rsidR="00B854E7" w:rsidRPr="00046987" w:rsidRDefault="00B854E7" w:rsidP="00046987">
            <w:pPr>
              <w:pStyle w:val="TableText"/>
            </w:pPr>
            <w:r w:rsidRPr="00046987">
              <w:t>SA</w:t>
            </w:r>
          </w:p>
        </w:tc>
        <w:tc>
          <w:tcPr>
            <w:tcW w:w="1986" w:type="dxa"/>
          </w:tcPr>
          <w:p w14:paraId="67083EDB" w14:textId="5ECF4733" w:rsidR="000109CA" w:rsidRPr="00046987" w:rsidRDefault="000109CA" w:rsidP="000109CA">
            <w:pPr>
              <w:pStyle w:val="TableTextRight"/>
              <w:cnfStyle w:val="000000000000" w:firstRow="0" w:lastRow="0" w:firstColumn="0" w:lastColumn="0" w:oddVBand="0" w:evenVBand="0" w:oddHBand="0" w:evenHBand="0" w:firstRowFirstColumn="0" w:firstRowLastColumn="0" w:lastRowFirstColumn="0" w:lastRowLastColumn="0"/>
            </w:pPr>
            <w:r w:rsidRPr="00046987">
              <w:t>1.6%</w:t>
            </w:r>
          </w:p>
        </w:tc>
        <w:tc>
          <w:tcPr>
            <w:tcW w:w="1986" w:type="dxa"/>
            <w:tcBorders>
              <w:right w:val="single" w:sz="4" w:space="0" w:color="005A9F" w:themeColor="text2"/>
            </w:tcBorders>
          </w:tcPr>
          <w:p w14:paraId="6BF018C6" w14:textId="5E9A785C" w:rsidR="00B854E7" w:rsidRPr="00046987" w:rsidRDefault="00B854E7" w:rsidP="00046987">
            <w:pPr>
              <w:pStyle w:val="TableTextRight"/>
              <w:cnfStyle w:val="000000000000" w:firstRow="0" w:lastRow="0" w:firstColumn="0" w:lastColumn="0" w:oddVBand="0" w:evenVBand="0" w:oddHBand="0" w:evenHBand="0" w:firstRowFirstColumn="0" w:firstRowLastColumn="0" w:lastRowFirstColumn="0" w:lastRowLastColumn="0"/>
            </w:pPr>
            <w:r w:rsidRPr="00046987">
              <w:t>5.1%</w:t>
            </w:r>
          </w:p>
        </w:tc>
        <w:tc>
          <w:tcPr>
            <w:tcW w:w="1986" w:type="dxa"/>
            <w:tcBorders>
              <w:left w:val="single" w:sz="4" w:space="0" w:color="005A9F" w:themeColor="text2"/>
              <w:right w:val="nil"/>
            </w:tcBorders>
          </w:tcPr>
          <w:p w14:paraId="102E0412" w14:textId="58E9255D" w:rsidR="00B52EC8" w:rsidRPr="00046987" w:rsidRDefault="00AD4A0D" w:rsidP="000109CA">
            <w:pPr>
              <w:pStyle w:val="TableTextRight"/>
              <w:cnfStyle w:val="000000000000" w:firstRow="0" w:lastRow="0" w:firstColumn="0" w:lastColumn="0" w:oddVBand="0" w:evenVBand="0" w:oddHBand="0" w:evenHBand="0" w:firstRowFirstColumn="0" w:firstRowLastColumn="0" w:lastRowFirstColumn="0" w:lastRowLastColumn="0"/>
            </w:pPr>
            <w:r>
              <w:t>0.7%</w:t>
            </w:r>
          </w:p>
        </w:tc>
        <w:tc>
          <w:tcPr>
            <w:tcW w:w="1986" w:type="dxa"/>
            <w:tcBorders>
              <w:left w:val="nil"/>
            </w:tcBorders>
            <w:vAlign w:val="center"/>
          </w:tcPr>
          <w:p w14:paraId="0AFDEBAB" w14:textId="6A292C6F" w:rsidR="00507769" w:rsidRDefault="00E760AB" w:rsidP="000109CA">
            <w:pPr>
              <w:pStyle w:val="TableTextRight"/>
              <w:cnfStyle w:val="000000000000" w:firstRow="0" w:lastRow="0" w:firstColumn="0" w:lastColumn="0" w:oddVBand="0" w:evenVBand="0" w:oddHBand="0" w:evenHBand="0" w:firstRowFirstColumn="0" w:firstRowLastColumn="0" w:lastRowFirstColumn="0" w:lastRowLastColumn="0"/>
            </w:pPr>
            <w:r>
              <w:rPr>
                <w:rFonts w:ascii="Segoe UI" w:hAnsi="Segoe UI" w:cs="Segoe UI"/>
              </w:rPr>
              <w:t>0.2%</w:t>
            </w:r>
          </w:p>
        </w:tc>
      </w:tr>
      <w:tr w:rsidR="00AA4101" w:rsidRPr="00C45F5B" w14:paraId="6CE05F6B" w14:textId="55D2E819" w:rsidTr="003477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4" w:type="dxa"/>
            <w:hideMark/>
          </w:tcPr>
          <w:p w14:paraId="37554174" w14:textId="06CAA175" w:rsidR="00B854E7" w:rsidRPr="00046987" w:rsidRDefault="00B854E7" w:rsidP="00046987">
            <w:pPr>
              <w:pStyle w:val="TableText"/>
            </w:pPr>
            <w:r w:rsidRPr="00046987">
              <w:t>Tas</w:t>
            </w:r>
          </w:p>
        </w:tc>
        <w:tc>
          <w:tcPr>
            <w:tcW w:w="1986" w:type="dxa"/>
          </w:tcPr>
          <w:p w14:paraId="1DED071D" w14:textId="50EB60F8" w:rsidR="000109CA" w:rsidRPr="00046987" w:rsidRDefault="000109CA" w:rsidP="000109CA">
            <w:pPr>
              <w:pStyle w:val="TableTextRight"/>
              <w:cnfStyle w:val="000000100000" w:firstRow="0" w:lastRow="0" w:firstColumn="0" w:lastColumn="0" w:oddVBand="0" w:evenVBand="0" w:oddHBand="1" w:evenHBand="0" w:firstRowFirstColumn="0" w:firstRowLastColumn="0" w:lastRowFirstColumn="0" w:lastRowLastColumn="0"/>
            </w:pPr>
            <w:r w:rsidRPr="00046987">
              <w:t>1.6%</w:t>
            </w:r>
          </w:p>
        </w:tc>
        <w:tc>
          <w:tcPr>
            <w:tcW w:w="1986" w:type="dxa"/>
            <w:tcBorders>
              <w:right w:val="single" w:sz="4" w:space="0" w:color="005A9F" w:themeColor="text2"/>
            </w:tcBorders>
          </w:tcPr>
          <w:p w14:paraId="5CBCC2B9" w14:textId="622AC5A4" w:rsidR="00B854E7" w:rsidRPr="00046987" w:rsidRDefault="00B854E7" w:rsidP="00046987">
            <w:pPr>
              <w:pStyle w:val="TableTextRight"/>
              <w:cnfStyle w:val="000000100000" w:firstRow="0" w:lastRow="0" w:firstColumn="0" w:lastColumn="0" w:oddVBand="0" w:evenVBand="0" w:oddHBand="1" w:evenHBand="0" w:firstRowFirstColumn="0" w:firstRowLastColumn="0" w:lastRowFirstColumn="0" w:lastRowLastColumn="0"/>
            </w:pPr>
            <w:r w:rsidRPr="00046987">
              <w:t>2.0%</w:t>
            </w:r>
          </w:p>
        </w:tc>
        <w:tc>
          <w:tcPr>
            <w:tcW w:w="1986" w:type="dxa"/>
            <w:tcBorders>
              <w:left w:val="single" w:sz="4" w:space="0" w:color="005A9F" w:themeColor="text2"/>
              <w:right w:val="nil"/>
            </w:tcBorders>
          </w:tcPr>
          <w:p w14:paraId="70D7DE7D" w14:textId="65D6CE90" w:rsidR="00B52EC8" w:rsidRPr="00046987" w:rsidRDefault="00AD4A0D" w:rsidP="000109CA">
            <w:pPr>
              <w:pStyle w:val="TableTextRight"/>
              <w:cnfStyle w:val="000000100000" w:firstRow="0" w:lastRow="0" w:firstColumn="0" w:lastColumn="0" w:oddVBand="0" w:evenVBand="0" w:oddHBand="1" w:evenHBand="0" w:firstRowFirstColumn="0" w:firstRowLastColumn="0" w:lastRowFirstColumn="0" w:lastRowLastColumn="0"/>
            </w:pPr>
            <w:r>
              <w:t>1.2%</w:t>
            </w:r>
          </w:p>
        </w:tc>
        <w:tc>
          <w:tcPr>
            <w:tcW w:w="1986" w:type="dxa"/>
            <w:tcBorders>
              <w:left w:val="nil"/>
            </w:tcBorders>
            <w:vAlign w:val="center"/>
          </w:tcPr>
          <w:p w14:paraId="50C72777" w14:textId="489A9B3B" w:rsidR="00507769" w:rsidRDefault="00E760AB" w:rsidP="000109CA">
            <w:pPr>
              <w:pStyle w:val="TableTextRight"/>
              <w:cnfStyle w:val="000000100000" w:firstRow="0" w:lastRow="0" w:firstColumn="0" w:lastColumn="0" w:oddVBand="0" w:evenVBand="0" w:oddHBand="1" w:evenHBand="0" w:firstRowFirstColumn="0" w:firstRowLastColumn="0" w:lastRowFirstColumn="0" w:lastRowLastColumn="0"/>
            </w:pPr>
            <w:r>
              <w:rPr>
                <w:rFonts w:ascii="Segoe UI" w:hAnsi="Segoe UI" w:cs="Segoe UI"/>
              </w:rPr>
              <w:t>0.2%</w:t>
            </w:r>
          </w:p>
        </w:tc>
      </w:tr>
      <w:tr w:rsidR="00B854E7" w:rsidRPr="00C45F5B" w14:paraId="0C2D84A6" w14:textId="60E53E17" w:rsidTr="00347798">
        <w:trPr>
          <w:trHeight w:val="255"/>
        </w:trPr>
        <w:tc>
          <w:tcPr>
            <w:cnfStyle w:val="001000000000" w:firstRow="0" w:lastRow="0" w:firstColumn="1" w:lastColumn="0" w:oddVBand="0" w:evenVBand="0" w:oddHBand="0" w:evenHBand="0" w:firstRowFirstColumn="0" w:firstRowLastColumn="0" w:lastRowFirstColumn="0" w:lastRowLastColumn="0"/>
            <w:tcW w:w="1364" w:type="dxa"/>
            <w:hideMark/>
          </w:tcPr>
          <w:p w14:paraId="76B98447" w14:textId="77777777" w:rsidR="00B854E7" w:rsidRPr="00046987" w:rsidRDefault="00B854E7" w:rsidP="00046987">
            <w:pPr>
              <w:pStyle w:val="TableText"/>
            </w:pPr>
            <w:r w:rsidRPr="00046987">
              <w:t xml:space="preserve">ACT </w:t>
            </w:r>
          </w:p>
        </w:tc>
        <w:tc>
          <w:tcPr>
            <w:tcW w:w="1986" w:type="dxa"/>
          </w:tcPr>
          <w:p w14:paraId="6972D61B" w14:textId="70F3E414" w:rsidR="000109CA" w:rsidRPr="00046987" w:rsidRDefault="000109CA" w:rsidP="000109CA">
            <w:pPr>
              <w:pStyle w:val="TableTextRight"/>
              <w:cnfStyle w:val="000000000000" w:firstRow="0" w:lastRow="0" w:firstColumn="0" w:lastColumn="0" w:oddVBand="0" w:evenVBand="0" w:oddHBand="0" w:evenHBand="0" w:firstRowFirstColumn="0" w:firstRowLastColumn="0" w:lastRowFirstColumn="0" w:lastRowLastColumn="0"/>
            </w:pPr>
            <w:r w:rsidRPr="00046987">
              <w:t>0.0</w:t>
            </w:r>
            <w:r>
              <w:t>%</w:t>
            </w:r>
          </w:p>
        </w:tc>
        <w:tc>
          <w:tcPr>
            <w:tcW w:w="1986" w:type="dxa"/>
            <w:tcBorders>
              <w:right w:val="single" w:sz="4" w:space="0" w:color="005A9F" w:themeColor="text2"/>
            </w:tcBorders>
          </w:tcPr>
          <w:p w14:paraId="46149419" w14:textId="05C81FA6" w:rsidR="00B854E7" w:rsidRPr="00046987" w:rsidRDefault="00B854E7" w:rsidP="00046987">
            <w:pPr>
              <w:pStyle w:val="TableTextRight"/>
              <w:cnfStyle w:val="000000000000" w:firstRow="0" w:lastRow="0" w:firstColumn="0" w:lastColumn="0" w:oddVBand="0" w:evenVBand="0" w:oddHBand="0" w:evenHBand="0" w:firstRowFirstColumn="0" w:firstRowLastColumn="0" w:lastRowFirstColumn="0" w:lastRowLastColumn="0"/>
            </w:pPr>
            <w:r w:rsidRPr="00046987">
              <w:t>1.1%</w:t>
            </w:r>
          </w:p>
        </w:tc>
        <w:tc>
          <w:tcPr>
            <w:tcW w:w="1986" w:type="dxa"/>
            <w:tcBorders>
              <w:left w:val="single" w:sz="4" w:space="0" w:color="005A9F" w:themeColor="text2"/>
              <w:right w:val="nil"/>
            </w:tcBorders>
          </w:tcPr>
          <w:p w14:paraId="77846950" w14:textId="75928E55" w:rsidR="00B52EC8" w:rsidRPr="00046987" w:rsidRDefault="00AD4A0D" w:rsidP="000109CA">
            <w:pPr>
              <w:pStyle w:val="TableTextRight"/>
              <w:cnfStyle w:val="000000000000" w:firstRow="0" w:lastRow="0" w:firstColumn="0" w:lastColumn="0" w:oddVBand="0" w:evenVBand="0" w:oddHBand="0" w:evenHBand="0" w:firstRowFirstColumn="0" w:firstRowLastColumn="0" w:lastRowFirstColumn="0" w:lastRowLastColumn="0"/>
            </w:pPr>
            <w:r>
              <w:t>0.0%</w:t>
            </w:r>
          </w:p>
        </w:tc>
        <w:tc>
          <w:tcPr>
            <w:tcW w:w="1986" w:type="dxa"/>
            <w:tcBorders>
              <w:left w:val="nil"/>
            </w:tcBorders>
            <w:vAlign w:val="center"/>
          </w:tcPr>
          <w:p w14:paraId="5E98BC6B" w14:textId="6E41F867" w:rsidR="00507769" w:rsidRDefault="00E760AB" w:rsidP="000109CA">
            <w:pPr>
              <w:pStyle w:val="TableTextRight"/>
              <w:cnfStyle w:val="000000000000" w:firstRow="0" w:lastRow="0" w:firstColumn="0" w:lastColumn="0" w:oddVBand="0" w:evenVBand="0" w:oddHBand="0" w:evenHBand="0" w:firstRowFirstColumn="0" w:firstRowLastColumn="0" w:lastRowFirstColumn="0" w:lastRowLastColumn="0"/>
            </w:pPr>
            <w:r>
              <w:rPr>
                <w:rFonts w:ascii="Segoe UI" w:hAnsi="Segoe UI" w:cs="Segoe UI"/>
              </w:rPr>
              <w:t>0.2%</w:t>
            </w:r>
          </w:p>
        </w:tc>
      </w:tr>
      <w:tr w:rsidR="00D338C6" w:rsidRPr="00C45F5B" w14:paraId="32FF4B06" w14:textId="0D1C0058" w:rsidTr="00347798">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4" w:type="dxa"/>
            <w:hideMark/>
          </w:tcPr>
          <w:p w14:paraId="49468AED" w14:textId="77777777" w:rsidR="00B854E7" w:rsidRPr="00046987" w:rsidRDefault="00B854E7" w:rsidP="00046987">
            <w:pPr>
              <w:pStyle w:val="TableText"/>
            </w:pPr>
            <w:r w:rsidRPr="00046987">
              <w:t xml:space="preserve">Total </w:t>
            </w:r>
          </w:p>
        </w:tc>
        <w:tc>
          <w:tcPr>
            <w:tcW w:w="1986" w:type="dxa"/>
          </w:tcPr>
          <w:p w14:paraId="2CD88DA9" w14:textId="5781D93C" w:rsidR="000109CA" w:rsidRPr="00046987" w:rsidRDefault="000109CA" w:rsidP="000109CA">
            <w:pPr>
              <w:pStyle w:val="TableTextRight"/>
              <w:cnfStyle w:val="010000000000" w:firstRow="0" w:lastRow="1" w:firstColumn="0" w:lastColumn="0" w:oddVBand="0" w:evenVBand="0" w:oddHBand="0" w:evenHBand="0" w:firstRowFirstColumn="0" w:firstRowLastColumn="0" w:lastRowFirstColumn="0" w:lastRowLastColumn="0"/>
            </w:pPr>
            <w:r w:rsidRPr="00046987">
              <w:t>100.0%</w:t>
            </w:r>
          </w:p>
        </w:tc>
        <w:tc>
          <w:tcPr>
            <w:tcW w:w="1986" w:type="dxa"/>
            <w:tcBorders>
              <w:right w:val="single" w:sz="4" w:space="0" w:color="005A9F" w:themeColor="text2"/>
            </w:tcBorders>
          </w:tcPr>
          <w:p w14:paraId="324C8FE6" w14:textId="6660DBAE" w:rsidR="00B854E7" w:rsidRPr="00046987" w:rsidRDefault="00B854E7" w:rsidP="00046987">
            <w:pPr>
              <w:pStyle w:val="TableTextRight"/>
              <w:cnfStyle w:val="010000000000" w:firstRow="0" w:lastRow="1" w:firstColumn="0" w:lastColumn="0" w:oddVBand="0" w:evenVBand="0" w:oddHBand="0" w:evenHBand="0" w:firstRowFirstColumn="0" w:firstRowLastColumn="0" w:lastRowFirstColumn="0" w:lastRowLastColumn="0"/>
            </w:pPr>
            <w:r w:rsidRPr="00046987">
              <w:t>100.0%</w:t>
            </w:r>
          </w:p>
        </w:tc>
        <w:tc>
          <w:tcPr>
            <w:tcW w:w="1986" w:type="dxa"/>
            <w:tcBorders>
              <w:left w:val="single" w:sz="4" w:space="0" w:color="005A9F" w:themeColor="text2"/>
            </w:tcBorders>
          </w:tcPr>
          <w:p w14:paraId="48A42172" w14:textId="4101D6A6" w:rsidR="00B52EC8" w:rsidRPr="00046987" w:rsidRDefault="004C5E46" w:rsidP="000109CA">
            <w:pPr>
              <w:pStyle w:val="TableTextRight"/>
              <w:cnfStyle w:val="010000000000" w:firstRow="0" w:lastRow="1" w:firstColumn="0" w:lastColumn="0" w:oddVBand="0" w:evenVBand="0" w:oddHBand="0" w:evenHBand="0" w:firstRowFirstColumn="0" w:firstRowLastColumn="0" w:lastRowFirstColumn="0" w:lastRowLastColumn="0"/>
            </w:pPr>
            <w:r>
              <w:t>1.0%</w:t>
            </w:r>
          </w:p>
        </w:tc>
        <w:tc>
          <w:tcPr>
            <w:tcW w:w="1986" w:type="dxa"/>
            <w:vAlign w:val="center"/>
          </w:tcPr>
          <w:p w14:paraId="5AB4C9DF" w14:textId="73E37CAE" w:rsidR="00507769" w:rsidRDefault="00E760AB" w:rsidP="000109CA">
            <w:pPr>
              <w:pStyle w:val="TableTextRight"/>
              <w:cnfStyle w:val="010000000000" w:firstRow="0" w:lastRow="1" w:firstColumn="0" w:lastColumn="0" w:oddVBand="0" w:evenVBand="0" w:oddHBand="0" w:evenHBand="0" w:firstRowFirstColumn="0" w:firstRowLastColumn="0" w:lastRowFirstColumn="0" w:lastRowLastColumn="0"/>
            </w:pPr>
            <w:r>
              <w:rPr>
                <w:rFonts w:ascii="Segoe UI" w:hAnsi="Segoe UI" w:cs="Segoe UI"/>
              </w:rPr>
              <w:t>0.3%</w:t>
            </w:r>
          </w:p>
        </w:tc>
      </w:tr>
    </w:tbl>
    <w:p w14:paraId="0286D019" w14:textId="648DA709" w:rsidR="00B854E7" w:rsidRDefault="00BD6A36" w:rsidP="00D4443F">
      <w:pPr>
        <w:pStyle w:val="Note"/>
      </w:pPr>
      <w:r>
        <w:t>Source</w:t>
      </w:r>
      <w:r w:rsidR="00E5205A">
        <w:t>s</w:t>
      </w:r>
      <w:r>
        <w:t xml:space="preserve">: </w:t>
      </w:r>
      <w:r w:rsidR="00722C38" w:rsidRPr="00B65C08">
        <w:t>Specialised homeless resident</w:t>
      </w:r>
      <w:r>
        <w:t xml:space="preserve"> data</w:t>
      </w:r>
      <w:r w:rsidR="00673681">
        <w:t xml:space="preserve">, </w:t>
      </w:r>
      <w:r w:rsidR="00896226">
        <w:t xml:space="preserve">ABS </w:t>
      </w:r>
      <w:r w:rsidR="002055F5" w:rsidRPr="002055F5">
        <w:rPr>
          <w:rFonts w:cs="Segoe UI Light"/>
        </w:rPr>
        <w:t>(2023c, d)</w:t>
      </w:r>
      <w:r w:rsidR="00682AE6">
        <w:t xml:space="preserve">, </w:t>
      </w:r>
      <w:r w:rsidR="00556DCC">
        <w:t xml:space="preserve">AIHW </w:t>
      </w:r>
      <w:r w:rsidR="002055F5" w:rsidRPr="002055F5">
        <w:rPr>
          <w:rFonts w:cs="Segoe UI Light"/>
        </w:rPr>
        <w:t>(2023b)</w:t>
      </w:r>
    </w:p>
    <w:p w14:paraId="54E43F5B" w14:textId="77777777" w:rsidR="00817937" w:rsidRDefault="00817937">
      <w:pPr>
        <w:rPr>
          <w:lang w:eastAsia="en-GB"/>
        </w:rPr>
      </w:pPr>
      <w:r>
        <w:br w:type="page"/>
      </w:r>
    </w:p>
    <w:p w14:paraId="7A9F7369" w14:textId="3BC99F59" w:rsidR="001F3900" w:rsidRDefault="001F3900" w:rsidP="001F3900">
      <w:pPr>
        <w:pStyle w:val="Heading3"/>
      </w:pPr>
      <w:bookmarkStart w:id="36" w:name="_Ref201313182"/>
      <w:r>
        <w:lastRenderedPageBreak/>
        <w:t xml:space="preserve">Occupancy is </w:t>
      </w:r>
      <w:r w:rsidR="00015C2F">
        <w:t>similar</w:t>
      </w:r>
      <w:r>
        <w:t xml:space="preserve"> in specialised </w:t>
      </w:r>
      <w:r w:rsidR="00015C2F">
        <w:t>and</w:t>
      </w:r>
      <w:r>
        <w:t xml:space="preserve"> non-specialised services</w:t>
      </w:r>
      <w:bookmarkEnd w:id="36"/>
    </w:p>
    <w:p w14:paraId="4F51215B" w14:textId="104F8964" w:rsidR="003D5F47" w:rsidRDefault="00D4443F" w:rsidP="00D4443F">
      <w:pPr>
        <w:pStyle w:val="Para"/>
      </w:pPr>
      <w:r>
        <w:t xml:space="preserve">As of </w:t>
      </w:r>
      <w:r w:rsidR="00015C2F">
        <w:t>November 2024</w:t>
      </w:r>
      <w:r>
        <w:t>,</w:t>
      </w:r>
      <w:r w:rsidR="009859E8">
        <w:t xml:space="preserve"> </w:t>
      </w:r>
      <w:r w:rsidR="009156D7">
        <w:t xml:space="preserve">the </w:t>
      </w:r>
      <w:r w:rsidR="00400DFD">
        <w:t>mean</w:t>
      </w:r>
      <w:r w:rsidR="007E7F5C">
        <w:t xml:space="preserve"> </w:t>
      </w:r>
      <w:r>
        <w:t>occupancy rate</w:t>
      </w:r>
      <w:r w:rsidR="004171D2">
        <w:t xml:space="preserve"> (i.e.</w:t>
      </w:r>
      <w:r>
        <w:t xml:space="preserve"> </w:t>
      </w:r>
      <w:r w:rsidRPr="00EB33FE">
        <w:t xml:space="preserve">the proportion of beds </w:t>
      </w:r>
      <w:r>
        <w:t>in use)</w:t>
      </w:r>
      <w:r w:rsidRPr="00EB33FE">
        <w:t xml:space="preserve"> </w:t>
      </w:r>
      <w:r>
        <w:t xml:space="preserve">in specialised services </w:t>
      </w:r>
      <w:r w:rsidR="009156D7">
        <w:t xml:space="preserve">was </w:t>
      </w:r>
      <w:r w:rsidR="00040232">
        <w:t>89</w:t>
      </w:r>
      <w:r w:rsidRPr="00EB33FE">
        <w:t xml:space="preserve">% </w:t>
      </w:r>
      <w:r>
        <w:t>(</w:t>
      </w:r>
      <w:r w:rsidR="00134CD6">
        <w:fldChar w:fldCharType="begin"/>
      </w:r>
      <w:r w:rsidR="00134CD6">
        <w:instrText xml:space="preserve"> REF _Ref197022812 \h </w:instrText>
      </w:r>
      <w:r w:rsidR="00134CD6">
        <w:fldChar w:fldCharType="separate"/>
      </w:r>
      <w:r w:rsidR="00112784">
        <w:t>Figure </w:t>
      </w:r>
      <w:r w:rsidR="00112784">
        <w:rPr>
          <w:noProof/>
        </w:rPr>
        <w:t>2</w:t>
      </w:r>
      <w:r w:rsidR="00134CD6">
        <w:fldChar w:fldCharType="end"/>
      </w:r>
      <w:r>
        <w:t>)</w:t>
      </w:r>
      <w:r w:rsidR="00015C2F">
        <w:t xml:space="preserve">, equivalent </w:t>
      </w:r>
      <w:r w:rsidR="008B418D">
        <w:t>to</w:t>
      </w:r>
      <w:r>
        <w:t xml:space="preserve"> the </w:t>
      </w:r>
      <w:r w:rsidR="008B418D">
        <w:t>sector overall</w:t>
      </w:r>
      <w:r w:rsidR="00F03136">
        <w:t xml:space="preserve"> </w:t>
      </w:r>
      <w:r w:rsidR="002055F5" w:rsidRPr="002055F5">
        <w:rPr>
          <w:rFonts w:cs="Segoe UI"/>
        </w:rPr>
        <w:t>(88% in June 2024; AIHW 2024a)</w:t>
      </w:r>
      <w:r w:rsidRPr="00CA43AE">
        <w:t>.</w:t>
      </w:r>
      <w:r w:rsidRPr="00AF73EA">
        <w:t xml:space="preserve"> </w:t>
      </w:r>
      <w:r w:rsidR="008B1F50">
        <w:t>O</w:t>
      </w:r>
      <w:r w:rsidR="003D5F47">
        <w:t>ccupancy ranged from 81% to 100%</w:t>
      </w:r>
      <w:r w:rsidR="008B1F50">
        <w:t xml:space="preserve"> across jurisdictions, and</w:t>
      </w:r>
      <w:r w:rsidR="005528A7">
        <w:t xml:space="preserve">, like in non-specialised services, was </w:t>
      </w:r>
      <w:r w:rsidR="008B1F50">
        <w:t xml:space="preserve">highest in metropolitan </w:t>
      </w:r>
      <w:r w:rsidR="003E5A42">
        <w:t>areas and regional centres</w:t>
      </w:r>
      <w:r w:rsidR="006120E0">
        <w:t xml:space="preserve"> </w:t>
      </w:r>
      <w:r w:rsidR="00DB0A27" w:rsidRPr="00DB0A27">
        <w:rPr>
          <w:rFonts w:cs="Segoe UI"/>
        </w:rPr>
        <w:t>(Alrewaithi et al 2025)</w:t>
      </w:r>
      <w:r w:rsidR="009A623B" w:rsidRPr="00622271">
        <w:t>.</w:t>
      </w:r>
    </w:p>
    <w:p w14:paraId="6BAF5CC2" w14:textId="6C84EAC9" w:rsidR="00D4443F" w:rsidRDefault="00392FB5" w:rsidP="00D4443F">
      <w:pPr>
        <w:pStyle w:val="Para"/>
      </w:pPr>
      <w:r w:rsidRPr="00AF73EA">
        <w:t>One</w:t>
      </w:r>
      <w:r>
        <w:t xml:space="preserve"> </w:t>
      </w:r>
      <w:r w:rsidR="00015C2F">
        <w:t>specialised</w:t>
      </w:r>
      <w:r>
        <w:t xml:space="preserve"> service reported </w:t>
      </w:r>
      <w:r w:rsidR="00C47369">
        <w:t xml:space="preserve">an occupancy rate of over 100%, meaning that there were more residents than allocated beds. Anecdotally, we heard that this can occur </w:t>
      </w:r>
      <w:r w:rsidR="00733968">
        <w:t xml:space="preserve">for a number of reasons, including partners </w:t>
      </w:r>
      <w:r w:rsidR="00FB458C">
        <w:t>opting to stay together in a single</w:t>
      </w:r>
      <w:r w:rsidR="00CE4AED">
        <w:t>-</w:t>
      </w:r>
      <w:r w:rsidR="00FB458C">
        <w:t>bed room</w:t>
      </w:r>
      <w:r w:rsidR="00D4443F" w:rsidRPr="00EB33FE">
        <w:t>.</w:t>
      </w:r>
    </w:p>
    <w:p w14:paraId="26E03F0C" w14:textId="15E6C646" w:rsidR="007403EB" w:rsidRDefault="007403EB" w:rsidP="007403EB">
      <w:pPr>
        <w:pStyle w:val="Caption"/>
      </w:pPr>
      <w:bookmarkStart w:id="37" w:name="_Ref197022812"/>
      <w:bookmarkStart w:id="38" w:name="_Ref201230443"/>
      <w:bookmarkStart w:id="39" w:name="_Toc201320295"/>
      <w:r>
        <w:t>Figure </w:t>
      </w:r>
      <w:r>
        <w:fldChar w:fldCharType="begin"/>
      </w:r>
      <w:r>
        <w:instrText>SEQ Figure \* ARABIC</w:instrText>
      </w:r>
      <w:r>
        <w:fldChar w:fldCharType="separate"/>
      </w:r>
      <w:r w:rsidR="00112784">
        <w:rPr>
          <w:noProof/>
        </w:rPr>
        <w:t>2</w:t>
      </w:r>
      <w:r>
        <w:fldChar w:fldCharType="end"/>
      </w:r>
      <w:bookmarkEnd w:id="37"/>
      <w:r>
        <w:t>:</w:t>
      </w:r>
      <w:r w:rsidR="002D0281">
        <w:t xml:space="preserve"> </w:t>
      </w:r>
      <w:r w:rsidR="00861121">
        <w:t>O</w:t>
      </w:r>
      <w:r w:rsidR="00633836">
        <w:t>ccupancy rate in specialised services</w:t>
      </w:r>
      <w:bookmarkEnd w:id="38"/>
      <w:bookmarkEnd w:id="39"/>
    </w:p>
    <w:p w14:paraId="5CAD9B4A" w14:textId="7F7D9C5F" w:rsidR="007403EB" w:rsidRDefault="00716625" w:rsidP="00E0400F">
      <w:r>
        <w:rPr>
          <w:noProof/>
        </w:rPr>
        <w:drawing>
          <wp:inline distT="0" distB="0" distL="0" distR="0" wp14:anchorId="17A93322" wp14:editId="19EC40F3">
            <wp:extent cx="5760000" cy="2163571"/>
            <wp:effectExtent l="0" t="0" r="0" b="8255"/>
            <wp:docPr id="1894985246" name="Picture 1894985246"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85246" name="Picture 1894985246" descr="Data table is linked in the notes belo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2163571"/>
                    </a:xfrm>
                    <a:prstGeom prst="rect">
                      <a:avLst/>
                    </a:prstGeom>
                    <a:noFill/>
                  </pic:spPr>
                </pic:pic>
              </a:graphicData>
            </a:graphic>
          </wp:inline>
        </w:drawing>
      </w:r>
    </w:p>
    <w:p w14:paraId="7B2616B9" w14:textId="5A049B58" w:rsidR="0049738A" w:rsidRDefault="0049738A" w:rsidP="0049738A">
      <w:pPr>
        <w:pStyle w:val="Note"/>
      </w:pPr>
      <w:r>
        <w:t xml:space="preserve">Source: </w:t>
      </w:r>
      <w:r w:rsidR="00722C38" w:rsidRPr="00B65C08">
        <w:t>Specialised homeless resident data</w:t>
      </w:r>
    </w:p>
    <w:p w14:paraId="1FECC2F4" w14:textId="3C4752F3" w:rsidR="00FF1CD0" w:rsidRDefault="005B37CA" w:rsidP="007E3B67">
      <w:pPr>
        <w:pStyle w:val="LongDescRef"/>
      </w:pPr>
      <w:r>
        <w:fldChar w:fldCharType="begin"/>
      </w:r>
      <w:r>
        <w:instrText xml:space="preserve"> REF _Ref197022812 \h </w:instrText>
      </w:r>
      <w:r>
        <w:fldChar w:fldCharType="separate"/>
      </w:r>
      <w:r w:rsidR="00112784">
        <w:t>Figure </w:t>
      </w:r>
      <w:r w:rsidR="00112784">
        <w:rPr>
          <w:noProof/>
        </w:rPr>
        <w:t>2</w:t>
      </w:r>
      <w:r>
        <w:fldChar w:fldCharType="end"/>
      </w:r>
      <w:r>
        <w:t xml:space="preserve"> </w:t>
      </w:r>
      <w:r w:rsidR="00DC0E6F">
        <w:t xml:space="preserve">data is provided in </w:t>
      </w:r>
      <w:r w:rsidR="00DC0E6F" w:rsidRPr="00523E1C">
        <w:rPr>
          <w:rStyle w:val="SmartHyperlink"/>
        </w:rPr>
        <w:fldChar w:fldCharType="begin"/>
      </w:r>
      <w:r w:rsidR="00DC0E6F" w:rsidRPr="00523E1C">
        <w:rPr>
          <w:rStyle w:val="SmartHyperlink"/>
        </w:rPr>
        <w:instrText xml:space="preserve"> REF _Ref197339776 \h </w:instrText>
      </w:r>
      <w:r w:rsidR="00523E1C">
        <w:rPr>
          <w:rStyle w:val="SmartHyperlink"/>
        </w:rPr>
        <w:instrText xml:space="preserve"> \* MERGEFORMAT </w:instrText>
      </w:r>
      <w:r w:rsidR="00DC0E6F" w:rsidRPr="00523E1C">
        <w:rPr>
          <w:rStyle w:val="SmartHyperlink"/>
        </w:rPr>
      </w:r>
      <w:r w:rsidR="00DC0E6F" w:rsidRPr="00523E1C">
        <w:rPr>
          <w:rStyle w:val="SmartHyperlink"/>
        </w:rPr>
        <w:fldChar w:fldCharType="separate"/>
      </w:r>
      <w:r w:rsidR="00112784" w:rsidRPr="00112784">
        <w:rPr>
          <w:rStyle w:val="SmartHyperlink"/>
        </w:rPr>
        <w:t>Table 45</w:t>
      </w:r>
      <w:r w:rsidR="00DC0E6F" w:rsidRPr="00523E1C">
        <w:rPr>
          <w:rStyle w:val="SmartHyperlink"/>
        </w:rPr>
        <w:fldChar w:fldCharType="end"/>
      </w:r>
      <w:r w:rsidR="00DC0E6F">
        <w:t>.</w:t>
      </w:r>
    </w:p>
    <w:p w14:paraId="379E3CA1" w14:textId="1332A34F" w:rsidR="000F3702" w:rsidRDefault="00EE0E0D" w:rsidP="00EE0E0D">
      <w:pPr>
        <w:pStyle w:val="Boxedheading"/>
      </w:pPr>
      <w:bookmarkStart w:id="40" w:name="BoxWhisker"/>
      <w:r>
        <w:t>How to interpret a box and whisker plot</w:t>
      </w:r>
      <w:bookmarkEnd w:id="40"/>
    </w:p>
    <w:p w14:paraId="2CE050FF" w14:textId="4320CB6D" w:rsidR="000F3702" w:rsidRDefault="000F3702" w:rsidP="00EE0E0D">
      <w:pPr>
        <w:pStyle w:val="Boxed"/>
      </w:pPr>
      <w:r w:rsidRPr="00EE0E0D">
        <w:t>The ends of the boxes correspond to the lower quartile (25th percentile) and upper quartile</w:t>
      </w:r>
      <w:r w:rsidR="002D59D1">
        <w:t xml:space="preserve"> </w:t>
      </w:r>
      <w:r w:rsidRPr="00EE0E0D">
        <w:t>(75th</w:t>
      </w:r>
      <w:r w:rsidR="002D59D1">
        <w:t> </w:t>
      </w:r>
      <w:r w:rsidRPr="00EE0E0D">
        <w:t>percentile) of a set of data. The difference between these 2</w:t>
      </w:r>
      <w:r w:rsidR="00BC68D5">
        <w:t> </w:t>
      </w:r>
      <w:r w:rsidRPr="00EE0E0D">
        <w:t>values is known as the</w:t>
      </w:r>
      <w:r w:rsidR="002D59D1">
        <w:t xml:space="preserve"> </w:t>
      </w:r>
      <w:r w:rsidRPr="00EE0E0D">
        <w:t>interquartile range (IQR). In essence, 50% of the data sits in the box. The vertical line in the</w:t>
      </w:r>
      <w:r w:rsidR="002D59D1">
        <w:t xml:space="preserve"> </w:t>
      </w:r>
      <w:r w:rsidRPr="00EE0E0D">
        <w:t>box indicates the median, and the cross indicates the mean. The ends of the whiskers</w:t>
      </w:r>
      <w:r w:rsidR="002D59D1">
        <w:t xml:space="preserve"> </w:t>
      </w:r>
      <w:r w:rsidRPr="00EE0E0D">
        <w:t>represent the minimum and maximum of the set of data, excluding any outliers (which are</w:t>
      </w:r>
      <w:r w:rsidR="002D59D1" w:rsidRPr="002A3390">
        <w:t xml:space="preserve"> </w:t>
      </w:r>
      <w:r w:rsidR="00107319" w:rsidRPr="002A3390">
        <w:t xml:space="preserve">not present in the </w:t>
      </w:r>
      <w:r w:rsidR="00506ED0" w:rsidRPr="002A3390">
        <w:t>plot above but, if they exist, are</w:t>
      </w:r>
      <w:r w:rsidR="002D59D1" w:rsidRPr="002A3390">
        <w:t xml:space="preserve"> </w:t>
      </w:r>
      <w:r w:rsidRPr="00EE0E0D">
        <w:t>represented by a dot). We defined outliers as being more than 1.5</w:t>
      </w:r>
      <w:r w:rsidR="00BC68D5">
        <w:t> </w:t>
      </w:r>
      <w:r w:rsidRPr="00EE0E0D">
        <w:t>IQRs above the upper</w:t>
      </w:r>
      <w:r w:rsidR="002D59D1">
        <w:t xml:space="preserve"> </w:t>
      </w:r>
      <w:r w:rsidRPr="00EE0E0D">
        <w:t>quartile or below the lower quartile</w:t>
      </w:r>
      <w:r>
        <w:t>.</w:t>
      </w:r>
    </w:p>
    <w:p w14:paraId="2D10792F" w14:textId="77777777" w:rsidR="00D4443F" w:rsidRPr="00266BCF" w:rsidRDefault="00D4443F" w:rsidP="00D4443F">
      <w:r w:rsidRPr="00266BCF">
        <w:br w:type="page"/>
      </w:r>
    </w:p>
    <w:p w14:paraId="218BBA70" w14:textId="037CC4E0" w:rsidR="00285D20" w:rsidRPr="009D5E57" w:rsidRDefault="00B87F25" w:rsidP="00285D20">
      <w:pPr>
        <w:pStyle w:val="Heading3"/>
      </w:pPr>
      <w:r>
        <w:lastRenderedPageBreak/>
        <w:t>The proportion of r</w:t>
      </w:r>
      <w:r w:rsidR="00285D20" w:rsidRPr="009D5E57">
        <w:t>esidents with a history of homelessness</w:t>
      </w:r>
      <w:bookmarkEnd w:id="28"/>
      <w:bookmarkEnd w:id="33"/>
      <w:r>
        <w:t xml:space="preserve"> varies widely</w:t>
      </w:r>
      <w:r w:rsidR="006A05D4">
        <w:t xml:space="preserve"> across specialised services</w:t>
      </w:r>
    </w:p>
    <w:p w14:paraId="2E8ECB11" w14:textId="4BD1EBD0" w:rsidR="00CA7322" w:rsidRDefault="002A43BE" w:rsidP="00B21A29">
      <w:pPr>
        <w:pStyle w:val="Para"/>
        <w:spacing w:before="120"/>
        <w:rPr>
          <w:lang w:eastAsia="en-AU"/>
        </w:rPr>
      </w:pPr>
      <w:r>
        <w:rPr>
          <w:lang w:eastAsia="en-AU"/>
        </w:rPr>
        <w:t>As of November</w:t>
      </w:r>
      <w:r w:rsidR="0042047E" w:rsidRPr="0042047E">
        <w:rPr>
          <w:lang w:eastAsia="en-AU"/>
        </w:rPr>
        <w:t> </w:t>
      </w:r>
      <w:r>
        <w:rPr>
          <w:lang w:eastAsia="en-AU"/>
        </w:rPr>
        <w:t>2024</w:t>
      </w:r>
      <w:r w:rsidR="0042047E" w:rsidRPr="0042047E">
        <w:rPr>
          <w:lang w:eastAsia="en-AU"/>
        </w:rPr>
        <w:t xml:space="preserve">, </w:t>
      </w:r>
      <w:r w:rsidR="00CD418E" w:rsidRPr="007A13E6">
        <w:rPr>
          <w:lang w:eastAsia="en-AU"/>
        </w:rPr>
        <w:t xml:space="preserve">61% </w:t>
      </w:r>
      <w:r w:rsidR="00826A35" w:rsidRPr="007A13E6">
        <w:rPr>
          <w:lang w:eastAsia="en-AU"/>
        </w:rPr>
        <w:t>(n = </w:t>
      </w:r>
      <w:r w:rsidR="00894F90" w:rsidRPr="007A13E6">
        <w:rPr>
          <w:lang w:eastAsia="en-AU"/>
        </w:rPr>
        <w:t>1</w:t>
      </w:r>
      <w:r w:rsidR="006417C0" w:rsidRPr="007A13E6">
        <w:rPr>
          <w:lang w:eastAsia="en-AU"/>
        </w:rPr>
        <w:t>,</w:t>
      </w:r>
      <w:r w:rsidR="00894F90" w:rsidRPr="007A13E6">
        <w:rPr>
          <w:lang w:eastAsia="en-AU"/>
        </w:rPr>
        <w:t>410)</w:t>
      </w:r>
      <w:r w:rsidR="00CD418E" w:rsidRPr="007A13E6">
        <w:rPr>
          <w:lang w:eastAsia="en-AU"/>
        </w:rPr>
        <w:t xml:space="preserve"> of residents across all specialised services ha</w:t>
      </w:r>
      <w:r w:rsidR="008317C7" w:rsidRPr="007A13E6">
        <w:rPr>
          <w:lang w:eastAsia="en-AU"/>
        </w:rPr>
        <w:t>d</w:t>
      </w:r>
      <w:r w:rsidR="00CD418E" w:rsidRPr="007A13E6">
        <w:rPr>
          <w:lang w:eastAsia="en-AU"/>
        </w:rPr>
        <w:t xml:space="preserve"> a</w:t>
      </w:r>
      <w:r w:rsidR="008B12EF">
        <w:rPr>
          <w:lang w:eastAsia="en-AU"/>
        </w:rPr>
        <w:t>n</w:t>
      </w:r>
      <w:r w:rsidR="00CD418E" w:rsidRPr="007A13E6">
        <w:rPr>
          <w:lang w:eastAsia="en-AU"/>
        </w:rPr>
        <w:t xml:space="preserve"> </w:t>
      </w:r>
      <w:r w:rsidR="008B12EF">
        <w:rPr>
          <w:lang w:eastAsia="en-AU"/>
        </w:rPr>
        <w:t>identified</w:t>
      </w:r>
      <w:r w:rsidR="00BB2337" w:rsidRPr="007A13E6">
        <w:rPr>
          <w:lang w:eastAsia="en-AU"/>
        </w:rPr>
        <w:t xml:space="preserve"> </w:t>
      </w:r>
      <w:r w:rsidR="00CD418E" w:rsidRPr="007A13E6">
        <w:rPr>
          <w:lang w:eastAsia="en-AU"/>
        </w:rPr>
        <w:t>history of homelessness</w:t>
      </w:r>
      <w:r w:rsidR="008C4B20">
        <w:rPr>
          <w:lang w:eastAsia="en-AU"/>
        </w:rPr>
        <w:t>, ranging from 27% to 95%</w:t>
      </w:r>
      <w:r w:rsidRPr="007A13E6">
        <w:rPr>
          <w:lang w:eastAsia="en-AU"/>
        </w:rPr>
        <w:t xml:space="preserve"> (</w:t>
      </w:r>
      <w:r w:rsidR="00576A69">
        <w:rPr>
          <w:highlight w:val="yellow"/>
          <w:lang w:eastAsia="en-AU"/>
        </w:rPr>
        <w:fldChar w:fldCharType="begin"/>
      </w:r>
      <w:r w:rsidR="00576A69">
        <w:rPr>
          <w:highlight w:val="yellow"/>
          <w:lang w:eastAsia="en-AU"/>
        </w:rPr>
        <w:instrText xml:space="preserve"> REF _Ref197024243 \h </w:instrText>
      </w:r>
      <w:r w:rsidR="00576A69">
        <w:rPr>
          <w:highlight w:val="yellow"/>
          <w:lang w:eastAsia="en-AU"/>
        </w:rPr>
      </w:r>
      <w:r w:rsidR="00576A69">
        <w:rPr>
          <w:highlight w:val="yellow"/>
          <w:lang w:eastAsia="en-AU"/>
        </w:rPr>
        <w:fldChar w:fldCharType="separate"/>
      </w:r>
      <w:r w:rsidR="00112784">
        <w:t>Figure </w:t>
      </w:r>
      <w:r w:rsidR="00112784">
        <w:rPr>
          <w:noProof/>
        </w:rPr>
        <w:t>3</w:t>
      </w:r>
      <w:r w:rsidR="00576A69">
        <w:rPr>
          <w:highlight w:val="yellow"/>
          <w:lang w:eastAsia="en-AU"/>
        </w:rPr>
        <w:fldChar w:fldCharType="end"/>
      </w:r>
      <w:r>
        <w:rPr>
          <w:lang w:eastAsia="en-AU"/>
        </w:rPr>
        <w:t>)</w:t>
      </w:r>
      <w:r w:rsidR="002E4EB0">
        <w:rPr>
          <w:lang w:eastAsia="en-AU"/>
        </w:rPr>
        <w:t>.</w:t>
      </w:r>
    </w:p>
    <w:p w14:paraId="04C0A4C8" w14:textId="3B2D04F9" w:rsidR="00914268" w:rsidRDefault="00914268" w:rsidP="00914268">
      <w:pPr>
        <w:pStyle w:val="Caption"/>
      </w:pPr>
      <w:bookmarkStart w:id="41" w:name="_Ref197024243"/>
      <w:bookmarkStart w:id="42" w:name="_Ref201230448"/>
      <w:bookmarkStart w:id="43" w:name="_Toc201320296"/>
      <w:r>
        <w:t>Figure </w:t>
      </w:r>
      <w:r>
        <w:fldChar w:fldCharType="begin"/>
      </w:r>
      <w:r>
        <w:instrText>SEQ Figure \* ARABIC</w:instrText>
      </w:r>
      <w:r>
        <w:fldChar w:fldCharType="separate"/>
      </w:r>
      <w:r w:rsidR="00112784">
        <w:rPr>
          <w:noProof/>
        </w:rPr>
        <w:t>3</w:t>
      </w:r>
      <w:r>
        <w:fldChar w:fldCharType="end"/>
      </w:r>
      <w:bookmarkEnd w:id="41"/>
      <w:r>
        <w:t>:</w:t>
      </w:r>
      <w:r w:rsidR="002D0281">
        <w:t xml:space="preserve"> </w:t>
      </w:r>
      <w:r w:rsidR="00861121">
        <w:t>P</w:t>
      </w:r>
      <w:r>
        <w:t>roportion of residents with a history of homelessness in specialised services</w:t>
      </w:r>
      <w:bookmarkEnd w:id="42"/>
      <w:bookmarkEnd w:id="43"/>
    </w:p>
    <w:p w14:paraId="528854D8" w14:textId="10E4ECD7" w:rsidR="00EC224B" w:rsidRDefault="00B72F1F" w:rsidP="00EC224B">
      <w:pPr>
        <w:pStyle w:val="Para"/>
      </w:pPr>
      <w:r>
        <w:rPr>
          <w:noProof/>
        </w:rPr>
        <w:drawing>
          <wp:inline distT="0" distB="0" distL="0" distR="0" wp14:anchorId="39F866F6" wp14:editId="137303CE">
            <wp:extent cx="5761355" cy="2158365"/>
            <wp:effectExtent l="0" t="0" r="0" b="0"/>
            <wp:docPr id="455543032" name="Picture 455543032"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43032" name="Picture 455543032" descr="Data table is linked in the notes bel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1355" cy="2158365"/>
                    </a:xfrm>
                    <a:prstGeom prst="rect">
                      <a:avLst/>
                    </a:prstGeom>
                    <a:noFill/>
                  </pic:spPr>
                </pic:pic>
              </a:graphicData>
            </a:graphic>
          </wp:inline>
        </w:drawing>
      </w:r>
    </w:p>
    <w:p w14:paraId="51484305" w14:textId="4D083953" w:rsidR="00354134" w:rsidRDefault="00354134" w:rsidP="00354134">
      <w:pPr>
        <w:pStyle w:val="Note"/>
      </w:pPr>
      <w:r>
        <w:t>Source: Resident data – demographic</w:t>
      </w:r>
    </w:p>
    <w:p w14:paraId="15EF2B3F" w14:textId="14BEF6C7" w:rsidR="00B71B74" w:rsidRPr="005A180C" w:rsidRDefault="00DC0E6F" w:rsidP="00BA3CAF">
      <w:pPr>
        <w:pStyle w:val="LongDescRef"/>
        <w:rPr>
          <w:bCs/>
        </w:rPr>
      </w:pPr>
      <w:r w:rsidRPr="00CE1EDF">
        <w:t xml:space="preserve">Figure 3 </w:t>
      </w:r>
      <w:r w:rsidRPr="00BA3CAF">
        <w:t>data</w:t>
      </w:r>
      <w:r w:rsidRPr="00CE1EDF">
        <w:t xml:space="preserve"> is provided in</w:t>
      </w:r>
      <w:r w:rsidRPr="005A180C">
        <w:rPr>
          <w:bCs/>
        </w:rPr>
        <w:t xml:space="preserve"> </w:t>
      </w:r>
      <w:r w:rsidRPr="00490DF8">
        <w:rPr>
          <w:rStyle w:val="SmartHyperlink"/>
        </w:rPr>
        <w:fldChar w:fldCharType="begin"/>
      </w:r>
      <w:r w:rsidRPr="00490DF8">
        <w:rPr>
          <w:rStyle w:val="SmartHyperlink"/>
        </w:rPr>
        <w:instrText xml:space="preserve"> REF _Ref197339760 \h </w:instrText>
      </w:r>
      <w:r w:rsidR="00744281" w:rsidRPr="00490DF8">
        <w:rPr>
          <w:rStyle w:val="SmartHyperlink"/>
        </w:rPr>
        <w:instrText xml:space="preserve"> \* MERGEFORMAT </w:instrText>
      </w:r>
      <w:r w:rsidRPr="00490DF8">
        <w:rPr>
          <w:rStyle w:val="SmartHyperlink"/>
        </w:rPr>
      </w:r>
      <w:r w:rsidRPr="00490DF8">
        <w:rPr>
          <w:rStyle w:val="SmartHyperlink"/>
        </w:rPr>
        <w:fldChar w:fldCharType="separate"/>
      </w:r>
      <w:r w:rsidR="00112784" w:rsidRPr="00112784">
        <w:rPr>
          <w:rStyle w:val="SmartHyperlink"/>
        </w:rPr>
        <w:t>Table 47</w:t>
      </w:r>
      <w:r w:rsidRPr="00490DF8">
        <w:rPr>
          <w:rStyle w:val="SmartHyperlink"/>
        </w:rPr>
        <w:fldChar w:fldCharType="end"/>
      </w:r>
      <w:r w:rsidRPr="005A180C">
        <w:rPr>
          <w:bCs/>
        </w:rPr>
        <w:t>.</w:t>
      </w:r>
    </w:p>
    <w:p w14:paraId="76B52865" w14:textId="36BEB2A6" w:rsidR="00DD2B66" w:rsidRDefault="006F3A42" w:rsidP="00EC224B">
      <w:pPr>
        <w:pStyle w:val="Para"/>
      </w:pPr>
      <w:r>
        <w:rPr>
          <w:lang w:eastAsia="en-AU"/>
        </w:rPr>
        <w:t>As defined in section </w:t>
      </w:r>
      <w:r w:rsidR="0046258D">
        <w:rPr>
          <w:lang w:eastAsia="en-AU"/>
        </w:rPr>
        <w:fldChar w:fldCharType="begin"/>
      </w:r>
      <w:r w:rsidR="0046258D">
        <w:rPr>
          <w:lang w:eastAsia="en-AU"/>
        </w:rPr>
        <w:instrText xml:space="preserve"> REF _Ref197968253 \n \h </w:instrText>
      </w:r>
      <w:r w:rsidR="0046258D">
        <w:rPr>
          <w:lang w:eastAsia="en-AU"/>
        </w:rPr>
      </w:r>
      <w:r w:rsidR="0046258D">
        <w:rPr>
          <w:lang w:eastAsia="en-AU"/>
        </w:rPr>
        <w:fldChar w:fldCharType="separate"/>
      </w:r>
      <w:r w:rsidR="00112784">
        <w:rPr>
          <w:cs/>
          <w:lang w:eastAsia="en-AU"/>
        </w:rPr>
        <w:t>‎</w:t>
      </w:r>
      <w:r w:rsidR="00112784">
        <w:rPr>
          <w:lang w:eastAsia="en-AU"/>
        </w:rPr>
        <w:t>1.1</w:t>
      </w:r>
      <w:r w:rsidR="0046258D">
        <w:rPr>
          <w:lang w:eastAsia="en-AU"/>
        </w:rPr>
        <w:fldChar w:fldCharType="end"/>
      </w:r>
      <w:r w:rsidR="006B3F02">
        <w:rPr>
          <w:lang w:eastAsia="en-AU"/>
        </w:rPr>
        <w:t>,</w:t>
      </w:r>
      <w:r w:rsidR="0060281F">
        <w:rPr>
          <w:lang w:eastAsia="en-AU"/>
        </w:rPr>
        <w:t xml:space="preserve"> at least 50% of residents </w:t>
      </w:r>
      <w:r w:rsidR="006B3F02">
        <w:rPr>
          <w:lang w:eastAsia="en-AU"/>
        </w:rPr>
        <w:t>must</w:t>
      </w:r>
      <w:r w:rsidR="0060281F">
        <w:rPr>
          <w:lang w:eastAsia="en-AU"/>
        </w:rPr>
        <w:t xml:space="preserve"> have a</w:t>
      </w:r>
      <w:r w:rsidR="00FA51A3">
        <w:rPr>
          <w:lang w:eastAsia="en-AU"/>
        </w:rPr>
        <w:t>n identified</w:t>
      </w:r>
      <w:r w:rsidR="0060281F">
        <w:rPr>
          <w:lang w:eastAsia="en-AU"/>
        </w:rPr>
        <w:t xml:space="preserve"> history of homelessness for </w:t>
      </w:r>
      <w:r w:rsidR="003141F8">
        <w:rPr>
          <w:lang w:eastAsia="en-AU"/>
        </w:rPr>
        <w:t>a</w:t>
      </w:r>
      <w:r w:rsidR="0060281F">
        <w:rPr>
          <w:lang w:eastAsia="en-AU"/>
        </w:rPr>
        <w:t xml:space="preserve"> service to </w:t>
      </w:r>
      <w:r w:rsidR="00BE6E6D">
        <w:rPr>
          <w:lang w:eastAsia="en-AU"/>
        </w:rPr>
        <w:t>be eligible for</w:t>
      </w:r>
      <w:r w:rsidR="0060281F">
        <w:rPr>
          <w:lang w:eastAsia="en-AU"/>
        </w:rPr>
        <w:t xml:space="preserve"> the specialised BCT</w:t>
      </w:r>
      <w:r w:rsidR="006B3F02">
        <w:rPr>
          <w:lang w:eastAsia="en-AU"/>
        </w:rPr>
        <w:t>.</w:t>
      </w:r>
      <w:r w:rsidR="0080096E" w:rsidRPr="001811B9">
        <w:rPr>
          <w:rStyle w:val="FootnoteReference"/>
          <w:lang w:val="en-AU" w:eastAsia="en-AU"/>
        </w:rPr>
        <w:footnoteReference w:id="5"/>
      </w:r>
      <w:r w:rsidR="006B3F02">
        <w:rPr>
          <w:lang w:eastAsia="en-AU"/>
        </w:rPr>
        <w:t xml:space="preserve"> </w:t>
      </w:r>
      <w:r w:rsidR="00743CF0">
        <w:rPr>
          <w:lang w:eastAsia="en-AU"/>
        </w:rPr>
        <w:t>In November 2024</w:t>
      </w:r>
      <w:r w:rsidR="00D074E7">
        <w:rPr>
          <w:lang w:eastAsia="en-AU"/>
        </w:rPr>
        <w:t>,</w:t>
      </w:r>
      <w:r w:rsidR="007F7BE0">
        <w:rPr>
          <w:lang w:eastAsia="en-AU"/>
        </w:rPr>
        <w:t xml:space="preserve"> </w:t>
      </w:r>
      <w:r w:rsidR="00EA1D5B">
        <w:rPr>
          <w:lang w:eastAsia="en-AU"/>
        </w:rPr>
        <w:t>9</w:t>
      </w:r>
      <w:r w:rsidR="00BC68D5">
        <w:rPr>
          <w:lang w:eastAsia="en-AU"/>
        </w:rPr>
        <w:t> </w:t>
      </w:r>
      <w:r w:rsidR="002E4EB0">
        <w:rPr>
          <w:lang w:eastAsia="en-AU"/>
        </w:rPr>
        <w:t>services (</w:t>
      </w:r>
      <w:r w:rsidR="0079610F">
        <w:rPr>
          <w:lang w:eastAsia="en-AU"/>
        </w:rPr>
        <w:t>19</w:t>
      </w:r>
      <w:r w:rsidR="002E4EB0">
        <w:rPr>
          <w:lang w:eastAsia="en-AU"/>
        </w:rPr>
        <w:t>%)</w:t>
      </w:r>
      <w:r w:rsidR="00D074E7">
        <w:rPr>
          <w:lang w:eastAsia="en-AU"/>
        </w:rPr>
        <w:t xml:space="preserve"> fell below this threshold</w:t>
      </w:r>
      <w:r w:rsidR="002E4EB0">
        <w:rPr>
          <w:lang w:eastAsia="en-AU"/>
        </w:rPr>
        <w:t>.</w:t>
      </w:r>
      <w:r w:rsidR="0020027B">
        <w:rPr>
          <w:lang w:eastAsia="en-AU"/>
        </w:rPr>
        <w:t xml:space="preserve"> </w:t>
      </w:r>
      <w:r w:rsidR="00B926E1">
        <w:rPr>
          <w:lang w:eastAsia="en-AU"/>
        </w:rPr>
        <w:t>It</w:t>
      </w:r>
      <w:r w:rsidR="00E13E0B">
        <w:rPr>
          <w:lang w:eastAsia="en-AU"/>
        </w:rPr>
        <w:t xml:space="preserve"> is important to </w:t>
      </w:r>
      <w:r w:rsidR="00B926E1">
        <w:rPr>
          <w:lang w:eastAsia="en-AU"/>
        </w:rPr>
        <w:t xml:space="preserve">remember that this data reflects a moment in time, </w:t>
      </w:r>
      <w:r w:rsidR="00E038F5">
        <w:rPr>
          <w:lang w:eastAsia="en-AU"/>
        </w:rPr>
        <w:t>that definitio</w:t>
      </w:r>
      <w:r w:rsidR="00AA3CBC">
        <w:rPr>
          <w:lang w:eastAsia="en-AU"/>
        </w:rPr>
        <w:t>nal and data quality issues may i</w:t>
      </w:r>
      <w:r w:rsidR="006F273E">
        <w:rPr>
          <w:lang w:eastAsia="en-AU"/>
        </w:rPr>
        <w:t>mpact identification of residents’ homelessness history (</w:t>
      </w:r>
      <w:r w:rsidR="006F273E">
        <w:t xml:space="preserve">see </w:t>
      </w:r>
      <w:r w:rsidR="00B278EE">
        <w:t>“</w:t>
      </w:r>
      <w:r w:rsidR="00297F83">
        <w:fldChar w:fldCharType="begin"/>
      </w:r>
      <w:r w:rsidR="00297F83">
        <w:instrText xml:space="preserve"> REF Homelessness \h </w:instrText>
      </w:r>
      <w:r w:rsidR="00297F83">
        <w:fldChar w:fldCharType="separate"/>
      </w:r>
      <w:r w:rsidR="00112784">
        <w:t>What is homelessness?</w:t>
      </w:r>
      <w:r w:rsidR="00297F83">
        <w:fldChar w:fldCharType="end"/>
      </w:r>
      <w:r w:rsidR="00B278EE">
        <w:t>”</w:t>
      </w:r>
      <w:r w:rsidR="00DB3A47">
        <w:t xml:space="preserve">, </w:t>
      </w:r>
      <w:r w:rsidR="006F273E">
        <w:t>section </w:t>
      </w:r>
      <w:r w:rsidR="006F273E">
        <w:fldChar w:fldCharType="begin"/>
      </w:r>
      <w:r w:rsidR="006F273E">
        <w:instrText xml:space="preserve"> REF _Ref197968552 \n \h </w:instrText>
      </w:r>
      <w:r w:rsidR="006F273E">
        <w:fldChar w:fldCharType="separate"/>
      </w:r>
      <w:r w:rsidR="00112784">
        <w:rPr>
          <w:cs/>
        </w:rPr>
        <w:t>‎</w:t>
      </w:r>
      <w:r w:rsidR="00112784">
        <w:t>1.2.2</w:t>
      </w:r>
      <w:r w:rsidR="006F273E">
        <w:fldChar w:fldCharType="end"/>
      </w:r>
      <w:r w:rsidR="006F273E">
        <w:t xml:space="preserve">) </w:t>
      </w:r>
      <w:r w:rsidR="00B926E1">
        <w:t>and</w:t>
      </w:r>
      <w:r w:rsidR="00E13E0B">
        <w:rPr>
          <w:lang w:eastAsia="en-AU"/>
        </w:rPr>
        <w:t xml:space="preserve"> that </w:t>
      </w:r>
      <w:r w:rsidR="00CD23B0" w:rsidRPr="00CD23B0">
        <w:t>proportion</w:t>
      </w:r>
      <w:r w:rsidR="006F273E">
        <w:t>s</w:t>
      </w:r>
      <w:r w:rsidR="00CD23B0" w:rsidRPr="00CD23B0">
        <w:t xml:space="preserve"> can fluctuate due to resident turnover</w:t>
      </w:r>
      <w:r w:rsidR="00B41CBE">
        <w:t xml:space="preserve">. </w:t>
      </w:r>
      <w:r w:rsidR="008356B7">
        <w:t>For</w:t>
      </w:r>
      <w:r w:rsidR="00687B55">
        <w:t xml:space="preserve"> small services</w:t>
      </w:r>
      <w:r w:rsidR="00BA595F">
        <w:t xml:space="preserve"> in particular</w:t>
      </w:r>
      <w:r w:rsidR="00687B55">
        <w:t xml:space="preserve">, </w:t>
      </w:r>
      <w:r w:rsidR="00A1547D">
        <w:t>a change of just one or 2</w:t>
      </w:r>
      <w:r w:rsidR="00BC68D5">
        <w:t> </w:t>
      </w:r>
      <w:r w:rsidR="00A1547D">
        <w:t xml:space="preserve">residents </w:t>
      </w:r>
      <w:r w:rsidR="00BA595F">
        <w:t xml:space="preserve">can mean the </w:t>
      </w:r>
      <w:r w:rsidR="003E0BD5">
        <w:t>difference between meeting and not meeting BCT criteria.</w:t>
      </w:r>
    </w:p>
    <w:p w14:paraId="3A8AED6F" w14:textId="23EB7819" w:rsidR="008459CB" w:rsidRDefault="00B41CBE" w:rsidP="00EC224B">
      <w:pPr>
        <w:pStyle w:val="Para"/>
      </w:pPr>
      <w:r>
        <w:t xml:space="preserve">Further, we heard </w:t>
      </w:r>
      <w:r w:rsidR="00D45241">
        <w:t xml:space="preserve">from several services </w:t>
      </w:r>
      <w:r w:rsidR="00967BA8">
        <w:t>(including those above the 50% threshold)</w:t>
      </w:r>
      <w:r w:rsidR="00D45241">
        <w:t xml:space="preserve"> </w:t>
      </w:r>
      <w:r>
        <w:t xml:space="preserve">that while </w:t>
      </w:r>
      <w:r w:rsidR="00D45241">
        <w:t xml:space="preserve">they would like to </w:t>
      </w:r>
      <w:r w:rsidR="00967BA8">
        <w:t xml:space="preserve">care for a higher </w:t>
      </w:r>
      <w:r w:rsidR="00D45241">
        <w:t xml:space="preserve">proportion of </w:t>
      </w:r>
      <w:r w:rsidR="00967BA8">
        <w:t xml:space="preserve">residents with a history of homelessness, </w:t>
      </w:r>
      <w:r w:rsidR="002654A9">
        <w:t xml:space="preserve">they </w:t>
      </w:r>
      <w:r w:rsidR="004544C0">
        <w:t>face challenges in doing so</w:t>
      </w:r>
      <w:r w:rsidR="00743CF0">
        <w:t>,</w:t>
      </w:r>
      <w:r w:rsidR="004544C0">
        <w:t xml:space="preserve"> due</w:t>
      </w:r>
      <w:r w:rsidR="00743CF0">
        <w:t xml:space="preserve"> in part</w:t>
      </w:r>
      <w:r w:rsidR="004544C0">
        <w:t xml:space="preserve"> to external factors that make it difficult for </w:t>
      </w:r>
      <w:r w:rsidR="00381701">
        <w:t xml:space="preserve">younger homeless people to connect with the aged care system </w:t>
      </w:r>
      <w:r w:rsidR="00381701" w:rsidRPr="008A55A2">
        <w:t>(section </w:t>
      </w:r>
      <w:r w:rsidR="00C52344" w:rsidRPr="008A55A2">
        <w:fldChar w:fldCharType="begin"/>
      </w:r>
      <w:r w:rsidR="00C52344" w:rsidRPr="008A55A2">
        <w:instrText xml:space="preserve"> REF _Ref198109137 \r \h </w:instrText>
      </w:r>
      <w:r w:rsidR="008A55A2">
        <w:instrText xml:space="preserve"> \* MERGEFORMAT </w:instrText>
      </w:r>
      <w:r w:rsidR="00C52344" w:rsidRPr="008A55A2">
        <w:fldChar w:fldCharType="separate"/>
      </w:r>
      <w:r w:rsidR="00112784">
        <w:rPr>
          <w:cs/>
        </w:rPr>
        <w:t>‎</w:t>
      </w:r>
      <w:r w:rsidR="00112784">
        <w:t>2.2.2</w:t>
      </w:r>
      <w:r w:rsidR="00C52344" w:rsidRPr="008A55A2">
        <w:fldChar w:fldCharType="end"/>
      </w:r>
      <w:r w:rsidR="00381701" w:rsidRPr="008A55A2">
        <w:t>).</w:t>
      </w:r>
    </w:p>
    <w:p w14:paraId="5D25CCA1" w14:textId="2B4D66BC" w:rsidR="000A165D" w:rsidRDefault="00381701" w:rsidP="00EC224B">
      <w:pPr>
        <w:pStyle w:val="Para"/>
      </w:pPr>
      <w:r>
        <w:t>In addition, service representatives highlighted that they are</w:t>
      </w:r>
      <w:r w:rsidR="002654A9">
        <w:t xml:space="preserve"> committed </w:t>
      </w:r>
      <w:r w:rsidR="00967BA8">
        <w:t>to</w:t>
      </w:r>
      <w:r w:rsidR="00305022">
        <w:t xml:space="preserve"> providing care to those most in need</w:t>
      </w:r>
      <w:r w:rsidR="00EF189C">
        <w:t>,</w:t>
      </w:r>
      <w:r w:rsidR="0079309C">
        <w:t xml:space="preserve"> even if this</w:t>
      </w:r>
      <w:r w:rsidR="00967BA8">
        <w:t xml:space="preserve"> </w:t>
      </w:r>
      <w:r w:rsidR="00F07A26">
        <w:t>affects their performance</w:t>
      </w:r>
      <w:r w:rsidR="00C40EF7">
        <w:t xml:space="preserve"> in </w:t>
      </w:r>
      <w:r w:rsidR="00F07A26">
        <w:t xml:space="preserve">relation to </w:t>
      </w:r>
      <w:r w:rsidR="009966C7">
        <w:t>quantitative</w:t>
      </w:r>
      <w:r w:rsidR="00C40EF7">
        <w:t xml:space="preserve"> </w:t>
      </w:r>
      <w:r w:rsidR="00F07A26">
        <w:t>metrics</w:t>
      </w:r>
      <w:r w:rsidR="00C40EF7">
        <w:t>.</w:t>
      </w:r>
      <w:r w:rsidR="008459CB">
        <w:t xml:space="preserve"> </w:t>
      </w:r>
      <w:r w:rsidR="0072783C">
        <w:t xml:space="preserve">We heard repeatedly that </w:t>
      </w:r>
      <w:r w:rsidR="005A7957" w:rsidRPr="00CD23B0">
        <w:t>services accommodate individuals who</w:t>
      </w:r>
      <w:r w:rsidR="004D6686">
        <w:t>, while they</w:t>
      </w:r>
      <w:r w:rsidR="005A7957" w:rsidRPr="00CD23B0">
        <w:t xml:space="preserve"> </w:t>
      </w:r>
      <w:r w:rsidR="005A7957">
        <w:t>may</w:t>
      </w:r>
      <w:r w:rsidR="005A7957" w:rsidRPr="00CD23B0">
        <w:t xml:space="preserve"> not </w:t>
      </w:r>
      <w:r w:rsidR="005A7957">
        <w:t>meet the BCT criteria for</w:t>
      </w:r>
      <w:r w:rsidR="005A7957" w:rsidRPr="00CD23B0">
        <w:t xml:space="preserve"> </w:t>
      </w:r>
      <w:r w:rsidR="004D6686">
        <w:t xml:space="preserve">having a </w:t>
      </w:r>
      <w:r w:rsidR="00ED07C4" w:rsidRPr="001811B9">
        <w:rPr>
          <w:rStyle w:val="Emphasis"/>
          <w:lang w:val="en-AU"/>
        </w:rPr>
        <w:t>history</w:t>
      </w:r>
      <w:r w:rsidR="00ED07C4">
        <w:t xml:space="preserve"> of </w:t>
      </w:r>
      <w:r w:rsidR="005A7957" w:rsidRPr="00CD23B0">
        <w:t>homelessness</w:t>
      </w:r>
      <w:r w:rsidR="00D93C35">
        <w:t xml:space="preserve">, have </w:t>
      </w:r>
      <w:r w:rsidR="00D93C35" w:rsidRPr="00CD23B0">
        <w:t>comparable</w:t>
      </w:r>
      <w:r w:rsidR="00D93C35">
        <w:t xml:space="preserve"> care needs </w:t>
      </w:r>
      <w:r w:rsidR="006A3285">
        <w:t>(</w:t>
      </w:r>
      <w:r w:rsidR="00B41558">
        <w:t>e.g.</w:t>
      </w:r>
      <w:r w:rsidR="0096538D">
        <w:t xml:space="preserve"> </w:t>
      </w:r>
      <w:r w:rsidR="00BB031B">
        <w:t xml:space="preserve">poor mental health </w:t>
      </w:r>
      <w:r w:rsidR="00E902D9">
        <w:t xml:space="preserve">or an alcohol acquired brain injury) </w:t>
      </w:r>
      <w:r w:rsidR="00D93C35">
        <w:t xml:space="preserve">and are at significant </w:t>
      </w:r>
      <w:r w:rsidR="00E01FC3">
        <w:t xml:space="preserve">and imminent </w:t>
      </w:r>
      <w:r w:rsidR="00E01FC3" w:rsidRPr="001811B9">
        <w:rPr>
          <w:rStyle w:val="Emphasis"/>
          <w:lang w:val="en-AU"/>
        </w:rPr>
        <w:t>risk</w:t>
      </w:r>
      <w:r w:rsidR="00E01FC3">
        <w:t xml:space="preserve"> of </w:t>
      </w:r>
      <w:r w:rsidR="005A7957" w:rsidRPr="00CD23B0">
        <w:t>homelessness.</w:t>
      </w:r>
      <w:r w:rsidR="00613536">
        <w:t xml:space="preserve">. Services also balance individual needs </w:t>
      </w:r>
      <w:r w:rsidR="00245841">
        <w:t xml:space="preserve">against their own </w:t>
      </w:r>
      <w:r w:rsidR="00372C43">
        <w:t>population-level requirements</w:t>
      </w:r>
      <w:r w:rsidR="00613536">
        <w:t>. For example</w:t>
      </w:r>
      <w:r w:rsidR="003E0BD5">
        <w:t xml:space="preserve">, one service manager </w:t>
      </w:r>
      <w:r w:rsidR="009008EE">
        <w:t>told us</w:t>
      </w:r>
      <w:r w:rsidR="00372C43">
        <w:t xml:space="preserve"> that if </w:t>
      </w:r>
      <w:r w:rsidR="003E0BD5">
        <w:t>they</w:t>
      </w:r>
      <w:r w:rsidR="003836D8">
        <w:t xml:space="preserve"> received more referrals than </w:t>
      </w:r>
      <w:r w:rsidR="009008EE">
        <w:t>the</w:t>
      </w:r>
      <w:r w:rsidR="00476D7F">
        <w:t>y have</w:t>
      </w:r>
      <w:r w:rsidR="003836D8">
        <w:t xml:space="preserve"> beds available, </w:t>
      </w:r>
      <w:r w:rsidR="00972BB3">
        <w:t xml:space="preserve">a person in </w:t>
      </w:r>
      <w:r w:rsidR="00B64E64">
        <w:t xml:space="preserve">unsafe or </w:t>
      </w:r>
      <w:r w:rsidR="00972BB3">
        <w:t>overcrowded housing with high clinical need might be accepted in preference to someone sleeping rough but with low clinical need</w:t>
      </w:r>
      <w:r w:rsidR="00B64E64">
        <w:t xml:space="preserve">, even though the latter would enable the service to maintain a higher proportion of </w:t>
      </w:r>
      <w:r w:rsidR="00FA37AB">
        <w:t>residents with a history of homelessness</w:t>
      </w:r>
      <w:r w:rsidR="00972BB3">
        <w:t xml:space="preserve"> </w:t>
      </w:r>
      <w:r w:rsidR="003E0BD5">
        <w:t>according to BCT definition.</w:t>
      </w:r>
    </w:p>
    <w:p w14:paraId="0DC9051B" w14:textId="790A2D5F" w:rsidR="00241999" w:rsidRDefault="003E0BD5" w:rsidP="00EC224B">
      <w:pPr>
        <w:pStyle w:val="Para"/>
      </w:pPr>
      <w:r>
        <w:t>Residents’ previous accommodation</w:t>
      </w:r>
      <w:r w:rsidR="006F2F3C">
        <w:t xml:space="preserve"> settings</w:t>
      </w:r>
      <w:r>
        <w:t xml:space="preserve"> </w:t>
      </w:r>
      <w:r w:rsidR="00E849BF">
        <w:t>are</w:t>
      </w:r>
      <w:r w:rsidR="006F2F3C">
        <w:t xml:space="preserve"> discussed further in </w:t>
      </w:r>
      <w:r w:rsidR="006F2F3C" w:rsidRPr="00B7189F">
        <w:t>section </w:t>
      </w:r>
      <w:r w:rsidR="00B7189F" w:rsidRPr="00B7189F">
        <w:fldChar w:fldCharType="begin"/>
      </w:r>
      <w:r w:rsidR="00B7189F" w:rsidRPr="00B7189F">
        <w:instrText xml:space="preserve"> REF _Ref197964031 \r \h </w:instrText>
      </w:r>
      <w:r w:rsidR="00B7189F">
        <w:instrText xml:space="preserve"> \* MERGEFORMAT </w:instrText>
      </w:r>
      <w:r w:rsidR="00B7189F" w:rsidRPr="00B7189F">
        <w:fldChar w:fldCharType="separate"/>
      </w:r>
      <w:r w:rsidR="00112784">
        <w:rPr>
          <w:cs/>
        </w:rPr>
        <w:t>‎</w:t>
      </w:r>
      <w:r w:rsidR="00112784">
        <w:t>2.2.1</w:t>
      </w:r>
      <w:r w:rsidR="00B7189F" w:rsidRPr="00B7189F">
        <w:fldChar w:fldCharType="end"/>
      </w:r>
      <w:r w:rsidR="006F2F3C" w:rsidRPr="00B7189F">
        <w:t>.</w:t>
      </w:r>
    </w:p>
    <w:p w14:paraId="57A415D2" w14:textId="58707CD7" w:rsidR="003107D3" w:rsidRPr="009D5E57" w:rsidRDefault="003107D3" w:rsidP="003107D3">
      <w:pPr>
        <w:pStyle w:val="Heading2"/>
      </w:pPr>
      <w:bookmarkStart w:id="44" w:name="_Toc201320196"/>
      <w:r w:rsidRPr="009D5E57">
        <w:lastRenderedPageBreak/>
        <w:t xml:space="preserve">Resident </w:t>
      </w:r>
      <w:r>
        <w:t>demographics</w:t>
      </w:r>
      <w:bookmarkEnd w:id="44"/>
    </w:p>
    <w:p w14:paraId="6B1EB840" w14:textId="049741B8" w:rsidR="003F0D18" w:rsidRDefault="00425294" w:rsidP="002E7A37">
      <w:pPr>
        <w:pStyle w:val="Para"/>
      </w:pPr>
      <w:r>
        <w:t>W</w:t>
      </w:r>
      <w:r w:rsidR="00ED2A31">
        <w:t xml:space="preserve">e </w:t>
      </w:r>
      <w:r>
        <w:t xml:space="preserve">begin this section by </w:t>
      </w:r>
      <w:r w:rsidR="00ED2A31">
        <w:t>explor</w:t>
      </w:r>
      <w:r>
        <w:t>ing</w:t>
      </w:r>
      <w:r w:rsidR="00ED2A31">
        <w:t xml:space="preserve"> </w:t>
      </w:r>
      <w:r w:rsidR="00096329">
        <w:t>housing arrangements prior to entering residential aged care</w:t>
      </w:r>
      <w:r w:rsidR="008E479D">
        <w:t xml:space="preserve">, and then </w:t>
      </w:r>
      <w:r w:rsidR="004F74F2">
        <w:t>look at</w:t>
      </w:r>
      <w:r w:rsidR="008E479D">
        <w:t xml:space="preserve"> </w:t>
      </w:r>
      <w:r w:rsidR="00875537">
        <w:t>other key</w:t>
      </w:r>
      <w:r w:rsidR="00096329">
        <w:t xml:space="preserve"> </w:t>
      </w:r>
      <w:r w:rsidR="002E7A37">
        <w:t>demographic</w:t>
      </w:r>
      <w:r w:rsidR="00875537">
        <w:t xml:space="preserve"> characteristic</w:t>
      </w:r>
      <w:r w:rsidR="002E7A37">
        <w:t>s</w:t>
      </w:r>
      <w:r w:rsidR="0078307D">
        <w:t xml:space="preserve"> </w:t>
      </w:r>
      <w:r w:rsidR="009A6AF6">
        <w:t>(</w:t>
      </w:r>
      <w:r w:rsidR="00846ADB">
        <w:t xml:space="preserve">i.e. </w:t>
      </w:r>
      <w:r w:rsidR="009A6AF6">
        <w:t>age, gender and First Nations status)</w:t>
      </w:r>
      <w:r w:rsidR="009844B6">
        <w:t>.</w:t>
      </w:r>
      <w:r w:rsidR="000932C6" w:rsidRPr="001811B9">
        <w:rPr>
          <w:rStyle w:val="FootnoteReference"/>
          <w:lang w:val="en-AU"/>
        </w:rPr>
        <w:footnoteReference w:id="6"/>
      </w:r>
      <w:r w:rsidR="00C809AC">
        <w:t xml:space="preserve"> </w:t>
      </w:r>
      <w:r w:rsidR="004C6531">
        <w:t>We compare demographics between specialised and non-specialised services and between residents with and without a history of homelessness</w:t>
      </w:r>
      <w:r w:rsidR="0073256C">
        <w:t xml:space="preserve"> </w:t>
      </w:r>
      <w:r w:rsidR="00CE0D8A">
        <w:t xml:space="preserve">where </w:t>
      </w:r>
      <w:r w:rsidR="0073256C">
        <w:t>possible</w:t>
      </w:r>
      <w:r w:rsidR="004C6531">
        <w:t>, noting that data</w:t>
      </w:r>
      <w:r w:rsidR="0073256C">
        <w:t xml:space="preserve"> is sometimes limited (e.g. data available to this evaluation did not include previous accommodation setting for residents in non-specialised services).</w:t>
      </w:r>
    </w:p>
    <w:p w14:paraId="6059868B" w14:textId="5518319A" w:rsidR="00096329" w:rsidRPr="00B55775" w:rsidRDefault="00096329" w:rsidP="00216423">
      <w:pPr>
        <w:pStyle w:val="Heading3"/>
        <w:spacing w:before="240"/>
      </w:pPr>
      <w:bookmarkStart w:id="45" w:name="_Ref197964031"/>
      <w:r w:rsidRPr="00B55775">
        <w:t>Residents enter specialised services from varied contexts</w:t>
      </w:r>
      <w:bookmarkEnd w:id="45"/>
    </w:p>
    <w:p w14:paraId="7F5D2E3E" w14:textId="6CF83D6D" w:rsidR="00DD2B75" w:rsidRDefault="00BE409F" w:rsidP="00744D34">
      <w:pPr>
        <w:pStyle w:val="Para"/>
      </w:pPr>
      <w:r>
        <w:t xml:space="preserve">We looked at </w:t>
      </w:r>
      <w:r w:rsidR="00CD04BF">
        <w:t>residents</w:t>
      </w:r>
      <w:r w:rsidR="001C3F8F">
        <w:t>’</w:t>
      </w:r>
      <w:r w:rsidR="00CD04BF">
        <w:t xml:space="preserve"> </w:t>
      </w:r>
      <w:r w:rsidR="00B20DD0">
        <w:t xml:space="preserve">previous accommodation setting </w:t>
      </w:r>
      <w:r w:rsidR="00E53194">
        <w:t xml:space="preserve">to </w:t>
      </w:r>
      <w:r w:rsidR="001C3F8F">
        <w:t>explore</w:t>
      </w:r>
      <w:r w:rsidR="00E53194">
        <w:t xml:space="preserve"> where they lived immediately prior to </w:t>
      </w:r>
      <w:r w:rsidR="005A629B">
        <w:t xml:space="preserve">entering </w:t>
      </w:r>
      <w:r w:rsidR="00CD04BF">
        <w:t>specialised residential aged care</w:t>
      </w:r>
      <w:r w:rsidR="00E23CBB">
        <w:t xml:space="preserve"> (</w:t>
      </w:r>
      <w:r w:rsidR="00E23CBB" w:rsidRPr="00B55775">
        <w:fldChar w:fldCharType="begin"/>
      </w:r>
      <w:r w:rsidR="00E23CBB" w:rsidRPr="00B55775">
        <w:instrText xml:space="preserve"> REF _Ref198109494 \h </w:instrText>
      </w:r>
      <w:r w:rsidR="00B55775">
        <w:instrText xml:space="preserve"> \* MERGEFORMAT </w:instrText>
      </w:r>
      <w:r w:rsidR="00E23CBB" w:rsidRPr="00B55775">
        <w:fldChar w:fldCharType="separate"/>
      </w:r>
      <w:r w:rsidR="00112784">
        <w:t>Table 6</w:t>
      </w:r>
      <w:r w:rsidR="00E23CBB" w:rsidRPr="00B55775">
        <w:fldChar w:fldCharType="end"/>
      </w:r>
      <w:r w:rsidR="00E23CBB">
        <w:t>).</w:t>
      </w:r>
    </w:p>
    <w:p w14:paraId="7A27FE38" w14:textId="21AB068A" w:rsidR="005D0813" w:rsidRDefault="00DD2B75" w:rsidP="00744D34">
      <w:pPr>
        <w:pStyle w:val="Para"/>
      </w:pPr>
      <w:r>
        <w:t>It is important to note that there are some</w:t>
      </w:r>
      <w:r w:rsidR="00CC4706" w:rsidRPr="00CC4706">
        <w:t xml:space="preserve"> </w:t>
      </w:r>
      <w:r w:rsidR="00CC4706">
        <w:t>issues with data completeness and accuracy (as discussed in section </w:t>
      </w:r>
      <w:r w:rsidR="00712A47" w:rsidRPr="00B55775">
        <w:fldChar w:fldCharType="begin"/>
      </w:r>
      <w:r w:rsidR="00712A47" w:rsidRPr="00B55775">
        <w:instrText xml:space="preserve"> REF _Ref197964562 \n \h </w:instrText>
      </w:r>
      <w:r w:rsidR="00B55775">
        <w:instrText xml:space="preserve"> \* MERGEFORMAT </w:instrText>
      </w:r>
      <w:r w:rsidR="00712A47" w:rsidRPr="00B55775">
        <w:fldChar w:fldCharType="separate"/>
      </w:r>
      <w:r w:rsidR="00112784">
        <w:rPr>
          <w:cs/>
        </w:rPr>
        <w:t>‎</w:t>
      </w:r>
      <w:r w:rsidR="00112784">
        <w:t>1.2.2</w:t>
      </w:r>
      <w:r w:rsidR="00712A47" w:rsidRPr="00B55775">
        <w:fldChar w:fldCharType="end"/>
      </w:r>
      <w:r w:rsidR="00712A47" w:rsidRPr="00B55775">
        <w:t>).</w:t>
      </w:r>
      <w:r w:rsidR="005D0813">
        <w:t xml:space="preserve"> For example, more than one-quarter of residents in specialised services</w:t>
      </w:r>
      <w:r w:rsidR="00CB3630">
        <w:t xml:space="preserve"> </w:t>
      </w:r>
      <w:r w:rsidR="002108E2">
        <w:t>do</w:t>
      </w:r>
      <w:r w:rsidR="00CB3630">
        <w:t xml:space="preserve"> not </w:t>
      </w:r>
      <w:r w:rsidR="002108E2">
        <w:t xml:space="preserve">have data about </w:t>
      </w:r>
      <w:r w:rsidR="008B1ED2">
        <w:t>where they were living prior to entry into residential aged care</w:t>
      </w:r>
      <w:r w:rsidR="005D0813">
        <w:t>. Furthermore,</w:t>
      </w:r>
      <w:r w:rsidR="00CD0587">
        <w:t xml:space="preserve"> </w:t>
      </w:r>
      <w:r w:rsidR="005D0813">
        <w:t xml:space="preserve">2% of residents </w:t>
      </w:r>
      <w:r w:rsidR="005D0813" w:rsidRPr="00B86F62">
        <w:rPr>
          <w:rStyle w:val="Emphasis"/>
        </w:rPr>
        <w:t>without</w:t>
      </w:r>
      <w:r w:rsidR="005D0813">
        <w:t xml:space="preserve"> a history of homelessness were identified as being homeless or in an unstable housing immediately prior to entering their current service.</w:t>
      </w:r>
    </w:p>
    <w:p w14:paraId="4305E02E" w14:textId="3B006C72" w:rsidR="004E0A94" w:rsidRDefault="00096329" w:rsidP="00744D34">
      <w:pPr>
        <w:pStyle w:val="Para"/>
      </w:pPr>
      <w:r>
        <w:t>Unsurprisingly,</w:t>
      </w:r>
      <w:r w:rsidR="00CD32C1">
        <w:t xml:space="preserve"> the most common (known) setting for</w:t>
      </w:r>
      <w:r>
        <w:t xml:space="preserve"> residents with an identified history of homelessness </w:t>
      </w:r>
      <w:r w:rsidR="00234295">
        <w:t>was “</w:t>
      </w:r>
      <w:r>
        <w:t>homelessness or unstable housing</w:t>
      </w:r>
      <w:r w:rsidR="00234295">
        <w:t>”</w:t>
      </w:r>
      <w:r>
        <w:t xml:space="preserve"> (</w:t>
      </w:r>
      <w:r w:rsidR="004E284F" w:rsidRPr="00B55775">
        <w:t>1</w:t>
      </w:r>
      <w:r w:rsidR="00856BAB" w:rsidRPr="00B55775">
        <w:t>7</w:t>
      </w:r>
      <w:r w:rsidR="004E284F" w:rsidRPr="00B55775">
        <w:t>%)</w:t>
      </w:r>
      <w:r w:rsidRPr="00B55775">
        <w:t>.</w:t>
      </w:r>
      <w:r>
        <w:t xml:space="preserve"> </w:t>
      </w:r>
      <w:r w:rsidR="00234295">
        <w:t>However,</w:t>
      </w:r>
      <w:r w:rsidR="00DF357F">
        <w:t xml:space="preserve"> almost as many came from</w:t>
      </w:r>
      <w:r w:rsidR="00234295">
        <w:t xml:space="preserve"> </w:t>
      </w:r>
      <w:r w:rsidR="004F75B4">
        <w:t>a</w:t>
      </w:r>
      <w:r w:rsidR="00234295">
        <w:t xml:space="preserve"> </w:t>
      </w:r>
      <w:r w:rsidR="00CD652B">
        <w:t>“</w:t>
      </w:r>
      <w:r w:rsidR="00CD652B" w:rsidRPr="0024498E">
        <w:t xml:space="preserve">Private residence </w:t>
      </w:r>
      <w:r w:rsidR="00CD652B">
        <w:t xml:space="preserve">– </w:t>
      </w:r>
      <w:r w:rsidR="00CD652B" w:rsidRPr="0024498E">
        <w:t>own/purchasing or retirement village</w:t>
      </w:r>
      <w:r w:rsidR="00CD652B">
        <w:t>”</w:t>
      </w:r>
      <w:r w:rsidR="00C15439">
        <w:t xml:space="preserve"> </w:t>
      </w:r>
      <w:r w:rsidR="00FC0486">
        <w:t>(15%).</w:t>
      </w:r>
      <w:r w:rsidR="00A31CDF">
        <w:t xml:space="preserve"> Indeed, </w:t>
      </w:r>
      <w:r w:rsidR="0052353E">
        <w:t xml:space="preserve">the </w:t>
      </w:r>
      <w:r w:rsidR="0054303D">
        <w:t>3 </w:t>
      </w:r>
      <w:r w:rsidR="00A31CDF">
        <w:t>private residence</w:t>
      </w:r>
      <w:r w:rsidR="0052353E">
        <w:t xml:space="preserve"> categories combined account for </w:t>
      </w:r>
      <w:r w:rsidR="00C82054">
        <w:t xml:space="preserve">28% of </w:t>
      </w:r>
      <w:r w:rsidR="00C82054" w:rsidRPr="00C82054">
        <w:t>residents with a history of homelessness</w:t>
      </w:r>
      <w:r w:rsidR="00C82054">
        <w:t>.</w:t>
      </w:r>
      <w:r w:rsidR="00C90525">
        <w:t xml:space="preserve"> </w:t>
      </w:r>
      <w:r w:rsidR="00D367E7" w:rsidRPr="00B55775">
        <w:t xml:space="preserve">This </w:t>
      </w:r>
      <w:r w:rsidR="001758A1" w:rsidRPr="00B55775">
        <w:t>underscores the</w:t>
      </w:r>
      <w:r w:rsidR="009D6F32" w:rsidRPr="00B55775">
        <w:t xml:space="preserve"> diverse and non-linear journey </w:t>
      </w:r>
      <w:r w:rsidR="00014817" w:rsidRPr="00B55775">
        <w:t>from homelessness to a specialised service</w:t>
      </w:r>
      <w:r w:rsidR="00B55775" w:rsidRPr="00B55775">
        <w:t>.</w:t>
      </w:r>
    </w:p>
    <w:p w14:paraId="3A26BB31" w14:textId="1906B256" w:rsidR="00096329" w:rsidRDefault="00096329" w:rsidP="00096329">
      <w:pPr>
        <w:pStyle w:val="Para"/>
      </w:pPr>
      <w:r w:rsidRPr="00BC5197">
        <w:t>Importantly, residents with a history of homelessness are more likely than other residents to come from another residential aged care service (12% compared to 1%).</w:t>
      </w:r>
      <w:r>
        <w:t xml:space="preserve"> Similar findings have been reported previously</w:t>
      </w:r>
      <w:r w:rsidRPr="005261B3">
        <w:t xml:space="preserve"> </w:t>
      </w:r>
      <w:r w:rsidR="00DB0A27" w:rsidRPr="00DB0A27">
        <w:rPr>
          <w:rFonts w:cs="Segoe UI"/>
        </w:rPr>
        <w:t>(e.g. O’Connor et al. 2023)</w:t>
      </w:r>
      <w:r>
        <w:t>, and may suggest</w:t>
      </w:r>
      <w:r w:rsidRPr="00BC5197">
        <w:t xml:space="preserve"> a lack of willingness and/or ability of </w:t>
      </w:r>
      <w:r>
        <w:t>non</w:t>
      </w:r>
      <w:r>
        <w:noBreakHyphen/>
        <w:t>specialised</w:t>
      </w:r>
      <w:r w:rsidRPr="00BC5197">
        <w:t xml:space="preserve"> services to care for</w:t>
      </w:r>
      <w:r>
        <w:t xml:space="preserve"> individuals with the unique care needs that are common to this population (see section </w:t>
      </w:r>
      <w:r>
        <w:fldChar w:fldCharType="begin"/>
      </w:r>
      <w:r>
        <w:instrText xml:space="preserve"> REF _Ref197966363 \n \h </w:instrText>
      </w:r>
      <w:r>
        <w:fldChar w:fldCharType="separate"/>
      </w:r>
      <w:r w:rsidR="00112784">
        <w:rPr>
          <w:cs/>
        </w:rPr>
        <w:t>‎</w:t>
      </w:r>
      <w:r w:rsidR="00112784">
        <w:t>2.3</w:t>
      </w:r>
      <w:r>
        <w:fldChar w:fldCharType="end"/>
      </w:r>
      <w:r>
        <w:t>)</w:t>
      </w:r>
      <w:r w:rsidRPr="00BC5197">
        <w:t>.</w:t>
      </w:r>
    </w:p>
    <w:p w14:paraId="7AE81A91" w14:textId="070FBF7D" w:rsidR="00096329" w:rsidRDefault="00096329" w:rsidP="00096329">
      <w:pPr>
        <w:pStyle w:val="Caption"/>
      </w:pPr>
      <w:bookmarkStart w:id="46" w:name="_Ref198109494"/>
      <w:bookmarkStart w:id="47" w:name="_Toc201320230"/>
      <w:r>
        <w:lastRenderedPageBreak/>
        <w:t>Table </w:t>
      </w:r>
      <w:r>
        <w:fldChar w:fldCharType="begin"/>
      </w:r>
      <w:r>
        <w:instrText>SEQ Table \* ARABIC</w:instrText>
      </w:r>
      <w:r>
        <w:fldChar w:fldCharType="separate"/>
      </w:r>
      <w:r w:rsidR="00112784">
        <w:rPr>
          <w:noProof/>
        </w:rPr>
        <w:t>6</w:t>
      </w:r>
      <w:r>
        <w:fldChar w:fldCharType="end"/>
      </w:r>
      <w:bookmarkEnd w:id="46"/>
      <w:r>
        <w:t>:</w:t>
      </w:r>
      <w:r w:rsidR="002D0281">
        <w:t xml:space="preserve"> </w:t>
      </w:r>
      <w:r>
        <w:t>Previous accommodation setting for residents of specialised services, by history of homelessness</w:t>
      </w:r>
      <w:bookmarkEnd w:id="47"/>
    </w:p>
    <w:tbl>
      <w:tblPr>
        <w:tblStyle w:val="AHALight"/>
        <w:tblW w:w="8391" w:type="dxa"/>
        <w:tblLook w:val="0460" w:firstRow="1" w:lastRow="1" w:firstColumn="0" w:lastColumn="0" w:noHBand="0" w:noVBand="1"/>
      </w:tblPr>
      <w:tblGrid>
        <w:gridCol w:w="5329"/>
        <w:gridCol w:w="1531"/>
        <w:gridCol w:w="1531"/>
      </w:tblGrid>
      <w:tr w:rsidR="00096329" w:rsidRPr="0024498E" w14:paraId="01478346" w14:textId="77777777" w:rsidTr="00D81F9A">
        <w:trPr>
          <w:cnfStyle w:val="100000000000" w:firstRow="1" w:lastRow="0" w:firstColumn="0" w:lastColumn="0" w:oddVBand="0" w:evenVBand="0" w:oddHBand="0" w:evenHBand="0" w:firstRowFirstColumn="0" w:firstRowLastColumn="0" w:lastRowFirstColumn="0" w:lastRowLastColumn="0"/>
          <w:trHeight w:val="709"/>
        </w:trPr>
        <w:tc>
          <w:tcPr>
            <w:tcW w:w="5329" w:type="dxa"/>
            <w:noWrap/>
            <w:hideMark/>
          </w:tcPr>
          <w:p w14:paraId="35502FBA" w14:textId="77777777" w:rsidR="00096329" w:rsidRPr="0024498E" w:rsidRDefault="00096329" w:rsidP="00D81F9A">
            <w:pPr>
              <w:pStyle w:val="TableHeading1"/>
            </w:pPr>
            <w:bookmarkStart w:id="48" w:name="_Ref197080960"/>
            <w:r w:rsidRPr="0024498E">
              <w:t>Previous accommodation setting</w:t>
            </w:r>
          </w:p>
        </w:tc>
        <w:tc>
          <w:tcPr>
            <w:tcW w:w="1531" w:type="dxa"/>
            <w:noWrap/>
            <w:hideMark/>
          </w:tcPr>
          <w:p w14:paraId="223F7E41" w14:textId="1589C4E4" w:rsidR="00096329" w:rsidRPr="0024498E" w:rsidRDefault="00096329" w:rsidP="00D81F9A">
            <w:pPr>
              <w:pStyle w:val="TableHeading1Right"/>
            </w:pPr>
            <w:r w:rsidRPr="0024498E">
              <w:t>No</w:t>
            </w:r>
            <w:r>
              <w:t xml:space="preserve"> history of homelessness</w:t>
            </w:r>
            <w:r w:rsidR="00173520">
              <w:br/>
            </w:r>
            <w:r>
              <w:t>(n = 910)</w:t>
            </w:r>
          </w:p>
        </w:tc>
        <w:tc>
          <w:tcPr>
            <w:tcW w:w="1531" w:type="dxa"/>
            <w:noWrap/>
            <w:hideMark/>
          </w:tcPr>
          <w:p w14:paraId="0CA3C19E" w14:textId="0EC47965" w:rsidR="00096329" w:rsidRPr="0024498E" w:rsidRDefault="00096329" w:rsidP="00D81F9A">
            <w:pPr>
              <w:pStyle w:val="TableHeading1Right"/>
            </w:pPr>
            <w:r>
              <w:t>History of homelessness</w:t>
            </w:r>
            <w:r w:rsidR="00173520">
              <w:br/>
            </w:r>
            <w:r>
              <w:t>(n = 1,409)</w:t>
            </w:r>
          </w:p>
        </w:tc>
      </w:tr>
      <w:tr w:rsidR="0013507B" w:rsidRPr="0024498E" w14:paraId="7A4D0153" w14:textId="77777777" w:rsidTr="00D81F9A">
        <w:trPr>
          <w:cnfStyle w:val="000000100000" w:firstRow="0" w:lastRow="0" w:firstColumn="0" w:lastColumn="0" w:oddVBand="0" w:evenVBand="0" w:oddHBand="1" w:evenHBand="0" w:firstRowFirstColumn="0" w:firstRowLastColumn="0" w:lastRowFirstColumn="0" w:lastRowLastColumn="0"/>
          <w:trHeight w:val="290"/>
        </w:trPr>
        <w:tc>
          <w:tcPr>
            <w:tcW w:w="5329" w:type="dxa"/>
            <w:noWrap/>
            <w:hideMark/>
          </w:tcPr>
          <w:p w14:paraId="2F83C2BD" w14:textId="77777777" w:rsidR="00096329" w:rsidRPr="0024498E" w:rsidRDefault="00096329" w:rsidP="00173520">
            <w:pPr>
              <w:pStyle w:val="TableTextKeep"/>
              <w:spacing w:before="40" w:after="40"/>
            </w:pPr>
            <w:r w:rsidRPr="0024498E">
              <w:t>Not stated or other</w:t>
            </w:r>
          </w:p>
        </w:tc>
        <w:tc>
          <w:tcPr>
            <w:tcW w:w="1531" w:type="dxa"/>
            <w:noWrap/>
          </w:tcPr>
          <w:p w14:paraId="6CD289E0" w14:textId="77777777" w:rsidR="00096329" w:rsidRPr="0024498E" w:rsidRDefault="00096329" w:rsidP="00173520">
            <w:pPr>
              <w:pStyle w:val="TableTextRight"/>
              <w:spacing w:before="40" w:after="40"/>
            </w:pPr>
            <w:r>
              <w:t>25.1%</w:t>
            </w:r>
          </w:p>
        </w:tc>
        <w:tc>
          <w:tcPr>
            <w:tcW w:w="1531" w:type="dxa"/>
            <w:noWrap/>
          </w:tcPr>
          <w:p w14:paraId="64004B13" w14:textId="77777777" w:rsidR="00096329" w:rsidRPr="0024498E" w:rsidRDefault="00096329" w:rsidP="00173520">
            <w:pPr>
              <w:pStyle w:val="TableTextRight"/>
              <w:spacing w:before="40" w:after="40"/>
            </w:pPr>
            <w:r>
              <w:t>28.4%</w:t>
            </w:r>
          </w:p>
        </w:tc>
      </w:tr>
      <w:tr w:rsidR="00096329" w:rsidRPr="0024498E" w14:paraId="1467CD39" w14:textId="77777777" w:rsidTr="00D81F9A">
        <w:trPr>
          <w:trHeight w:val="290"/>
        </w:trPr>
        <w:tc>
          <w:tcPr>
            <w:tcW w:w="5329" w:type="dxa"/>
            <w:noWrap/>
            <w:hideMark/>
          </w:tcPr>
          <w:p w14:paraId="7738BCCB" w14:textId="77777777" w:rsidR="00096329" w:rsidRPr="0024498E" w:rsidRDefault="00096329" w:rsidP="00173520">
            <w:pPr>
              <w:pStyle w:val="TableTextKeep"/>
              <w:spacing w:before="40" w:after="40"/>
            </w:pPr>
            <w:r w:rsidRPr="0024498E">
              <w:t>Homeless or unstable housing arrangement</w:t>
            </w:r>
          </w:p>
        </w:tc>
        <w:tc>
          <w:tcPr>
            <w:tcW w:w="1531" w:type="dxa"/>
            <w:noWrap/>
          </w:tcPr>
          <w:p w14:paraId="56AFAA76" w14:textId="77777777" w:rsidR="00096329" w:rsidRPr="0024498E" w:rsidRDefault="00096329" w:rsidP="00173520">
            <w:pPr>
              <w:pStyle w:val="TableTextRight"/>
              <w:spacing w:before="40" w:after="40"/>
            </w:pPr>
            <w:r>
              <w:t>2.2%</w:t>
            </w:r>
          </w:p>
        </w:tc>
        <w:tc>
          <w:tcPr>
            <w:tcW w:w="1531" w:type="dxa"/>
            <w:noWrap/>
          </w:tcPr>
          <w:p w14:paraId="2C2B4E4E" w14:textId="77777777" w:rsidR="00096329" w:rsidRPr="0024498E" w:rsidRDefault="00096329" w:rsidP="00173520">
            <w:pPr>
              <w:pStyle w:val="TableTextRight"/>
              <w:spacing w:before="40" w:after="40"/>
            </w:pPr>
            <w:r>
              <w:t>16.5%</w:t>
            </w:r>
          </w:p>
        </w:tc>
      </w:tr>
      <w:tr w:rsidR="0013507B" w:rsidRPr="0024498E" w14:paraId="5B7F9614" w14:textId="77777777" w:rsidTr="00D81F9A">
        <w:trPr>
          <w:cnfStyle w:val="000000100000" w:firstRow="0" w:lastRow="0" w:firstColumn="0" w:lastColumn="0" w:oddVBand="0" w:evenVBand="0" w:oddHBand="1" w:evenHBand="0" w:firstRowFirstColumn="0" w:firstRowLastColumn="0" w:lastRowFirstColumn="0" w:lastRowLastColumn="0"/>
          <w:trHeight w:val="290"/>
        </w:trPr>
        <w:tc>
          <w:tcPr>
            <w:tcW w:w="5329" w:type="dxa"/>
            <w:noWrap/>
            <w:hideMark/>
          </w:tcPr>
          <w:p w14:paraId="6D38B0BD" w14:textId="4CE5F829" w:rsidR="00096329" w:rsidRPr="0024498E" w:rsidRDefault="00096329" w:rsidP="00173520">
            <w:pPr>
              <w:pStyle w:val="TableTextKeep"/>
              <w:spacing w:before="40" w:after="40"/>
            </w:pPr>
            <w:r w:rsidRPr="0024498E">
              <w:t xml:space="preserve">Private residence </w:t>
            </w:r>
            <w:r>
              <w:t xml:space="preserve">– </w:t>
            </w:r>
            <w:r w:rsidRPr="0024498E">
              <w:t>own/purchasing or retirement village</w:t>
            </w:r>
          </w:p>
        </w:tc>
        <w:tc>
          <w:tcPr>
            <w:tcW w:w="1531" w:type="dxa"/>
            <w:noWrap/>
          </w:tcPr>
          <w:p w14:paraId="32E122DF" w14:textId="77777777" w:rsidR="00096329" w:rsidRPr="008646A1" w:rsidRDefault="00096329" w:rsidP="00173520">
            <w:pPr>
              <w:pStyle w:val="TableTextRight"/>
              <w:spacing w:before="40" w:after="40"/>
            </w:pPr>
            <w:r>
              <w:t>39.2%</w:t>
            </w:r>
          </w:p>
        </w:tc>
        <w:tc>
          <w:tcPr>
            <w:tcW w:w="1531" w:type="dxa"/>
            <w:noWrap/>
          </w:tcPr>
          <w:p w14:paraId="0203812F" w14:textId="77777777" w:rsidR="00096329" w:rsidRPr="008646A1" w:rsidRDefault="00096329" w:rsidP="00173520">
            <w:pPr>
              <w:pStyle w:val="TableTextRight"/>
              <w:spacing w:before="40" w:after="40"/>
            </w:pPr>
            <w:r>
              <w:t>15.3%</w:t>
            </w:r>
          </w:p>
        </w:tc>
      </w:tr>
      <w:tr w:rsidR="00096329" w:rsidRPr="0024498E" w14:paraId="75CB9A4E" w14:textId="77777777" w:rsidTr="00D81F9A">
        <w:trPr>
          <w:trHeight w:val="290"/>
        </w:trPr>
        <w:tc>
          <w:tcPr>
            <w:tcW w:w="5329" w:type="dxa"/>
            <w:noWrap/>
            <w:hideMark/>
          </w:tcPr>
          <w:p w14:paraId="48AD6B56" w14:textId="77777777" w:rsidR="00096329" w:rsidRPr="0024498E" w:rsidRDefault="00096329" w:rsidP="00173520">
            <w:pPr>
              <w:pStyle w:val="TableTextKeep"/>
              <w:spacing w:before="40" w:after="40"/>
            </w:pPr>
            <w:r w:rsidRPr="0024498E">
              <w:t>Residential aged care service</w:t>
            </w:r>
          </w:p>
        </w:tc>
        <w:tc>
          <w:tcPr>
            <w:tcW w:w="1531" w:type="dxa"/>
            <w:noWrap/>
          </w:tcPr>
          <w:p w14:paraId="3FFBAC91" w14:textId="77777777" w:rsidR="00096329" w:rsidRPr="0024498E" w:rsidRDefault="00096329" w:rsidP="00173520">
            <w:pPr>
              <w:pStyle w:val="TableTextRight"/>
              <w:spacing w:before="40" w:after="40"/>
            </w:pPr>
            <w:r>
              <w:t>1.2%</w:t>
            </w:r>
          </w:p>
        </w:tc>
        <w:tc>
          <w:tcPr>
            <w:tcW w:w="1531" w:type="dxa"/>
            <w:noWrap/>
          </w:tcPr>
          <w:p w14:paraId="351806DA" w14:textId="77777777" w:rsidR="00096329" w:rsidRPr="0024498E" w:rsidRDefault="00096329" w:rsidP="00173520">
            <w:pPr>
              <w:pStyle w:val="TableTextRight"/>
              <w:spacing w:before="40" w:after="40"/>
            </w:pPr>
            <w:r>
              <w:t>12.2%</w:t>
            </w:r>
          </w:p>
        </w:tc>
      </w:tr>
      <w:tr w:rsidR="0013507B" w:rsidRPr="0024498E" w14:paraId="72F47846" w14:textId="77777777" w:rsidTr="00D81F9A">
        <w:trPr>
          <w:cnfStyle w:val="000000100000" w:firstRow="0" w:lastRow="0" w:firstColumn="0" w:lastColumn="0" w:oddVBand="0" w:evenVBand="0" w:oddHBand="1" w:evenHBand="0" w:firstRowFirstColumn="0" w:firstRowLastColumn="0" w:lastRowFirstColumn="0" w:lastRowLastColumn="0"/>
          <w:trHeight w:val="290"/>
        </w:trPr>
        <w:tc>
          <w:tcPr>
            <w:tcW w:w="5329" w:type="dxa"/>
            <w:noWrap/>
            <w:hideMark/>
          </w:tcPr>
          <w:p w14:paraId="1EEB9C9F" w14:textId="77777777" w:rsidR="00096329" w:rsidRPr="0024498E" w:rsidRDefault="00096329" w:rsidP="00173520">
            <w:pPr>
              <w:pStyle w:val="TableTextKeep"/>
              <w:spacing w:before="40" w:after="40"/>
            </w:pPr>
            <w:r w:rsidRPr="0024498E">
              <w:t xml:space="preserve">Private residence </w:t>
            </w:r>
            <w:r>
              <w:t>–</w:t>
            </w:r>
            <w:r w:rsidRPr="0024498E">
              <w:t xml:space="preserve"> public rental or community housing</w:t>
            </w:r>
          </w:p>
        </w:tc>
        <w:tc>
          <w:tcPr>
            <w:tcW w:w="1531" w:type="dxa"/>
            <w:noWrap/>
          </w:tcPr>
          <w:p w14:paraId="4FE44405" w14:textId="77777777" w:rsidR="00096329" w:rsidRPr="0024498E" w:rsidRDefault="00096329" w:rsidP="00173520">
            <w:pPr>
              <w:pStyle w:val="TableTextRight"/>
              <w:spacing w:before="40" w:after="40"/>
            </w:pPr>
            <w:r>
              <w:t>17.5%</w:t>
            </w:r>
          </w:p>
        </w:tc>
        <w:tc>
          <w:tcPr>
            <w:tcW w:w="1531" w:type="dxa"/>
            <w:noWrap/>
          </w:tcPr>
          <w:p w14:paraId="03125FDE" w14:textId="77777777" w:rsidR="00096329" w:rsidRPr="0024498E" w:rsidRDefault="00096329" w:rsidP="00173520">
            <w:pPr>
              <w:pStyle w:val="TableTextRight"/>
              <w:spacing w:before="40" w:after="40"/>
            </w:pPr>
            <w:r>
              <w:t>9.9%</w:t>
            </w:r>
          </w:p>
        </w:tc>
      </w:tr>
      <w:tr w:rsidR="00096329" w:rsidRPr="0024498E" w14:paraId="7C4E221F" w14:textId="77777777" w:rsidTr="00D81F9A">
        <w:trPr>
          <w:trHeight w:val="290"/>
        </w:trPr>
        <w:tc>
          <w:tcPr>
            <w:tcW w:w="5329" w:type="dxa"/>
            <w:noWrap/>
            <w:hideMark/>
          </w:tcPr>
          <w:p w14:paraId="27B71137" w14:textId="77777777" w:rsidR="00096329" w:rsidRPr="0024498E" w:rsidRDefault="00096329" w:rsidP="00173520">
            <w:pPr>
              <w:pStyle w:val="TableTextKeep"/>
              <w:spacing w:before="40" w:after="40"/>
            </w:pPr>
            <w:r w:rsidRPr="0024498E">
              <w:t>Indigenous community or settlement</w:t>
            </w:r>
          </w:p>
        </w:tc>
        <w:tc>
          <w:tcPr>
            <w:tcW w:w="1531" w:type="dxa"/>
            <w:noWrap/>
          </w:tcPr>
          <w:p w14:paraId="351C383C" w14:textId="77777777" w:rsidR="00096329" w:rsidRPr="0024498E" w:rsidRDefault="00096329" w:rsidP="00173520">
            <w:pPr>
              <w:pStyle w:val="TableTextRight"/>
              <w:spacing w:before="40" w:after="40"/>
            </w:pPr>
            <w:r>
              <w:t>2.0%</w:t>
            </w:r>
          </w:p>
        </w:tc>
        <w:tc>
          <w:tcPr>
            <w:tcW w:w="1531" w:type="dxa"/>
            <w:noWrap/>
          </w:tcPr>
          <w:p w14:paraId="16A613B1" w14:textId="77777777" w:rsidR="00096329" w:rsidRPr="0024498E" w:rsidRDefault="00096329" w:rsidP="00173520">
            <w:pPr>
              <w:pStyle w:val="TableTextRight"/>
              <w:spacing w:before="40" w:after="40"/>
            </w:pPr>
            <w:r>
              <w:t>5.7%</w:t>
            </w:r>
          </w:p>
        </w:tc>
      </w:tr>
      <w:tr w:rsidR="0013507B" w:rsidRPr="0024498E" w14:paraId="26FC46CE" w14:textId="77777777" w:rsidTr="00D81F9A">
        <w:trPr>
          <w:cnfStyle w:val="000000100000" w:firstRow="0" w:lastRow="0" w:firstColumn="0" w:lastColumn="0" w:oddVBand="0" w:evenVBand="0" w:oddHBand="1" w:evenHBand="0" w:firstRowFirstColumn="0" w:firstRowLastColumn="0" w:lastRowFirstColumn="0" w:lastRowLastColumn="0"/>
          <w:trHeight w:val="290"/>
        </w:trPr>
        <w:tc>
          <w:tcPr>
            <w:tcW w:w="5329" w:type="dxa"/>
            <w:noWrap/>
            <w:hideMark/>
          </w:tcPr>
          <w:p w14:paraId="5C8001A3" w14:textId="77777777" w:rsidR="00096329" w:rsidRPr="0024498E" w:rsidRDefault="00096329" w:rsidP="00173520">
            <w:pPr>
              <w:pStyle w:val="TableTextKeep"/>
              <w:spacing w:before="40" w:after="40"/>
            </w:pPr>
            <w:r w:rsidRPr="0024498E">
              <w:t>Other institutional care</w:t>
            </w:r>
          </w:p>
        </w:tc>
        <w:tc>
          <w:tcPr>
            <w:tcW w:w="1531" w:type="dxa"/>
            <w:noWrap/>
          </w:tcPr>
          <w:p w14:paraId="35CBA627" w14:textId="77777777" w:rsidR="00096329" w:rsidRPr="0024498E" w:rsidRDefault="00096329" w:rsidP="00173520">
            <w:pPr>
              <w:pStyle w:val="TableTextRight"/>
              <w:spacing w:before="40" w:after="40"/>
            </w:pPr>
            <w:r>
              <w:t>1.1%</w:t>
            </w:r>
          </w:p>
        </w:tc>
        <w:tc>
          <w:tcPr>
            <w:tcW w:w="1531" w:type="dxa"/>
            <w:noWrap/>
          </w:tcPr>
          <w:p w14:paraId="60B1FB23" w14:textId="77777777" w:rsidR="00096329" w:rsidRPr="0024498E" w:rsidRDefault="00096329" w:rsidP="00173520">
            <w:pPr>
              <w:pStyle w:val="TableTextRight"/>
              <w:spacing w:before="40" w:after="40"/>
            </w:pPr>
            <w:r>
              <w:t>3.6%</w:t>
            </w:r>
          </w:p>
        </w:tc>
      </w:tr>
      <w:tr w:rsidR="00096329" w:rsidRPr="0024498E" w14:paraId="3B8C71F0" w14:textId="77777777" w:rsidTr="00D81F9A">
        <w:trPr>
          <w:trHeight w:val="290"/>
        </w:trPr>
        <w:tc>
          <w:tcPr>
            <w:tcW w:w="5329" w:type="dxa"/>
            <w:noWrap/>
            <w:hideMark/>
          </w:tcPr>
          <w:p w14:paraId="3735258D" w14:textId="77777777" w:rsidR="00096329" w:rsidRPr="0024498E" w:rsidRDefault="00096329" w:rsidP="00173520">
            <w:pPr>
              <w:pStyle w:val="TableTextKeep"/>
              <w:spacing w:before="40" w:after="40"/>
            </w:pPr>
            <w:r w:rsidRPr="0024498E">
              <w:t>Private rental</w:t>
            </w:r>
          </w:p>
        </w:tc>
        <w:tc>
          <w:tcPr>
            <w:tcW w:w="1531" w:type="dxa"/>
            <w:noWrap/>
          </w:tcPr>
          <w:p w14:paraId="0CEE6E76" w14:textId="77777777" w:rsidR="00096329" w:rsidRPr="0024498E" w:rsidRDefault="00096329" w:rsidP="00173520">
            <w:pPr>
              <w:pStyle w:val="TableTextRight"/>
              <w:spacing w:before="40" w:after="40"/>
            </w:pPr>
            <w:r>
              <w:t>8.1%</w:t>
            </w:r>
          </w:p>
        </w:tc>
        <w:tc>
          <w:tcPr>
            <w:tcW w:w="1531" w:type="dxa"/>
            <w:noWrap/>
          </w:tcPr>
          <w:p w14:paraId="32106F59" w14:textId="77777777" w:rsidR="00096329" w:rsidRPr="0024498E" w:rsidRDefault="00096329" w:rsidP="00173520">
            <w:pPr>
              <w:pStyle w:val="TableTextRight"/>
              <w:spacing w:before="40" w:after="40"/>
            </w:pPr>
            <w:r>
              <w:t>3.5%</w:t>
            </w:r>
          </w:p>
        </w:tc>
      </w:tr>
      <w:tr w:rsidR="0013507B" w:rsidRPr="0024498E" w14:paraId="6DD09AE6" w14:textId="77777777" w:rsidTr="00D81F9A">
        <w:trPr>
          <w:cnfStyle w:val="000000100000" w:firstRow="0" w:lastRow="0" w:firstColumn="0" w:lastColumn="0" w:oddVBand="0" w:evenVBand="0" w:oddHBand="1" w:evenHBand="0" w:firstRowFirstColumn="0" w:firstRowLastColumn="0" w:lastRowFirstColumn="0" w:lastRowLastColumn="0"/>
          <w:trHeight w:val="290"/>
        </w:trPr>
        <w:tc>
          <w:tcPr>
            <w:tcW w:w="5329" w:type="dxa"/>
            <w:noWrap/>
            <w:hideMark/>
          </w:tcPr>
          <w:p w14:paraId="15FBDE67" w14:textId="77777777" w:rsidR="00096329" w:rsidRPr="0024498E" w:rsidRDefault="00096329" w:rsidP="00173520">
            <w:pPr>
              <w:pStyle w:val="TableTextKeep"/>
              <w:spacing w:before="40" w:after="40"/>
            </w:pPr>
            <w:r w:rsidRPr="0024498E">
              <w:t xml:space="preserve">Private residence </w:t>
            </w:r>
            <w:r>
              <w:t>–</w:t>
            </w:r>
            <w:r w:rsidRPr="0024498E">
              <w:t xml:space="preserve"> family owns/purchasing</w:t>
            </w:r>
          </w:p>
        </w:tc>
        <w:tc>
          <w:tcPr>
            <w:tcW w:w="1531" w:type="dxa"/>
            <w:noWrap/>
          </w:tcPr>
          <w:p w14:paraId="7A8FE391" w14:textId="77777777" w:rsidR="00096329" w:rsidRPr="0024498E" w:rsidRDefault="00096329" w:rsidP="00173520">
            <w:pPr>
              <w:pStyle w:val="TableTextRight"/>
              <w:spacing w:before="40" w:after="40"/>
            </w:pPr>
            <w:r>
              <w:t>2.9%</w:t>
            </w:r>
          </w:p>
        </w:tc>
        <w:tc>
          <w:tcPr>
            <w:tcW w:w="1531" w:type="dxa"/>
            <w:noWrap/>
          </w:tcPr>
          <w:p w14:paraId="7D1A1CD2" w14:textId="77777777" w:rsidR="00096329" w:rsidRPr="0024498E" w:rsidRDefault="00096329" w:rsidP="00173520">
            <w:pPr>
              <w:pStyle w:val="TableTextRight"/>
              <w:spacing w:before="40" w:after="40"/>
            </w:pPr>
            <w:r>
              <w:t>3.0%</w:t>
            </w:r>
          </w:p>
        </w:tc>
      </w:tr>
      <w:tr w:rsidR="00096329" w:rsidRPr="0024498E" w14:paraId="79C3364B" w14:textId="77777777" w:rsidTr="00D81F9A">
        <w:trPr>
          <w:trHeight w:val="290"/>
        </w:trPr>
        <w:tc>
          <w:tcPr>
            <w:tcW w:w="5329" w:type="dxa"/>
            <w:noWrap/>
            <w:hideMark/>
          </w:tcPr>
          <w:p w14:paraId="76D35812" w14:textId="77777777" w:rsidR="00096329" w:rsidRPr="0024498E" w:rsidRDefault="00096329" w:rsidP="00173520">
            <w:pPr>
              <w:pStyle w:val="TableTextKeep"/>
              <w:spacing w:before="40" w:after="40"/>
            </w:pPr>
            <w:r w:rsidRPr="0024498E">
              <w:t>Hospital</w:t>
            </w:r>
          </w:p>
        </w:tc>
        <w:tc>
          <w:tcPr>
            <w:tcW w:w="1531" w:type="dxa"/>
            <w:noWrap/>
          </w:tcPr>
          <w:p w14:paraId="24E6A7BF" w14:textId="77777777" w:rsidR="00096329" w:rsidRPr="0024498E" w:rsidRDefault="00096329" w:rsidP="00173520">
            <w:pPr>
              <w:pStyle w:val="TableTextRight"/>
              <w:spacing w:before="40" w:after="40"/>
            </w:pPr>
            <w:r>
              <w:t>0.8%</w:t>
            </w:r>
          </w:p>
        </w:tc>
        <w:tc>
          <w:tcPr>
            <w:tcW w:w="1531" w:type="dxa"/>
            <w:noWrap/>
          </w:tcPr>
          <w:p w14:paraId="3FBE11F2" w14:textId="77777777" w:rsidR="00096329" w:rsidRPr="0024498E" w:rsidRDefault="00096329" w:rsidP="00173520">
            <w:pPr>
              <w:pStyle w:val="TableTextRight"/>
              <w:spacing w:before="40" w:after="40"/>
            </w:pPr>
            <w:r>
              <w:t>1.8%</w:t>
            </w:r>
          </w:p>
        </w:tc>
      </w:tr>
      <w:tr w:rsidR="0013507B" w:rsidRPr="0024498E" w14:paraId="4938BB6B" w14:textId="77777777" w:rsidTr="00D81F9A">
        <w:trPr>
          <w:cnfStyle w:val="010000000000" w:firstRow="0" w:lastRow="1" w:firstColumn="0" w:lastColumn="0" w:oddVBand="0" w:evenVBand="0" w:oddHBand="0" w:evenHBand="0" w:firstRowFirstColumn="0" w:firstRowLastColumn="0" w:lastRowFirstColumn="0" w:lastRowLastColumn="0"/>
          <w:trHeight w:val="290"/>
        </w:trPr>
        <w:tc>
          <w:tcPr>
            <w:tcW w:w="5329" w:type="dxa"/>
            <w:noWrap/>
            <w:hideMark/>
          </w:tcPr>
          <w:p w14:paraId="5106E317" w14:textId="77777777" w:rsidR="00096329" w:rsidRPr="00CB0840" w:rsidRDefault="00096329" w:rsidP="00173520">
            <w:pPr>
              <w:pStyle w:val="TableTextKeep"/>
              <w:spacing w:before="40" w:after="40"/>
              <w:rPr>
                <w:bCs/>
              </w:rPr>
            </w:pPr>
            <w:r w:rsidRPr="00CB0840">
              <w:rPr>
                <w:bCs/>
              </w:rPr>
              <w:t>Total</w:t>
            </w:r>
          </w:p>
        </w:tc>
        <w:tc>
          <w:tcPr>
            <w:tcW w:w="1531" w:type="dxa"/>
            <w:noWrap/>
          </w:tcPr>
          <w:p w14:paraId="1042CF56" w14:textId="77777777" w:rsidR="00096329" w:rsidRPr="00CB0840" w:rsidRDefault="00096329" w:rsidP="00173520">
            <w:pPr>
              <w:pStyle w:val="TableTextRight"/>
              <w:spacing w:before="40" w:after="40"/>
              <w:rPr>
                <w:bCs/>
              </w:rPr>
            </w:pPr>
            <w:r>
              <w:rPr>
                <w:bCs/>
              </w:rPr>
              <w:t>100.0%</w:t>
            </w:r>
          </w:p>
        </w:tc>
        <w:tc>
          <w:tcPr>
            <w:tcW w:w="1531" w:type="dxa"/>
            <w:noWrap/>
          </w:tcPr>
          <w:p w14:paraId="6E18D1E2" w14:textId="77777777" w:rsidR="00096329" w:rsidRPr="00CB0840" w:rsidRDefault="00096329" w:rsidP="00173520">
            <w:pPr>
              <w:pStyle w:val="TableTextRight"/>
              <w:spacing w:before="40" w:after="40"/>
              <w:rPr>
                <w:bCs/>
              </w:rPr>
            </w:pPr>
            <w:r>
              <w:rPr>
                <w:bCs/>
              </w:rPr>
              <w:t>100.0%</w:t>
            </w:r>
          </w:p>
        </w:tc>
      </w:tr>
    </w:tbl>
    <w:p w14:paraId="207ADC81" w14:textId="4F8BF70C" w:rsidR="00096329" w:rsidRDefault="00096329" w:rsidP="00096329">
      <w:pPr>
        <w:pStyle w:val="Note"/>
      </w:pPr>
      <w:r w:rsidRPr="00F104FD">
        <w:t xml:space="preserve">Source: </w:t>
      </w:r>
      <w:r w:rsidR="00F90FAA" w:rsidRPr="00B65C08">
        <w:t>Specialised homeless resident data</w:t>
      </w:r>
    </w:p>
    <w:p w14:paraId="6B32E36B" w14:textId="04629DAC" w:rsidR="00096329" w:rsidRDefault="00096329" w:rsidP="00096329">
      <w:pPr>
        <w:pStyle w:val="ParaKeep"/>
      </w:pPr>
      <w:r>
        <w:t>Service managers</w:t>
      </w:r>
      <w:r w:rsidR="008B1A6E">
        <w:t>,</w:t>
      </w:r>
      <w:r>
        <w:t xml:space="preserve"> staff and residents alike spoke</w:t>
      </w:r>
      <w:r w:rsidDel="000B6924">
        <w:t xml:space="preserve"> </w:t>
      </w:r>
      <w:r>
        <w:t>frequently about residents’ backgrounds of insecure housing, public housing which had become unsuitable, rental accommodation falling through or becoming unaffordable or uninhabitable, or following a period of incarceration. Some residents were also frank about their history of sleeping rough.</w:t>
      </w:r>
    </w:p>
    <w:p w14:paraId="596F7969" w14:textId="65A1A0F5" w:rsidR="00096329" w:rsidRDefault="00096329" w:rsidP="00096329">
      <w:pPr>
        <w:pStyle w:val="Quote"/>
      </w:pPr>
      <w:r w:rsidRPr="00D615B5">
        <w:t>Most of the residents come from the streets, the reason they’re on the streets is because they have a mental health diagnosis, and some come from the prison system as well.</w:t>
      </w:r>
      <w:r w:rsidRPr="00C95CF8">
        <w:t xml:space="preserve"> </w:t>
      </w:r>
      <w:r>
        <w:t>– Service manager</w:t>
      </w:r>
    </w:p>
    <w:p w14:paraId="24919001" w14:textId="77777777" w:rsidR="00096329" w:rsidRDefault="00096329" w:rsidP="00096329">
      <w:pPr>
        <w:pStyle w:val="Quote"/>
      </w:pPr>
      <w:r>
        <w:t>I have had a rough run. I have spent 6 months on the streets with no money. – Resident</w:t>
      </w:r>
    </w:p>
    <w:p w14:paraId="7F4E4E8D" w14:textId="0C153515" w:rsidR="00096329" w:rsidRDefault="00096329" w:rsidP="00096329">
      <w:pPr>
        <w:pStyle w:val="Quote"/>
      </w:pPr>
      <w:r>
        <w:t>When you’re 78 years old, it’s very different sleeping in a car [to when you’re younger and travelling] … it was a bit of a wake-up call. I had a drink of water for breakfast, one banana for lunch, and 2 cheese sticks, a pack of Smith’s crisps and a small tin of baked beans – unheated – for dinner (by the way, they’re still delicious cold). I started to lose weight, my feet were swelling and I ended up in hospital. – Resident</w:t>
      </w:r>
    </w:p>
    <w:p w14:paraId="7A286F68" w14:textId="2181A3DA" w:rsidR="00096329" w:rsidRDefault="00096329" w:rsidP="006E2CA9">
      <w:pPr>
        <w:pStyle w:val="ParaKeep"/>
      </w:pPr>
      <w:r>
        <w:t xml:space="preserve">While just 2% of residents with a history of homelessness had “hospital” recorded as their previous accommodation status, both published evidence and stakeholder feedback indicates this is a common referral pathway for residents with a history of homelessness. For example </w:t>
      </w:r>
      <w:r w:rsidRPr="001D6A4C">
        <w:rPr>
          <w:rFonts w:cs="Segoe UI"/>
        </w:rPr>
        <w:t>Sussman (2020)</w:t>
      </w:r>
      <w:r>
        <w:t xml:space="preserve"> noted that older homeless people’s trajectory in to residential care typically includes a series of neglected medical issues culminating in hospitalisation, and </w:t>
      </w:r>
      <w:r w:rsidRPr="001D6A4C">
        <w:rPr>
          <w:rFonts w:cs="Segoe UI"/>
        </w:rPr>
        <w:t>O’Connor et al. (2023)</w:t>
      </w:r>
      <w:r>
        <w:t xml:space="preserve"> found that 63% of specialised service residents had been referred by a hospital or social worker.</w:t>
      </w:r>
    </w:p>
    <w:p w14:paraId="7C46D01B" w14:textId="536AF903" w:rsidR="00096329" w:rsidRDefault="00096329" w:rsidP="00096329">
      <w:pPr>
        <w:pStyle w:val="Quote"/>
      </w:pPr>
      <w:r>
        <w:t>They asked [at the hospital], “</w:t>
      </w:r>
      <w:r w:rsidR="001371D2">
        <w:t>W</w:t>
      </w:r>
      <w:r>
        <w:t>here are you going from here?” and I thought, “I don’t have a clue where I’m going or what I’m doing”. It was a sick feeling. All my family’s overseas. – Resident</w:t>
      </w:r>
    </w:p>
    <w:p w14:paraId="15BD59FD" w14:textId="519917BF" w:rsidR="00096329" w:rsidRPr="00496CCB" w:rsidRDefault="00096329" w:rsidP="00496CCB">
      <w:pPr>
        <w:pStyle w:val="Quote"/>
      </w:pPr>
      <w:r w:rsidRPr="00A7238C">
        <w:lastRenderedPageBreak/>
        <w:t>W</w:t>
      </w:r>
      <w:r w:rsidRPr="002F4948">
        <w:t xml:space="preserve">e </w:t>
      </w:r>
      <w:r>
        <w:t>s</w:t>
      </w:r>
      <w:r w:rsidRPr="002F4948">
        <w:t xml:space="preserve">ee residents that </w:t>
      </w:r>
      <w:r>
        <w:t>… have</w:t>
      </w:r>
      <w:r w:rsidRPr="007466AC">
        <w:t xml:space="preserve"> been able to manage living in overpopulated family situations and then all the wheels have fallen off the bus and they've found themselves in hospital</w:t>
      </w:r>
      <w:r>
        <w:t>.</w:t>
      </w:r>
      <w:r w:rsidRPr="00105E49">
        <w:t xml:space="preserve"> </w:t>
      </w:r>
      <w:r>
        <w:t>[While there, it is]</w:t>
      </w:r>
      <w:r w:rsidRPr="00D70443">
        <w:t xml:space="preserve"> recognised that they're not able to care for themselves either living on the streets or living in those communal homes</w:t>
      </w:r>
      <w:r>
        <w:t xml:space="preserve"> … </w:t>
      </w:r>
      <w:r w:rsidRPr="00F66BF8">
        <w:t>there's not enough family around to be able to provide the support that they need.</w:t>
      </w:r>
      <w:r>
        <w:t xml:space="preserve"> – Service manager</w:t>
      </w:r>
    </w:p>
    <w:p w14:paraId="457E3655" w14:textId="532B70C8" w:rsidR="003102FB" w:rsidRPr="009D5E57" w:rsidRDefault="000519CA" w:rsidP="003102FB">
      <w:pPr>
        <w:pStyle w:val="Heading3"/>
      </w:pPr>
      <w:bookmarkStart w:id="49" w:name="_Ref198109137"/>
      <w:bookmarkEnd w:id="48"/>
      <w:r>
        <w:t xml:space="preserve">Residents </w:t>
      </w:r>
      <w:r w:rsidR="00ED4763">
        <w:t>tend to be younger in s</w:t>
      </w:r>
      <w:r w:rsidR="00EB37CA">
        <w:t xml:space="preserve">pecialised </w:t>
      </w:r>
      <w:r w:rsidR="00ED4763">
        <w:t xml:space="preserve">than non-specialised </w:t>
      </w:r>
      <w:r w:rsidR="00AA064D">
        <w:t>service</w:t>
      </w:r>
      <w:r w:rsidR="00ED4763">
        <w:t>s</w:t>
      </w:r>
      <w:bookmarkEnd w:id="49"/>
    </w:p>
    <w:p w14:paraId="0BC64594" w14:textId="53D51D71" w:rsidR="004A6511" w:rsidRDefault="006F3A42" w:rsidP="004A6511">
      <w:pPr>
        <w:pStyle w:val="Para"/>
      </w:pPr>
      <w:r>
        <w:t xml:space="preserve">In November 2024, </w:t>
      </w:r>
      <w:r w:rsidR="00D76DE4">
        <w:t>t</w:t>
      </w:r>
      <w:r w:rsidR="00BC00B7" w:rsidRPr="008E71A0">
        <w:t xml:space="preserve">he </w:t>
      </w:r>
      <w:r w:rsidR="00184400">
        <w:t>mean</w:t>
      </w:r>
      <w:r w:rsidR="00BC00B7" w:rsidRPr="008E71A0">
        <w:t xml:space="preserve"> age </w:t>
      </w:r>
      <w:r w:rsidR="002A1F75">
        <w:t xml:space="preserve">of </w:t>
      </w:r>
      <w:r w:rsidR="00DA623B">
        <w:t xml:space="preserve">all </w:t>
      </w:r>
      <w:r w:rsidR="00BC00B7" w:rsidRPr="008E71A0">
        <w:t xml:space="preserve">residents in specialised services </w:t>
      </w:r>
      <w:r>
        <w:t>wa</w:t>
      </w:r>
      <w:r w:rsidR="00BC00B7" w:rsidRPr="008E71A0">
        <w:t>s 75</w:t>
      </w:r>
      <w:r w:rsidR="008661B9" w:rsidRPr="008E71A0">
        <w:t> </w:t>
      </w:r>
      <w:r w:rsidR="00BC00B7" w:rsidRPr="008E71A0">
        <w:t>years</w:t>
      </w:r>
      <w:r w:rsidR="00FE5028" w:rsidRPr="008E71A0">
        <w:t xml:space="preserve"> </w:t>
      </w:r>
      <w:r w:rsidR="002A1F75">
        <w:t>compared to 85</w:t>
      </w:r>
      <w:r w:rsidR="00FA0246">
        <w:t> </w:t>
      </w:r>
      <w:r w:rsidR="002A1F75">
        <w:t>years in non-specialised services</w:t>
      </w:r>
      <w:r w:rsidR="00BC00B7" w:rsidRPr="008E71A0">
        <w:t xml:space="preserve">. </w:t>
      </w:r>
      <w:r w:rsidR="003102FB" w:rsidRPr="008E71A0">
        <w:t xml:space="preserve">Residents </w:t>
      </w:r>
      <w:r w:rsidR="00726E0A">
        <w:t xml:space="preserve">in specialised services </w:t>
      </w:r>
      <w:r w:rsidR="003102FB" w:rsidRPr="008E71A0">
        <w:t xml:space="preserve">with </w:t>
      </w:r>
      <w:r w:rsidR="00FC7443">
        <w:t>and without</w:t>
      </w:r>
      <w:r w:rsidR="006832BD">
        <w:t xml:space="preserve"> </w:t>
      </w:r>
      <w:r w:rsidR="003102FB" w:rsidRPr="008E71A0">
        <w:t xml:space="preserve">a history of homelessness </w:t>
      </w:r>
      <w:r w:rsidR="001A10CF">
        <w:t>were 74 </w:t>
      </w:r>
      <w:r w:rsidR="00FC7443">
        <w:t>and 78 years old respectively, or 11 and 7 years younger than residents in non</w:t>
      </w:r>
      <w:r w:rsidR="00FC7443">
        <w:noBreakHyphen/>
        <w:t xml:space="preserve">specialised services </w:t>
      </w:r>
      <w:r w:rsidR="00AD06C0">
        <w:t>(</w:t>
      </w:r>
      <w:r w:rsidR="00BE143E" w:rsidRPr="008E71A0">
        <w:fldChar w:fldCharType="begin"/>
      </w:r>
      <w:r w:rsidR="00BE143E" w:rsidRPr="006C497E">
        <w:rPr>
          <w:highlight w:val="yellow"/>
        </w:rPr>
        <w:instrText xml:space="preserve"> REF _Ref187921448 \h </w:instrText>
      </w:r>
      <w:r w:rsidR="006C497E">
        <w:rPr>
          <w:highlight w:val="yellow"/>
        </w:rPr>
        <w:instrText xml:space="preserve"> \* MERGEFORMAT </w:instrText>
      </w:r>
      <w:r w:rsidR="00BE143E" w:rsidRPr="008E71A0">
        <w:fldChar w:fldCharType="separate"/>
      </w:r>
      <w:r w:rsidR="00112784">
        <w:t>Figure 4</w:t>
      </w:r>
      <w:r w:rsidR="00BE143E" w:rsidRPr="008E71A0">
        <w:fldChar w:fldCharType="end"/>
      </w:r>
      <w:r w:rsidR="00AD06C0">
        <w:t>)</w:t>
      </w:r>
      <w:r w:rsidR="00B84B09" w:rsidRPr="008E71A0">
        <w:t>.</w:t>
      </w:r>
    </w:p>
    <w:p w14:paraId="7156B411" w14:textId="2DF457EA" w:rsidR="00417208" w:rsidRDefault="00417208" w:rsidP="00744D34">
      <w:pPr>
        <w:pStyle w:val="ParaKeep"/>
      </w:pPr>
      <w:r>
        <w:t xml:space="preserve">This phenomenon was relatively </w:t>
      </w:r>
      <w:r w:rsidRPr="008E71A0">
        <w:t>consistent across jurisdictions and MM categor</w:t>
      </w:r>
      <w:r>
        <w:t xml:space="preserve">ies (see </w:t>
      </w:r>
      <w:r w:rsidR="006B051F">
        <w:t>Appendix </w:t>
      </w:r>
      <w:r w:rsidR="006B051F">
        <w:fldChar w:fldCharType="begin"/>
      </w:r>
      <w:r w:rsidR="006B051F">
        <w:instrText xml:space="preserve"> REF _Ref197882049 \n \h </w:instrText>
      </w:r>
      <w:r w:rsidR="006B051F">
        <w:fldChar w:fldCharType="separate"/>
      </w:r>
      <w:r w:rsidR="00112784">
        <w:rPr>
          <w:cs/>
        </w:rPr>
        <w:t>‎</w:t>
      </w:r>
      <w:r w:rsidR="00112784">
        <w:t>C.2</w:t>
      </w:r>
      <w:r w:rsidR="006B051F">
        <w:fldChar w:fldCharType="end"/>
      </w:r>
      <w:r>
        <w:t xml:space="preserve">) and </w:t>
      </w:r>
      <w:r w:rsidR="00900E80">
        <w:t xml:space="preserve">was </w:t>
      </w:r>
      <w:r>
        <w:t>well recognised by stakeholders in our consultations</w:t>
      </w:r>
      <w:r w:rsidRPr="005F3872">
        <w:t>.</w:t>
      </w:r>
    </w:p>
    <w:p w14:paraId="2646E5E4" w14:textId="77777777" w:rsidR="00417208" w:rsidRDefault="00417208" w:rsidP="00417208">
      <w:pPr>
        <w:pStyle w:val="Quote"/>
      </w:pPr>
      <w:r w:rsidRPr="005F3872">
        <w:t>[Residents with a history of homelessness] are nearly always younger – like 15 to 20</w:t>
      </w:r>
      <w:r>
        <w:t> </w:t>
      </w:r>
      <w:r w:rsidRPr="005F3872">
        <w:t>years younger [than other aged care residents]</w:t>
      </w:r>
      <w:r>
        <w:t xml:space="preserve"> – Peak body representative</w:t>
      </w:r>
    </w:p>
    <w:p w14:paraId="2FB4D294" w14:textId="6245E3AC" w:rsidR="007E2248" w:rsidRDefault="007E2248" w:rsidP="007E2248">
      <w:pPr>
        <w:pStyle w:val="Caption"/>
      </w:pPr>
      <w:bookmarkStart w:id="50" w:name="_Ref187921448"/>
      <w:bookmarkStart w:id="51" w:name="_Ref197339287"/>
      <w:bookmarkStart w:id="52" w:name="_Toc201320297"/>
      <w:r>
        <w:t>Figure</w:t>
      </w:r>
      <w:r w:rsidR="00D5154E">
        <w:t> </w:t>
      </w:r>
      <w:r>
        <w:fldChar w:fldCharType="begin"/>
      </w:r>
      <w:r>
        <w:instrText>SEQ Figure \* ARABIC</w:instrText>
      </w:r>
      <w:r>
        <w:fldChar w:fldCharType="separate"/>
      </w:r>
      <w:r w:rsidR="00112784">
        <w:rPr>
          <w:noProof/>
        </w:rPr>
        <w:t>4</w:t>
      </w:r>
      <w:r>
        <w:fldChar w:fldCharType="end"/>
      </w:r>
      <w:bookmarkEnd w:id="50"/>
      <w:r>
        <w:t>:</w:t>
      </w:r>
      <w:r w:rsidR="002D0281">
        <w:t xml:space="preserve"> </w:t>
      </w:r>
      <w:r w:rsidR="007303FA">
        <w:t xml:space="preserve">Age </w:t>
      </w:r>
      <w:r w:rsidR="003435D9">
        <w:t>d</w:t>
      </w:r>
      <w:r w:rsidRPr="009D5E57">
        <w:t xml:space="preserve">istribution </w:t>
      </w:r>
      <w:r w:rsidR="003D5AAC">
        <w:t xml:space="preserve">by </w:t>
      </w:r>
      <w:r w:rsidR="00142BA0">
        <w:t>service type and homelessness status</w:t>
      </w:r>
      <w:bookmarkEnd w:id="51"/>
      <w:bookmarkEnd w:id="52"/>
    </w:p>
    <w:p w14:paraId="667837B5" w14:textId="124CBF0A" w:rsidR="00617E19" w:rsidRDefault="008051AB" w:rsidP="00617E19">
      <w:r>
        <w:rPr>
          <w:noProof/>
        </w:rPr>
        <w:drawing>
          <wp:inline distT="0" distB="0" distL="0" distR="0" wp14:anchorId="2BCCDF8A" wp14:editId="3DE731DB">
            <wp:extent cx="4961933" cy="2971800"/>
            <wp:effectExtent l="0" t="0" r="0" b="0"/>
            <wp:docPr id="1226650301" name="Picture 1226650301"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50301" name="Picture 1226650301" descr="Data table is linked in the notes belo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4468" cy="2973318"/>
                    </a:xfrm>
                    <a:prstGeom prst="rect">
                      <a:avLst/>
                    </a:prstGeom>
                    <a:noFill/>
                  </pic:spPr>
                </pic:pic>
              </a:graphicData>
            </a:graphic>
          </wp:inline>
        </w:drawing>
      </w:r>
    </w:p>
    <w:p w14:paraId="79EF4A46" w14:textId="2779888B" w:rsidR="00CC0692" w:rsidRDefault="006E2234" w:rsidP="006E2234">
      <w:pPr>
        <w:pStyle w:val="Note"/>
      </w:pPr>
      <w:r>
        <w:t xml:space="preserve">Source: </w:t>
      </w:r>
      <w:r w:rsidR="007F5D10" w:rsidRPr="006A2AB0">
        <w:t>AN-ACC</w:t>
      </w:r>
      <w:r w:rsidR="00CC785A">
        <w:t xml:space="preserve"> assessment data</w:t>
      </w:r>
      <w:r w:rsidR="001A2FFC">
        <w:t xml:space="preserve">. </w:t>
      </w:r>
      <w:r w:rsidR="00925597">
        <w:t>See section </w:t>
      </w:r>
      <w:r w:rsidR="00925597">
        <w:fldChar w:fldCharType="begin"/>
      </w:r>
      <w:r w:rsidR="00925597">
        <w:instrText xml:space="preserve"> REF _Ref201313182 \n \h </w:instrText>
      </w:r>
      <w:r w:rsidR="00925597">
        <w:fldChar w:fldCharType="separate"/>
      </w:r>
      <w:r w:rsidR="00112784">
        <w:rPr>
          <w:cs/>
        </w:rPr>
        <w:t>‎</w:t>
      </w:r>
      <w:r w:rsidR="00112784">
        <w:t>2.1.2</w:t>
      </w:r>
      <w:r w:rsidR="00925597">
        <w:fldChar w:fldCharType="end"/>
      </w:r>
      <w:r w:rsidR="00925597">
        <w:t xml:space="preserve"> for “</w:t>
      </w:r>
      <w:r w:rsidR="00925597">
        <w:fldChar w:fldCharType="begin"/>
      </w:r>
      <w:r w:rsidR="00925597">
        <w:instrText xml:space="preserve"> REF BoxWhisker \h </w:instrText>
      </w:r>
      <w:r w:rsidR="00925597">
        <w:fldChar w:fldCharType="separate"/>
      </w:r>
      <w:r w:rsidR="00112784">
        <w:t>How to interpret a box and whisker plot</w:t>
      </w:r>
      <w:r w:rsidR="00925597">
        <w:fldChar w:fldCharType="end"/>
      </w:r>
      <w:r w:rsidR="00925597">
        <w:t>”.</w:t>
      </w:r>
    </w:p>
    <w:p w14:paraId="1BBD5B76" w14:textId="746169D2" w:rsidR="00BE2A44" w:rsidRDefault="00BE2A44" w:rsidP="00BA3CAF">
      <w:pPr>
        <w:pStyle w:val="LongDescRef"/>
      </w:pPr>
      <w:r>
        <w:t xml:space="preserve">Figure 4 data is provided in </w:t>
      </w:r>
      <w:r w:rsidRPr="00CD5AD7">
        <w:rPr>
          <w:rStyle w:val="SmartHyperlink"/>
        </w:rPr>
        <w:fldChar w:fldCharType="begin"/>
      </w:r>
      <w:r w:rsidRPr="00CD5AD7">
        <w:rPr>
          <w:rStyle w:val="SmartHyperlink"/>
        </w:rPr>
        <w:instrText xml:space="preserve"> REF _Ref197339043 \h </w:instrText>
      </w:r>
      <w:r w:rsidR="00CD5AD7">
        <w:rPr>
          <w:rStyle w:val="SmartHyperlink"/>
        </w:rPr>
        <w:instrText xml:space="preserve"> \* MERGEFORMAT </w:instrText>
      </w:r>
      <w:r w:rsidRPr="00CD5AD7">
        <w:rPr>
          <w:rStyle w:val="SmartHyperlink"/>
        </w:rPr>
      </w:r>
      <w:r w:rsidRPr="00CD5AD7">
        <w:rPr>
          <w:rStyle w:val="SmartHyperlink"/>
        </w:rPr>
        <w:fldChar w:fldCharType="separate"/>
      </w:r>
      <w:r w:rsidR="00112784" w:rsidRPr="00112784">
        <w:rPr>
          <w:rStyle w:val="SmartHyperlink"/>
        </w:rPr>
        <w:t>Table 45</w:t>
      </w:r>
      <w:r w:rsidRPr="00CD5AD7">
        <w:rPr>
          <w:rStyle w:val="SmartHyperlink"/>
        </w:rPr>
        <w:fldChar w:fldCharType="end"/>
      </w:r>
      <w:r>
        <w:t>.</w:t>
      </w:r>
    </w:p>
    <w:p w14:paraId="1D8958C6" w14:textId="349C4D98" w:rsidR="00B23E36" w:rsidRDefault="00E833DD" w:rsidP="00836D1B">
      <w:pPr>
        <w:pStyle w:val="Para"/>
      </w:pPr>
      <w:r>
        <w:t xml:space="preserve">The fact that </w:t>
      </w:r>
      <w:r w:rsidR="00786BA3">
        <w:t>p</w:t>
      </w:r>
      <w:r w:rsidRPr="008E71A0">
        <w:t xml:space="preserve">eople with a history of homelessness tend to </w:t>
      </w:r>
      <w:r w:rsidR="00786BA3">
        <w:t xml:space="preserve">be younger </w:t>
      </w:r>
      <w:r w:rsidRPr="008E71A0">
        <w:t>than people with secure housing</w:t>
      </w:r>
      <w:r>
        <w:t xml:space="preserve"> </w:t>
      </w:r>
      <w:r w:rsidR="00786BA3">
        <w:t xml:space="preserve">when they enter aged care is well documented </w:t>
      </w:r>
      <w:r w:rsidR="00DB0A27" w:rsidRPr="00DB0A27">
        <w:rPr>
          <w:rFonts w:cs="Segoe UI"/>
        </w:rPr>
        <w:t>(Jutkowitz et al. 2019; O’Connor et al. 2023)</w:t>
      </w:r>
      <w:r w:rsidRPr="0022000E">
        <w:t>.</w:t>
      </w:r>
      <w:r w:rsidRPr="008E71A0">
        <w:t xml:space="preserve"> </w:t>
      </w:r>
      <w:r w:rsidR="00BB1186">
        <w:t xml:space="preserve">One reason for this is the premature </w:t>
      </w:r>
      <w:r w:rsidR="00BB1186" w:rsidRPr="001811B9">
        <w:t>ag</w:t>
      </w:r>
      <w:r w:rsidR="005A186F">
        <w:t>eing</w:t>
      </w:r>
      <w:r w:rsidR="00BB1186">
        <w:t xml:space="preserve"> that people with a history of homelessness can experience</w:t>
      </w:r>
      <w:r w:rsidR="00836D1B">
        <w:t xml:space="preserve"> (see section </w:t>
      </w:r>
      <w:r w:rsidR="00836D1B">
        <w:fldChar w:fldCharType="begin"/>
      </w:r>
      <w:r w:rsidR="00836D1B">
        <w:instrText xml:space="preserve"> REF _Ref197973679 \n \h </w:instrText>
      </w:r>
      <w:r w:rsidR="00836D1B">
        <w:fldChar w:fldCharType="separate"/>
      </w:r>
      <w:r w:rsidR="00112784">
        <w:rPr>
          <w:cs/>
        </w:rPr>
        <w:t>‎</w:t>
      </w:r>
      <w:r w:rsidR="00112784">
        <w:t>2.3.1</w:t>
      </w:r>
      <w:r w:rsidR="00836D1B">
        <w:fldChar w:fldCharType="end"/>
      </w:r>
      <w:r w:rsidR="00836D1B">
        <w:t>)</w:t>
      </w:r>
      <w:r w:rsidR="00BB1186">
        <w:t xml:space="preserve">, meaning they </w:t>
      </w:r>
      <w:r w:rsidR="0001508C">
        <w:t xml:space="preserve">both </w:t>
      </w:r>
      <w:r w:rsidR="00672590">
        <w:t>need</w:t>
      </w:r>
      <w:r w:rsidR="0024667F">
        <w:t xml:space="preserve"> and become </w:t>
      </w:r>
      <w:r w:rsidR="003B6895">
        <w:t xml:space="preserve">eligible for aged care services </w:t>
      </w:r>
      <w:r w:rsidR="00F73A74">
        <w:t>earlier</w:t>
      </w:r>
      <w:r w:rsidR="00017663">
        <w:t>.</w:t>
      </w:r>
    </w:p>
    <w:p w14:paraId="55F40988" w14:textId="0A9FDCE0" w:rsidR="00533131" w:rsidRDefault="00017663" w:rsidP="00C602CC">
      <w:pPr>
        <w:pStyle w:val="Para"/>
      </w:pPr>
      <w:r>
        <w:t xml:space="preserve">While </w:t>
      </w:r>
      <w:r w:rsidR="00E72DC4">
        <w:t xml:space="preserve">most people </w:t>
      </w:r>
      <w:r w:rsidR="00B21141">
        <w:t xml:space="preserve">can </w:t>
      </w:r>
      <w:r w:rsidR="00CC56BE">
        <w:t>access</w:t>
      </w:r>
      <w:r w:rsidR="00B21141">
        <w:t xml:space="preserve"> the</w:t>
      </w:r>
      <w:r w:rsidR="002B1C12">
        <w:t xml:space="preserve"> </w:t>
      </w:r>
      <w:r w:rsidR="00D45D64">
        <w:t xml:space="preserve">Australian Government-funded aged care </w:t>
      </w:r>
      <w:r w:rsidR="00B21141">
        <w:t xml:space="preserve">system </w:t>
      </w:r>
      <w:r w:rsidR="00435B6D">
        <w:t xml:space="preserve">from age 65, those </w:t>
      </w:r>
      <w:r w:rsidR="000D5B04">
        <w:t xml:space="preserve">who are homeless or at risk of homelessness </w:t>
      </w:r>
      <w:r w:rsidR="002B1C12">
        <w:t>can do so from age</w:t>
      </w:r>
      <w:r w:rsidR="00B21141">
        <w:t xml:space="preserve"> 50 (assuming, in both cases, that </w:t>
      </w:r>
      <w:r w:rsidR="00764B3D">
        <w:t>the</w:t>
      </w:r>
      <w:r w:rsidR="00155D90">
        <w:t xml:space="preserve"> individual </w:t>
      </w:r>
      <w:r w:rsidR="00764B3D">
        <w:t xml:space="preserve">is assessed as having aged care needs and approved </w:t>
      </w:r>
      <w:r w:rsidR="00997900">
        <w:t>f</w:t>
      </w:r>
      <w:r w:rsidR="00C22761">
        <w:t>or government-subsidised services</w:t>
      </w:r>
      <w:r w:rsidR="00155D90">
        <w:t xml:space="preserve"> </w:t>
      </w:r>
      <w:r w:rsidR="00826F2E">
        <w:t>).</w:t>
      </w:r>
    </w:p>
    <w:p w14:paraId="02CD4AD3" w14:textId="57C87950" w:rsidR="00946615" w:rsidRDefault="00885CFE" w:rsidP="00422DA0">
      <w:pPr>
        <w:pStyle w:val="Para"/>
      </w:pPr>
      <w:r>
        <w:t xml:space="preserve">However, service managers highlighted that </w:t>
      </w:r>
      <w:r w:rsidR="00F24795">
        <w:t xml:space="preserve">recent reforms to </w:t>
      </w:r>
      <w:r w:rsidR="00C65376">
        <w:t>s</w:t>
      </w:r>
      <w:r w:rsidR="00C65376" w:rsidRPr="00C65376">
        <w:t>top people under 65 going into residential aged care</w:t>
      </w:r>
      <w:r w:rsidR="0076421E">
        <w:t xml:space="preserve"> </w:t>
      </w:r>
      <w:r w:rsidR="00DB0A27" w:rsidRPr="00DB0A27">
        <w:rPr>
          <w:rFonts w:cs="Segoe UI"/>
        </w:rPr>
        <w:t>(Department of Health and Aged Care n.d.a)</w:t>
      </w:r>
      <w:r w:rsidR="0076421E">
        <w:t xml:space="preserve"> have led to </w:t>
      </w:r>
      <w:r w:rsidR="00E22D7C">
        <w:t xml:space="preserve">confusion over </w:t>
      </w:r>
      <w:r w:rsidR="00137F66">
        <w:t xml:space="preserve">eligibility </w:t>
      </w:r>
      <w:r w:rsidR="00137F66">
        <w:lastRenderedPageBreak/>
        <w:t>for younger p</w:t>
      </w:r>
      <w:r w:rsidR="00866A68">
        <w:t>eople with a history of homelessness</w:t>
      </w:r>
      <w:r w:rsidR="00932E93">
        <w:t xml:space="preserve">. While specialised services are able and willing to care for this population, </w:t>
      </w:r>
      <w:r w:rsidR="0005656D">
        <w:t>assessors and referrers a</w:t>
      </w:r>
      <w:r w:rsidR="004A7E71">
        <w:t xml:space="preserve">re </w:t>
      </w:r>
      <w:r w:rsidR="00123E65">
        <w:t xml:space="preserve">not </w:t>
      </w:r>
      <w:r w:rsidR="00F72C2E">
        <w:t>always aware that residential care is an option</w:t>
      </w:r>
      <w:r w:rsidR="00946615">
        <w:t xml:space="preserve">. This finding is not unique to this evaluation – we have previously heard that </w:t>
      </w:r>
      <w:r w:rsidR="00C06B2E">
        <w:t xml:space="preserve">confusion over </w:t>
      </w:r>
      <w:r w:rsidR="00F506F2">
        <w:t>eligibility and</w:t>
      </w:r>
      <w:r w:rsidR="00C06B2E">
        <w:t xml:space="preserve"> referral pathways for </w:t>
      </w:r>
      <w:r w:rsidR="00C470C1">
        <w:t>younger homeless people extends to</w:t>
      </w:r>
      <w:r w:rsidR="00C06B2E">
        <w:t xml:space="preserve"> My Aged Care and Services Australia contact centre </w:t>
      </w:r>
      <w:r w:rsidR="00C470C1">
        <w:t xml:space="preserve">staff </w:t>
      </w:r>
      <w:r w:rsidR="00DB0A27" w:rsidRPr="00DB0A27">
        <w:rPr>
          <w:rFonts w:cs="Segoe UI"/>
        </w:rPr>
        <w:t>(AHA 2024)</w:t>
      </w:r>
      <w:r w:rsidR="00887D28">
        <w:t>.</w:t>
      </w:r>
    </w:p>
    <w:p w14:paraId="50891054" w14:textId="074FA479" w:rsidR="0094607D" w:rsidRDefault="00552FFC" w:rsidP="00E92E1B">
      <w:pPr>
        <w:pStyle w:val="ParaKeep"/>
      </w:pPr>
      <w:r>
        <w:t xml:space="preserve">This barrier to entry </w:t>
      </w:r>
      <w:r w:rsidR="003D1112">
        <w:t>can make it difficult for services to</w:t>
      </w:r>
      <w:r w:rsidR="001D2A85">
        <w:t xml:space="preserve"> maintain a population of</w:t>
      </w:r>
      <w:r w:rsidR="00B03BC8">
        <w:t xml:space="preserve"> at least 50% </w:t>
      </w:r>
      <w:r w:rsidR="001D2A85">
        <w:t>residents with</w:t>
      </w:r>
      <w:r w:rsidR="00B55899">
        <w:t xml:space="preserve"> a</w:t>
      </w:r>
      <w:r w:rsidR="001D2A85">
        <w:t xml:space="preserve"> </w:t>
      </w:r>
      <w:r w:rsidR="00B03BC8">
        <w:t xml:space="preserve">history of homelessness, and </w:t>
      </w:r>
      <w:r w:rsidR="001D2A85">
        <w:t xml:space="preserve">more importantly, </w:t>
      </w:r>
      <w:r w:rsidR="009876C5">
        <w:t>result</w:t>
      </w:r>
      <w:r w:rsidR="00FD5002">
        <w:t>s</w:t>
      </w:r>
      <w:r w:rsidR="009876C5">
        <w:t xml:space="preserve"> in poor outcomes for individuals and </w:t>
      </w:r>
      <w:r w:rsidR="00422DA0">
        <w:t xml:space="preserve">burden on other services (e.g. </w:t>
      </w:r>
      <w:r w:rsidR="00842BD4">
        <w:t>due to preventable hospital admissions)</w:t>
      </w:r>
      <w:r w:rsidR="0094607D">
        <w:t>.</w:t>
      </w:r>
    </w:p>
    <w:p w14:paraId="3544538A" w14:textId="5CA48E9A" w:rsidR="0094607D" w:rsidRDefault="00C602CC" w:rsidP="00C602CC">
      <w:pPr>
        <w:pStyle w:val="Quote"/>
      </w:pPr>
      <w:r>
        <w:t>I</w:t>
      </w:r>
      <w:r w:rsidR="0094607D">
        <w:t>t’s very challenging to get phone calls from different providers</w:t>
      </w:r>
      <w:r w:rsidR="00D6397C">
        <w:t xml:space="preserve">, </w:t>
      </w:r>
      <w:r w:rsidR="0094607D">
        <w:t xml:space="preserve">referral agencies and social workers from public hospitals saying </w:t>
      </w:r>
      <w:r w:rsidR="00D6397C">
        <w:t>“</w:t>
      </w:r>
      <w:r w:rsidR="00BA0EC6">
        <w:t>C</w:t>
      </w:r>
      <w:r w:rsidR="0094607D">
        <w:t>an you take this person, they have nowhere to go</w:t>
      </w:r>
      <w:r w:rsidR="008A095F">
        <w:t>?</w:t>
      </w:r>
      <w:r w:rsidR="00D6397C">
        <w:t>”,</w:t>
      </w:r>
      <w:r w:rsidR="0094607D">
        <w:t xml:space="preserve"> but they are 63</w:t>
      </w:r>
      <w:r w:rsidR="00FA0246">
        <w:t> </w:t>
      </w:r>
      <w:r w:rsidR="0094607D">
        <w:t xml:space="preserve">years old and we can’t get them an ACAT </w:t>
      </w:r>
      <w:r w:rsidR="004E77C4">
        <w:t>assessment</w:t>
      </w:r>
      <w:r w:rsidR="0094607D">
        <w:t>, but we know that they are homeless and meet our criteria and they have aged 10</w:t>
      </w:r>
      <w:r w:rsidR="00FA0246">
        <w:t> </w:t>
      </w:r>
      <w:r w:rsidR="0094607D">
        <w:t>years plus further than their</w:t>
      </w:r>
      <w:r w:rsidR="00F367E5">
        <w:t xml:space="preserve"> [biological]</w:t>
      </w:r>
      <w:r w:rsidR="0094607D">
        <w:t xml:space="preserve"> age. The research shows this, </w:t>
      </w:r>
      <w:r w:rsidR="007353EC">
        <w:t>i</w:t>
      </w:r>
      <w:r w:rsidR="0094607D">
        <w:t>t’s just a no brainer. These people are clogging up the public system. They would be happy</w:t>
      </w:r>
      <w:r w:rsidR="00501F29">
        <w:t xml:space="preserve"> </w:t>
      </w:r>
      <w:r w:rsidR="00D007CA">
        <w:t>[in aged care]</w:t>
      </w:r>
      <w:r w:rsidR="0094607D">
        <w:t>, we would service their needs. –</w:t>
      </w:r>
      <w:r w:rsidR="00D96DEE">
        <w:t> </w:t>
      </w:r>
      <w:r>
        <w:t>Service</w:t>
      </w:r>
      <w:r w:rsidR="00A1595B">
        <w:t> </w:t>
      </w:r>
      <w:r w:rsidR="0094607D">
        <w:t>manager</w:t>
      </w:r>
    </w:p>
    <w:p w14:paraId="2513BE6D" w14:textId="63BACE2F" w:rsidR="001A1FAB" w:rsidRPr="001A1FAB" w:rsidRDefault="00CA7CC7" w:rsidP="00B045B8">
      <w:pPr>
        <w:pStyle w:val="Para"/>
      </w:pPr>
      <w:r>
        <w:t>Being younger when they enter residential aged care also means that</w:t>
      </w:r>
      <w:r w:rsidR="00972A84">
        <w:t xml:space="preserve"> people tend to live in specialised services for longer</w:t>
      </w:r>
      <w:r w:rsidR="001D3805">
        <w:t xml:space="preserve">. </w:t>
      </w:r>
      <w:r w:rsidR="008D4365">
        <w:t xml:space="preserve">In November 2024, </w:t>
      </w:r>
      <w:r w:rsidR="00972A84">
        <w:t>residents</w:t>
      </w:r>
      <w:r w:rsidR="0044015E">
        <w:t xml:space="preserve"> had been in</w:t>
      </w:r>
      <w:r w:rsidR="00C40AB6">
        <w:t xml:space="preserve"> their</w:t>
      </w:r>
      <w:r w:rsidR="0044015E">
        <w:t xml:space="preserve"> </w:t>
      </w:r>
      <w:r w:rsidR="00C40AB6">
        <w:t xml:space="preserve">current </w:t>
      </w:r>
      <w:r w:rsidR="0044015E">
        <w:t>specialised service for 5.2</w:t>
      </w:r>
      <w:r w:rsidR="0044015E" w:rsidDel="00AF2DDD">
        <w:t xml:space="preserve"> </w:t>
      </w:r>
      <w:r w:rsidR="0044015E">
        <w:t xml:space="preserve">years </w:t>
      </w:r>
      <w:r w:rsidR="00C40AB6">
        <w:t xml:space="preserve">on average, compared to 3.7 in non-specialised services. </w:t>
      </w:r>
      <w:r w:rsidR="0017097B">
        <w:t>W</w:t>
      </w:r>
      <w:r w:rsidR="00BA6988">
        <w:t>e spoke with some residents who had lived at their specialised service for</w:t>
      </w:r>
      <w:r w:rsidR="00A840E2">
        <w:t xml:space="preserve"> up to</w:t>
      </w:r>
      <w:r w:rsidR="00BA6988">
        <w:t xml:space="preserve">20 years, </w:t>
      </w:r>
      <w:r w:rsidR="00A840E2">
        <w:t>or almost one-third of their life</w:t>
      </w:r>
      <w:r w:rsidR="00BA6988">
        <w:t xml:space="preserve">. </w:t>
      </w:r>
      <w:r w:rsidR="009233DC">
        <w:t>With residents staying in the service for longer, it is especially important that services</w:t>
      </w:r>
      <w:r w:rsidR="00F317A0">
        <w:t xml:space="preserve"> deliver a model of care that </w:t>
      </w:r>
      <w:r w:rsidR="00FC04A0">
        <w:t>promotes health and wellbeing across all aspects of life</w:t>
      </w:r>
      <w:r w:rsidR="00A824CA">
        <w:t xml:space="preserve">, as discussed in </w:t>
      </w:r>
      <w:r w:rsidR="00F317A0">
        <w:t>section </w:t>
      </w:r>
      <w:r w:rsidR="00F317A0">
        <w:fldChar w:fldCharType="begin"/>
      </w:r>
      <w:r w:rsidR="00F317A0">
        <w:instrText xml:space="preserve"> REF _Ref196311806 \n \h </w:instrText>
      </w:r>
      <w:r w:rsidR="00F317A0">
        <w:fldChar w:fldCharType="separate"/>
      </w:r>
      <w:r w:rsidR="00112784">
        <w:rPr>
          <w:cs/>
        </w:rPr>
        <w:t>‎</w:t>
      </w:r>
      <w:r w:rsidR="00112784">
        <w:t>3</w:t>
      </w:r>
      <w:r w:rsidR="00F317A0">
        <w:fldChar w:fldCharType="end"/>
      </w:r>
      <w:r w:rsidR="00F317A0">
        <w:t>.</w:t>
      </w:r>
    </w:p>
    <w:p w14:paraId="3E3983BD" w14:textId="0A9FAAB2" w:rsidR="003102FB" w:rsidRDefault="00EC2378" w:rsidP="003102FB">
      <w:pPr>
        <w:pStyle w:val="Heading3"/>
      </w:pPr>
      <w:r>
        <w:t>M</w:t>
      </w:r>
      <w:r w:rsidRPr="001549E7">
        <w:t xml:space="preserve">en </w:t>
      </w:r>
      <w:r>
        <w:t>make up</w:t>
      </w:r>
      <w:r w:rsidRPr="001549E7">
        <w:t xml:space="preserve"> two-thirds of residents in specialised services</w:t>
      </w:r>
    </w:p>
    <w:p w14:paraId="12A2DAA5" w14:textId="00500A6C" w:rsidR="008F2000" w:rsidRDefault="00CB5E01" w:rsidP="008F2000">
      <w:pPr>
        <w:pStyle w:val="Para"/>
      </w:pPr>
      <w:r>
        <w:t>M</w:t>
      </w:r>
      <w:r w:rsidR="00C40C3D" w:rsidRPr="001549E7">
        <w:t xml:space="preserve">en account for </w:t>
      </w:r>
      <w:r>
        <w:t>67</w:t>
      </w:r>
      <w:r w:rsidR="00291DA8" w:rsidRPr="001549E7">
        <w:t xml:space="preserve">% </w:t>
      </w:r>
      <w:r w:rsidR="003102FB" w:rsidRPr="001549E7">
        <w:t xml:space="preserve">of residents in specialised </w:t>
      </w:r>
      <w:r w:rsidR="00040703" w:rsidRPr="001549E7">
        <w:t>services</w:t>
      </w:r>
      <w:r w:rsidR="0013550C">
        <w:t>.</w:t>
      </w:r>
      <w:r w:rsidR="003102FB" w:rsidRPr="001549E7">
        <w:t xml:space="preserve"> This </w:t>
      </w:r>
      <w:r w:rsidR="00EC3805" w:rsidRPr="001549E7">
        <w:t>is the reverse of</w:t>
      </w:r>
      <w:r w:rsidR="003102FB" w:rsidRPr="001549E7">
        <w:t xml:space="preserve"> </w:t>
      </w:r>
      <w:r w:rsidR="00BC4AC6">
        <w:t>non</w:t>
      </w:r>
      <w:r w:rsidR="00BC4AC6">
        <w:noBreakHyphen/>
        <w:t>specialised services (</w:t>
      </w:r>
      <w:r w:rsidR="00BC4AC6">
        <w:fldChar w:fldCharType="begin"/>
      </w:r>
      <w:r w:rsidR="00BC4AC6">
        <w:instrText xml:space="preserve"> REF _Ref197083714 \h </w:instrText>
      </w:r>
      <w:r w:rsidR="00BC4AC6">
        <w:fldChar w:fldCharType="separate"/>
      </w:r>
      <w:r w:rsidR="00112784">
        <w:t>Figure </w:t>
      </w:r>
      <w:r w:rsidR="00112784">
        <w:rPr>
          <w:noProof/>
        </w:rPr>
        <w:t>5</w:t>
      </w:r>
      <w:r w:rsidR="00BC4AC6">
        <w:fldChar w:fldCharType="end"/>
      </w:r>
      <w:r w:rsidR="00BC4AC6">
        <w:t xml:space="preserve">) and </w:t>
      </w:r>
      <w:r w:rsidR="003102FB" w:rsidRPr="001549E7">
        <w:t xml:space="preserve">the sector </w:t>
      </w:r>
      <w:r w:rsidR="00302693" w:rsidRPr="001549E7">
        <w:t>overall,</w:t>
      </w:r>
      <w:r w:rsidR="003102FB" w:rsidRPr="001549E7">
        <w:t xml:space="preserve"> where </w:t>
      </w:r>
      <w:r w:rsidR="0013550C">
        <w:t>men</w:t>
      </w:r>
      <w:r w:rsidR="0013550C" w:rsidRPr="001549E7">
        <w:t xml:space="preserve"> </w:t>
      </w:r>
      <w:r w:rsidR="00945CB7" w:rsidRPr="001549E7">
        <w:t xml:space="preserve">make up </w:t>
      </w:r>
      <w:r w:rsidR="0013550C">
        <w:t>one</w:t>
      </w:r>
      <w:r w:rsidR="007E1BE3" w:rsidRPr="001549E7">
        <w:t>-</w:t>
      </w:r>
      <w:r w:rsidR="00945CB7" w:rsidRPr="001549E7">
        <w:t xml:space="preserve">third </w:t>
      </w:r>
      <w:r w:rsidR="00BC4AC6">
        <w:t>(</w:t>
      </w:r>
      <w:r w:rsidR="003E4A3E">
        <w:t>n = </w:t>
      </w:r>
      <w:r w:rsidR="00BC4AC6">
        <w:t>3</w:t>
      </w:r>
      <w:r w:rsidR="00BD7C16">
        <w:t>4</w:t>
      </w:r>
      <w:r w:rsidR="00BC4AC6">
        <w:t xml:space="preserve">%) </w:t>
      </w:r>
      <w:r w:rsidR="00945CB7" w:rsidRPr="001549E7">
        <w:t xml:space="preserve">of </w:t>
      </w:r>
      <w:r w:rsidR="00BC4AC6">
        <w:t>the</w:t>
      </w:r>
      <w:r w:rsidR="003102FB" w:rsidRPr="001549E7">
        <w:t xml:space="preserve"> residential </w:t>
      </w:r>
      <w:r w:rsidR="006D2D68">
        <w:t xml:space="preserve">aged </w:t>
      </w:r>
      <w:r w:rsidR="003102FB" w:rsidRPr="001549E7">
        <w:t>care</w:t>
      </w:r>
      <w:r w:rsidR="00BC4AC6">
        <w:t xml:space="preserve"> population</w:t>
      </w:r>
      <w:r w:rsidR="003102FB" w:rsidRPr="001549E7">
        <w:t xml:space="preserve"> </w:t>
      </w:r>
      <w:r w:rsidR="00DB0A27" w:rsidRPr="00DB0A27">
        <w:rPr>
          <w:rFonts w:cs="Segoe UI"/>
        </w:rPr>
        <w:t>(AIHW 2024b)</w:t>
      </w:r>
      <w:r w:rsidR="003102FB" w:rsidRPr="001549E7">
        <w:t xml:space="preserve">. </w:t>
      </w:r>
      <w:r w:rsidR="008F2000">
        <w:t xml:space="preserve">The Northern Territory is a notable exception, with men accounting for only 44% of residents in specialised services in that jurisdiction. A </w:t>
      </w:r>
      <w:r w:rsidR="008F2000" w:rsidRPr="004B54EC">
        <w:t xml:space="preserve">service manager </w:t>
      </w:r>
      <w:r w:rsidR="008F2000">
        <w:t xml:space="preserve">suggested </w:t>
      </w:r>
      <w:r w:rsidR="008F2000" w:rsidRPr="004B54EC">
        <w:t xml:space="preserve">that </w:t>
      </w:r>
      <w:r w:rsidR="008F2000">
        <w:t>this might be associated with the lower life expectancy of First Nations men.</w:t>
      </w:r>
    </w:p>
    <w:p w14:paraId="44E82984" w14:textId="3B5647A4" w:rsidR="00E76728" w:rsidRPr="001549E7" w:rsidRDefault="00BC4AC6" w:rsidP="003102FB">
      <w:pPr>
        <w:pStyle w:val="Para"/>
      </w:pPr>
      <w:r>
        <w:t>The proportion of men among residents with a history of homeless</w:t>
      </w:r>
      <w:r w:rsidR="00C15AE6">
        <w:t xml:space="preserve">ness </w:t>
      </w:r>
      <w:r w:rsidR="00664BFB">
        <w:t xml:space="preserve">(68%) </w:t>
      </w:r>
      <w:r w:rsidR="00C15AE6">
        <w:t>is also higher than population statistics would suggest</w:t>
      </w:r>
      <w:r w:rsidR="006F5EE4">
        <w:t xml:space="preserve">, with </w:t>
      </w:r>
      <w:r w:rsidR="005B5628">
        <w:t xml:space="preserve">men accounting for </w:t>
      </w:r>
      <w:r w:rsidR="00D81763">
        <w:t>56</w:t>
      </w:r>
      <w:r w:rsidR="00046C3E" w:rsidRPr="001549E7">
        <w:t xml:space="preserve">% </w:t>
      </w:r>
      <w:r w:rsidR="00D153A8" w:rsidRPr="001549E7">
        <w:t xml:space="preserve">of people who are homeless </w:t>
      </w:r>
      <w:r w:rsidR="005B5628">
        <w:t>in the general population</w:t>
      </w:r>
      <w:r w:rsidR="008F4C8A" w:rsidRPr="001549E7">
        <w:t xml:space="preserve"> </w:t>
      </w:r>
      <w:r w:rsidR="00DB0A27" w:rsidRPr="00DB0A27">
        <w:rPr>
          <w:rFonts w:cs="Segoe UI"/>
        </w:rPr>
        <w:t>(ABS 2023a)</w:t>
      </w:r>
      <w:r w:rsidR="00046C3E" w:rsidRPr="001549E7">
        <w:t>.</w:t>
      </w:r>
    </w:p>
    <w:p w14:paraId="2589DF82" w14:textId="3569DC95" w:rsidR="003102FB" w:rsidRDefault="007472CD" w:rsidP="00314E47">
      <w:pPr>
        <w:pStyle w:val="Para"/>
      </w:pPr>
      <w:r>
        <w:t>However</w:t>
      </w:r>
      <w:r w:rsidR="0091615C">
        <w:t>,</w:t>
      </w:r>
      <w:r>
        <w:t xml:space="preserve"> as shown in </w:t>
      </w:r>
      <w:r>
        <w:fldChar w:fldCharType="begin"/>
      </w:r>
      <w:r>
        <w:instrText xml:space="preserve"> REF _Ref197083714 \h </w:instrText>
      </w:r>
      <w:r>
        <w:fldChar w:fldCharType="separate"/>
      </w:r>
      <w:r w:rsidR="00112784">
        <w:t>Figure </w:t>
      </w:r>
      <w:r w:rsidR="00112784">
        <w:rPr>
          <w:noProof/>
        </w:rPr>
        <w:t>5</w:t>
      </w:r>
      <w:r>
        <w:fldChar w:fldCharType="end"/>
      </w:r>
      <w:r w:rsidR="005824A7">
        <w:t>,</w:t>
      </w:r>
      <w:r>
        <w:t xml:space="preserve"> there is substantial variation around the mean, and </w:t>
      </w:r>
      <w:r w:rsidR="00082310" w:rsidRPr="001549E7">
        <w:t xml:space="preserve">the </w:t>
      </w:r>
      <w:r w:rsidR="007F6ADF">
        <w:t>high</w:t>
      </w:r>
      <w:r w:rsidR="007F6ADF" w:rsidRPr="001549E7">
        <w:t xml:space="preserve"> </w:t>
      </w:r>
      <w:r w:rsidR="00082310" w:rsidRPr="001549E7">
        <w:t xml:space="preserve">proportion of </w:t>
      </w:r>
      <w:r w:rsidR="00540798">
        <w:t>men</w:t>
      </w:r>
      <w:r w:rsidR="005E2CC5">
        <w:t xml:space="preserve"> in specialised services </w:t>
      </w:r>
      <w:r w:rsidR="00082310" w:rsidRPr="001549E7">
        <w:t xml:space="preserve">is </w:t>
      </w:r>
      <w:r w:rsidR="006B219C" w:rsidRPr="001549E7">
        <w:t xml:space="preserve">largely driven by specialised </w:t>
      </w:r>
      <w:r w:rsidR="004C28C1" w:rsidRPr="001549E7">
        <w:t xml:space="preserve">services in </w:t>
      </w:r>
      <w:r w:rsidR="002B3870" w:rsidRPr="001549E7">
        <w:t xml:space="preserve">metropolitan </w:t>
      </w:r>
      <w:r w:rsidR="005E46C6">
        <w:t xml:space="preserve">(MM1) </w:t>
      </w:r>
      <w:r w:rsidR="002B3870" w:rsidRPr="001549E7">
        <w:t>areas</w:t>
      </w:r>
      <w:r w:rsidR="00B82D77" w:rsidRPr="00F5645A">
        <w:t xml:space="preserve"> (Appendix </w:t>
      </w:r>
      <w:r w:rsidR="00017F37">
        <w:fldChar w:fldCharType="begin"/>
      </w:r>
      <w:r w:rsidR="00017F37">
        <w:instrText xml:space="preserve"> REF _Ref197882049 \n \h </w:instrText>
      </w:r>
      <w:r w:rsidR="00017F37">
        <w:fldChar w:fldCharType="separate"/>
      </w:r>
      <w:r w:rsidR="00112784">
        <w:rPr>
          <w:cs/>
        </w:rPr>
        <w:t>‎</w:t>
      </w:r>
      <w:r w:rsidR="00112784">
        <w:t>C.2</w:t>
      </w:r>
      <w:r w:rsidR="00017F37">
        <w:fldChar w:fldCharType="end"/>
      </w:r>
      <w:r w:rsidR="007F6ADF" w:rsidRPr="00F5645A">
        <w:t>)</w:t>
      </w:r>
      <w:r w:rsidR="00785489" w:rsidRPr="00F5645A">
        <w:t>.</w:t>
      </w:r>
      <w:r w:rsidR="00CE53EE" w:rsidRPr="001549E7">
        <w:t xml:space="preserve"> </w:t>
      </w:r>
      <w:r w:rsidRPr="00F5645A">
        <w:t>Several</w:t>
      </w:r>
      <w:r w:rsidR="00D26E1D" w:rsidRPr="001549E7">
        <w:t xml:space="preserve"> services in these areas </w:t>
      </w:r>
      <w:r w:rsidR="00C20395" w:rsidRPr="001549E7">
        <w:t xml:space="preserve">are for </w:t>
      </w:r>
      <w:r w:rsidR="007B4FF0" w:rsidRPr="001549E7">
        <w:t>men</w:t>
      </w:r>
      <w:r w:rsidR="006002C1" w:rsidRPr="001549E7">
        <w:t xml:space="preserve"> only</w:t>
      </w:r>
      <w:r w:rsidRPr="00F5645A">
        <w:t>. T</w:t>
      </w:r>
      <w:r w:rsidR="00C96370" w:rsidRPr="001549E7">
        <w:t xml:space="preserve">o our knowledge, there are no equivalent services for </w:t>
      </w:r>
      <w:r w:rsidR="007B4FF0" w:rsidRPr="001549E7">
        <w:t>women</w:t>
      </w:r>
      <w:r w:rsidR="005058A8" w:rsidRPr="001549E7">
        <w:t xml:space="preserve"> (</w:t>
      </w:r>
      <w:r w:rsidR="005058A8">
        <w:t>although, in some</w:t>
      </w:r>
      <w:r w:rsidR="00845205">
        <w:t>,</w:t>
      </w:r>
      <w:r w:rsidR="005058A8">
        <w:t xml:space="preserve"> certain areas or wings may be dedicated to women</w:t>
      </w:r>
      <w:r w:rsidR="00FE6AD3">
        <w:t>’s care</w:t>
      </w:r>
      <w:r w:rsidR="00685142">
        <w:t>)</w:t>
      </w:r>
      <w:r w:rsidR="006002C1" w:rsidRPr="002D049A">
        <w:t>.</w:t>
      </w:r>
    </w:p>
    <w:p w14:paraId="35503E5E" w14:textId="67EBE13F" w:rsidR="003102FB" w:rsidRDefault="0079015A" w:rsidP="003102FB">
      <w:pPr>
        <w:pStyle w:val="Caption"/>
      </w:pPr>
      <w:bookmarkStart w:id="53" w:name="_Ref197083714"/>
      <w:bookmarkStart w:id="54" w:name="_Ref201230460"/>
      <w:bookmarkStart w:id="55" w:name="_Toc201320298"/>
      <w:r>
        <w:lastRenderedPageBreak/>
        <w:t>Figure</w:t>
      </w:r>
      <w:r w:rsidR="00BE3E1F">
        <w:t> </w:t>
      </w:r>
      <w:r>
        <w:fldChar w:fldCharType="begin"/>
      </w:r>
      <w:r>
        <w:instrText>SEQ Figure \* ARABIC</w:instrText>
      </w:r>
      <w:r>
        <w:fldChar w:fldCharType="separate"/>
      </w:r>
      <w:r w:rsidR="00112784">
        <w:rPr>
          <w:noProof/>
        </w:rPr>
        <w:t>5</w:t>
      </w:r>
      <w:r>
        <w:fldChar w:fldCharType="end"/>
      </w:r>
      <w:bookmarkEnd w:id="53"/>
      <w:r w:rsidR="003102FB">
        <w:t>:</w:t>
      </w:r>
      <w:r w:rsidR="002D0281">
        <w:t xml:space="preserve"> </w:t>
      </w:r>
      <w:r w:rsidR="003102FB" w:rsidRPr="005B2FFB">
        <w:t>Proportion of</w:t>
      </w:r>
      <w:r w:rsidR="003102FB">
        <w:t xml:space="preserve"> </w:t>
      </w:r>
      <w:r w:rsidR="00432B24">
        <w:t>men</w:t>
      </w:r>
      <w:r w:rsidR="00F64DEA">
        <w:t>,</w:t>
      </w:r>
      <w:r w:rsidR="00754749">
        <w:t xml:space="preserve"> by</w:t>
      </w:r>
      <w:r w:rsidR="00754749" w:rsidRPr="009D5E57">
        <w:t xml:space="preserve"> service </w:t>
      </w:r>
      <w:r w:rsidR="00754749">
        <w:t>type and</w:t>
      </w:r>
      <w:r w:rsidR="00754749" w:rsidRPr="009D5E57">
        <w:t xml:space="preserve"> history of homelessness</w:t>
      </w:r>
      <w:bookmarkEnd w:id="54"/>
      <w:bookmarkEnd w:id="55"/>
    </w:p>
    <w:p w14:paraId="5B7F7BBC" w14:textId="339777E1" w:rsidR="004E1DB0" w:rsidRDefault="00E37126" w:rsidP="004E1DB0">
      <w:r>
        <w:t>-</w:t>
      </w:r>
      <w:r w:rsidR="00AC4BF3">
        <w:rPr>
          <w:noProof/>
        </w:rPr>
        <w:drawing>
          <wp:inline distT="0" distB="0" distL="0" distR="0" wp14:anchorId="001855E9" wp14:editId="6ED627AE">
            <wp:extent cx="5519796" cy="3312000"/>
            <wp:effectExtent l="0" t="0" r="5080" b="3175"/>
            <wp:docPr id="1474928611" name="Picture 1474928611"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28611" name="Picture 1474928611" descr="Data table is linked in the notes bel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9796" cy="3312000"/>
                    </a:xfrm>
                    <a:prstGeom prst="rect">
                      <a:avLst/>
                    </a:prstGeom>
                    <a:noFill/>
                  </pic:spPr>
                </pic:pic>
              </a:graphicData>
            </a:graphic>
          </wp:inline>
        </w:drawing>
      </w:r>
    </w:p>
    <w:p w14:paraId="46860FE2" w14:textId="3A6A723D" w:rsidR="00C64D6D" w:rsidRDefault="00C64D6D" w:rsidP="00C64D6D">
      <w:pPr>
        <w:pStyle w:val="Note"/>
      </w:pPr>
      <w:r>
        <w:t xml:space="preserve">Source: </w:t>
      </w:r>
      <w:r w:rsidR="000156FB" w:rsidRPr="006A2AB0">
        <w:t>AN-ACC</w:t>
      </w:r>
      <w:r w:rsidR="000156FB">
        <w:t xml:space="preserve"> assessment data</w:t>
      </w:r>
      <w:r w:rsidR="00925597">
        <w:t>. See section </w:t>
      </w:r>
      <w:r w:rsidR="00925597">
        <w:fldChar w:fldCharType="begin"/>
      </w:r>
      <w:r w:rsidR="00925597">
        <w:instrText xml:space="preserve"> REF _Ref201313182 \n \h </w:instrText>
      </w:r>
      <w:r w:rsidR="00925597">
        <w:fldChar w:fldCharType="separate"/>
      </w:r>
      <w:r w:rsidR="00112784">
        <w:rPr>
          <w:cs/>
        </w:rPr>
        <w:t>‎</w:t>
      </w:r>
      <w:r w:rsidR="00112784">
        <w:t>2.1.2</w:t>
      </w:r>
      <w:r w:rsidR="00925597">
        <w:fldChar w:fldCharType="end"/>
      </w:r>
      <w:r w:rsidR="00925597">
        <w:t xml:space="preserve"> for “</w:t>
      </w:r>
      <w:r w:rsidR="00925597">
        <w:fldChar w:fldCharType="begin"/>
      </w:r>
      <w:r w:rsidR="00925597">
        <w:instrText xml:space="preserve"> REF BoxWhisker \h </w:instrText>
      </w:r>
      <w:r w:rsidR="00925597">
        <w:fldChar w:fldCharType="separate"/>
      </w:r>
      <w:r w:rsidR="00112784">
        <w:t>How to interpret a box and whisker plot</w:t>
      </w:r>
      <w:r w:rsidR="00925597">
        <w:fldChar w:fldCharType="end"/>
      </w:r>
      <w:r w:rsidR="00925597">
        <w:t>”.</w:t>
      </w:r>
    </w:p>
    <w:p w14:paraId="0CA24364" w14:textId="1546DD8B" w:rsidR="00F93CCD" w:rsidRDefault="00BE2A44" w:rsidP="00BA3CAF">
      <w:pPr>
        <w:pStyle w:val="LongDescRef"/>
        <w:rPr>
          <w:rFonts w:cs="Segoe UI"/>
        </w:rPr>
      </w:pPr>
      <w:r>
        <w:t>Figure 5 data is provided in</w:t>
      </w:r>
      <w:r w:rsidR="00DA15F5">
        <w:t xml:space="preserve"> </w:t>
      </w:r>
      <w:r w:rsidR="00714EFA" w:rsidRPr="000F165F">
        <w:rPr>
          <w:rStyle w:val="SmartHyperlink"/>
        </w:rPr>
        <w:fldChar w:fldCharType="begin"/>
      </w:r>
      <w:r w:rsidR="00714EFA" w:rsidRPr="000F165F">
        <w:rPr>
          <w:rStyle w:val="SmartHyperlink"/>
        </w:rPr>
        <w:instrText xml:space="preserve"> REF _Ref197339362 \h </w:instrText>
      </w:r>
      <w:r w:rsidR="00FF0673" w:rsidRPr="000F165F">
        <w:rPr>
          <w:rStyle w:val="SmartHyperlink"/>
        </w:rPr>
        <w:instrText xml:space="preserve"> \* MERGEFORMAT </w:instrText>
      </w:r>
      <w:r w:rsidR="00714EFA" w:rsidRPr="000F165F">
        <w:rPr>
          <w:rStyle w:val="SmartHyperlink"/>
        </w:rPr>
      </w:r>
      <w:r w:rsidR="00714EFA" w:rsidRPr="000F165F">
        <w:rPr>
          <w:rStyle w:val="SmartHyperlink"/>
        </w:rPr>
        <w:fldChar w:fldCharType="separate"/>
      </w:r>
      <w:r w:rsidR="00112784" w:rsidRPr="00112784">
        <w:rPr>
          <w:rStyle w:val="SmartHyperlink"/>
        </w:rPr>
        <w:t>Table 49</w:t>
      </w:r>
      <w:r w:rsidR="00714EFA" w:rsidRPr="000F165F">
        <w:rPr>
          <w:rStyle w:val="SmartHyperlink"/>
        </w:rPr>
        <w:fldChar w:fldCharType="end"/>
      </w:r>
      <w:r>
        <w:t>.</w:t>
      </w:r>
    </w:p>
    <w:p w14:paraId="3F3E3C67" w14:textId="11BD3825" w:rsidR="00D33FB5" w:rsidRPr="00E85745" w:rsidRDefault="00120C12" w:rsidP="00817446">
      <w:pPr>
        <w:pStyle w:val="Para"/>
      </w:pPr>
      <w:r>
        <w:t>T</w:t>
      </w:r>
      <w:r w:rsidR="005D3552">
        <w:t>he higher proportion of men in</w:t>
      </w:r>
      <w:r w:rsidR="00D33FB5" w:rsidRPr="00E85745">
        <w:t xml:space="preserve"> specialised services</w:t>
      </w:r>
      <w:r>
        <w:t xml:space="preserve"> may be partly explained by </w:t>
      </w:r>
      <w:r w:rsidR="00D33FB5" w:rsidRPr="00E85745">
        <w:t>gender differences in how</w:t>
      </w:r>
      <w:r>
        <w:t xml:space="preserve"> </w:t>
      </w:r>
      <w:r w:rsidRPr="00120C12">
        <w:t>mental health</w:t>
      </w:r>
      <w:r>
        <w:t xml:space="preserve"> conditions and</w:t>
      </w:r>
      <w:r w:rsidR="00D33FB5" w:rsidRPr="00E85745">
        <w:t xml:space="preserve"> the effects of trauma manifest. </w:t>
      </w:r>
      <w:r w:rsidR="00764FBD">
        <w:t>A</w:t>
      </w:r>
      <w:r w:rsidR="00764FBD" w:rsidRPr="00E85745">
        <w:t xml:space="preserve">t least one staff member </w:t>
      </w:r>
      <w:r w:rsidR="00764FBD">
        <w:t xml:space="preserve">speculated that </w:t>
      </w:r>
      <w:r w:rsidR="005F73DA">
        <w:t>their male residents may have been more likely to enter care because their behaviours were not manageable in other settings.</w:t>
      </w:r>
      <w:r w:rsidR="00D33FB5" w:rsidRPr="00E85745">
        <w:t xml:space="preserve"> </w:t>
      </w:r>
      <w:r w:rsidR="005F73DA">
        <w:t xml:space="preserve">For example, </w:t>
      </w:r>
      <w:r w:rsidR="00D33FB5" w:rsidRPr="00E85745">
        <w:t xml:space="preserve">men may display more “externalising symptoms” such as problematic substance use, aggression and risk-taking </w:t>
      </w:r>
      <w:r w:rsidR="00DB0A27" w:rsidRPr="00DB0A27">
        <w:rPr>
          <w:rFonts w:cs="Segoe UI"/>
        </w:rPr>
        <w:t>(Rice et al. 2015)</w:t>
      </w:r>
      <w:r w:rsidR="00D33FB5" w:rsidRPr="00E85745">
        <w:t xml:space="preserve">. Men diagnosed with schizophrenia may be more likely to experience symptoms such as asociality, attract more severe criticism from relatives and have higher rates of relapse </w:t>
      </w:r>
      <w:r w:rsidR="00D33FB5" w:rsidRPr="00ED363B">
        <w:rPr>
          <w:rFonts w:cs="Segoe UI"/>
        </w:rPr>
        <w:t>(Falkenburg and Tracy 2014)</w:t>
      </w:r>
      <w:r w:rsidR="00D33FB5" w:rsidRPr="00E85745">
        <w:t>.</w:t>
      </w:r>
    </w:p>
    <w:p w14:paraId="71663CF5" w14:textId="5B029D6F" w:rsidR="007E7350" w:rsidRPr="00046E45" w:rsidRDefault="008607F4" w:rsidP="00817446">
      <w:pPr>
        <w:pStyle w:val="Para"/>
        <w:rPr>
          <w:b/>
        </w:rPr>
      </w:pPr>
      <w:r>
        <w:t xml:space="preserve">Another </w:t>
      </w:r>
      <w:r w:rsidR="00E46424">
        <w:t xml:space="preserve">important reason that men </w:t>
      </w:r>
      <w:r>
        <w:t xml:space="preserve">may be overrepresented among residents with an identified history of homelessness is that </w:t>
      </w:r>
      <w:r w:rsidR="00014B17" w:rsidRPr="004836AB">
        <w:t>older homeless women “tend to remain hidden due to their use of informal supports and accommodation … they see themselves as having trouble accessing housing rather than being homeless</w:t>
      </w:r>
      <w:r w:rsidR="00014B17" w:rsidRPr="004F7D6B">
        <w:t>”</w:t>
      </w:r>
      <w:r w:rsidR="003B1269" w:rsidRPr="004F7D6B">
        <w:t xml:space="preserve"> </w:t>
      </w:r>
      <w:r w:rsidR="00DB0A27" w:rsidRPr="00DB0A27">
        <w:rPr>
          <w:rFonts w:cs="Segoe UI"/>
        </w:rPr>
        <w:t>(Craig and Hastings 2024:363–364)</w:t>
      </w:r>
      <w:r w:rsidR="00014B17" w:rsidRPr="004F7D6B">
        <w:t>.</w:t>
      </w:r>
      <w:r w:rsidR="00014B17" w:rsidRPr="004836AB">
        <w:t xml:space="preserve"> </w:t>
      </w:r>
      <w:r w:rsidR="009C1216">
        <w:t xml:space="preserve">Older men may be more likely than older women to be ‘sleeping rough’ or living in boarding houses </w:t>
      </w:r>
      <w:r w:rsidR="00DB0A27" w:rsidRPr="00DB0A27">
        <w:rPr>
          <w:rFonts w:cs="Segoe UI"/>
        </w:rPr>
        <w:t>(Petersen 2015)</w:t>
      </w:r>
      <w:r w:rsidR="009C1216">
        <w:t>, and may therefore be prioritised by services and/or more likely to be</w:t>
      </w:r>
      <w:r w:rsidR="00480714">
        <w:t xml:space="preserve"> </w:t>
      </w:r>
      <w:r w:rsidR="007E04C2">
        <w:t>considered</w:t>
      </w:r>
      <w:r w:rsidR="004962BE">
        <w:t xml:space="preserve"> homeless </w:t>
      </w:r>
      <w:r w:rsidR="00234C92">
        <w:t xml:space="preserve">based on </w:t>
      </w:r>
      <w:r w:rsidR="007E04C2">
        <w:t>previous accommodation setting</w:t>
      </w:r>
      <w:r w:rsidR="009C1216">
        <w:t xml:space="preserve"> </w:t>
      </w:r>
      <w:r w:rsidR="007E04C2">
        <w:t>(section </w:t>
      </w:r>
      <w:r w:rsidR="007E04C2">
        <w:fldChar w:fldCharType="begin"/>
      </w:r>
      <w:r w:rsidR="007E04C2">
        <w:instrText xml:space="preserve"> REF _Ref197976533 \n \h </w:instrText>
      </w:r>
      <w:r w:rsidR="00817446">
        <w:instrText xml:space="preserve"> \* MERGEFORMAT </w:instrText>
      </w:r>
      <w:r w:rsidR="007E04C2">
        <w:fldChar w:fldCharType="separate"/>
      </w:r>
      <w:r w:rsidR="00112784">
        <w:rPr>
          <w:cs/>
        </w:rPr>
        <w:t>‎</w:t>
      </w:r>
      <w:r w:rsidR="00112784">
        <w:t>1.2.2</w:t>
      </w:r>
      <w:r w:rsidR="007E04C2">
        <w:fldChar w:fldCharType="end"/>
      </w:r>
      <w:r w:rsidR="007E04C2">
        <w:t xml:space="preserve">). On the other hand, </w:t>
      </w:r>
      <w:r w:rsidR="00014B17" w:rsidRPr="004836AB">
        <w:t>women enter</w:t>
      </w:r>
      <w:r w:rsidR="003A7669" w:rsidRPr="004836AB">
        <w:t>ing</w:t>
      </w:r>
      <w:r w:rsidR="00014B17" w:rsidRPr="004836AB">
        <w:t xml:space="preserve"> aged care from a friend or family member’s house </w:t>
      </w:r>
      <w:r w:rsidR="003A7669" w:rsidRPr="004836AB">
        <w:t>may be</w:t>
      </w:r>
      <w:r w:rsidR="00014B17" w:rsidRPr="004836AB">
        <w:t xml:space="preserve"> misclassified as having stable accommodation</w:t>
      </w:r>
      <w:r w:rsidR="003A7669" w:rsidRPr="004836AB">
        <w:t xml:space="preserve"> and </w:t>
      </w:r>
      <w:r w:rsidR="00752C6B" w:rsidRPr="004836AB">
        <w:t>undercounted in homelessness statistics</w:t>
      </w:r>
      <w:r w:rsidR="00014B17" w:rsidRPr="004836AB">
        <w:t>.</w:t>
      </w:r>
    </w:p>
    <w:p w14:paraId="3D1084C8" w14:textId="15150E97" w:rsidR="00AA22D7" w:rsidRDefault="008E32FA" w:rsidP="002A4EDF">
      <w:pPr>
        <w:pStyle w:val="ParaKeep"/>
      </w:pPr>
      <w:r>
        <w:t>H</w:t>
      </w:r>
      <w:r w:rsidR="005257D2">
        <w:t>ow</w:t>
      </w:r>
      <w:r w:rsidR="00D2635B">
        <w:t>ever, h</w:t>
      </w:r>
      <w:r w:rsidR="00C44C5D">
        <w:t>omelessness is an increasing issue among Australian women</w:t>
      </w:r>
      <w:r w:rsidR="00FE5181">
        <w:t xml:space="preserve"> </w:t>
      </w:r>
      <w:r w:rsidR="00DB0A27" w:rsidRPr="00DB0A27">
        <w:rPr>
          <w:rFonts w:cs="Segoe UI"/>
        </w:rPr>
        <w:t>(Craig and Hastings 2024; Patterson et al. 2019; Pawson et al. 2024)</w:t>
      </w:r>
      <w:r>
        <w:t xml:space="preserve">, and </w:t>
      </w:r>
      <w:r w:rsidR="000E1589">
        <w:t>as such</w:t>
      </w:r>
      <w:r>
        <w:t xml:space="preserve"> </w:t>
      </w:r>
      <w:r w:rsidR="003D65AB">
        <w:t>population</w:t>
      </w:r>
      <w:r>
        <w:t xml:space="preserve"> demographics </w:t>
      </w:r>
      <w:r w:rsidR="003D65AB">
        <w:t>in</w:t>
      </w:r>
      <w:r>
        <w:t xml:space="preserve"> specialised services </w:t>
      </w:r>
      <w:r w:rsidR="00D1362F">
        <w:t xml:space="preserve">may </w:t>
      </w:r>
      <w:r w:rsidR="003D65AB">
        <w:t>change</w:t>
      </w:r>
      <w:r>
        <w:t xml:space="preserve"> in future</w:t>
      </w:r>
      <w:r w:rsidR="00C44C5D">
        <w:t>.</w:t>
      </w:r>
    </w:p>
    <w:p w14:paraId="20EBBE91" w14:textId="0CAA965C" w:rsidR="001A1FAB" w:rsidRPr="001A1FAB" w:rsidRDefault="006D34A2" w:rsidP="00102DF1">
      <w:pPr>
        <w:pStyle w:val="Quote"/>
      </w:pPr>
      <w:r>
        <w:t>Older women are a growing group in the homelessness space and are increasingly accessing services. [This cohort brings other challenges, such as] links with things like family and domestic violence. So that’s a growing area that services would need to have the ability to cater for. –</w:t>
      </w:r>
      <w:r w:rsidR="00D96DEE">
        <w:t> </w:t>
      </w:r>
      <w:r>
        <w:t>Peak</w:t>
      </w:r>
      <w:r w:rsidR="0098027C">
        <w:t> </w:t>
      </w:r>
      <w:r>
        <w:t>body</w:t>
      </w:r>
      <w:r w:rsidR="0098027C">
        <w:t> </w:t>
      </w:r>
      <w:r>
        <w:t>representative</w:t>
      </w:r>
    </w:p>
    <w:p w14:paraId="731F2B41" w14:textId="64262F8C" w:rsidR="00B14886" w:rsidRDefault="006F7303" w:rsidP="00B14886">
      <w:pPr>
        <w:pStyle w:val="Heading3"/>
      </w:pPr>
      <w:r>
        <w:lastRenderedPageBreak/>
        <w:t>Some s</w:t>
      </w:r>
      <w:r w:rsidR="00B14886">
        <w:t>pecialised services have a high proportion of First Nations residents</w:t>
      </w:r>
    </w:p>
    <w:p w14:paraId="094E1C4C" w14:textId="497DC89A" w:rsidR="0032262A" w:rsidRDefault="0032262A" w:rsidP="00744B38">
      <w:pPr>
        <w:pStyle w:val="Para"/>
        <w:rPr>
          <w:lang w:eastAsia="en-AU"/>
        </w:rPr>
      </w:pPr>
      <w:r w:rsidRPr="008B15C0">
        <w:rPr>
          <w:lang w:eastAsia="en-AU"/>
        </w:rPr>
        <w:t>First Nations people are overrepresented among people with a history of homelessness</w:t>
      </w:r>
      <w:r w:rsidR="00190C7B">
        <w:rPr>
          <w:lang w:eastAsia="en-AU"/>
        </w:rPr>
        <w:t xml:space="preserve"> in the general community</w:t>
      </w:r>
      <w:r w:rsidR="00216270">
        <w:rPr>
          <w:lang w:eastAsia="en-AU"/>
        </w:rPr>
        <w:t>:</w:t>
      </w:r>
      <w:r w:rsidR="003D65AB">
        <w:rPr>
          <w:lang w:eastAsia="en-AU"/>
        </w:rPr>
        <w:t xml:space="preserve"> they </w:t>
      </w:r>
      <w:r w:rsidR="003A5BEF">
        <w:rPr>
          <w:lang w:eastAsia="en-AU"/>
        </w:rPr>
        <w:t>compris</w:t>
      </w:r>
      <w:r w:rsidR="003D65AB">
        <w:rPr>
          <w:lang w:eastAsia="en-AU"/>
        </w:rPr>
        <w:t>e</w:t>
      </w:r>
      <w:r w:rsidR="003A5BEF">
        <w:rPr>
          <w:lang w:eastAsia="en-AU"/>
        </w:rPr>
        <w:t xml:space="preserve"> </w:t>
      </w:r>
      <w:r w:rsidRPr="008B15C0">
        <w:rPr>
          <w:lang w:eastAsia="en-AU"/>
        </w:rPr>
        <w:t xml:space="preserve">20% of the homeless population </w:t>
      </w:r>
      <w:r w:rsidR="00190C7B">
        <w:rPr>
          <w:lang w:eastAsia="en-AU"/>
        </w:rPr>
        <w:t>but just</w:t>
      </w:r>
      <w:r w:rsidRPr="008B15C0">
        <w:rPr>
          <w:lang w:eastAsia="en-AU"/>
        </w:rPr>
        <w:t xml:space="preserve"> 3% of the Australian population overall </w:t>
      </w:r>
      <w:r w:rsidR="00DB0A27" w:rsidRPr="00DB0A27">
        <w:rPr>
          <w:rFonts w:cs="Segoe UI"/>
        </w:rPr>
        <w:t>(ABS 2023a)</w:t>
      </w:r>
      <w:r w:rsidRPr="008B15C0">
        <w:rPr>
          <w:lang w:eastAsia="en-AU"/>
        </w:rPr>
        <w:t>.</w:t>
      </w:r>
    </w:p>
    <w:p w14:paraId="58EF6330" w14:textId="384A9C79" w:rsidR="00B0305A" w:rsidRPr="005C6C58" w:rsidRDefault="00D7087D" w:rsidP="00C42AEE">
      <w:pPr>
        <w:pStyle w:val="Para"/>
      </w:pPr>
      <w:r>
        <w:rPr>
          <w:lang w:eastAsia="en-AU"/>
        </w:rPr>
        <w:t xml:space="preserve">These statistics are mirrored in residential aged care, where </w:t>
      </w:r>
      <w:r w:rsidR="009A178C">
        <w:rPr>
          <w:lang w:eastAsia="en-AU"/>
        </w:rPr>
        <w:t xml:space="preserve">First Nations people make up 16% of </w:t>
      </w:r>
      <w:r w:rsidR="00744B38" w:rsidRPr="00ED54FC">
        <w:rPr>
          <w:lang w:eastAsia="en-AU"/>
        </w:rPr>
        <w:t>residents</w:t>
      </w:r>
      <w:r w:rsidR="006963ED" w:rsidRPr="006963ED">
        <w:rPr>
          <w:lang w:eastAsia="en-AU"/>
        </w:rPr>
        <w:t xml:space="preserve"> </w:t>
      </w:r>
      <w:r w:rsidR="00744B38" w:rsidRPr="00ED54FC">
        <w:rPr>
          <w:lang w:eastAsia="en-AU"/>
        </w:rPr>
        <w:t xml:space="preserve">in specialised services </w:t>
      </w:r>
      <w:r w:rsidR="009A178C">
        <w:rPr>
          <w:lang w:eastAsia="en-AU"/>
        </w:rPr>
        <w:t xml:space="preserve">and 3% of </w:t>
      </w:r>
      <w:r w:rsidR="00B44E57">
        <w:rPr>
          <w:lang w:eastAsia="en-AU"/>
        </w:rPr>
        <w:t>residents in non</w:t>
      </w:r>
      <w:r w:rsidR="00B44E57">
        <w:rPr>
          <w:lang w:eastAsia="en-AU"/>
        </w:rPr>
        <w:noBreakHyphen/>
        <w:t>specialised services</w:t>
      </w:r>
      <w:r w:rsidR="00744B38" w:rsidRPr="00ED54FC">
        <w:rPr>
          <w:lang w:eastAsia="en-AU"/>
        </w:rPr>
        <w:t xml:space="preserve">. </w:t>
      </w:r>
      <w:r w:rsidR="00B0305A">
        <w:rPr>
          <w:lang w:eastAsia="en-AU"/>
        </w:rPr>
        <w:t>However</w:t>
      </w:r>
      <w:r w:rsidR="0008227C">
        <w:rPr>
          <w:lang w:eastAsia="en-AU"/>
        </w:rPr>
        <w:t>,</w:t>
      </w:r>
      <w:r w:rsidR="006E41F5">
        <w:rPr>
          <w:lang w:eastAsia="en-AU"/>
        </w:rPr>
        <w:t xml:space="preserve"> as </w:t>
      </w:r>
      <w:r w:rsidR="00245EE3">
        <w:rPr>
          <w:lang w:eastAsia="en-AU"/>
        </w:rPr>
        <w:fldChar w:fldCharType="begin"/>
      </w:r>
      <w:r w:rsidR="00245EE3">
        <w:rPr>
          <w:lang w:eastAsia="en-AU"/>
        </w:rPr>
        <w:instrText xml:space="preserve"> REF _Ref196911193 \h </w:instrText>
      </w:r>
      <w:r w:rsidR="00245EE3">
        <w:rPr>
          <w:lang w:eastAsia="en-AU"/>
        </w:rPr>
      </w:r>
      <w:r w:rsidR="00245EE3">
        <w:rPr>
          <w:lang w:eastAsia="en-AU"/>
        </w:rPr>
        <w:fldChar w:fldCharType="separate"/>
      </w:r>
      <w:r w:rsidR="00112784">
        <w:t>Figure </w:t>
      </w:r>
      <w:r w:rsidR="00112784">
        <w:rPr>
          <w:noProof/>
        </w:rPr>
        <w:t>6</w:t>
      </w:r>
      <w:r w:rsidR="00245EE3">
        <w:rPr>
          <w:lang w:eastAsia="en-AU"/>
        </w:rPr>
        <w:fldChar w:fldCharType="end"/>
      </w:r>
      <w:r w:rsidR="00F33109">
        <w:t xml:space="preserve"> shows, these</w:t>
      </w:r>
      <w:r w:rsidR="00DC626F">
        <w:t xml:space="preserve"> overall figures are skewed by the</w:t>
      </w:r>
      <w:r w:rsidR="009511F0">
        <w:t xml:space="preserve"> very</w:t>
      </w:r>
      <w:r w:rsidR="00367166">
        <w:t xml:space="preserve"> high proportion </w:t>
      </w:r>
      <w:r w:rsidR="005D490B">
        <w:t>of First Nations r</w:t>
      </w:r>
      <w:r w:rsidR="009511F0">
        <w:t>e</w:t>
      </w:r>
      <w:r w:rsidR="005D490B">
        <w:t xml:space="preserve">sidents in a </w:t>
      </w:r>
      <w:r w:rsidR="009511F0">
        <w:t xml:space="preserve">small number of </w:t>
      </w:r>
      <w:r w:rsidR="006C1C47">
        <w:t>services</w:t>
      </w:r>
      <w:r w:rsidR="00925CFB">
        <w:t xml:space="preserve">; </w:t>
      </w:r>
      <w:r w:rsidR="00002865">
        <w:t xml:space="preserve">the median proportion of </w:t>
      </w:r>
      <w:r w:rsidR="00002865" w:rsidRPr="00002865">
        <w:t>First Nations</w:t>
      </w:r>
      <w:r w:rsidR="00002865">
        <w:t xml:space="preserve"> residents in specialised services (regardless of homelessness history) is </w:t>
      </w:r>
      <w:r w:rsidR="00E022A0">
        <w:t>5%.</w:t>
      </w:r>
    </w:p>
    <w:p w14:paraId="10A119E3" w14:textId="77E5188D" w:rsidR="006E41F5" w:rsidRDefault="006E41F5" w:rsidP="006E41F5">
      <w:pPr>
        <w:pStyle w:val="Caption"/>
        <w:rPr>
          <w:rFonts w:ascii="Segoe UI" w:hAnsi="Segoe UI"/>
          <w:lang w:eastAsia="en-GB"/>
        </w:rPr>
      </w:pPr>
      <w:bookmarkStart w:id="56" w:name="_Ref196911193"/>
      <w:bookmarkStart w:id="57" w:name="_Ref197507563"/>
      <w:bookmarkStart w:id="58" w:name="_Toc201320299"/>
      <w:r>
        <w:t>Figure</w:t>
      </w:r>
      <w:r w:rsidR="006963ED">
        <w:t> </w:t>
      </w:r>
      <w:r>
        <w:fldChar w:fldCharType="begin"/>
      </w:r>
      <w:r>
        <w:instrText>SEQ Figure \* ARABIC</w:instrText>
      </w:r>
      <w:r>
        <w:fldChar w:fldCharType="separate"/>
      </w:r>
      <w:r w:rsidR="00112784">
        <w:rPr>
          <w:noProof/>
        </w:rPr>
        <w:t>6</w:t>
      </w:r>
      <w:r>
        <w:fldChar w:fldCharType="end"/>
      </w:r>
      <w:bookmarkEnd w:id="56"/>
      <w:r>
        <w:t>:</w:t>
      </w:r>
      <w:r w:rsidR="002D0281">
        <w:t xml:space="preserve"> </w:t>
      </w:r>
      <w:r w:rsidR="00E9092A">
        <w:t>Proportion of First Nations residents</w:t>
      </w:r>
      <w:r w:rsidR="00AB075E">
        <w:t>,</w:t>
      </w:r>
      <w:r w:rsidR="00E9092A">
        <w:t xml:space="preserve"> </w:t>
      </w:r>
      <w:r w:rsidR="00AB075E">
        <w:t>by service type and</w:t>
      </w:r>
      <w:r w:rsidR="0079015A" w:rsidRPr="009D5E57">
        <w:t xml:space="preserve"> history of homelessness</w:t>
      </w:r>
      <w:bookmarkEnd w:id="57"/>
      <w:bookmarkEnd w:id="58"/>
    </w:p>
    <w:p w14:paraId="4D3E7378" w14:textId="6BC37766" w:rsidR="006E41F5" w:rsidRPr="005C6C58" w:rsidRDefault="00933653" w:rsidP="00335115">
      <w:pPr>
        <w:rPr>
          <w:lang w:eastAsia="en-GB"/>
        </w:rPr>
      </w:pPr>
      <w:r>
        <w:rPr>
          <w:noProof/>
          <w:lang w:eastAsia="en-GB"/>
        </w:rPr>
        <w:drawing>
          <wp:inline distT="0" distB="0" distL="0" distR="0" wp14:anchorId="355AC4CE" wp14:editId="55FDC298">
            <wp:extent cx="5761355" cy="3456940"/>
            <wp:effectExtent l="0" t="0" r="0" b="0"/>
            <wp:docPr id="598346018" name="Picture 598346018"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46018" name="Picture 598346018" descr="Data table is linked in the notes belo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1355" cy="3456940"/>
                    </a:xfrm>
                    <a:prstGeom prst="rect">
                      <a:avLst/>
                    </a:prstGeom>
                    <a:noFill/>
                  </pic:spPr>
                </pic:pic>
              </a:graphicData>
            </a:graphic>
          </wp:inline>
        </w:drawing>
      </w:r>
    </w:p>
    <w:p w14:paraId="338AA2EF" w14:textId="005FBD7B" w:rsidR="0069799D" w:rsidRDefault="0069799D" w:rsidP="00744B38">
      <w:pPr>
        <w:pStyle w:val="Note"/>
      </w:pPr>
      <w:r w:rsidRPr="00367166">
        <w:t xml:space="preserve">Source: </w:t>
      </w:r>
      <w:r w:rsidR="00F104FD" w:rsidRPr="006A2AB0">
        <w:t>AN-ACC</w:t>
      </w:r>
      <w:r w:rsidR="00CA198A">
        <w:t xml:space="preserve"> assessment data</w:t>
      </w:r>
      <w:r w:rsidR="00925597">
        <w:t>. See section </w:t>
      </w:r>
      <w:r w:rsidR="00925597">
        <w:fldChar w:fldCharType="begin"/>
      </w:r>
      <w:r w:rsidR="00925597">
        <w:instrText xml:space="preserve"> REF _Ref201313182 \n \h </w:instrText>
      </w:r>
      <w:r w:rsidR="00925597">
        <w:fldChar w:fldCharType="separate"/>
      </w:r>
      <w:r w:rsidR="00112784">
        <w:rPr>
          <w:cs/>
        </w:rPr>
        <w:t>‎</w:t>
      </w:r>
      <w:r w:rsidR="00112784">
        <w:t>2.1.2</w:t>
      </w:r>
      <w:r w:rsidR="00925597">
        <w:fldChar w:fldCharType="end"/>
      </w:r>
      <w:r w:rsidR="00925597">
        <w:t xml:space="preserve"> for “</w:t>
      </w:r>
      <w:r w:rsidR="00925597">
        <w:fldChar w:fldCharType="begin"/>
      </w:r>
      <w:r w:rsidR="00925597">
        <w:instrText xml:space="preserve"> REF BoxWhisker \h </w:instrText>
      </w:r>
      <w:r w:rsidR="00925597">
        <w:fldChar w:fldCharType="separate"/>
      </w:r>
      <w:r w:rsidR="00112784">
        <w:t>How to interpret a box and whisker plot</w:t>
      </w:r>
      <w:r w:rsidR="00925597">
        <w:fldChar w:fldCharType="end"/>
      </w:r>
      <w:r w:rsidR="00925597">
        <w:t>”.</w:t>
      </w:r>
    </w:p>
    <w:p w14:paraId="0EF43186" w14:textId="2020BAF8" w:rsidR="00714EFA" w:rsidRDefault="00714EFA" w:rsidP="00BA3CAF">
      <w:pPr>
        <w:pStyle w:val="LongDescRef"/>
      </w:pPr>
      <w:r>
        <w:t xml:space="preserve">Figure 6 data is provided in </w:t>
      </w:r>
      <w:r w:rsidRPr="005C34CF">
        <w:rPr>
          <w:rStyle w:val="SmartHyperlink"/>
        </w:rPr>
        <w:fldChar w:fldCharType="begin"/>
      </w:r>
      <w:r w:rsidRPr="005C34CF">
        <w:rPr>
          <w:rStyle w:val="SmartHyperlink"/>
        </w:rPr>
        <w:instrText xml:space="preserve"> REF _Ref197339403 \h </w:instrText>
      </w:r>
      <w:r w:rsidR="005C34CF">
        <w:rPr>
          <w:rStyle w:val="SmartHyperlink"/>
        </w:rPr>
        <w:instrText xml:space="preserve"> \* MERGEFORMAT </w:instrText>
      </w:r>
      <w:r w:rsidRPr="005C34CF">
        <w:rPr>
          <w:rStyle w:val="SmartHyperlink"/>
        </w:rPr>
      </w:r>
      <w:r w:rsidRPr="005C34CF">
        <w:rPr>
          <w:rStyle w:val="SmartHyperlink"/>
        </w:rPr>
        <w:fldChar w:fldCharType="separate"/>
      </w:r>
      <w:r w:rsidR="00112784" w:rsidRPr="00112784">
        <w:rPr>
          <w:rStyle w:val="SmartHyperlink"/>
        </w:rPr>
        <w:t>Table 50</w:t>
      </w:r>
      <w:r w:rsidRPr="005C34CF">
        <w:rPr>
          <w:rStyle w:val="SmartHyperlink"/>
        </w:rPr>
        <w:fldChar w:fldCharType="end"/>
      </w:r>
      <w:r>
        <w:t>.</w:t>
      </w:r>
    </w:p>
    <w:p w14:paraId="4976A334" w14:textId="55F90F73" w:rsidR="00617441" w:rsidRDefault="00395BB1" w:rsidP="00472B8B">
      <w:pPr>
        <w:pStyle w:val="Para"/>
      </w:pPr>
      <w:r>
        <w:t xml:space="preserve">The proportion of First Nations residents is higher in </w:t>
      </w:r>
      <w:r w:rsidR="00F426B2">
        <w:t xml:space="preserve">services located in </w:t>
      </w:r>
      <w:r>
        <w:t xml:space="preserve">areas with a </w:t>
      </w:r>
      <w:r w:rsidR="00DB12B4">
        <w:t>higher-than-average</w:t>
      </w:r>
      <w:r>
        <w:t xml:space="preserve"> proportion of First Nations people living in the community</w:t>
      </w:r>
      <w:r w:rsidR="00F93D9A">
        <w:t>. A</w:t>
      </w:r>
      <w:r w:rsidR="00F426B2" w:rsidRPr="00472B8B">
        <w:t>t</w:t>
      </w:r>
      <w:r w:rsidR="00472B8B" w:rsidRPr="00472B8B">
        <w:t xml:space="preserve"> a jurisdictional level, the proportion of First Nations residents ranges from 3% (n</w:t>
      </w:r>
      <w:r w:rsidR="00CC4F25">
        <w:t> = </w:t>
      </w:r>
      <w:r w:rsidR="00472B8B" w:rsidRPr="00472B8B">
        <w:t xml:space="preserve">19) in </w:t>
      </w:r>
      <w:r w:rsidR="00264264">
        <w:t xml:space="preserve">specialised services in </w:t>
      </w:r>
      <w:r w:rsidR="00472B8B" w:rsidRPr="00472B8B">
        <w:t xml:space="preserve">Victoria to 52% (n = 78) in </w:t>
      </w:r>
      <w:r w:rsidR="00264264">
        <w:t>services</w:t>
      </w:r>
      <w:r w:rsidR="00F93D9A">
        <w:t xml:space="preserve"> located</w:t>
      </w:r>
      <w:r w:rsidR="00264264">
        <w:t xml:space="preserve"> in </w:t>
      </w:r>
      <w:r w:rsidR="00472B8B" w:rsidRPr="00472B8B">
        <w:t>the Northern Territory.</w:t>
      </w:r>
    </w:p>
    <w:p w14:paraId="0E0AD118" w14:textId="77777777" w:rsidR="00164957" w:rsidRPr="00164957" w:rsidRDefault="00164957">
      <w:bookmarkStart w:id="59" w:name="_Ref195713773"/>
      <w:r w:rsidRPr="00164957">
        <w:br w:type="page"/>
      </w:r>
    </w:p>
    <w:p w14:paraId="30601020" w14:textId="49CA4D09" w:rsidR="00AE0B10" w:rsidRDefault="006057DD" w:rsidP="00F93303">
      <w:pPr>
        <w:pStyle w:val="Heading2"/>
      </w:pPr>
      <w:bookmarkStart w:id="60" w:name="_Ref197966363"/>
      <w:bookmarkStart w:id="61" w:name="_Ref197968747"/>
      <w:bookmarkStart w:id="62" w:name="_Toc201320197"/>
      <w:bookmarkEnd w:id="59"/>
      <w:r>
        <w:lastRenderedPageBreak/>
        <w:t>C</w:t>
      </w:r>
      <w:r w:rsidR="003A441C" w:rsidRPr="000B5B47">
        <w:t xml:space="preserve">are </w:t>
      </w:r>
      <w:r w:rsidR="00AE0B10" w:rsidRPr="000B5B47">
        <w:t>needs</w:t>
      </w:r>
      <w:bookmarkStart w:id="63" w:name="_Ref187401335"/>
      <w:bookmarkEnd w:id="60"/>
      <w:bookmarkEnd w:id="61"/>
      <w:bookmarkEnd w:id="62"/>
    </w:p>
    <w:bookmarkEnd w:id="63"/>
    <w:p w14:paraId="046FC4DA" w14:textId="628C9C96" w:rsidR="004D1CEF" w:rsidRDefault="004D1CEF" w:rsidP="00FD7A9A">
      <w:pPr>
        <w:pStyle w:val="ParaKeep"/>
        <w:spacing w:before="120"/>
      </w:pPr>
      <w:r w:rsidRPr="00260DDC">
        <w:t xml:space="preserve">Older people with a history of homelessness are not a homogenous group. The nature and duration of their homelessness varies; some may have never experienced stable housing while others become homeless later in life </w:t>
      </w:r>
      <w:r w:rsidR="00DB0A27" w:rsidRPr="00DB0A27">
        <w:rPr>
          <w:rFonts w:cs="Segoe UI"/>
        </w:rPr>
        <w:t>(AIHW 2024c)</w:t>
      </w:r>
      <w:r w:rsidRPr="00260DDC">
        <w:t>.</w:t>
      </w:r>
      <w:r>
        <w:t xml:space="preserve"> For many, the experience of homelessness is prompted by, or associated with, other </w:t>
      </w:r>
      <w:r w:rsidRPr="00260DDC">
        <w:t>difficult and potentially traumatic life events</w:t>
      </w:r>
      <w:r>
        <w:t xml:space="preserve"> such as:</w:t>
      </w:r>
    </w:p>
    <w:p w14:paraId="4EDF99DD" w14:textId="51BDB965" w:rsidR="004D1CEF" w:rsidRDefault="004D1CEF" w:rsidP="008642A2">
      <w:pPr>
        <w:pStyle w:val="Bullet1"/>
        <w:spacing w:before="80" w:after="80"/>
      </w:pPr>
      <w:r w:rsidRPr="00140105">
        <w:t xml:space="preserve">abuse </w:t>
      </w:r>
      <w:r>
        <w:t>and/</w:t>
      </w:r>
      <w:r w:rsidRPr="00140105">
        <w:t>or trauma</w:t>
      </w:r>
      <w:r>
        <w:t>, including childhood trauma</w:t>
      </w:r>
      <w:r w:rsidR="00B85A49">
        <w:t xml:space="preserve"> </w:t>
      </w:r>
      <w:r w:rsidR="00DB0A27" w:rsidRPr="00DB0A27">
        <w:rPr>
          <w:rFonts w:cs="Segoe UI"/>
        </w:rPr>
        <w:t>(Demakakos et al. 2020; HAAG 2019)</w:t>
      </w:r>
    </w:p>
    <w:p w14:paraId="731E95BD" w14:textId="458938EC" w:rsidR="004D1CEF" w:rsidRPr="009D5E57" w:rsidRDefault="004D1CEF" w:rsidP="008642A2">
      <w:pPr>
        <w:pStyle w:val="Bullet1"/>
        <w:spacing w:before="80" w:after="80"/>
      </w:pPr>
      <w:r w:rsidRPr="009D5E57">
        <w:t>social isolation (including living alone, relationship</w:t>
      </w:r>
      <w:r>
        <w:t xml:space="preserve"> </w:t>
      </w:r>
      <w:r w:rsidRPr="009D5E57">
        <w:t>breakdowns, exhausted social networks</w:t>
      </w:r>
      <w:r>
        <w:t>,</w:t>
      </w:r>
      <w:r w:rsidRPr="009D5E57">
        <w:t xml:space="preserve"> loss of a partner) </w:t>
      </w:r>
      <w:r w:rsidR="00DB0A27" w:rsidRPr="00DB0A27">
        <w:rPr>
          <w:rFonts w:cs="Segoe UI"/>
        </w:rPr>
        <w:t>(Grenier et al. 2016; HAAG 2019)</w:t>
      </w:r>
    </w:p>
    <w:p w14:paraId="7763676C" w14:textId="79472CC0" w:rsidR="004D1CEF" w:rsidRPr="009D5E57" w:rsidRDefault="004D1CEF" w:rsidP="008642A2">
      <w:pPr>
        <w:pStyle w:val="Bullet1"/>
        <w:spacing w:before="80" w:after="80"/>
      </w:pPr>
      <w:r w:rsidRPr="009D5E57">
        <w:t>estrange</w:t>
      </w:r>
      <w:r>
        <w:t>ment</w:t>
      </w:r>
      <w:r w:rsidRPr="009D5E57">
        <w:t xml:space="preserve"> from biological family</w:t>
      </w:r>
      <w:r w:rsidR="00B85A49">
        <w:t xml:space="preserve"> </w:t>
      </w:r>
      <w:r w:rsidR="00DB0A27" w:rsidRPr="00DB0A27">
        <w:rPr>
          <w:rFonts w:cs="Segoe UI"/>
        </w:rPr>
        <w:t>(Mission Australia 2017)</w:t>
      </w:r>
    </w:p>
    <w:p w14:paraId="698EF71D" w14:textId="18234508" w:rsidR="009D362B" w:rsidRDefault="004D1CEF" w:rsidP="008642A2">
      <w:pPr>
        <w:pStyle w:val="Bullet1"/>
        <w:spacing w:before="80" w:after="80"/>
      </w:pPr>
      <w:r w:rsidRPr="009D5E57">
        <w:t>incarceration</w:t>
      </w:r>
      <w:r w:rsidR="00B85A49">
        <w:t xml:space="preserve"> </w:t>
      </w:r>
      <w:r w:rsidR="00DB0A27" w:rsidRPr="00DB0A27">
        <w:rPr>
          <w:rFonts w:cs="Segoe UI"/>
        </w:rPr>
        <w:t>(Grenier et al. 2016)</w:t>
      </w:r>
    </w:p>
    <w:p w14:paraId="3B838C80" w14:textId="20DFF472" w:rsidR="004D1CEF" w:rsidRPr="009D5E57" w:rsidRDefault="009D362B" w:rsidP="008642A2">
      <w:pPr>
        <w:pStyle w:val="Bullet1"/>
        <w:spacing w:before="80" w:after="80"/>
      </w:pPr>
      <w:r>
        <w:t>military service</w:t>
      </w:r>
      <w:r w:rsidR="00AA03DC">
        <w:t xml:space="preserve"> </w:t>
      </w:r>
      <w:r w:rsidR="00DB0A27" w:rsidRPr="00DB0A27">
        <w:rPr>
          <w:rFonts w:cs="Segoe UI"/>
        </w:rPr>
        <w:t>(Jutkowitz et al. 2019; RPS 2023)</w:t>
      </w:r>
      <w:r w:rsidR="004D1CEF" w:rsidRPr="00887F28">
        <w:t>.</w:t>
      </w:r>
    </w:p>
    <w:p w14:paraId="40B1E47D" w14:textId="0BD8884D" w:rsidR="004D1CEF" w:rsidRPr="009D5E57" w:rsidRDefault="004D1CEF" w:rsidP="006434CB">
      <w:pPr>
        <w:pStyle w:val="ParaKeep"/>
      </w:pPr>
      <w:r w:rsidRPr="009D5E57">
        <w:t xml:space="preserve">These </w:t>
      </w:r>
      <w:r w:rsidR="009D2820">
        <w:t>(and other)</w:t>
      </w:r>
      <w:r w:rsidRPr="009D5E57">
        <w:t xml:space="preserve"> </w:t>
      </w:r>
      <w:r>
        <w:t>experiences</w:t>
      </w:r>
      <w:r w:rsidRPr="009D5E57">
        <w:t xml:space="preserve">, together with </w:t>
      </w:r>
      <w:r w:rsidR="00351E2F">
        <w:t>the experience</w:t>
      </w:r>
      <w:r w:rsidR="00351E2F" w:rsidRPr="009D5E57">
        <w:t xml:space="preserve"> </w:t>
      </w:r>
      <w:r w:rsidRPr="009D5E57">
        <w:t xml:space="preserve">of homelessness itself, can have long-term consequences for residents’ health and wellbeing (and must be considered in the </w:t>
      </w:r>
      <w:r>
        <w:t xml:space="preserve">design and delivery </w:t>
      </w:r>
      <w:r w:rsidR="003C2C10">
        <w:t xml:space="preserve">of </w:t>
      </w:r>
      <w:r>
        <w:t>appropriate care; see section </w:t>
      </w:r>
      <w:r w:rsidR="00670207">
        <w:fldChar w:fldCharType="begin"/>
      </w:r>
      <w:r w:rsidR="00670207">
        <w:instrText xml:space="preserve"> REF _Ref196311806 \n \h </w:instrText>
      </w:r>
      <w:r w:rsidR="00670207">
        <w:fldChar w:fldCharType="separate"/>
      </w:r>
      <w:r w:rsidR="00112784">
        <w:rPr>
          <w:cs/>
        </w:rPr>
        <w:t>‎</w:t>
      </w:r>
      <w:r w:rsidR="00112784">
        <w:t>3</w:t>
      </w:r>
      <w:r w:rsidR="00670207">
        <w:fldChar w:fldCharType="end"/>
      </w:r>
      <w:r>
        <w:t>)</w:t>
      </w:r>
      <w:r w:rsidRPr="009D5E57">
        <w:t>.</w:t>
      </w:r>
    </w:p>
    <w:p w14:paraId="3DD8E3CA" w14:textId="4B81080E" w:rsidR="00091CAB" w:rsidRDefault="00091CAB" w:rsidP="00091CAB">
      <w:pPr>
        <w:pStyle w:val="Quote"/>
      </w:pPr>
      <w:r>
        <w:t>The main consideration is the complex nature of the cohort from the time of admission (or even before). There’s often a reluctance to enter an institutional setting or deal with a government-related service, a lot of anxiety and fear related to past trauma (often extreme or repeated). –</w:t>
      </w:r>
      <w:r w:rsidR="00D96DEE">
        <w:t> </w:t>
      </w:r>
      <w:r>
        <w:t>Peak</w:t>
      </w:r>
      <w:r w:rsidR="0098027C">
        <w:t> </w:t>
      </w:r>
      <w:r>
        <w:t>body</w:t>
      </w:r>
      <w:r w:rsidR="0098027C">
        <w:t> </w:t>
      </w:r>
      <w:r>
        <w:t>representative</w:t>
      </w:r>
    </w:p>
    <w:p w14:paraId="16003E96" w14:textId="2BB2FCE8" w:rsidR="00E40B76" w:rsidRDefault="00E40B76" w:rsidP="00E40B76">
      <w:pPr>
        <w:pStyle w:val="Quote"/>
      </w:pPr>
      <w:r>
        <w:t>As an example, veterans may experience night terrors, so [services are] going to need to have more staff on night shift which your normal facility wouldn't need to have.</w:t>
      </w:r>
      <w:r w:rsidRPr="005371B2">
        <w:t xml:space="preserve"> </w:t>
      </w:r>
      <w:r>
        <w:t>–</w:t>
      </w:r>
      <w:r w:rsidR="00D96DEE">
        <w:t> </w:t>
      </w:r>
      <w:r>
        <w:t>Peak</w:t>
      </w:r>
      <w:r w:rsidR="0098027C">
        <w:t> </w:t>
      </w:r>
      <w:r>
        <w:t>body</w:t>
      </w:r>
      <w:r w:rsidR="0098027C">
        <w:t> </w:t>
      </w:r>
      <w:r>
        <w:t>representative</w:t>
      </w:r>
    </w:p>
    <w:p w14:paraId="03976F06" w14:textId="49BEEF2F" w:rsidR="004D1CEF" w:rsidRDefault="004D1CEF" w:rsidP="00BD6531">
      <w:pPr>
        <w:pStyle w:val="Para"/>
      </w:pPr>
      <w:r>
        <w:t xml:space="preserve">In this section we explore the </w:t>
      </w:r>
      <w:r w:rsidR="00F34B58">
        <w:t xml:space="preserve">diverse care needs </w:t>
      </w:r>
      <w:r>
        <w:t xml:space="preserve">of residents with a history of homelessness. Where possible, we present findings from </w:t>
      </w:r>
      <w:r w:rsidR="00D04A56">
        <w:t>the</w:t>
      </w:r>
      <w:r>
        <w:t xml:space="preserve"> </w:t>
      </w:r>
      <w:r w:rsidR="00FE289C">
        <w:t>2,036</w:t>
      </w:r>
      <w:r>
        <w:t xml:space="preserve"> residents </w:t>
      </w:r>
      <w:r w:rsidR="00FE289C">
        <w:t xml:space="preserve">in specialised services, and </w:t>
      </w:r>
      <w:r w:rsidR="00DD52D6">
        <w:t xml:space="preserve">the </w:t>
      </w:r>
      <w:r w:rsidR="00FE289C">
        <w:t xml:space="preserve">2,181 </w:t>
      </w:r>
      <w:r w:rsidR="00DD52D6">
        <w:t>in</w:t>
      </w:r>
      <w:r w:rsidR="00FE289C">
        <w:t xml:space="preserve"> </w:t>
      </w:r>
      <w:r w:rsidR="70A11DD4">
        <w:t>non</w:t>
      </w:r>
      <w:r w:rsidR="002C69D8">
        <w:noBreakHyphen/>
      </w:r>
      <w:r w:rsidR="00FE289C">
        <w:t>specialised services who had had an</w:t>
      </w:r>
      <w:r>
        <w:t xml:space="preserve"> AN-ACC assessment </w:t>
      </w:r>
      <w:r w:rsidR="00FE289C">
        <w:t xml:space="preserve">as of </w:t>
      </w:r>
      <w:r w:rsidR="002415C4">
        <w:t>September</w:t>
      </w:r>
      <w:r w:rsidR="00FE289C">
        <w:t> 2024</w:t>
      </w:r>
      <w:r w:rsidR="00725C14">
        <w:t>.</w:t>
      </w:r>
      <w:r w:rsidR="00554D0C" w:rsidRPr="001811B9">
        <w:rPr>
          <w:rStyle w:val="FootnoteReference"/>
          <w:lang w:val="en-AU"/>
        </w:rPr>
        <w:footnoteReference w:id="7"/>
      </w:r>
      <w:r>
        <w:t xml:space="preserve"> </w:t>
      </w:r>
      <w:r w:rsidR="00725C14">
        <w:t xml:space="preserve">It is evident from both the literature and </w:t>
      </w:r>
      <w:r w:rsidR="00694AAA">
        <w:t>stakeholder consultations</w:t>
      </w:r>
      <w:r w:rsidR="00725C14">
        <w:t xml:space="preserve">, however, </w:t>
      </w:r>
      <w:r w:rsidR="008037CD">
        <w:t xml:space="preserve">that residents’ care needs are more </w:t>
      </w:r>
      <w:r w:rsidR="00EA4ACB">
        <w:t>complex and</w:t>
      </w:r>
      <w:r w:rsidR="005C7DE7">
        <w:t xml:space="preserve"> nuanced </w:t>
      </w:r>
      <w:r w:rsidR="00945174">
        <w:t>tha</w:t>
      </w:r>
      <w:r w:rsidR="00755051">
        <w:t>n</w:t>
      </w:r>
      <w:r w:rsidR="00945174">
        <w:t xml:space="preserve"> </w:t>
      </w:r>
      <w:r w:rsidR="0064565E">
        <w:t>wh</w:t>
      </w:r>
      <w:r w:rsidR="0017333F">
        <w:t xml:space="preserve">at </w:t>
      </w:r>
      <w:r w:rsidR="00EA4ACB">
        <w:t>is</w:t>
      </w:r>
      <w:r w:rsidR="0064565E">
        <w:t xml:space="preserve"> </w:t>
      </w:r>
      <w:r w:rsidR="00945174">
        <w:t xml:space="preserve">apparent from </w:t>
      </w:r>
      <w:r w:rsidR="000706D8">
        <w:t xml:space="preserve">the AN-ACC </w:t>
      </w:r>
      <w:r w:rsidR="002C6257">
        <w:t>data alone</w:t>
      </w:r>
      <w:r w:rsidR="00580888">
        <w:t>.</w:t>
      </w:r>
      <w:r w:rsidR="00442199">
        <w:t xml:space="preserve"> The AN-ACC tool primarily focuses on physical and cognitive functioning</w:t>
      </w:r>
      <w:r w:rsidR="00174592">
        <w:t xml:space="preserve"> (i.e. does not capture data on other needs such as </w:t>
      </w:r>
      <w:r w:rsidR="00BF6DC0">
        <w:t>mental health conditions or substance use problems)</w:t>
      </w:r>
      <w:r w:rsidR="00442199">
        <w:t>,</w:t>
      </w:r>
      <w:r w:rsidR="0054306E">
        <w:t xml:space="preserve"> </w:t>
      </w:r>
      <w:r w:rsidR="00442199">
        <w:t xml:space="preserve">and is </w:t>
      </w:r>
      <w:r w:rsidR="0044680A">
        <w:t xml:space="preserve">administered for funding purposes rather than care planning. The Resource Utilisation and Classification Study, which informed the development of the AN-ACC model, identified that “care needs of residents in these specialised facilities are different and not well captured through standard measures of physical mobility and related domains” </w:t>
      </w:r>
      <w:r w:rsidR="00DB0A27" w:rsidRPr="00DB0A27">
        <w:rPr>
          <w:rFonts w:cs="Segoe UI"/>
        </w:rPr>
        <w:t>(McNamee et al. 2019</w:t>
      </w:r>
      <w:r w:rsidR="00A1228B">
        <w:rPr>
          <w:rFonts w:cs="Segoe UI"/>
        </w:rPr>
        <w:t>:17</w:t>
      </w:r>
      <w:r w:rsidR="00DB0A27" w:rsidRPr="00DB0A27">
        <w:rPr>
          <w:rFonts w:cs="Segoe UI"/>
        </w:rPr>
        <w:t>)</w:t>
      </w:r>
      <w:r w:rsidR="008531E1">
        <w:t>.</w:t>
      </w:r>
    </w:p>
    <w:p w14:paraId="62350E12" w14:textId="77777777" w:rsidR="004E2A7F" w:rsidRDefault="004E2A7F" w:rsidP="005A27C7">
      <w:pPr>
        <w:pStyle w:val="ParaKeep"/>
        <w:ind w:right="-170"/>
      </w:pPr>
      <w:r>
        <w:t>Naturally, the nature and extent of residents’ care needs varies between and within specialised services. For example, in services operating a low-care model designed for people that are relatively independent, residents may have lower physical health needs but require significant support for psychosocial and substance use problems. Other services have a resident cohort with much higher clinical and personal care needs. It is also important to recognise that residents’ care needs will change as they age.</w:t>
      </w:r>
    </w:p>
    <w:p w14:paraId="64258D5C" w14:textId="111F4472" w:rsidR="004E2A7F" w:rsidRDefault="004E2A7F" w:rsidP="004E2A7F">
      <w:pPr>
        <w:pStyle w:val="Quote"/>
      </w:pPr>
      <w:r>
        <w:t>I used to get out of here once a day, but now I don’t get out much – getting to and from the bus is more difficult [due to a general increase in frailty]. – Resident</w:t>
      </w:r>
    </w:p>
    <w:p w14:paraId="0B7434A5" w14:textId="14534598" w:rsidR="001C09D0" w:rsidRDefault="00C10889" w:rsidP="001C09D0">
      <w:pPr>
        <w:pStyle w:val="Heading3"/>
      </w:pPr>
      <w:bookmarkStart w:id="64" w:name="_Ref197878605"/>
      <w:bookmarkStart w:id="65" w:name="_Ref197973679"/>
      <w:bookmarkStart w:id="66" w:name="_Ref196826357"/>
      <w:bookmarkStart w:id="67" w:name="_Ref197086209"/>
      <w:bookmarkStart w:id="68" w:name="_Ref201236719"/>
      <w:r>
        <w:lastRenderedPageBreak/>
        <w:t xml:space="preserve">Residents in specialised services </w:t>
      </w:r>
      <w:bookmarkEnd w:id="64"/>
      <w:bookmarkEnd w:id="65"/>
      <w:bookmarkEnd w:id="66"/>
      <w:bookmarkEnd w:id="67"/>
      <w:r w:rsidR="000A06AC">
        <w:t>tend to be more physically independent</w:t>
      </w:r>
      <w:bookmarkEnd w:id="68"/>
    </w:p>
    <w:p w14:paraId="758AC7C7" w14:textId="120D1E52" w:rsidR="00437352" w:rsidRDefault="007052D0" w:rsidP="00222969">
      <w:pPr>
        <w:pStyle w:val="ParaKeep"/>
      </w:pPr>
      <w:r>
        <w:t>People</w:t>
      </w:r>
      <w:r w:rsidR="001C09D0" w:rsidRPr="009D5E57">
        <w:t xml:space="preserve"> with a history of homelessness </w:t>
      </w:r>
      <w:r w:rsidR="00603A31" w:rsidRPr="009D5E57">
        <w:t>experience poorer health much earlier than other</w:t>
      </w:r>
      <w:r w:rsidR="00603A31">
        <w:t xml:space="preserve"> community-dwelling</w:t>
      </w:r>
      <w:r w:rsidR="00603A31" w:rsidRPr="009D5E57">
        <w:t xml:space="preserve"> adults</w:t>
      </w:r>
      <w:r>
        <w:t xml:space="preserve"> their age</w:t>
      </w:r>
      <w:r w:rsidR="00603A31" w:rsidRPr="009D5E57">
        <w:t xml:space="preserve"> </w:t>
      </w:r>
      <w:r w:rsidR="00B94CB0">
        <w:t xml:space="preserve">or even </w:t>
      </w:r>
      <w:r w:rsidR="00B94CB0" w:rsidRPr="00F53898">
        <w:t>older</w:t>
      </w:r>
      <w:r w:rsidRPr="00F53898">
        <w:t xml:space="preserve"> </w:t>
      </w:r>
      <w:r w:rsidR="00DB0A27" w:rsidRPr="00DB0A27">
        <w:rPr>
          <w:rFonts w:cs="Segoe UI"/>
        </w:rPr>
        <w:t>(HAAG 2019; Keast 2015; Mantell et al. 2023; Wood et al. 2024; York et al. 2024)</w:t>
      </w:r>
      <w:r w:rsidR="001C09D0" w:rsidRPr="00F53898">
        <w:t>.</w:t>
      </w:r>
      <w:r w:rsidR="001C09D0" w:rsidRPr="009D5E57">
        <w:t xml:space="preserve"> </w:t>
      </w:r>
      <w:r w:rsidR="00B94CB0">
        <w:t>That is, they age</w:t>
      </w:r>
      <w:r w:rsidR="00B94CB0" w:rsidRPr="009D5E57">
        <w:t xml:space="preserve"> prematurely</w:t>
      </w:r>
      <w:r w:rsidR="00D576E0">
        <w:t>.</w:t>
      </w:r>
    </w:p>
    <w:p w14:paraId="0B302185" w14:textId="56828278" w:rsidR="00D576E0" w:rsidRPr="000E207D" w:rsidRDefault="0001683C" w:rsidP="00437352">
      <w:pPr>
        <w:pStyle w:val="Quote"/>
      </w:pPr>
      <w:r>
        <w:t>We find that t</w:t>
      </w:r>
      <w:r w:rsidR="000E207D" w:rsidRPr="000E207D">
        <w:t xml:space="preserve">heir health can deteriorate a lot quicker, so for some people supports do need to be wrapped around them at a younger age, </w:t>
      </w:r>
      <w:r>
        <w:t>[compared with</w:t>
      </w:r>
      <w:r w:rsidR="00CA4D02">
        <w:t xml:space="preserve">] </w:t>
      </w:r>
      <w:r w:rsidR="000E207D" w:rsidRPr="000E207D">
        <w:t>somebody else that has lived a really nice life.</w:t>
      </w:r>
      <w:r w:rsidR="00240172">
        <w:t xml:space="preserve"> </w:t>
      </w:r>
      <w:r w:rsidR="00D576E0" w:rsidRPr="000E207D">
        <w:t>–</w:t>
      </w:r>
      <w:r w:rsidR="00240172">
        <w:t> </w:t>
      </w:r>
      <w:r w:rsidR="00D576E0" w:rsidRPr="000E207D">
        <w:t>Service</w:t>
      </w:r>
      <w:r w:rsidR="00A1595B">
        <w:t> </w:t>
      </w:r>
      <w:r w:rsidR="00D576E0" w:rsidRPr="000E207D">
        <w:t>manager</w:t>
      </w:r>
    </w:p>
    <w:p w14:paraId="1475190F" w14:textId="2A9F9ABA" w:rsidR="000528B9" w:rsidRPr="00300021" w:rsidRDefault="009A25F1" w:rsidP="00222969">
      <w:pPr>
        <w:pStyle w:val="Para"/>
      </w:pPr>
      <w:r>
        <w:t xml:space="preserve">In addition to </w:t>
      </w:r>
      <w:r w:rsidR="001741A3">
        <w:t xml:space="preserve">unmanaged </w:t>
      </w:r>
      <w:r>
        <w:t xml:space="preserve">chronic conditions (e.g. hypertension, heart disease, pain, renal disease, diabetes and chronic wounds) we heard that malnutrition can be one of the </w:t>
      </w:r>
      <w:r w:rsidR="001741A3">
        <w:t xml:space="preserve">most pressing physical health needs for residents </w:t>
      </w:r>
      <w:r w:rsidR="00195769">
        <w:t xml:space="preserve">when they are </w:t>
      </w:r>
      <w:r w:rsidR="001741A3">
        <w:t>admitted to specialised services.</w:t>
      </w:r>
    </w:p>
    <w:p w14:paraId="710AFFA1" w14:textId="08CE3D0B" w:rsidR="00C0318E" w:rsidRDefault="006A1262" w:rsidP="00621FD4">
      <w:pPr>
        <w:pStyle w:val="BodyText2"/>
      </w:pPr>
      <w:r>
        <w:t>W</w:t>
      </w:r>
      <w:r w:rsidR="001741A3">
        <w:t xml:space="preserve">hile </w:t>
      </w:r>
      <w:r w:rsidR="00890391">
        <w:t xml:space="preserve">people with a history of homelessness who enter residential </w:t>
      </w:r>
      <w:r w:rsidR="004667A9">
        <w:t>aged care</w:t>
      </w:r>
      <w:r w:rsidR="00890391">
        <w:t xml:space="preserve"> </w:t>
      </w:r>
      <w:r w:rsidR="004667A9">
        <w:t xml:space="preserve">are in poorer health than </w:t>
      </w:r>
      <w:r w:rsidR="001741A3">
        <w:t xml:space="preserve">people who </w:t>
      </w:r>
      <w:r w:rsidR="00DE6F18">
        <w:t>are stably housed</w:t>
      </w:r>
      <w:r w:rsidR="001741A3">
        <w:t xml:space="preserve"> in the community, </w:t>
      </w:r>
      <w:r w:rsidR="00DE6F18">
        <w:t>they</w:t>
      </w:r>
      <w:r w:rsidR="001741A3">
        <w:t xml:space="preserve"> tend to</w:t>
      </w:r>
      <w:r w:rsidR="00EA2946">
        <w:t xml:space="preserve"> fare better on some measures of physical wellbeing </w:t>
      </w:r>
      <w:r w:rsidR="007879CB">
        <w:t>than people who</w:t>
      </w:r>
      <w:r>
        <w:t xml:space="preserve"> </w:t>
      </w:r>
      <w:r w:rsidR="00EA2946">
        <w:t xml:space="preserve">enter aged care because they </w:t>
      </w:r>
      <w:r>
        <w:t>are no longer able to live in their</w:t>
      </w:r>
      <w:r w:rsidR="00834A44">
        <w:t xml:space="preserve"> </w:t>
      </w:r>
      <w:r w:rsidR="00EA2946">
        <w:t>own home</w:t>
      </w:r>
      <w:r w:rsidR="00C0318E">
        <w:t xml:space="preserve">. </w:t>
      </w:r>
      <w:r w:rsidR="00E92279">
        <w:t>For example, AN-ACC data shows that resi</w:t>
      </w:r>
      <w:r w:rsidR="00371946">
        <w:t xml:space="preserve">dents in specialised services </w:t>
      </w:r>
      <w:r w:rsidR="00371946" w:rsidRPr="00371946">
        <w:t>–</w:t>
      </w:r>
      <w:r w:rsidR="00371946">
        <w:t xml:space="preserve"> and especially those with a history of homelessness </w:t>
      </w:r>
      <w:r w:rsidR="00371946" w:rsidRPr="00371946">
        <w:t>–</w:t>
      </w:r>
      <w:r w:rsidR="00371946">
        <w:t xml:space="preserve"> are more physically mobile than residents in non-specialised services. This difference is evident even after controlling for age differences between the resident cohorts (</w:t>
      </w:r>
      <w:r w:rsidR="005F6286">
        <w:t>Appendix</w:t>
      </w:r>
      <w:r w:rsidR="00017F37">
        <w:t> </w:t>
      </w:r>
      <w:r w:rsidR="00017F37">
        <w:fldChar w:fldCharType="begin"/>
      </w:r>
      <w:r w:rsidR="00017F37">
        <w:instrText xml:space="preserve"> REF _Ref201236282 \n \h </w:instrText>
      </w:r>
      <w:r w:rsidR="00017F37">
        <w:fldChar w:fldCharType="separate"/>
      </w:r>
      <w:r w:rsidR="00112784">
        <w:rPr>
          <w:cs/>
        </w:rPr>
        <w:t>‎</w:t>
      </w:r>
      <w:r w:rsidR="00112784">
        <w:t>C.3</w:t>
      </w:r>
      <w:r w:rsidR="00017F37">
        <w:fldChar w:fldCharType="end"/>
      </w:r>
      <w:r w:rsidR="00C951DB">
        <w:fldChar w:fldCharType="begin"/>
      </w:r>
      <w:r w:rsidR="00C951DB">
        <w:instrText xml:space="preserve"> REF _Ref198024326 \n \h </w:instrText>
      </w:r>
      <w:r w:rsidR="00C951DB">
        <w:fldChar w:fldCharType="separate"/>
      </w:r>
      <w:r w:rsidR="00112784">
        <w:rPr>
          <w:cs/>
        </w:rPr>
        <w:t>‎</w:t>
      </w:r>
      <w:r w:rsidR="00112784">
        <w:t>0</w:t>
      </w:r>
      <w:r w:rsidR="00C951DB">
        <w:fldChar w:fldCharType="end"/>
      </w:r>
      <w:r w:rsidR="00371946">
        <w:t>).</w:t>
      </w:r>
    </w:p>
    <w:p w14:paraId="755BE310" w14:textId="180AB2C1" w:rsidR="00C0318E" w:rsidRDefault="00C0318E" w:rsidP="00501D2E">
      <w:pPr>
        <w:pStyle w:val="Quote"/>
      </w:pPr>
      <w:r>
        <w:t xml:space="preserve">It’s an eye-opener. [In mainstream care, residents are] usually lying in bed, they can’t get up. In this </w:t>
      </w:r>
      <w:r w:rsidR="00112EB7">
        <w:t>service</w:t>
      </w:r>
      <w:r>
        <w:t>, they’re more independent, which is totally different to what I’m used to. It’s really good. – Service staff</w:t>
      </w:r>
    </w:p>
    <w:p w14:paraId="22DD96EC" w14:textId="6163AF5C" w:rsidR="003B4AC2" w:rsidRDefault="001C09D0" w:rsidP="00D76CA4">
      <w:pPr>
        <w:pStyle w:val="Para"/>
      </w:pPr>
      <w:r>
        <w:t xml:space="preserve">Further, </w:t>
      </w:r>
      <w:r w:rsidR="00DF057B">
        <w:t>as</w:t>
      </w:r>
      <w:r>
        <w:t xml:space="preserve"> residents with a history of homelessness are more likely to be classified as having independent mobility than residents with no history of homelessness</w:t>
      </w:r>
      <w:r w:rsidR="0098159B">
        <w:t>, the proportion of residents with a history of homelessness impacts the overall distribution of AN-ACC classes within a specialised service</w:t>
      </w:r>
      <w:r w:rsidR="001C1203">
        <w:t xml:space="preserve"> (</w:t>
      </w:r>
      <w:r w:rsidR="00982763">
        <w:t xml:space="preserve">summarised in </w:t>
      </w:r>
      <w:r w:rsidR="001C1203">
        <w:fldChar w:fldCharType="begin"/>
      </w:r>
      <w:r w:rsidR="001C1203">
        <w:instrText xml:space="preserve"> REF _Ref197882255 \h </w:instrText>
      </w:r>
      <w:r w:rsidR="001C1203">
        <w:fldChar w:fldCharType="separate"/>
      </w:r>
      <w:r w:rsidR="00112784">
        <w:t>Table </w:t>
      </w:r>
      <w:r w:rsidR="00112784">
        <w:rPr>
          <w:noProof/>
        </w:rPr>
        <w:t>7</w:t>
      </w:r>
      <w:r w:rsidR="001C1203">
        <w:fldChar w:fldCharType="end"/>
      </w:r>
      <w:r w:rsidR="00982763">
        <w:t xml:space="preserve">, with a full breakdown by individual AN-ACC classes provided in </w:t>
      </w:r>
      <w:r w:rsidR="00BF6DC0">
        <w:t>Appendix </w:t>
      </w:r>
      <w:r w:rsidR="00BF6DC0">
        <w:fldChar w:fldCharType="begin"/>
      </w:r>
      <w:r w:rsidR="00BF6DC0">
        <w:instrText xml:space="preserve"> REF _Ref201238245 \n \h </w:instrText>
      </w:r>
      <w:r w:rsidR="00BF6DC0">
        <w:fldChar w:fldCharType="separate"/>
      </w:r>
      <w:r w:rsidR="00112784">
        <w:rPr>
          <w:cs/>
        </w:rPr>
        <w:t>‎</w:t>
      </w:r>
      <w:r w:rsidR="00112784">
        <w:t>C.3.2</w:t>
      </w:r>
      <w:r w:rsidR="00BF6DC0">
        <w:fldChar w:fldCharType="end"/>
      </w:r>
      <w:r w:rsidR="001C1203">
        <w:t>)</w:t>
      </w:r>
      <w:r w:rsidR="00C32C82">
        <w:t>.</w:t>
      </w:r>
    </w:p>
    <w:p w14:paraId="472F6D1F" w14:textId="269A8575" w:rsidR="001C09D0" w:rsidRDefault="001C09D0" w:rsidP="001C09D0">
      <w:pPr>
        <w:pStyle w:val="Caption"/>
      </w:pPr>
      <w:bookmarkStart w:id="69" w:name="_Ref197882255"/>
      <w:bookmarkStart w:id="70" w:name="_Toc201320231"/>
      <w:r>
        <w:t>Table</w:t>
      </w:r>
      <w:r w:rsidR="00BE3E1F">
        <w:t> </w:t>
      </w:r>
      <w:r>
        <w:fldChar w:fldCharType="begin"/>
      </w:r>
      <w:r>
        <w:instrText>SEQ Table \* ARABIC</w:instrText>
      </w:r>
      <w:r>
        <w:fldChar w:fldCharType="separate"/>
      </w:r>
      <w:r w:rsidR="00112784">
        <w:rPr>
          <w:noProof/>
        </w:rPr>
        <w:t>7</w:t>
      </w:r>
      <w:r>
        <w:fldChar w:fldCharType="end"/>
      </w:r>
      <w:bookmarkEnd w:id="69"/>
      <w:r w:rsidR="00BE3E1F">
        <w:t>:</w:t>
      </w:r>
      <w:r w:rsidR="002D0281">
        <w:t xml:space="preserve"> </w:t>
      </w:r>
      <w:r>
        <w:t>Proportion of residents by mobility level</w:t>
      </w:r>
      <w:r w:rsidR="005633AE">
        <w:t>, by service type</w:t>
      </w:r>
      <w:bookmarkEnd w:id="70"/>
    </w:p>
    <w:tbl>
      <w:tblPr>
        <w:tblStyle w:val="AHALight"/>
        <w:tblW w:w="5000" w:type="pct"/>
        <w:tblLook w:val="0420" w:firstRow="1" w:lastRow="0" w:firstColumn="0" w:lastColumn="0" w:noHBand="0" w:noVBand="1"/>
      </w:tblPr>
      <w:tblGrid>
        <w:gridCol w:w="1550"/>
        <w:gridCol w:w="1075"/>
        <w:gridCol w:w="1015"/>
        <w:gridCol w:w="1015"/>
        <w:gridCol w:w="1013"/>
        <w:gridCol w:w="1013"/>
        <w:gridCol w:w="1151"/>
        <w:gridCol w:w="1240"/>
      </w:tblGrid>
      <w:tr w:rsidR="001C09D0" w14:paraId="0531E92A" w14:textId="77777777" w:rsidTr="00DE5E32">
        <w:trPr>
          <w:cnfStyle w:val="100000000000" w:firstRow="1" w:lastRow="0" w:firstColumn="0" w:lastColumn="0" w:oddVBand="0" w:evenVBand="0" w:oddHBand="0" w:evenHBand="0" w:firstRowFirstColumn="0" w:firstRowLastColumn="0" w:lastRowFirstColumn="0" w:lastRowLastColumn="0"/>
        </w:trPr>
        <w:tc>
          <w:tcPr>
            <w:tcW w:w="860" w:type="pct"/>
          </w:tcPr>
          <w:p w14:paraId="017A096B" w14:textId="1FA9B0F0" w:rsidR="001C09D0" w:rsidRDefault="001C09D0">
            <w:pPr>
              <w:pStyle w:val="TableHeading1"/>
            </w:pPr>
            <w:r>
              <w:t>Mobility level</w:t>
            </w:r>
          </w:p>
        </w:tc>
        <w:tc>
          <w:tcPr>
            <w:tcW w:w="598" w:type="pct"/>
          </w:tcPr>
          <w:p w14:paraId="41C80877" w14:textId="77777777" w:rsidR="001C09D0" w:rsidRPr="00C67415" w:rsidRDefault="001C09D0">
            <w:pPr>
              <w:pStyle w:val="TableHeading1Right"/>
              <w:rPr>
                <w:b w:val="0"/>
                <w:sz w:val="18"/>
                <w:szCs w:val="18"/>
              </w:rPr>
            </w:pPr>
            <w:r w:rsidRPr="00C67415">
              <w:rPr>
                <w:sz w:val="18"/>
                <w:szCs w:val="18"/>
              </w:rPr>
              <w:t>Less than 50%</w:t>
            </w:r>
          </w:p>
          <w:p w14:paraId="31F998B8" w14:textId="624595AF" w:rsidR="001C09D0" w:rsidRPr="00C67415" w:rsidRDefault="001C09D0">
            <w:pPr>
              <w:pStyle w:val="TableHeading1Right"/>
              <w:rPr>
                <w:sz w:val="18"/>
                <w:szCs w:val="18"/>
              </w:rPr>
            </w:pPr>
            <w:r w:rsidRPr="00C67415">
              <w:rPr>
                <w:sz w:val="18"/>
                <w:szCs w:val="18"/>
              </w:rPr>
              <w:t>(n</w:t>
            </w:r>
            <w:r w:rsidR="00E115C5">
              <w:rPr>
                <w:sz w:val="18"/>
                <w:szCs w:val="18"/>
              </w:rPr>
              <w:t> = </w:t>
            </w:r>
            <w:r w:rsidRPr="00C67415">
              <w:rPr>
                <w:sz w:val="18"/>
                <w:szCs w:val="18"/>
              </w:rPr>
              <w:t>466)</w:t>
            </w:r>
          </w:p>
        </w:tc>
        <w:tc>
          <w:tcPr>
            <w:tcW w:w="565" w:type="pct"/>
          </w:tcPr>
          <w:p w14:paraId="44240BB0" w14:textId="2910B826" w:rsidR="001F1B91" w:rsidRPr="00C67415" w:rsidRDefault="001C09D0">
            <w:pPr>
              <w:pStyle w:val="TableHeading1Right"/>
              <w:rPr>
                <w:b w:val="0"/>
                <w:sz w:val="18"/>
                <w:szCs w:val="18"/>
              </w:rPr>
            </w:pPr>
            <w:r w:rsidRPr="00C67415">
              <w:rPr>
                <w:sz w:val="18"/>
                <w:szCs w:val="18"/>
              </w:rPr>
              <w:t>50–60%</w:t>
            </w:r>
          </w:p>
          <w:p w14:paraId="4F64A7D4" w14:textId="79F6FED4" w:rsidR="001C09D0" w:rsidRPr="00C67415" w:rsidRDefault="001C09D0">
            <w:pPr>
              <w:pStyle w:val="TableHeading1Right"/>
              <w:rPr>
                <w:b w:val="0"/>
                <w:sz w:val="18"/>
                <w:szCs w:val="18"/>
              </w:rPr>
            </w:pPr>
            <w:r w:rsidRPr="00C67415">
              <w:rPr>
                <w:sz w:val="18"/>
                <w:szCs w:val="18"/>
              </w:rPr>
              <w:t>(n</w:t>
            </w:r>
            <w:r w:rsidR="00E115C5">
              <w:rPr>
                <w:sz w:val="18"/>
                <w:szCs w:val="18"/>
              </w:rPr>
              <w:t> = </w:t>
            </w:r>
            <w:r w:rsidRPr="00C67415">
              <w:rPr>
                <w:sz w:val="18"/>
                <w:szCs w:val="18"/>
              </w:rPr>
              <w:t>526)</w:t>
            </w:r>
          </w:p>
        </w:tc>
        <w:tc>
          <w:tcPr>
            <w:tcW w:w="565" w:type="pct"/>
          </w:tcPr>
          <w:p w14:paraId="5B8ECABB" w14:textId="4CA8E700" w:rsidR="001F1B91" w:rsidRPr="00C67415" w:rsidRDefault="001C09D0">
            <w:pPr>
              <w:pStyle w:val="TableHeading1Right"/>
              <w:rPr>
                <w:b w:val="0"/>
                <w:sz w:val="18"/>
                <w:szCs w:val="18"/>
              </w:rPr>
            </w:pPr>
            <w:r w:rsidRPr="00C67415">
              <w:rPr>
                <w:sz w:val="18"/>
                <w:szCs w:val="18"/>
              </w:rPr>
              <w:t>60–70%</w:t>
            </w:r>
          </w:p>
          <w:p w14:paraId="638759D0" w14:textId="3DA8797D" w:rsidR="001C09D0" w:rsidRPr="00C67415" w:rsidRDefault="001C09D0">
            <w:pPr>
              <w:pStyle w:val="TableHeading1Right"/>
              <w:rPr>
                <w:sz w:val="18"/>
                <w:szCs w:val="18"/>
              </w:rPr>
            </w:pPr>
            <w:r w:rsidRPr="00C67415">
              <w:rPr>
                <w:sz w:val="18"/>
                <w:szCs w:val="18"/>
              </w:rPr>
              <w:t>(n</w:t>
            </w:r>
            <w:r w:rsidR="00E115C5">
              <w:rPr>
                <w:sz w:val="18"/>
                <w:szCs w:val="18"/>
              </w:rPr>
              <w:t> = </w:t>
            </w:r>
            <w:r w:rsidRPr="00C67415">
              <w:rPr>
                <w:sz w:val="18"/>
                <w:szCs w:val="18"/>
              </w:rPr>
              <w:t>412)</w:t>
            </w:r>
          </w:p>
        </w:tc>
        <w:tc>
          <w:tcPr>
            <w:tcW w:w="564" w:type="pct"/>
          </w:tcPr>
          <w:p w14:paraId="7FB38E09" w14:textId="001F0142" w:rsidR="001F1B91" w:rsidRPr="00C67415" w:rsidRDefault="001C09D0">
            <w:pPr>
              <w:pStyle w:val="TableHeading1Right"/>
              <w:rPr>
                <w:b w:val="0"/>
                <w:sz w:val="18"/>
                <w:szCs w:val="18"/>
              </w:rPr>
            </w:pPr>
            <w:r w:rsidRPr="00C67415">
              <w:rPr>
                <w:sz w:val="18"/>
                <w:szCs w:val="18"/>
              </w:rPr>
              <w:t>70–80%</w:t>
            </w:r>
          </w:p>
          <w:p w14:paraId="5A8D6CAF" w14:textId="3643F6B1" w:rsidR="001C09D0" w:rsidRPr="00C67415" w:rsidRDefault="001C09D0">
            <w:pPr>
              <w:pStyle w:val="TableHeading1Right"/>
              <w:rPr>
                <w:sz w:val="18"/>
                <w:szCs w:val="18"/>
              </w:rPr>
            </w:pPr>
            <w:r w:rsidRPr="00C67415">
              <w:rPr>
                <w:sz w:val="18"/>
                <w:szCs w:val="18"/>
              </w:rPr>
              <w:t>(n</w:t>
            </w:r>
            <w:r w:rsidR="00E115C5">
              <w:rPr>
                <w:sz w:val="18"/>
                <w:szCs w:val="18"/>
              </w:rPr>
              <w:t> = </w:t>
            </w:r>
            <w:r w:rsidRPr="00C67415">
              <w:rPr>
                <w:sz w:val="18"/>
                <w:szCs w:val="18"/>
              </w:rPr>
              <w:t>380)</w:t>
            </w:r>
          </w:p>
        </w:tc>
        <w:tc>
          <w:tcPr>
            <w:tcW w:w="564" w:type="pct"/>
            <w:tcBorders>
              <w:right w:val="single" w:sz="4" w:space="0" w:color="005A9F" w:themeColor="text2"/>
            </w:tcBorders>
          </w:tcPr>
          <w:p w14:paraId="164FC0B6" w14:textId="4A9AB64B" w:rsidR="00164447" w:rsidRDefault="006907C6">
            <w:pPr>
              <w:pStyle w:val="TableHeading1Right"/>
              <w:rPr>
                <w:b w:val="0"/>
                <w:sz w:val="18"/>
                <w:szCs w:val="18"/>
              </w:rPr>
            </w:pPr>
            <w:r>
              <w:rPr>
                <w:sz w:val="18"/>
                <w:szCs w:val="18"/>
              </w:rPr>
              <w:t>More</w:t>
            </w:r>
            <w:r w:rsidR="001C09D0" w:rsidRPr="00C67415">
              <w:rPr>
                <w:sz w:val="18"/>
                <w:szCs w:val="18"/>
              </w:rPr>
              <w:t xml:space="preserve"> than 80%</w:t>
            </w:r>
          </w:p>
          <w:p w14:paraId="7E8F5388" w14:textId="213E8367" w:rsidR="001C09D0" w:rsidRPr="00C67415" w:rsidRDefault="001C09D0">
            <w:pPr>
              <w:pStyle w:val="TableHeading1Right"/>
              <w:rPr>
                <w:sz w:val="18"/>
                <w:szCs w:val="18"/>
              </w:rPr>
            </w:pPr>
            <w:r w:rsidRPr="00C67415">
              <w:rPr>
                <w:sz w:val="18"/>
                <w:szCs w:val="18"/>
              </w:rPr>
              <w:t>(n</w:t>
            </w:r>
            <w:r w:rsidR="00E115C5">
              <w:rPr>
                <w:sz w:val="18"/>
                <w:szCs w:val="18"/>
              </w:rPr>
              <w:t> = </w:t>
            </w:r>
            <w:r w:rsidRPr="00C67415">
              <w:rPr>
                <w:sz w:val="18"/>
                <w:szCs w:val="18"/>
              </w:rPr>
              <w:t>252)</w:t>
            </w:r>
          </w:p>
        </w:tc>
        <w:tc>
          <w:tcPr>
            <w:tcW w:w="595" w:type="pct"/>
            <w:tcBorders>
              <w:left w:val="single" w:sz="4" w:space="0" w:color="005A9F" w:themeColor="text2"/>
            </w:tcBorders>
          </w:tcPr>
          <w:p w14:paraId="3FA451A5" w14:textId="31684D5E" w:rsidR="001F1B91" w:rsidRPr="00C67415" w:rsidRDefault="00C32C82" w:rsidP="001F1B91">
            <w:pPr>
              <w:pStyle w:val="TableHeading1Right"/>
              <w:rPr>
                <w:b w:val="0"/>
                <w:sz w:val="18"/>
                <w:szCs w:val="18"/>
              </w:rPr>
            </w:pPr>
            <w:r w:rsidRPr="00C67415">
              <w:rPr>
                <w:sz w:val="18"/>
                <w:szCs w:val="18"/>
              </w:rPr>
              <w:t>Specialised – all residents</w:t>
            </w:r>
          </w:p>
          <w:p w14:paraId="7E970830" w14:textId="416AF776" w:rsidR="00C32C82" w:rsidRPr="00C67415" w:rsidRDefault="00C32C82" w:rsidP="001F1B91">
            <w:pPr>
              <w:pStyle w:val="TableHeading1Right"/>
              <w:rPr>
                <w:sz w:val="18"/>
                <w:szCs w:val="18"/>
              </w:rPr>
            </w:pPr>
            <w:r w:rsidRPr="00C67415">
              <w:rPr>
                <w:sz w:val="18"/>
                <w:szCs w:val="18"/>
              </w:rPr>
              <w:t>(n = 2,036)</w:t>
            </w:r>
          </w:p>
        </w:tc>
        <w:tc>
          <w:tcPr>
            <w:tcW w:w="689" w:type="pct"/>
          </w:tcPr>
          <w:p w14:paraId="24CBC414" w14:textId="06B2D5DA" w:rsidR="001F1B91" w:rsidRPr="00C67415" w:rsidRDefault="001C09D0">
            <w:pPr>
              <w:pStyle w:val="TableHeading1Right"/>
              <w:rPr>
                <w:b w:val="0"/>
                <w:sz w:val="18"/>
                <w:szCs w:val="18"/>
              </w:rPr>
            </w:pPr>
            <w:r w:rsidRPr="00C67415">
              <w:rPr>
                <w:sz w:val="18"/>
                <w:szCs w:val="18"/>
              </w:rPr>
              <w:t>Non-specialised</w:t>
            </w:r>
          </w:p>
          <w:p w14:paraId="5B848011" w14:textId="5BA00424" w:rsidR="001C09D0" w:rsidRPr="00C67415" w:rsidRDefault="001C09D0">
            <w:pPr>
              <w:pStyle w:val="TableHeading1Right"/>
              <w:rPr>
                <w:b w:val="0"/>
                <w:sz w:val="18"/>
                <w:szCs w:val="18"/>
              </w:rPr>
            </w:pPr>
            <w:r w:rsidRPr="00C67415">
              <w:rPr>
                <w:sz w:val="18"/>
                <w:szCs w:val="18"/>
              </w:rPr>
              <w:t>(n = 2,181)</w:t>
            </w:r>
          </w:p>
        </w:tc>
      </w:tr>
      <w:tr w:rsidR="009E3DB1" w14:paraId="3F218073" w14:textId="77777777" w:rsidTr="00DE5E32">
        <w:trPr>
          <w:cnfStyle w:val="000000100000" w:firstRow="0" w:lastRow="0" w:firstColumn="0" w:lastColumn="0" w:oddVBand="0" w:evenVBand="0" w:oddHBand="1" w:evenHBand="0" w:firstRowFirstColumn="0" w:firstRowLastColumn="0" w:lastRowFirstColumn="0" w:lastRowLastColumn="0"/>
        </w:trPr>
        <w:tc>
          <w:tcPr>
            <w:tcW w:w="860" w:type="pct"/>
          </w:tcPr>
          <w:p w14:paraId="66CAB3B1" w14:textId="77777777" w:rsidR="001C09D0" w:rsidRDefault="001C09D0">
            <w:pPr>
              <w:pStyle w:val="TableTextKeep"/>
            </w:pPr>
            <w:r>
              <w:t>Independent mobility (classes 2–3)</w:t>
            </w:r>
          </w:p>
        </w:tc>
        <w:tc>
          <w:tcPr>
            <w:tcW w:w="598" w:type="pct"/>
          </w:tcPr>
          <w:p w14:paraId="095C796D" w14:textId="77777777" w:rsidR="001C09D0" w:rsidRPr="00DE5E32" w:rsidRDefault="001C09D0" w:rsidP="00DE5E32">
            <w:pPr>
              <w:pStyle w:val="TableTextRight"/>
            </w:pPr>
            <w:r w:rsidRPr="00DE5E32">
              <w:t>5.8%</w:t>
            </w:r>
          </w:p>
        </w:tc>
        <w:tc>
          <w:tcPr>
            <w:tcW w:w="565" w:type="pct"/>
          </w:tcPr>
          <w:p w14:paraId="3BAB0232" w14:textId="77777777" w:rsidR="001C09D0" w:rsidRPr="00DE5E32" w:rsidRDefault="001C09D0" w:rsidP="00DE5E32">
            <w:pPr>
              <w:pStyle w:val="TableTextRight"/>
            </w:pPr>
            <w:r w:rsidRPr="00DE5E32">
              <w:t>14.8%</w:t>
            </w:r>
          </w:p>
        </w:tc>
        <w:tc>
          <w:tcPr>
            <w:tcW w:w="565" w:type="pct"/>
          </w:tcPr>
          <w:p w14:paraId="2A800977" w14:textId="77777777" w:rsidR="001C09D0" w:rsidRPr="00DE5E32" w:rsidRDefault="001C09D0" w:rsidP="00DE5E32">
            <w:pPr>
              <w:pStyle w:val="TableTextRight"/>
            </w:pPr>
            <w:r w:rsidRPr="00DE5E32">
              <w:t>11.7%</w:t>
            </w:r>
          </w:p>
        </w:tc>
        <w:tc>
          <w:tcPr>
            <w:tcW w:w="564" w:type="pct"/>
          </w:tcPr>
          <w:p w14:paraId="0CF7D0C8" w14:textId="77777777" w:rsidR="001C09D0" w:rsidRPr="00DE5E32" w:rsidRDefault="001C09D0" w:rsidP="00DE5E32">
            <w:pPr>
              <w:pStyle w:val="TableTextRight"/>
            </w:pPr>
            <w:r w:rsidRPr="00DE5E32">
              <w:t>17.9%</w:t>
            </w:r>
          </w:p>
        </w:tc>
        <w:tc>
          <w:tcPr>
            <w:tcW w:w="564" w:type="pct"/>
            <w:tcBorders>
              <w:right w:val="single" w:sz="4" w:space="0" w:color="005A9F" w:themeColor="text2"/>
            </w:tcBorders>
          </w:tcPr>
          <w:p w14:paraId="1A114520" w14:textId="77777777" w:rsidR="001C09D0" w:rsidRPr="00DE5E32" w:rsidRDefault="001C09D0" w:rsidP="00DE5E32">
            <w:pPr>
              <w:pStyle w:val="TableTextRight"/>
            </w:pPr>
            <w:r w:rsidRPr="00DE5E32">
              <w:t>20.2%</w:t>
            </w:r>
          </w:p>
        </w:tc>
        <w:tc>
          <w:tcPr>
            <w:tcW w:w="595" w:type="pct"/>
            <w:tcBorders>
              <w:left w:val="single" w:sz="4" w:space="0" w:color="005A9F" w:themeColor="text2"/>
            </w:tcBorders>
          </w:tcPr>
          <w:p w14:paraId="099C8876" w14:textId="094F0C0F" w:rsidR="00C32C82" w:rsidRPr="00DE5E32" w:rsidRDefault="00C32C82" w:rsidP="00DE5E32">
            <w:pPr>
              <w:pStyle w:val="TableTextRight"/>
              <w:rPr>
                <w:rStyle w:val="Strong"/>
                <w:b w:val="0"/>
                <w:bCs w:val="0"/>
                <w:lang w:val="en-AU"/>
              </w:rPr>
            </w:pPr>
            <w:r w:rsidRPr="00DE5E32">
              <w:rPr>
                <w:rStyle w:val="Strong"/>
                <w:b w:val="0"/>
                <w:bCs w:val="0"/>
                <w:lang w:val="en-AU"/>
              </w:rPr>
              <w:t>13.3%</w:t>
            </w:r>
          </w:p>
        </w:tc>
        <w:tc>
          <w:tcPr>
            <w:tcW w:w="689" w:type="pct"/>
          </w:tcPr>
          <w:p w14:paraId="2395A682" w14:textId="77777777" w:rsidR="001C09D0" w:rsidRPr="00DE5E32" w:rsidRDefault="001C09D0" w:rsidP="00DE5E32">
            <w:pPr>
              <w:pStyle w:val="TableTextRight"/>
            </w:pPr>
            <w:r w:rsidRPr="00DE5E32">
              <w:t>3.6%</w:t>
            </w:r>
          </w:p>
        </w:tc>
      </w:tr>
      <w:tr w:rsidR="001C09D0" w14:paraId="3EED39CD" w14:textId="77777777" w:rsidTr="00DE5E32">
        <w:tc>
          <w:tcPr>
            <w:tcW w:w="860" w:type="pct"/>
          </w:tcPr>
          <w:p w14:paraId="0349909A" w14:textId="77777777" w:rsidR="001C09D0" w:rsidRDefault="001C09D0">
            <w:pPr>
              <w:pStyle w:val="TableTextKeep"/>
            </w:pPr>
            <w:r>
              <w:t>Assisted mobility (classes 4–8)</w:t>
            </w:r>
          </w:p>
        </w:tc>
        <w:tc>
          <w:tcPr>
            <w:tcW w:w="598" w:type="pct"/>
          </w:tcPr>
          <w:p w14:paraId="383D08BC" w14:textId="77777777" w:rsidR="001C09D0" w:rsidRPr="00DE5E32" w:rsidRDefault="001C09D0" w:rsidP="00DE5E32">
            <w:pPr>
              <w:pStyle w:val="TableTextRight"/>
            </w:pPr>
            <w:r w:rsidRPr="00DE5E32">
              <w:t>59.0%</w:t>
            </w:r>
          </w:p>
        </w:tc>
        <w:tc>
          <w:tcPr>
            <w:tcW w:w="565" w:type="pct"/>
          </w:tcPr>
          <w:p w14:paraId="1884F542" w14:textId="77777777" w:rsidR="001C09D0" w:rsidRPr="00DE5E32" w:rsidRDefault="001C09D0" w:rsidP="00DE5E32">
            <w:pPr>
              <w:pStyle w:val="TableTextRight"/>
            </w:pPr>
            <w:r w:rsidRPr="00DE5E32">
              <w:t>59.1%</w:t>
            </w:r>
          </w:p>
        </w:tc>
        <w:tc>
          <w:tcPr>
            <w:tcW w:w="565" w:type="pct"/>
          </w:tcPr>
          <w:p w14:paraId="3FC1B11B" w14:textId="77777777" w:rsidR="001C09D0" w:rsidRPr="00DE5E32" w:rsidRDefault="001C09D0" w:rsidP="00DE5E32">
            <w:pPr>
              <w:pStyle w:val="TableTextRight"/>
            </w:pPr>
            <w:r w:rsidRPr="00DE5E32">
              <w:t>60.7%</w:t>
            </w:r>
          </w:p>
        </w:tc>
        <w:tc>
          <w:tcPr>
            <w:tcW w:w="564" w:type="pct"/>
          </w:tcPr>
          <w:p w14:paraId="04B42145" w14:textId="77777777" w:rsidR="001C09D0" w:rsidRPr="00DE5E32" w:rsidRDefault="001C09D0" w:rsidP="00DE5E32">
            <w:pPr>
              <w:pStyle w:val="TableTextRight"/>
            </w:pPr>
            <w:r w:rsidRPr="00DE5E32">
              <w:t>63.9%</w:t>
            </w:r>
          </w:p>
        </w:tc>
        <w:tc>
          <w:tcPr>
            <w:tcW w:w="564" w:type="pct"/>
            <w:tcBorders>
              <w:right w:val="single" w:sz="4" w:space="0" w:color="005A9F" w:themeColor="text2"/>
            </w:tcBorders>
          </w:tcPr>
          <w:p w14:paraId="0D6CF9FC" w14:textId="77777777" w:rsidR="001C09D0" w:rsidRPr="00DE5E32" w:rsidRDefault="001C09D0" w:rsidP="00DE5E32">
            <w:pPr>
              <w:pStyle w:val="TableTextRight"/>
            </w:pPr>
            <w:r w:rsidRPr="00DE5E32">
              <w:t>59.1%</w:t>
            </w:r>
          </w:p>
        </w:tc>
        <w:tc>
          <w:tcPr>
            <w:tcW w:w="595" w:type="pct"/>
            <w:tcBorders>
              <w:left w:val="single" w:sz="4" w:space="0" w:color="005A9F" w:themeColor="text2"/>
            </w:tcBorders>
          </w:tcPr>
          <w:p w14:paraId="272A17D6" w14:textId="388E6255" w:rsidR="00C32C82" w:rsidRPr="00DE5E32" w:rsidRDefault="00C32C82" w:rsidP="00DE5E32">
            <w:pPr>
              <w:pStyle w:val="TableTextRight"/>
              <w:rPr>
                <w:rStyle w:val="Strong"/>
                <w:b w:val="0"/>
                <w:bCs w:val="0"/>
                <w:lang w:val="en-AU"/>
              </w:rPr>
            </w:pPr>
            <w:r w:rsidRPr="00DE5E32">
              <w:rPr>
                <w:rStyle w:val="Strong"/>
                <w:b w:val="0"/>
                <w:bCs w:val="0"/>
                <w:lang w:val="en-AU"/>
              </w:rPr>
              <w:t>60.3%</w:t>
            </w:r>
          </w:p>
        </w:tc>
        <w:tc>
          <w:tcPr>
            <w:tcW w:w="689" w:type="pct"/>
          </w:tcPr>
          <w:p w14:paraId="28BEE894" w14:textId="77777777" w:rsidR="001C09D0" w:rsidRPr="00DE5E32" w:rsidRDefault="001C09D0" w:rsidP="00DE5E32">
            <w:pPr>
              <w:pStyle w:val="TableTextRight"/>
            </w:pPr>
            <w:r w:rsidRPr="00DE5E32">
              <w:t>58.6%</w:t>
            </w:r>
          </w:p>
        </w:tc>
      </w:tr>
      <w:tr w:rsidR="009E3DB1" w14:paraId="7CBE65BC" w14:textId="77777777" w:rsidTr="00DE5E32">
        <w:trPr>
          <w:cnfStyle w:val="000000100000" w:firstRow="0" w:lastRow="0" w:firstColumn="0" w:lastColumn="0" w:oddVBand="0" w:evenVBand="0" w:oddHBand="1" w:evenHBand="0" w:firstRowFirstColumn="0" w:firstRowLastColumn="0" w:lastRowFirstColumn="0" w:lastRowLastColumn="0"/>
        </w:trPr>
        <w:tc>
          <w:tcPr>
            <w:tcW w:w="860" w:type="pct"/>
          </w:tcPr>
          <w:p w14:paraId="2DCF449E" w14:textId="77777777" w:rsidR="001C09D0" w:rsidRDefault="001C09D0">
            <w:pPr>
              <w:pStyle w:val="TableTextKeep"/>
            </w:pPr>
            <w:r>
              <w:t>Not mobile (classes 9–13)</w:t>
            </w:r>
          </w:p>
        </w:tc>
        <w:tc>
          <w:tcPr>
            <w:tcW w:w="598" w:type="pct"/>
          </w:tcPr>
          <w:p w14:paraId="03881E65" w14:textId="77777777" w:rsidR="001C09D0" w:rsidRPr="00DE5E32" w:rsidRDefault="001C09D0" w:rsidP="00DE5E32">
            <w:pPr>
              <w:pStyle w:val="TableTextRight"/>
            </w:pPr>
            <w:r w:rsidRPr="00DE5E32">
              <w:t>35.2%</w:t>
            </w:r>
          </w:p>
        </w:tc>
        <w:tc>
          <w:tcPr>
            <w:tcW w:w="565" w:type="pct"/>
          </w:tcPr>
          <w:p w14:paraId="1802B6A0" w14:textId="77777777" w:rsidR="001C09D0" w:rsidRPr="00DE5E32" w:rsidRDefault="001C09D0" w:rsidP="00DE5E32">
            <w:pPr>
              <w:pStyle w:val="TableTextRight"/>
            </w:pPr>
            <w:r w:rsidRPr="00DE5E32">
              <w:t>26.0%</w:t>
            </w:r>
          </w:p>
        </w:tc>
        <w:tc>
          <w:tcPr>
            <w:tcW w:w="565" w:type="pct"/>
          </w:tcPr>
          <w:p w14:paraId="3B24D8DD" w14:textId="77777777" w:rsidR="001C09D0" w:rsidRPr="00DE5E32" w:rsidRDefault="001C09D0" w:rsidP="00DE5E32">
            <w:pPr>
              <w:pStyle w:val="TableTextRight"/>
            </w:pPr>
            <w:r w:rsidRPr="00DE5E32">
              <w:t>27.7%</w:t>
            </w:r>
          </w:p>
        </w:tc>
        <w:tc>
          <w:tcPr>
            <w:tcW w:w="564" w:type="pct"/>
          </w:tcPr>
          <w:p w14:paraId="0FA06DBB" w14:textId="77777777" w:rsidR="001C09D0" w:rsidRPr="00DE5E32" w:rsidRDefault="001C09D0" w:rsidP="00DE5E32">
            <w:pPr>
              <w:pStyle w:val="TableTextRight"/>
            </w:pPr>
            <w:r w:rsidRPr="00DE5E32">
              <w:t>18.2%</w:t>
            </w:r>
          </w:p>
        </w:tc>
        <w:tc>
          <w:tcPr>
            <w:tcW w:w="564" w:type="pct"/>
            <w:tcBorders>
              <w:bottom w:val="single" w:sz="4" w:space="0" w:color="005A9F" w:themeColor="text2"/>
              <w:right w:val="single" w:sz="4" w:space="0" w:color="005A9F" w:themeColor="text2"/>
            </w:tcBorders>
          </w:tcPr>
          <w:p w14:paraId="189E5170" w14:textId="77777777" w:rsidR="001C09D0" w:rsidRPr="00DE5E32" w:rsidRDefault="001C09D0" w:rsidP="00DE5E32">
            <w:pPr>
              <w:pStyle w:val="TableTextRight"/>
            </w:pPr>
            <w:r w:rsidRPr="00DE5E32">
              <w:t>20.6%</w:t>
            </w:r>
          </w:p>
        </w:tc>
        <w:tc>
          <w:tcPr>
            <w:tcW w:w="595" w:type="pct"/>
            <w:tcBorders>
              <w:left w:val="single" w:sz="4" w:space="0" w:color="005A9F" w:themeColor="text2"/>
              <w:bottom w:val="single" w:sz="4" w:space="0" w:color="005A9F" w:themeColor="text2"/>
            </w:tcBorders>
          </w:tcPr>
          <w:p w14:paraId="6E8B4D64" w14:textId="495F2A46" w:rsidR="00C32C82" w:rsidRPr="00DE5E32" w:rsidRDefault="00C32C82" w:rsidP="00DE5E32">
            <w:pPr>
              <w:pStyle w:val="TableTextRight"/>
              <w:rPr>
                <w:rStyle w:val="Strong"/>
                <w:b w:val="0"/>
                <w:bCs w:val="0"/>
                <w:lang w:val="en-AU"/>
              </w:rPr>
            </w:pPr>
            <w:r w:rsidRPr="00DE5E32">
              <w:rPr>
                <w:rStyle w:val="Strong"/>
                <w:b w:val="0"/>
                <w:bCs w:val="0"/>
                <w:lang w:val="en-AU"/>
              </w:rPr>
              <w:t>26.4%</w:t>
            </w:r>
          </w:p>
        </w:tc>
        <w:tc>
          <w:tcPr>
            <w:tcW w:w="689" w:type="pct"/>
          </w:tcPr>
          <w:p w14:paraId="0CA6F980" w14:textId="77777777" w:rsidR="001C09D0" w:rsidRPr="00DE5E32" w:rsidRDefault="001C09D0" w:rsidP="00DE5E32">
            <w:pPr>
              <w:pStyle w:val="TableTextRight"/>
            </w:pPr>
            <w:r w:rsidRPr="00DE5E32">
              <w:t>37.8%</w:t>
            </w:r>
          </w:p>
        </w:tc>
      </w:tr>
    </w:tbl>
    <w:p w14:paraId="2F51CD04" w14:textId="555E80F3" w:rsidR="001C09D0" w:rsidRDefault="001C09D0" w:rsidP="001C09D0">
      <w:pPr>
        <w:pStyle w:val="Note"/>
      </w:pPr>
      <w:r>
        <w:t xml:space="preserve">Source: </w:t>
      </w:r>
      <w:r w:rsidR="00F104FD" w:rsidRPr="006A2AB0">
        <w:t>AN-ACC</w:t>
      </w:r>
      <w:r w:rsidR="00982AB5">
        <w:t xml:space="preserve"> assessment data</w:t>
      </w:r>
    </w:p>
    <w:p w14:paraId="11F372D8" w14:textId="579E9ADB" w:rsidR="00CC0D5A" w:rsidRPr="00CC0D5A" w:rsidRDefault="00C827AB" w:rsidP="00766189">
      <w:pPr>
        <w:pStyle w:val="Para"/>
        <w:ind w:right="-170"/>
      </w:pPr>
      <w:bookmarkStart w:id="71" w:name="_Ref195713780"/>
      <w:bookmarkStart w:id="72" w:name="_Ref197344614"/>
      <w:r>
        <w:t xml:space="preserve">There are some </w:t>
      </w:r>
      <w:r w:rsidR="00717E05">
        <w:t>differences</w:t>
      </w:r>
      <w:r>
        <w:t xml:space="preserve"> in physical mobility across </w:t>
      </w:r>
      <w:r w:rsidR="00717E05">
        <w:t>different demographic</w:t>
      </w:r>
      <w:r>
        <w:t xml:space="preserve"> groups</w:t>
      </w:r>
      <w:r w:rsidR="00233373">
        <w:t>;</w:t>
      </w:r>
      <w:r w:rsidR="00DB1367">
        <w:t xml:space="preserve"> </w:t>
      </w:r>
      <w:r w:rsidR="006A5D1A">
        <w:t>however</w:t>
      </w:r>
      <w:r w:rsidR="00233373">
        <w:t>,</w:t>
      </w:r>
      <w:r w:rsidR="006A5D1A">
        <w:t xml:space="preserve"> these are evident in both specialised and non-specialised services</w:t>
      </w:r>
      <w:r w:rsidR="00717E05">
        <w:t>. For example,</w:t>
      </w:r>
      <w:r>
        <w:t xml:space="preserve"> residents in </w:t>
      </w:r>
      <w:r w:rsidR="0071186A">
        <w:t>metropolitan</w:t>
      </w:r>
      <w:r>
        <w:t xml:space="preserve"> areas </w:t>
      </w:r>
      <w:r w:rsidR="00717E05">
        <w:t xml:space="preserve">are </w:t>
      </w:r>
      <w:r w:rsidR="0071186A">
        <w:t>more</w:t>
      </w:r>
      <w:r w:rsidR="00980159">
        <w:t xml:space="preserve"> likely to be independently mobile than those in </w:t>
      </w:r>
      <w:r w:rsidR="0071186A">
        <w:t>rural and remote</w:t>
      </w:r>
      <w:r w:rsidR="00980159">
        <w:t xml:space="preserve"> areas, and </w:t>
      </w:r>
      <w:r w:rsidR="006A5D1A">
        <w:t xml:space="preserve">men </w:t>
      </w:r>
      <w:r w:rsidR="0071186A">
        <w:t xml:space="preserve">are more likely to be independently </w:t>
      </w:r>
      <w:r w:rsidR="00804B00">
        <w:t>mobile than women</w:t>
      </w:r>
      <w:r w:rsidR="003055FC">
        <w:t xml:space="preserve"> (</w:t>
      </w:r>
      <w:r w:rsidR="00D60476">
        <w:t xml:space="preserve">data on </w:t>
      </w:r>
      <w:r w:rsidR="007957E6">
        <w:t>mobility and gender is provided in</w:t>
      </w:r>
      <w:r w:rsidR="00290826">
        <w:t xml:space="preserve"> </w:t>
      </w:r>
      <w:r w:rsidR="00290826">
        <w:fldChar w:fldCharType="begin"/>
      </w:r>
      <w:r w:rsidR="00290826">
        <w:instrText xml:space="preserve"> REF _Ref201308879 \h </w:instrText>
      </w:r>
      <w:r w:rsidR="00290826">
        <w:fldChar w:fldCharType="separate"/>
      </w:r>
      <w:r w:rsidR="00112784" w:rsidRPr="0059507B">
        <w:t>Table </w:t>
      </w:r>
      <w:r w:rsidR="00112784">
        <w:rPr>
          <w:noProof/>
        </w:rPr>
        <w:t>32</w:t>
      </w:r>
      <w:r w:rsidR="00290826">
        <w:fldChar w:fldCharType="end"/>
      </w:r>
      <w:r w:rsidR="00290826">
        <w:t>)</w:t>
      </w:r>
      <w:r w:rsidR="00804B00">
        <w:t>.</w:t>
      </w:r>
      <w:r w:rsidR="00847C82">
        <w:t xml:space="preserve"> </w:t>
      </w:r>
      <w:r w:rsidR="00CC0D5A" w:rsidRPr="00CC0D5A">
        <w:br w:type="page"/>
      </w:r>
    </w:p>
    <w:bookmarkEnd w:id="71"/>
    <w:bookmarkEnd w:id="72"/>
    <w:p w14:paraId="47508449" w14:textId="4B72FEE6" w:rsidR="005B3E14" w:rsidRDefault="009B5114" w:rsidP="005B3E14">
      <w:pPr>
        <w:pStyle w:val="Heading3"/>
      </w:pPr>
      <w:r>
        <w:lastRenderedPageBreak/>
        <w:t>R</w:t>
      </w:r>
      <w:r w:rsidR="005B3E14">
        <w:t>esident</w:t>
      </w:r>
      <w:r>
        <w:t>s’</w:t>
      </w:r>
      <w:r w:rsidR="005B3E14">
        <w:t xml:space="preserve"> cognitive </w:t>
      </w:r>
      <w:r w:rsidR="001356B9">
        <w:t xml:space="preserve">functioning </w:t>
      </w:r>
      <w:r w:rsidR="00F062BB">
        <w:t xml:space="preserve">is often impacted </w:t>
      </w:r>
      <w:r w:rsidR="00F062BB" w:rsidRPr="003332C1">
        <w:t>by</w:t>
      </w:r>
      <w:r w:rsidR="006E0E98" w:rsidRPr="003332C1">
        <w:t xml:space="preserve"> substance use</w:t>
      </w:r>
    </w:p>
    <w:p w14:paraId="6EC4AA8A" w14:textId="0BC11E8F" w:rsidR="005B3E14" w:rsidRDefault="005B3E14" w:rsidP="00BB0984">
      <w:pPr>
        <w:pStyle w:val="BodyText"/>
      </w:pPr>
      <w:r>
        <w:t xml:space="preserve">Older people with a history of homelessness are consistently found to have higher rates of cognitive impairment and dementia than other people their own age and older </w:t>
      </w:r>
      <w:r w:rsidR="00DB0A27" w:rsidRPr="00DB0A27">
        <w:rPr>
          <w:rFonts w:cs="Segoe UI"/>
        </w:rPr>
        <w:t>(Brown et al. 2017)</w:t>
      </w:r>
      <w:r w:rsidRPr="00891816">
        <w:t>.</w:t>
      </w:r>
      <w:r>
        <w:t xml:space="preserve"> </w:t>
      </w:r>
      <w:r w:rsidR="00956AC1">
        <w:t>Howe</w:t>
      </w:r>
      <w:r w:rsidR="00092375">
        <w:t xml:space="preserve">ver, </w:t>
      </w:r>
      <w:r w:rsidR="00AF5846">
        <w:t xml:space="preserve">AN-ACC </w:t>
      </w:r>
      <w:r w:rsidR="002A7A3D">
        <w:t xml:space="preserve">data suggest that they have similar cognitive abilities to residents in specialised services without a history of homelessness, and </w:t>
      </w:r>
      <w:r w:rsidR="00FE45AE">
        <w:t xml:space="preserve">those </w:t>
      </w:r>
      <w:r w:rsidR="002A7A3D">
        <w:t>in non-specialised servic</w:t>
      </w:r>
      <w:r w:rsidR="00FE45AE">
        <w:t>es</w:t>
      </w:r>
      <w:r w:rsidR="00645783">
        <w:t xml:space="preserve"> (</w:t>
      </w:r>
      <w:r w:rsidR="00C951DB">
        <w:t>Appendix </w:t>
      </w:r>
      <w:r w:rsidR="00017F37">
        <w:fldChar w:fldCharType="begin"/>
      </w:r>
      <w:r w:rsidR="00017F37">
        <w:instrText xml:space="preserve"> REF _Ref201236282 \n \h </w:instrText>
      </w:r>
      <w:r w:rsidR="00017F37">
        <w:fldChar w:fldCharType="separate"/>
      </w:r>
      <w:r w:rsidR="00112784">
        <w:rPr>
          <w:cs/>
        </w:rPr>
        <w:t>‎</w:t>
      </w:r>
      <w:r w:rsidR="00112784">
        <w:t>C.3</w:t>
      </w:r>
      <w:r w:rsidR="00017F37">
        <w:fldChar w:fldCharType="end"/>
      </w:r>
      <w:r w:rsidR="00645783">
        <w:t>)</w:t>
      </w:r>
      <w:r w:rsidR="00FE45AE">
        <w:t>.</w:t>
      </w:r>
    </w:p>
    <w:p w14:paraId="09987CD4" w14:textId="3F5BD211" w:rsidR="00C674AA" w:rsidRDefault="006F1AD5" w:rsidP="00CC0D5A">
      <w:pPr>
        <w:pStyle w:val="BodyText2"/>
      </w:pPr>
      <w:bookmarkStart w:id="73" w:name="_Ref196383147"/>
      <w:r>
        <w:t xml:space="preserve">Importantly, cognitive function scores captured in AN-ACC assessments represent a </w:t>
      </w:r>
      <w:r w:rsidR="00E23C32">
        <w:t xml:space="preserve">moment </w:t>
      </w:r>
      <w:r>
        <w:t>in time</w:t>
      </w:r>
      <w:r w:rsidR="00E23C32">
        <w:t xml:space="preserve">; </w:t>
      </w:r>
      <w:r w:rsidR="005B3E14" w:rsidRPr="009D5E57">
        <w:t xml:space="preserve">a resident’s </w:t>
      </w:r>
      <w:r w:rsidR="005B3E14">
        <w:t>cognitive functioning may fluctuate from day-to-day or even over the course of a</w:t>
      </w:r>
      <w:r w:rsidR="005B3E14" w:rsidRPr="00E958FE">
        <w:t xml:space="preserve"> day. </w:t>
      </w:r>
      <w:r w:rsidR="00E23C32">
        <w:t xml:space="preserve">While this is true in all residential aged care </w:t>
      </w:r>
      <w:r w:rsidR="00C041BB">
        <w:t>services</w:t>
      </w:r>
      <w:r w:rsidR="00E23C32">
        <w:t>, we heard that it can be</w:t>
      </w:r>
      <w:r w:rsidR="00C041BB">
        <w:t xml:space="preserve"> particularly pronounced in specialised services. This is due in part to the </w:t>
      </w:r>
      <w:r w:rsidR="00742B5B">
        <w:t xml:space="preserve">substance use issues </w:t>
      </w:r>
      <w:r w:rsidR="00DB00B3">
        <w:t xml:space="preserve">that are prevalent </w:t>
      </w:r>
      <w:r w:rsidR="00ED038D">
        <w:t xml:space="preserve">among </w:t>
      </w:r>
      <w:r w:rsidR="007F2ECC">
        <w:t>o</w:t>
      </w:r>
      <w:r w:rsidR="007F2ECC" w:rsidRPr="00963BEF">
        <w:t xml:space="preserve">lder people with a history of homelessness </w:t>
      </w:r>
      <w:r w:rsidR="00DB0A27" w:rsidRPr="00DB0A27">
        <w:rPr>
          <w:rFonts w:cs="Segoe UI"/>
        </w:rPr>
        <w:t>(van Dongen et al. 2020)</w:t>
      </w:r>
      <w:r w:rsidR="00ED038D">
        <w:t>, meaning that cognition is subject to abrupt changes due to both alcohol-related dementia and intoxication</w:t>
      </w:r>
      <w:r w:rsidR="00DB00B3">
        <w:t>.</w:t>
      </w:r>
    </w:p>
    <w:p w14:paraId="0CC5F3E1" w14:textId="77777777" w:rsidR="00904DD6" w:rsidRDefault="00904DD6" w:rsidP="00904DD6">
      <w:pPr>
        <w:pStyle w:val="Quote"/>
      </w:pPr>
      <w:r>
        <w:t>Some of these people have been self-medicating for years, and now they’ve reached the point where [their body] can't cope with the amount of alcohol they’ve consumed. They are some of our most challenging [residents]. – Service manager</w:t>
      </w:r>
    </w:p>
    <w:p w14:paraId="738C87E6" w14:textId="7791771E" w:rsidR="004B70D5" w:rsidRPr="00857448" w:rsidRDefault="00D637FF" w:rsidP="004B70D5">
      <w:pPr>
        <w:pStyle w:val="Quote"/>
      </w:pPr>
      <w:r w:rsidRPr="00D637FF">
        <w:t>We have some residents with...alcohol-related dementia which is very unique. You have to be well trained to manage that kind of person, it’s not like [providing mainstream] memory support. They can be really high functioning but lack insight into their health and safety. –</w:t>
      </w:r>
      <w:r>
        <w:t xml:space="preserve"> Service</w:t>
      </w:r>
      <w:r w:rsidR="00BD27E4">
        <w:t> </w:t>
      </w:r>
      <w:r>
        <w:t>manager</w:t>
      </w:r>
    </w:p>
    <w:p w14:paraId="5F5DAD61" w14:textId="40760982" w:rsidR="009A3380" w:rsidRDefault="009A3380" w:rsidP="00CC0D5A">
      <w:pPr>
        <w:pStyle w:val="Para"/>
      </w:pPr>
      <w:r>
        <w:t>In addition to affecting residents’ day-to-day cognition, problematic s</w:t>
      </w:r>
      <w:r w:rsidRPr="00F53415">
        <w:t xml:space="preserve">ubstance </w:t>
      </w:r>
      <w:r>
        <w:t xml:space="preserve">use may </w:t>
      </w:r>
      <w:r w:rsidR="00FF18C6">
        <w:t>impact a resident</w:t>
      </w:r>
      <w:r w:rsidR="00377D59">
        <w:t>’</w:t>
      </w:r>
      <w:r w:rsidR="00FF18C6">
        <w:t xml:space="preserve">s other care needs, </w:t>
      </w:r>
      <w:r w:rsidR="009A1A2F">
        <w:t xml:space="preserve">causing or </w:t>
      </w:r>
      <w:r>
        <w:t>exacerbat</w:t>
      </w:r>
      <w:r w:rsidR="00904DD6">
        <w:t>ing</w:t>
      </w:r>
      <w:r>
        <w:t xml:space="preserve"> </w:t>
      </w:r>
      <w:r w:rsidRPr="00F53415">
        <w:t xml:space="preserve">social or family difficulties and </w:t>
      </w:r>
      <w:r w:rsidR="00FF18C6">
        <w:t xml:space="preserve">physical and mental </w:t>
      </w:r>
      <w:r w:rsidRPr="00F53415">
        <w:t xml:space="preserve">health </w:t>
      </w:r>
      <w:r w:rsidR="005005A1">
        <w:t>challenges</w:t>
      </w:r>
      <w:r>
        <w:t>.</w:t>
      </w:r>
    </w:p>
    <w:p w14:paraId="4179260B" w14:textId="05248266" w:rsidR="00EB3E18" w:rsidRPr="00D70466" w:rsidRDefault="00280A08" w:rsidP="00EB3E18">
      <w:pPr>
        <w:pStyle w:val="Para"/>
      </w:pPr>
      <w:r>
        <w:t>In addition to the issues caused by a long history of substance use, w</w:t>
      </w:r>
      <w:r w:rsidR="00EB3E18">
        <w:t>e heard that residents</w:t>
      </w:r>
      <w:r w:rsidR="00A11EEB">
        <w:t>’</w:t>
      </w:r>
      <w:r w:rsidR="00EB3E18">
        <w:t xml:space="preserve"> needs frequently centre around managing, rather than restricting, their use of alcohol</w:t>
      </w:r>
      <w:r w:rsidR="00E043E4">
        <w:t xml:space="preserve"> (and tobacco, for that matter)</w:t>
      </w:r>
      <w:r w:rsidR="00EB3E18">
        <w:t>. R</w:t>
      </w:r>
      <w:r w:rsidR="00EB3E18" w:rsidRPr="00D9408B">
        <w:t>equir</w:t>
      </w:r>
      <w:r w:rsidR="00EB3E18">
        <w:t>ing residents</w:t>
      </w:r>
      <w:r w:rsidR="00EB3E18" w:rsidRPr="00D9408B">
        <w:t xml:space="preserve"> to abstain would result in behavioural problems, potentially fatal alcohol withdrawal syndrome and residents being unable or unwilling to enter and remain in residential care.</w:t>
      </w:r>
    </w:p>
    <w:p w14:paraId="43AE39FA" w14:textId="77777777" w:rsidR="0095749B" w:rsidRPr="0095749B" w:rsidRDefault="0095749B">
      <w:bookmarkStart w:id="74" w:name="_Ref197087640"/>
      <w:bookmarkStart w:id="75" w:name="_Ref197091349"/>
      <w:bookmarkStart w:id="76" w:name="_Ref198023959"/>
      <w:bookmarkEnd w:id="73"/>
      <w:r w:rsidRPr="0095749B">
        <w:br w:type="page"/>
      </w:r>
    </w:p>
    <w:p w14:paraId="74FE7831" w14:textId="34F731AD" w:rsidR="005B3E14" w:rsidRDefault="003F0D5D" w:rsidP="005B3E14">
      <w:pPr>
        <w:pStyle w:val="Heading3"/>
      </w:pPr>
      <w:bookmarkStart w:id="77" w:name="_Ref201238504"/>
      <w:r>
        <w:lastRenderedPageBreak/>
        <w:t>Complex m</w:t>
      </w:r>
      <w:r w:rsidR="005B3E14">
        <w:t xml:space="preserve">ental health </w:t>
      </w:r>
      <w:r w:rsidR="0002065A">
        <w:t>challenges</w:t>
      </w:r>
      <w:r w:rsidR="0013005A">
        <w:t xml:space="preserve"> </w:t>
      </w:r>
      <w:r w:rsidR="00C76319">
        <w:t>are</w:t>
      </w:r>
      <w:r w:rsidR="0013005A">
        <w:t xml:space="preserve"> common</w:t>
      </w:r>
      <w:bookmarkEnd w:id="74"/>
      <w:r w:rsidR="006533ED">
        <w:t xml:space="preserve"> in specialised services</w:t>
      </w:r>
      <w:bookmarkEnd w:id="75"/>
      <w:bookmarkEnd w:id="76"/>
      <w:bookmarkEnd w:id="77"/>
    </w:p>
    <w:p w14:paraId="37E8337E" w14:textId="64F96B5F" w:rsidR="005B3E14" w:rsidRDefault="004C57AB" w:rsidP="009B5114">
      <w:pPr>
        <w:pStyle w:val="Para"/>
      </w:pPr>
      <w:r>
        <w:t>M</w:t>
      </w:r>
      <w:r w:rsidR="001D1FFC">
        <w:t xml:space="preserve">ental health </w:t>
      </w:r>
      <w:r w:rsidR="000D1B02">
        <w:t>challenges</w:t>
      </w:r>
      <w:r w:rsidR="001D1FFC">
        <w:t xml:space="preserve"> are common among p</w:t>
      </w:r>
      <w:r w:rsidR="005B3E14" w:rsidRPr="009D5E57">
        <w:t xml:space="preserve">eople with a history of homelessness, including those in residential aged care. This is a function of both pre-admission factors </w:t>
      </w:r>
      <w:r w:rsidR="005B3E14" w:rsidRPr="006337DD">
        <w:t>(</w:t>
      </w:r>
      <w:r w:rsidR="003E6AA7">
        <w:t xml:space="preserve">e.g. </w:t>
      </w:r>
      <w:r w:rsidR="005B3E14" w:rsidRPr="006337DD">
        <w:t>systemic neglect, discrimination, trauma) and admission-related factors (</w:t>
      </w:r>
      <w:r w:rsidR="003E6AA7">
        <w:t xml:space="preserve">e.g. </w:t>
      </w:r>
      <w:r w:rsidR="005B3E14" w:rsidRPr="006337DD">
        <w:t>grief and loss associated with the transition</w:t>
      </w:r>
      <w:r w:rsidR="005B3E14">
        <w:t xml:space="preserve"> to residential care</w:t>
      </w:r>
      <w:r w:rsidR="005B3E14" w:rsidRPr="006337DD">
        <w:t xml:space="preserve">) </w:t>
      </w:r>
      <w:r w:rsidR="00DB0A27" w:rsidRPr="00DB0A27">
        <w:rPr>
          <w:rFonts w:cs="Segoe UI"/>
        </w:rPr>
        <w:t>(Cameron et al. 2022; Toomey 2018)</w:t>
      </w:r>
      <w:r w:rsidR="005B3E14">
        <w:t>.</w:t>
      </w:r>
    </w:p>
    <w:p w14:paraId="2966ED44" w14:textId="1A91DB97" w:rsidR="004A78D4" w:rsidRDefault="00700C0C" w:rsidP="009B5114">
      <w:pPr>
        <w:pStyle w:val="Para"/>
      </w:pPr>
      <w:r>
        <w:t>M</w:t>
      </w:r>
      <w:r w:rsidR="003775B4">
        <w:t xml:space="preserve">anagers and staff </w:t>
      </w:r>
      <w:r>
        <w:t xml:space="preserve">in specialised services told us </w:t>
      </w:r>
      <w:r w:rsidR="003775B4">
        <w:t xml:space="preserve">that mental health challenges </w:t>
      </w:r>
      <w:r w:rsidR="00451AE4">
        <w:t xml:space="preserve">play a key role in the day-to-day care </w:t>
      </w:r>
      <w:r w:rsidR="00D70EFF">
        <w:t xml:space="preserve">needs </w:t>
      </w:r>
      <w:r w:rsidR="00451AE4">
        <w:t xml:space="preserve">of </w:t>
      </w:r>
      <w:r>
        <w:t xml:space="preserve">their </w:t>
      </w:r>
      <w:r w:rsidR="00D73628">
        <w:t>residents.</w:t>
      </w:r>
      <w:r w:rsidR="00FD516C" w:rsidRPr="00FD516C">
        <w:t xml:space="preserve"> </w:t>
      </w:r>
      <w:r w:rsidR="004909F3">
        <w:t xml:space="preserve">They indicated that some </w:t>
      </w:r>
      <w:r w:rsidR="00246BAE">
        <w:t>conditions</w:t>
      </w:r>
      <w:r w:rsidR="004909F3">
        <w:t xml:space="preserve"> are particularly common</w:t>
      </w:r>
      <w:r w:rsidR="00FD516C">
        <w:t xml:space="preserve"> </w:t>
      </w:r>
      <w:r w:rsidR="00F232FF">
        <w:t>includ</w:t>
      </w:r>
      <w:r w:rsidR="001004F1">
        <w:t>ing</w:t>
      </w:r>
      <w:r w:rsidR="00F232FF">
        <w:t xml:space="preserve"> </w:t>
      </w:r>
      <w:r w:rsidR="0004424E">
        <w:t>anxiety disorders, severe depression, personality disorders, psycho</w:t>
      </w:r>
      <w:r w:rsidR="00AF763F">
        <w:t>s</w:t>
      </w:r>
      <w:r w:rsidR="00DE68D2">
        <w:t>e</w:t>
      </w:r>
      <w:r w:rsidR="00AF763F">
        <w:t>s</w:t>
      </w:r>
      <w:r w:rsidR="00246BAE">
        <w:t xml:space="preserve"> </w:t>
      </w:r>
      <w:r w:rsidR="00382F05">
        <w:t>(including paranoia and delusions)</w:t>
      </w:r>
      <w:r w:rsidR="00AF763F">
        <w:t xml:space="preserve">, </w:t>
      </w:r>
      <w:r w:rsidR="00FD516C">
        <w:t>eating disorders, hoarding behaviours, self</w:t>
      </w:r>
      <w:r w:rsidR="00C8084C">
        <w:t>-</w:t>
      </w:r>
      <w:r w:rsidR="00FD516C">
        <w:t>harm</w:t>
      </w:r>
      <w:r w:rsidR="00544A48">
        <w:t xml:space="preserve"> a</w:t>
      </w:r>
      <w:r w:rsidR="00993280">
        <w:t>nd</w:t>
      </w:r>
      <w:r w:rsidR="00FD516C">
        <w:t xml:space="preserve"> suicidal thoughts</w:t>
      </w:r>
      <w:r w:rsidR="00993280">
        <w:t>.</w:t>
      </w:r>
    </w:p>
    <w:p w14:paraId="06DD6527" w14:textId="5900505A" w:rsidR="005F2F47" w:rsidRDefault="00CB0A07" w:rsidP="007D1A24">
      <w:pPr>
        <w:pStyle w:val="Quote"/>
      </w:pPr>
      <w:r>
        <w:t>We have some complex health issues but not so much physical health – more mental health. A lot of people are on medication</w:t>
      </w:r>
      <w:r w:rsidR="00167703">
        <w:t xml:space="preserve"> –</w:t>
      </w:r>
      <w:r>
        <w:t xml:space="preserve"> antipsychotics and things like that. Way more than I’ve seen anywhere else. </w:t>
      </w:r>
      <w:r w:rsidR="009719F0">
        <w:t>–</w:t>
      </w:r>
      <w:r w:rsidR="00D96DEE">
        <w:t> </w:t>
      </w:r>
      <w:r w:rsidR="0098027C">
        <w:t>Service staff</w:t>
      </w:r>
    </w:p>
    <w:p w14:paraId="78A2A24B" w14:textId="65BFCEF8" w:rsidR="005810D0" w:rsidRDefault="007D1A24" w:rsidP="005C301F">
      <w:pPr>
        <w:pStyle w:val="Quote"/>
      </w:pPr>
      <w:r>
        <w:t>The most commonly looked after health issues would be mental health, we've got a lot of residents with mental health issues, including schizophrenia, which is a challenging disease to experience and also to manage because there will be a lot of fluctuation in the everyday situation. There will be a lot of delirium, hallucinations, and people can be violent. – Service manager</w:t>
      </w:r>
    </w:p>
    <w:p w14:paraId="56C86084" w14:textId="7B721CFE" w:rsidR="00C10F65" w:rsidRDefault="00C10F65" w:rsidP="00C10F65">
      <w:pPr>
        <w:pStyle w:val="Para"/>
      </w:pPr>
      <w:r>
        <w:t xml:space="preserve">While the published evidence and stakeholder feedback </w:t>
      </w:r>
      <w:r w:rsidR="001060B5">
        <w:t>is clear about the prevalence</w:t>
      </w:r>
      <w:r>
        <w:t xml:space="preserve"> and severity of mental health </w:t>
      </w:r>
      <w:r w:rsidR="001060B5">
        <w:t>conditions</w:t>
      </w:r>
      <w:r>
        <w:t xml:space="preserve"> </w:t>
      </w:r>
      <w:r w:rsidR="001060B5">
        <w:t>among people with a history of homelessness, q</w:t>
      </w:r>
      <w:r>
        <w:t xml:space="preserve">uantitative data on </w:t>
      </w:r>
      <w:r w:rsidR="001060B5">
        <w:t>these conditions</w:t>
      </w:r>
      <w:r>
        <w:t xml:space="preserve"> is </w:t>
      </w:r>
      <w:r w:rsidRPr="005A3945">
        <w:t>not</w:t>
      </w:r>
      <w:r>
        <w:t xml:space="preserve"> currently uniformly collected or reported in the residential aged care setting</w:t>
      </w:r>
      <w:r w:rsidR="001060B5">
        <w:t>.</w:t>
      </w:r>
      <w:r w:rsidRPr="001811B9">
        <w:t>.</w:t>
      </w:r>
    </w:p>
    <w:p w14:paraId="602B9D37" w14:textId="4BA74413" w:rsidR="00C10F65" w:rsidRDefault="00C10F65" w:rsidP="00C10F65">
      <w:pPr>
        <w:pStyle w:val="ParaKeep"/>
      </w:pPr>
      <w:r>
        <w:t xml:space="preserve">Some information on mental health </w:t>
      </w:r>
      <w:r w:rsidRPr="001811B9">
        <w:rPr>
          <w:rStyle w:val="Emphasis"/>
          <w:lang w:val="en-AU"/>
        </w:rPr>
        <w:t>is</w:t>
      </w:r>
      <w:r>
        <w:t xml:space="preserve"> captured using the Integrated Assessment Tool (which </w:t>
      </w:r>
      <w:r w:rsidRPr="00D3394B">
        <w:t>determine</w:t>
      </w:r>
      <w:r>
        <w:t>s</w:t>
      </w:r>
      <w:r w:rsidRPr="00D3394B">
        <w:t xml:space="preserve"> eligibility for aged care services</w:t>
      </w:r>
      <w:r>
        <w:t xml:space="preserve">) and the </w:t>
      </w:r>
      <w:r w:rsidRPr="001811B9">
        <w:t>Specialised Homeless Status Care Recipient Assessment Form (used to determine eligibility for the specialised BCT</w:t>
      </w:r>
      <w:r w:rsidRPr="0081760C">
        <w:t>)</w:t>
      </w:r>
      <w:r w:rsidR="006D594F" w:rsidRPr="0081760C">
        <w:t xml:space="preserve"> </w:t>
      </w:r>
      <w:r w:rsidR="00DB0A27" w:rsidRPr="00DB0A27">
        <w:rPr>
          <w:rFonts w:cs="Segoe UI"/>
        </w:rPr>
        <w:t>(Department of Health and Aged Care n.d.b)</w:t>
      </w:r>
      <w:r w:rsidRPr="0081760C">
        <w:t>. However</w:t>
      </w:r>
      <w:r w:rsidR="00422320" w:rsidRPr="0081760C">
        <w:t>,</w:t>
      </w:r>
      <w:r w:rsidRPr="0081760C">
        <w:t xml:space="preserve"> neither of these provides reliable informa</w:t>
      </w:r>
      <w:r>
        <w:t xml:space="preserve">tion on </w:t>
      </w:r>
      <w:r w:rsidRPr="00DA0BB9">
        <w:t>mental health</w:t>
      </w:r>
      <w:r>
        <w:t xml:space="preserve"> needs and how these may differ between specialised and non-specialised services:</w:t>
      </w:r>
    </w:p>
    <w:p w14:paraId="043B2B17" w14:textId="77777777" w:rsidR="00C10F65" w:rsidRDefault="00C10F65" w:rsidP="00C10F65">
      <w:pPr>
        <w:pStyle w:val="Bullet1"/>
      </w:pPr>
      <w:r>
        <w:t>We heard that pre-admission assessments are not always an accurate representation of a person’s mental health needs when they arrive at the specialised service, whether due to delays in accessing care or the instability of the condition itself.</w:t>
      </w:r>
    </w:p>
    <w:p w14:paraId="7DF105E4" w14:textId="45FE2C44" w:rsidR="00A578E7" w:rsidRPr="00A578E7" w:rsidDel="004B70D5" w:rsidRDefault="00C10F65">
      <w:pPr>
        <w:pStyle w:val="Bullet1"/>
        <w:rPr>
          <w:lang w:eastAsia="en-GB"/>
        </w:rPr>
      </w:pPr>
      <w:r>
        <w:t xml:space="preserve">The </w:t>
      </w:r>
      <w:r w:rsidR="00AC640A" w:rsidRPr="001811B9">
        <w:t>Specialised Homeless Status Care Recipient Assessment Form</w:t>
      </w:r>
      <w:r>
        <w:t xml:space="preserve"> </w:t>
      </w:r>
      <w:r w:rsidR="00C260C0">
        <w:t>defines</w:t>
      </w:r>
      <w:r w:rsidR="00AC640A">
        <w:t xml:space="preserve"> </w:t>
      </w:r>
      <w:r>
        <w:t xml:space="preserve">diagnoses according to the </w:t>
      </w:r>
      <w:r w:rsidRPr="005362ED">
        <w:t>Aged Care Assessment Program</w:t>
      </w:r>
      <w:r>
        <w:t xml:space="preserve"> </w:t>
      </w:r>
      <w:r w:rsidR="00DB0A27" w:rsidRPr="00DB0A27">
        <w:rPr>
          <w:rFonts w:cs="Segoe UI"/>
        </w:rPr>
        <w:t>(AIHW 2002)</w:t>
      </w:r>
      <w:r w:rsidR="00C260C0">
        <w:t xml:space="preserve">, which </w:t>
      </w:r>
      <w:r>
        <w:t>predates the current version of both major diagnostic classification systems (i.e. International Classification of Diseases and the Diagnostic and Statistical Manual of Mental Disorders) by over a decade</w:t>
      </w:r>
      <w:r w:rsidR="00C260C0">
        <w:t xml:space="preserve">. This </w:t>
      </w:r>
      <w:r>
        <w:t xml:space="preserve">may affect the accuracy of information and limit its comparability to published data on </w:t>
      </w:r>
      <w:r w:rsidRPr="00AB3CE1">
        <w:t>mental health</w:t>
      </w:r>
      <w:r>
        <w:t xml:space="preserve"> diagnoses in other populations.</w:t>
      </w:r>
    </w:p>
    <w:p w14:paraId="3F0797BF" w14:textId="77777777" w:rsidR="0095749B" w:rsidRPr="0095749B" w:rsidRDefault="0095749B">
      <w:bookmarkStart w:id="78" w:name="_Ref197088422"/>
      <w:r w:rsidRPr="0095749B">
        <w:br w:type="page"/>
      </w:r>
    </w:p>
    <w:p w14:paraId="2B9537E7" w14:textId="08AA6147" w:rsidR="00B00846" w:rsidRPr="00B00846" w:rsidRDefault="008A62DC" w:rsidP="0064768D">
      <w:pPr>
        <w:pStyle w:val="Heading3"/>
      </w:pPr>
      <w:bookmarkStart w:id="79" w:name="_Ref201238492"/>
      <w:r>
        <w:lastRenderedPageBreak/>
        <w:t xml:space="preserve">AN-ACC data </w:t>
      </w:r>
      <w:r w:rsidR="00E80B53">
        <w:t>may underestimate</w:t>
      </w:r>
      <w:r>
        <w:t xml:space="preserve"> </w:t>
      </w:r>
      <w:r w:rsidR="00175B11">
        <w:t xml:space="preserve">the extent and complexity of </w:t>
      </w:r>
      <w:r w:rsidR="00E80B53">
        <w:t>b</w:t>
      </w:r>
      <w:r w:rsidR="00B00846" w:rsidRPr="00B00846">
        <w:t>ehaviou</w:t>
      </w:r>
      <w:r w:rsidR="00B00846">
        <w:t>r</w:t>
      </w:r>
      <w:r w:rsidR="00B00846" w:rsidRPr="00B00846">
        <w:t>al challenges</w:t>
      </w:r>
      <w:bookmarkEnd w:id="78"/>
      <w:bookmarkEnd w:id="79"/>
    </w:p>
    <w:p w14:paraId="2BC5BAF5" w14:textId="522386D0" w:rsidR="00760F4B" w:rsidRDefault="00A7375C" w:rsidP="003B4FE0">
      <w:pPr>
        <w:pStyle w:val="Para"/>
      </w:pPr>
      <w:r>
        <w:t xml:space="preserve">Partly as a result of </w:t>
      </w:r>
      <w:r w:rsidR="00341B09">
        <w:t>traumatic life experiences,</w:t>
      </w:r>
      <w:r>
        <w:t xml:space="preserve"> mental health challenges and problematic substance use</w:t>
      </w:r>
      <w:r w:rsidR="001C1203">
        <w:t>,</w:t>
      </w:r>
      <w:r>
        <w:t xml:space="preserve"> </w:t>
      </w:r>
      <w:r w:rsidR="00BB0951">
        <w:t xml:space="preserve">residents of specialised services </w:t>
      </w:r>
      <w:r w:rsidR="00CD3E79">
        <w:t xml:space="preserve">are more likely to present </w:t>
      </w:r>
      <w:r w:rsidR="00247232">
        <w:t xml:space="preserve">with challenging and unpredictable behaviours </w:t>
      </w:r>
      <w:r w:rsidR="00CD3E79">
        <w:t>that need to be appropriately and safely managed by staff.</w:t>
      </w:r>
    </w:p>
    <w:p w14:paraId="062DACA9" w14:textId="356F4672" w:rsidR="000632F6" w:rsidRDefault="00482A61" w:rsidP="0006708B">
      <w:pPr>
        <w:pStyle w:val="Para"/>
      </w:pPr>
      <w:r>
        <w:t>In AN-ACC assessment</w:t>
      </w:r>
      <w:r w:rsidR="00F24A7D">
        <w:t>s</w:t>
      </w:r>
      <w:r>
        <w:t xml:space="preserve">, </w:t>
      </w:r>
      <w:r w:rsidR="00F24A7D">
        <w:t>r</w:t>
      </w:r>
      <w:r w:rsidR="000632F6">
        <w:t xml:space="preserve">esidents with a history of homelessness </w:t>
      </w:r>
      <w:r w:rsidR="00B12235">
        <w:t xml:space="preserve">were rated as </w:t>
      </w:r>
      <w:r w:rsidR="00F24A7D">
        <w:t xml:space="preserve">displaying behaviours </w:t>
      </w:r>
      <w:r w:rsidR="00B12235">
        <w:t xml:space="preserve">requiring </w:t>
      </w:r>
      <w:r w:rsidR="00B7289D">
        <w:t>significantly</w:t>
      </w:r>
      <w:r w:rsidR="006B6E44">
        <w:t xml:space="preserve"> </w:t>
      </w:r>
      <w:r w:rsidR="00597A89">
        <w:t>more</w:t>
      </w:r>
      <w:r w:rsidR="00B12235">
        <w:t xml:space="preserve"> monitoring </w:t>
      </w:r>
      <w:r w:rsidR="000632F6">
        <w:t xml:space="preserve">than </w:t>
      </w:r>
      <w:r w:rsidR="00B7289D">
        <w:t>residents without a history of homelessness, who in turn were identified as requiring more monitoring than residents in non</w:t>
      </w:r>
      <w:r w:rsidR="00B7289D">
        <w:noBreakHyphen/>
        <w:t>specialised services</w:t>
      </w:r>
      <w:r w:rsidR="00506D6B">
        <w:t xml:space="preserve"> (Appendix </w:t>
      </w:r>
      <w:r w:rsidR="00017F37">
        <w:fldChar w:fldCharType="begin"/>
      </w:r>
      <w:r w:rsidR="00017F37">
        <w:instrText xml:space="preserve"> REF _Ref201236282 \n \h </w:instrText>
      </w:r>
      <w:r w:rsidR="00017F37">
        <w:fldChar w:fldCharType="separate"/>
      </w:r>
      <w:r w:rsidR="00112784">
        <w:rPr>
          <w:cs/>
        </w:rPr>
        <w:t>‎</w:t>
      </w:r>
      <w:r w:rsidR="00112784">
        <w:t>C.3</w:t>
      </w:r>
      <w:r w:rsidR="00017F37">
        <w:fldChar w:fldCharType="end"/>
      </w:r>
      <w:r w:rsidR="00506D6B">
        <w:t>)</w:t>
      </w:r>
      <w:r w:rsidR="00B7289D">
        <w:t>.</w:t>
      </w:r>
    </w:p>
    <w:p w14:paraId="686EEAA1" w14:textId="34626B53" w:rsidR="004A0ECA" w:rsidRDefault="00835242" w:rsidP="00C66CEC">
      <w:pPr>
        <w:pStyle w:val="ParaKeep"/>
      </w:pPr>
      <w:r>
        <w:t xml:space="preserve">Stakeholders </w:t>
      </w:r>
      <w:r w:rsidR="00056A7C">
        <w:t>highlight</w:t>
      </w:r>
      <w:r w:rsidR="00E93482">
        <w:t>ed</w:t>
      </w:r>
      <w:r w:rsidR="00056A7C">
        <w:t xml:space="preserve"> </w:t>
      </w:r>
      <w:r w:rsidR="003368C4">
        <w:t>t</w:t>
      </w:r>
      <w:r w:rsidR="00617E90">
        <w:t>hat AN-ACC data tells only part of the story, with the nature</w:t>
      </w:r>
      <w:r w:rsidR="00056A7C">
        <w:t xml:space="preserve"> of behavioural challenges </w:t>
      </w:r>
      <w:r w:rsidR="002532D6">
        <w:t>in specialised services</w:t>
      </w:r>
      <w:r w:rsidR="00B839DE">
        <w:t xml:space="preserve"> </w:t>
      </w:r>
      <w:r w:rsidR="001A4BBE">
        <w:t xml:space="preserve">often </w:t>
      </w:r>
      <w:r w:rsidR="00617E90">
        <w:t>being</w:t>
      </w:r>
      <w:r w:rsidR="00496E95">
        <w:t xml:space="preserve"> quite different to </w:t>
      </w:r>
      <w:r w:rsidR="00617E90">
        <w:t>those</w:t>
      </w:r>
      <w:r w:rsidR="00496E95">
        <w:t xml:space="preserve"> encountered in non-specialised services and requir</w:t>
      </w:r>
      <w:r w:rsidR="00023643">
        <w:t>ing</w:t>
      </w:r>
      <w:r w:rsidR="00496E95">
        <w:t xml:space="preserve"> different levels and types of resourcing</w:t>
      </w:r>
      <w:r w:rsidR="00496E95" w:rsidDel="00496E95">
        <w:t xml:space="preserve"> </w:t>
      </w:r>
      <w:r w:rsidR="00496E95">
        <w:t>to manage</w:t>
      </w:r>
      <w:r w:rsidR="00B839DE">
        <w:t>.</w:t>
      </w:r>
    </w:p>
    <w:p w14:paraId="29BC1772" w14:textId="67C20BB4" w:rsidR="00C972B5" w:rsidRDefault="00C82DA5" w:rsidP="00FF7AC4">
      <w:pPr>
        <w:pStyle w:val="Quote"/>
      </w:pPr>
      <w:r>
        <w:t>[Services]</w:t>
      </w:r>
      <w:r w:rsidR="00B075F7">
        <w:t xml:space="preserve"> will</w:t>
      </w:r>
      <w:r w:rsidR="00C972B5">
        <w:t xml:space="preserve"> assist with a lot of people that have just left prison. That's just mind blowing</w:t>
      </w:r>
      <w:r w:rsidR="000B74F8">
        <w:t>,</w:t>
      </w:r>
      <w:r w:rsidR="00C972B5">
        <w:t xml:space="preserve"> where you are having to transition people that are so scared, so anxious, so heightened – but also quite volatile. They're having to take people [who are] wanting to hide knives in their bed – they’re tunnelling out their mattresses to then hide things in there to give them a sense of security. But imagine trying to staff and manage that! So it is a completely different set of needs. Then this might be overlaid with dementia, drugs, paranoia and psychosis.</w:t>
      </w:r>
      <w:r w:rsidR="000B74F8">
        <w:t xml:space="preserve"> –</w:t>
      </w:r>
      <w:r w:rsidR="00D96DEE">
        <w:t> </w:t>
      </w:r>
      <w:r w:rsidR="000B74F8">
        <w:t>Peak</w:t>
      </w:r>
      <w:r w:rsidR="0098027C">
        <w:t> </w:t>
      </w:r>
      <w:r w:rsidR="000B74F8">
        <w:t>body</w:t>
      </w:r>
      <w:r w:rsidR="0098027C">
        <w:t> </w:t>
      </w:r>
      <w:r w:rsidR="000B74F8">
        <w:t>representative</w:t>
      </w:r>
    </w:p>
    <w:p w14:paraId="2B9797AE" w14:textId="3A06A919" w:rsidR="00A90E8E" w:rsidRPr="009F3354" w:rsidRDefault="009F3354" w:rsidP="00DC0C42">
      <w:pPr>
        <w:pStyle w:val="ParaKeep"/>
      </w:pPr>
      <w:r w:rsidRPr="009F3354">
        <w:t xml:space="preserve">Some of these behavioural challenges may be exacerbated by </w:t>
      </w:r>
      <w:r w:rsidR="005E1C2C">
        <w:t xml:space="preserve">other </w:t>
      </w:r>
      <w:r w:rsidRPr="009F3354">
        <w:t xml:space="preserve">resident characteristics, such as increased physical </w:t>
      </w:r>
      <w:r w:rsidR="005E1C2C">
        <w:t>independence</w:t>
      </w:r>
      <w:r w:rsidRPr="009F3354">
        <w:t xml:space="preserve"> coupled with </w:t>
      </w:r>
      <w:r w:rsidR="003F689A">
        <w:t>impaired or fluctuating</w:t>
      </w:r>
      <w:r w:rsidRPr="009F3354">
        <w:t xml:space="preserve"> cognitive function </w:t>
      </w:r>
      <w:r w:rsidR="00A90E8E" w:rsidRPr="009F3354">
        <w:t>(as noted in section</w:t>
      </w:r>
      <w:r w:rsidR="00E94B98" w:rsidRPr="009F3354">
        <w:t> </w:t>
      </w:r>
      <w:r w:rsidR="00A90E8E" w:rsidRPr="009F3354">
        <w:fldChar w:fldCharType="begin"/>
      </w:r>
      <w:r w:rsidR="00A90E8E" w:rsidRPr="00FC2D0E">
        <w:rPr>
          <w:highlight w:val="yellow"/>
        </w:rPr>
        <w:instrText xml:space="preserve"> REF _Ref196826357 \r \h </w:instrText>
      </w:r>
      <w:r w:rsidR="00FC2D0E">
        <w:rPr>
          <w:highlight w:val="yellow"/>
        </w:rPr>
        <w:instrText xml:space="preserve"> \* MERGEFORMAT </w:instrText>
      </w:r>
      <w:r w:rsidR="00A90E8E" w:rsidRPr="009F3354">
        <w:fldChar w:fldCharType="separate"/>
      </w:r>
      <w:r w:rsidR="00112784" w:rsidRPr="00112784">
        <w:rPr>
          <w:cs/>
        </w:rPr>
        <w:t>‎</w:t>
      </w:r>
      <w:r w:rsidR="00112784">
        <w:rPr>
          <w:highlight w:val="yellow"/>
        </w:rPr>
        <w:t>2.3.1</w:t>
      </w:r>
      <w:r w:rsidR="00A90E8E" w:rsidRPr="009F3354">
        <w:fldChar w:fldCharType="end"/>
      </w:r>
      <w:r w:rsidR="00A90E8E" w:rsidRPr="009F3354">
        <w:t>).</w:t>
      </w:r>
    </w:p>
    <w:p w14:paraId="16355862" w14:textId="2293B276" w:rsidR="009459AC" w:rsidRDefault="00A90E8E" w:rsidP="00F43E32">
      <w:pPr>
        <w:pStyle w:val="Quote"/>
      </w:pPr>
      <w:r w:rsidRPr="009F3354">
        <w:t>Our average residents are significantly younger. They’re often male and they’re physically active. The combination of those things means that if a person isn't living a full lifestyle, especially if they've also got [for example] a brain injury from alcohol use, they can become quite frustrated, and their behaviour can start impacting other people. –</w:t>
      </w:r>
      <w:r w:rsidR="00FD4F1A" w:rsidRPr="009F3354">
        <w:t> </w:t>
      </w:r>
      <w:r w:rsidRPr="009F3354">
        <w:t>Service</w:t>
      </w:r>
      <w:r w:rsidR="00FD4F1A" w:rsidRPr="009F3354">
        <w:t> </w:t>
      </w:r>
      <w:r w:rsidRPr="009F3354">
        <w:t>manager</w:t>
      </w:r>
      <w:bookmarkStart w:id="80" w:name="_Ref197088392"/>
    </w:p>
    <w:p w14:paraId="0B2CDD84" w14:textId="70F5867D" w:rsidR="00672737" w:rsidRPr="00672737" w:rsidRDefault="00672737" w:rsidP="009459AC">
      <w:r w:rsidRPr="00672737">
        <w:br w:type="page"/>
      </w:r>
    </w:p>
    <w:p w14:paraId="710033D9" w14:textId="7A9017FF" w:rsidR="00881241" w:rsidRDefault="003073A7" w:rsidP="00C55AD8">
      <w:pPr>
        <w:pStyle w:val="Heading3"/>
      </w:pPr>
      <w:r>
        <w:lastRenderedPageBreak/>
        <w:t xml:space="preserve">Residents of specialised services </w:t>
      </w:r>
      <w:r w:rsidR="000C2C03">
        <w:t xml:space="preserve">often </w:t>
      </w:r>
      <w:r w:rsidR="00C55AD8">
        <w:t>require</w:t>
      </w:r>
      <w:r>
        <w:t xml:space="preserve"> </w:t>
      </w:r>
      <w:r w:rsidR="00C55AD8">
        <w:t>intensive p</w:t>
      </w:r>
      <w:r w:rsidR="00AA3722">
        <w:t xml:space="preserve">sychosocial </w:t>
      </w:r>
      <w:r w:rsidR="00C55AD8">
        <w:t>support</w:t>
      </w:r>
      <w:bookmarkEnd w:id="80"/>
    </w:p>
    <w:p w14:paraId="002E123B" w14:textId="6E234C32" w:rsidR="001D7FF0" w:rsidRDefault="00F75245" w:rsidP="000A3EDC">
      <w:pPr>
        <w:pStyle w:val="ParaKeep"/>
      </w:pPr>
      <w:r>
        <w:t>S</w:t>
      </w:r>
      <w:r w:rsidR="001D7FF0">
        <w:t>ervice managers and direct care staff</w:t>
      </w:r>
      <w:r w:rsidR="00DA0C0A">
        <w:t xml:space="preserve"> </w:t>
      </w:r>
      <w:r w:rsidR="0047218A">
        <w:t>identified that</w:t>
      </w:r>
      <w:r w:rsidR="00DA0C0A">
        <w:t xml:space="preserve"> psychosocial needs </w:t>
      </w:r>
      <w:r>
        <w:t>are</w:t>
      </w:r>
      <w:r w:rsidR="00DA0C0A">
        <w:t xml:space="preserve"> common among their residents. </w:t>
      </w:r>
      <w:r w:rsidR="00DD6F56">
        <w:t xml:space="preserve">Below we discuss 2 of these, namely </w:t>
      </w:r>
      <w:r w:rsidR="00D42E68">
        <w:t xml:space="preserve">a lack of </w:t>
      </w:r>
      <w:r w:rsidR="00DD6F56">
        <w:t xml:space="preserve">social </w:t>
      </w:r>
      <w:r w:rsidR="009217DF">
        <w:t>support and lega</w:t>
      </w:r>
      <w:r w:rsidR="00D42E68">
        <w:t>l</w:t>
      </w:r>
      <w:r w:rsidR="009217DF">
        <w:t xml:space="preserve"> and financial </w:t>
      </w:r>
      <w:r w:rsidR="00D42E68">
        <w:t>difficulties.</w:t>
      </w:r>
    </w:p>
    <w:p w14:paraId="7C65A57C" w14:textId="439CC18C" w:rsidR="001D7FF0" w:rsidRDefault="001D7FF0" w:rsidP="001D7FF0">
      <w:pPr>
        <w:pStyle w:val="Quote"/>
      </w:pPr>
      <w:r>
        <w:t>Our residents have low clinical needs but typically they have experienced lots of trauma through their life and don't have much family support or social support, and so they have higher psychosocial needs. –</w:t>
      </w:r>
      <w:r w:rsidR="00D96DEE">
        <w:t> </w:t>
      </w:r>
      <w:r>
        <w:t>Service</w:t>
      </w:r>
      <w:r w:rsidR="00A1595B">
        <w:t> </w:t>
      </w:r>
      <w:r>
        <w:t>manager</w:t>
      </w:r>
    </w:p>
    <w:p w14:paraId="5FA697AB" w14:textId="63CF29AB" w:rsidR="00D9079B" w:rsidRPr="00281FE5" w:rsidRDefault="001C4A43" w:rsidP="002E4DEC">
      <w:pPr>
        <w:pStyle w:val="ParaKeep"/>
      </w:pPr>
      <w:r>
        <w:t xml:space="preserve">We heard that residents in specialised services, particularly those with a history of homelessness, are less likely than other residents to have </w:t>
      </w:r>
      <w:r w:rsidR="00104121">
        <w:t>family and social supports</w:t>
      </w:r>
      <w:r>
        <w:t>.</w:t>
      </w:r>
      <w:r w:rsidRPr="00FD7A49">
        <w:t xml:space="preserve"> </w:t>
      </w:r>
      <w:r>
        <w:t>One service manager suggested this situation applied to “90 to 95% of residents”.</w:t>
      </w:r>
      <w:r w:rsidR="00FC0606">
        <w:t xml:space="preserve"> </w:t>
      </w:r>
      <w:r w:rsidR="002E4DEC">
        <w:t xml:space="preserve">Family estrangement has been noted to be an issue for many older Australians </w:t>
      </w:r>
      <w:r w:rsidR="00DB0A27" w:rsidRPr="00DB0A27">
        <w:rPr>
          <w:rFonts w:cs="Segoe UI"/>
        </w:rPr>
        <w:t>(Mission Australia 2017)</w:t>
      </w:r>
      <w:r w:rsidR="00AA42F3">
        <w:t xml:space="preserve">. </w:t>
      </w:r>
      <w:r w:rsidR="00E73B39">
        <w:t xml:space="preserve">In some cases, </w:t>
      </w:r>
      <w:r w:rsidR="007E2EC1">
        <w:t>residents’ lack of support systems</w:t>
      </w:r>
      <w:r w:rsidR="00E73B39">
        <w:t xml:space="preserve"> reflects </w:t>
      </w:r>
      <w:r w:rsidR="007E2EC1">
        <w:t>their</w:t>
      </w:r>
      <w:r w:rsidR="00E73B39">
        <w:t xml:space="preserve"> own choices and behaviours</w:t>
      </w:r>
      <w:r w:rsidR="002E4DEC">
        <w:t xml:space="preserve"> </w:t>
      </w:r>
      <w:r w:rsidR="007E2EC1">
        <w:t>but</w:t>
      </w:r>
      <w:r w:rsidR="004D4A27">
        <w:t>,</w:t>
      </w:r>
      <w:r w:rsidR="00AA42F3">
        <w:t xml:space="preserve"> </w:t>
      </w:r>
      <w:r w:rsidR="002E4DEC">
        <w:t>u</w:t>
      </w:r>
      <w:r w:rsidR="00D9079B">
        <w:t xml:space="preserve">nfortunately, </w:t>
      </w:r>
      <w:r w:rsidR="00273D77">
        <w:t>we also heard instances where residents were estranged from family</w:t>
      </w:r>
      <w:r w:rsidR="004E24BD">
        <w:t xml:space="preserve"> due</w:t>
      </w:r>
      <w:r w:rsidR="00D9079B">
        <w:t xml:space="preserve"> to physical, emotional or financial</w:t>
      </w:r>
      <w:r w:rsidR="004E24BD">
        <w:t xml:space="preserve"> abuse</w:t>
      </w:r>
      <w:r w:rsidR="00D9079B">
        <w:t>.</w:t>
      </w:r>
    </w:p>
    <w:p w14:paraId="151575C8" w14:textId="3EBC1C7B" w:rsidR="00D9079B" w:rsidRPr="0034190E" w:rsidRDefault="00D9079B" w:rsidP="00D9079B">
      <w:pPr>
        <w:pStyle w:val="Quote"/>
      </w:pPr>
      <w:r>
        <w:t>H</w:t>
      </w:r>
      <w:r w:rsidRPr="0034190E">
        <w:t>e starved me, he starved the dog, locked us in a room, no water, no nothing</w:t>
      </w:r>
      <w:r>
        <w:t>. – Resident</w:t>
      </w:r>
    </w:p>
    <w:p w14:paraId="07D9270A" w14:textId="519D5F8B" w:rsidR="00BB1700" w:rsidRDefault="00AE20B6" w:rsidP="001D2164">
      <w:pPr>
        <w:pStyle w:val="ParaKeep"/>
      </w:pPr>
      <w:r>
        <w:t>N</w:t>
      </w:r>
      <w:r w:rsidR="00273D77">
        <w:t>egative life experiences</w:t>
      </w:r>
      <w:r>
        <w:t xml:space="preserve"> can mean that</w:t>
      </w:r>
      <w:r w:rsidR="00273D77">
        <w:t xml:space="preserve"> </w:t>
      </w:r>
      <w:r w:rsidR="00BB1700" w:rsidRPr="00C35CEA">
        <w:t>many residents with a history of homelessness</w:t>
      </w:r>
      <w:r w:rsidR="00BB1700">
        <w:t xml:space="preserve"> </w:t>
      </w:r>
      <w:r w:rsidR="00720D74">
        <w:t>are</w:t>
      </w:r>
      <w:r>
        <w:t xml:space="preserve"> </w:t>
      </w:r>
      <w:r w:rsidR="0099330E">
        <w:t>used to being independent and are reluctant to trust or develop relationships with new people, including staff and residents</w:t>
      </w:r>
      <w:r w:rsidR="00BB1700">
        <w:t>.</w:t>
      </w:r>
    </w:p>
    <w:p w14:paraId="3AD30907" w14:textId="77777777" w:rsidR="009D5471" w:rsidRDefault="009D5471" w:rsidP="009D5471">
      <w:pPr>
        <w:pStyle w:val="Quote"/>
      </w:pPr>
      <w:r>
        <w:t>People [with a history of homelessness] are used to having their own space, not talking to people, discussing their personal life/issues. So we’re trying to expand that for them, but it’s hard to get them to open up, because they’ve been closed off for so long. – Service staff</w:t>
      </w:r>
    </w:p>
    <w:p w14:paraId="35761BB7" w14:textId="1D672E91" w:rsidR="00C35CEA" w:rsidRPr="001C7AB5" w:rsidRDefault="00C35CEA" w:rsidP="00C35CEA">
      <w:pPr>
        <w:pStyle w:val="Quote"/>
      </w:pPr>
      <w:r>
        <w:t>Some come here the first time and they want to stay inside their room, and they feel very insecure. –</w:t>
      </w:r>
      <w:r w:rsidR="00D96DEE">
        <w:t> </w:t>
      </w:r>
      <w:r w:rsidR="0098027C">
        <w:t>Service staff</w:t>
      </w:r>
    </w:p>
    <w:p w14:paraId="461B3AAB" w14:textId="7FD2492C" w:rsidR="00394443" w:rsidDel="00706467" w:rsidRDefault="006963FD" w:rsidP="001D2164">
      <w:pPr>
        <w:pStyle w:val="ParaKeep"/>
      </w:pPr>
      <w:r>
        <w:t>Related</w:t>
      </w:r>
      <w:r w:rsidR="0066660F">
        <w:t xml:space="preserve"> to their lack of family and social supports, w</w:t>
      </w:r>
      <w:r w:rsidR="00DB47AA">
        <w:t xml:space="preserve">e </w:t>
      </w:r>
      <w:r w:rsidR="00F43E79">
        <w:t xml:space="preserve">also </w:t>
      </w:r>
      <w:r w:rsidR="00DB47AA">
        <w:t xml:space="preserve">heard that </w:t>
      </w:r>
      <w:r w:rsidR="00FD7A49">
        <w:t>m</w:t>
      </w:r>
      <w:r w:rsidR="00FD7A49" w:rsidRPr="00A14C03">
        <w:t xml:space="preserve">any </w:t>
      </w:r>
      <w:r w:rsidR="0066660F">
        <w:t>people</w:t>
      </w:r>
      <w:r w:rsidR="0066660F" w:rsidRPr="00A14C03">
        <w:t xml:space="preserve"> </w:t>
      </w:r>
      <w:r w:rsidR="00FD7A49" w:rsidRPr="00A14C03">
        <w:t xml:space="preserve">with a history of homelessness enter specialised services with unmet legal and financial needs. </w:t>
      </w:r>
      <w:r w:rsidR="00946AEA">
        <w:t>For example</w:t>
      </w:r>
      <w:r w:rsidR="008C0C36">
        <w:t>,</w:t>
      </w:r>
      <w:r w:rsidR="00946AEA">
        <w:t xml:space="preserve"> t</w:t>
      </w:r>
      <w:r w:rsidR="0073089A">
        <w:t>hey may</w:t>
      </w:r>
      <w:r w:rsidR="00E81876">
        <w:t xml:space="preserve"> have become estranged from family because of financial difficulties, or be </w:t>
      </w:r>
      <w:r w:rsidR="00612EF3">
        <w:t>in financial difficulty due</w:t>
      </w:r>
      <w:r w:rsidR="00E81876">
        <w:t xml:space="preserve"> to </w:t>
      </w:r>
      <w:r w:rsidR="00612EF3">
        <w:t>escaping</w:t>
      </w:r>
      <w:r w:rsidR="0073089A">
        <w:t xml:space="preserve"> </w:t>
      </w:r>
      <w:r w:rsidR="00FD7A49" w:rsidRPr="00A14C03">
        <w:t>an unstable or unsafe living situation</w:t>
      </w:r>
      <w:r w:rsidR="00612EF3">
        <w:t xml:space="preserve"> (e.g. </w:t>
      </w:r>
      <w:r w:rsidR="00FD7A49" w:rsidRPr="00A14C03">
        <w:t>domestic violence</w:t>
      </w:r>
      <w:r w:rsidR="00612EF3">
        <w:t>)</w:t>
      </w:r>
      <w:r w:rsidR="00FD7A49">
        <w:t>.</w:t>
      </w:r>
      <w:r w:rsidR="0053114B">
        <w:t xml:space="preserve"> </w:t>
      </w:r>
      <w:r w:rsidR="00D43C4F">
        <w:t>Often, a lack of</w:t>
      </w:r>
      <w:r w:rsidR="00990785">
        <w:t xml:space="preserve"> </w:t>
      </w:r>
      <w:r w:rsidR="00582F8E">
        <w:t>close relationships mean</w:t>
      </w:r>
      <w:r w:rsidR="009F2C0E">
        <w:t>s</w:t>
      </w:r>
      <w:r w:rsidR="00582F8E">
        <w:t xml:space="preserve"> that </w:t>
      </w:r>
      <w:r w:rsidR="0014798B">
        <w:t>residents with a history of</w:t>
      </w:r>
      <w:r w:rsidR="0072564C">
        <w:t xml:space="preserve"> homelessness </w:t>
      </w:r>
      <w:r w:rsidR="00526727">
        <w:t>do not have</w:t>
      </w:r>
      <w:r w:rsidR="006B6B4D">
        <w:t xml:space="preserve"> a</w:t>
      </w:r>
      <w:r w:rsidR="00D24948">
        <w:t xml:space="preserve">nyone to make </w:t>
      </w:r>
      <w:r w:rsidR="006E702A">
        <w:t>decisions on their behalf when needed.</w:t>
      </w:r>
    </w:p>
    <w:p w14:paraId="62568AFA" w14:textId="166B8CF7" w:rsidR="004861C1" w:rsidRDefault="004861C1" w:rsidP="004861C1">
      <w:pPr>
        <w:pStyle w:val="Quote"/>
      </w:pPr>
      <w:r w:rsidRPr="00AC476D">
        <w:t>Sometimes an individual will have no Medicare number, no pension number etc. They often have no supporting person in their lives, no doctor.</w:t>
      </w:r>
      <w:r>
        <w:t xml:space="preserve"> –</w:t>
      </w:r>
      <w:r w:rsidR="00D96DEE">
        <w:t> </w:t>
      </w:r>
      <w:r>
        <w:t>Peak</w:t>
      </w:r>
      <w:r w:rsidR="0098027C">
        <w:t> </w:t>
      </w:r>
      <w:r>
        <w:t>body</w:t>
      </w:r>
      <w:r w:rsidR="0098027C">
        <w:t> </w:t>
      </w:r>
      <w:r>
        <w:t>representative</w:t>
      </w:r>
    </w:p>
    <w:p w14:paraId="0AFA1040" w14:textId="726ED351" w:rsidR="00394443" w:rsidRDefault="00394443" w:rsidP="00394443">
      <w:pPr>
        <w:pStyle w:val="Quote"/>
      </w:pPr>
      <w:r>
        <w:t>We often see people go under legal guardianship, and have public trustee involvement to manage their finances. –</w:t>
      </w:r>
      <w:r w:rsidR="00D96DEE">
        <w:t> </w:t>
      </w:r>
      <w:r>
        <w:t>Service</w:t>
      </w:r>
      <w:r w:rsidR="00A1595B">
        <w:t> </w:t>
      </w:r>
      <w:r>
        <w:t>manager</w:t>
      </w:r>
    </w:p>
    <w:p w14:paraId="45FEAA2C" w14:textId="05F3B803" w:rsidR="004A44A7" w:rsidRDefault="004A44A7" w:rsidP="00E1547A">
      <w:pPr>
        <w:pStyle w:val="Para"/>
        <w:rPr>
          <w:lang w:eastAsia="en-AU"/>
        </w:rPr>
        <w:sectPr w:rsidR="004A44A7" w:rsidSect="003231D3">
          <w:pgSz w:w="11907" w:h="16840" w:code="9"/>
          <w:pgMar w:top="851" w:right="1134" w:bottom="851" w:left="1701" w:header="454" w:footer="567" w:gutter="0"/>
          <w:cols w:space="680"/>
          <w:docGrid w:linePitch="299"/>
        </w:sectPr>
      </w:pPr>
    </w:p>
    <w:p w14:paraId="3A7E98BF" w14:textId="43347564" w:rsidR="00806B5B" w:rsidRDefault="00806B5B" w:rsidP="002A5403">
      <w:pPr>
        <w:pStyle w:val="Heading1"/>
      </w:pPr>
      <w:bookmarkStart w:id="81" w:name="_Ref196311806"/>
      <w:bookmarkStart w:id="82" w:name="_Ref197461012"/>
      <w:bookmarkStart w:id="83" w:name="_Toc201320198"/>
      <w:r>
        <w:lastRenderedPageBreak/>
        <w:t>Models of care</w:t>
      </w:r>
      <w:bookmarkEnd w:id="81"/>
      <w:bookmarkEnd w:id="82"/>
      <w:bookmarkEnd w:id="83"/>
    </w:p>
    <w:p w14:paraId="62258007" w14:textId="77777777" w:rsidR="00806B5B" w:rsidRPr="00806B5B" w:rsidRDefault="00806B5B" w:rsidP="00806B5B">
      <w:pPr>
        <w:pStyle w:val="Border"/>
      </w:pPr>
    </w:p>
    <w:p w14:paraId="564A7E40" w14:textId="11425292" w:rsidR="002C00BD" w:rsidRDefault="002C00BD" w:rsidP="002C00BD">
      <w:pPr>
        <w:pStyle w:val="ParaKeep"/>
      </w:pPr>
      <w:r>
        <w:t>In t</w:t>
      </w:r>
      <w:r w:rsidRPr="00E7312D">
        <w:t>his section</w:t>
      </w:r>
      <w:r>
        <w:t>, we</w:t>
      </w:r>
      <w:r w:rsidRPr="00E7312D">
        <w:t xml:space="preserve"> </w:t>
      </w:r>
      <w:r w:rsidR="00A626C1">
        <w:t>describe</w:t>
      </w:r>
      <w:r>
        <w:t>:</w:t>
      </w:r>
    </w:p>
    <w:p w14:paraId="02DA49C0" w14:textId="3C59BD89" w:rsidR="002C00BD" w:rsidRDefault="00A626C1" w:rsidP="002C00BD">
      <w:pPr>
        <w:pStyle w:val="Bullet1"/>
      </w:pPr>
      <w:r w:rsidRPr="00A626C1">
        <w:rPr>
          <w:rStyle w:val="Strong"/>
          <w:b w:val="0"/>
          <w:bCs w:val="0"/>
          <w:lang w:val="en-AU"/>
        </w:rPr>
        <w:t>T</w:t>
      </w:r>
      <w:r w:rsidR="002C00BD" w:rsidRPr="00A626C1">
        <w:t xml:space="preserve">he </w:t>
      </w:r>
      <w:r w:rsidRPr="00A626C1">
        <w:t>characteristics of care being delivered in</w:t>
      </w:r>
      <w:r w:rsidR="002C00BD" w:rsidRPr="0071426C">
        <w:t xml:space="preserve"> specialised </w:t>
      </w:r>
      <w:r w:rsidR="002C00BD">
        <w:t xml:space="preserve">homeless </w:t>
      </w:r>
      <w:r w:rsidR="002C00BD" w:rsidRPr="712354E8">
        <w:t xml:space="preserve">residential aged care </w:t>
      </w:r>
      <w:r w:rsidR="002C00BD" w:rsidRPr="0071426C">
        <w:t>services nationally</w:t>
      </w:r>
      <w:r w:rsidRPr="00A626C1">
        <w:t xml:space="preserve"> (KEQ1)</w:t>
      </w:r>
    </w:p>
    <w:p w14:paraId="60AF34D1" w14:textId="28437972" w:rsidR="008B2B4F" w:rsidRPr="00A626C1" w:rsidRDefault="00A626C1">
      <w:pPr>
        <w:pStyle w:val="Bullet1"/>
      </w:pPr>
      <w:r w:rsidRPr="00A626C1">
        <w:rPr>
          <w:rStyle w:val="Strong"/>
          <w:b w:val="0"/>
          <w:bCs w:val="0"/>
          <w:lang w:val="en-AU"/>
        </w:rPr>
        <w:t>The extent to which</w:t>
      </w:r>
      <w:r w:rsidR="002C00BD">
        <w:t xml:space="preserve"> specialised services </w:t>
      </w:r>
      <w:r w:rsidRPr="00A626C1">
        <w:t>are</w:t>
      </w:r>
      <w:r w:rsidR="002C00BD" w:rsidRPr="00A626C1">
        <w:t xml:space="preserve"> </w:t>
      </w:r>
      <w:r w:rsidR="002C00BD">
        <w:t xml:space="preserve">implementing their </w:t>
      </w:r>
      <w:r w:rsidRPr="00A626C1">
        <w:t xml:space="preserve">intended </w:t>
      </w:r>
      <w:r w:rsidR="002C00BD">
        <w:t>models of care</w:t>
      </w:r>
      <w:r w:rsidRPr="00A626C1">
        <w:t>, and</w:t>
      </w:r>
      <w:r w:rsidR="002C00BD" w:rsidRPr="00A626C1">
        <w:t xml:space="preserve"> </w:t>
      </w:r>
      <w:r w:rsidRPr="00A626C1">
        <w:t>the factors that have helped or hindered them to do so (KEQ2)</w:t>
      </w:r>
    </w:p>
    <w:p w14:paraId="365BE971" w14:textId="77821B82" w:rsidR="008B2B4F" w:rsidRDefault="008B2B4F" w:rsidP="008B2B4F">
      <w:pPr>
        <w:pStyle w:val="Para"/>
      </w:pPr>
      <w:r>
        <w:t xml:space="preserve">Despite limited opportunities for collaboration and sharing (see </w:t>
      </w:r>
      <w:r w:rsidRPr="00962BF8">
        <w:t>section</w:t>
      </w:r>
      <w:r w:rsidR="00E94B98">
        <w:t> </w:t>
      </w:r>
      <w:r w:rsidR="00DB3215">
        <w:fldChar w:fldCharType="begin"/>
      </w:r>
      <w:r w:rsidR="00DB3215">
        <w:instrText xml:space="preserve"> REF _Ref198122482 \n \h </w:instrText>
      </w:r>
      <w:r w:rsidR="00DB3215">
        <w:fldChar w:fldCharType="separate"/>
      </w:r>
      <w:r w:rsidR="00112784">
        <w:rPr>
          <w:cs/>
        </w:rPr>
        <w:t>‎</w:t>
      </w:r>
      <w:r w:rsidR="00112784">
        <w:t>4.1.2</w:t>
      </w:r>
      <w:r w:rsidR="00DB3215">
        <w:fldChar w:fldCharType="end"/>
      </w:r>
      <w:r>
        <w:t xml:space="preserve">), most specialised services </w:t>
      </w:r>
      <w:r w:rsidRPr="00F52BA5">
        <w:t>–</w:t>
      </w:r>
      <w:r>
        <w:t xml:space="preserve"> regardless of location, proportion of residents with a history of homelessness, or other characteristics </w:t>
      </w:r>
      <w:r w:rsidRPr="009B4864">
        <w:t>–</w:t>
      </w:r>
      <w:r>
        <w:t xml:space="preserve"> describe remarkably similar approaches to caring for their residents.</w:t>
      </w:r>
    </w:p>
    <w:p w14:paraId="3F5392AB" w14:textId="3F96CAC7" w:rsidR="008A41ED" w:rsidRDefault="00BE63EF" w:rsidP="00CE150D">
      <w:pPr>
        <w:pStyle w:val="Heading2"/>
      </w:pPr>
      <w:bookmarkStart w:id="84" w:name="_Ref197460867"/>
      <w:bookmarkStart w:id="85" w:name="_Ref197463235"/>
      <w:bookmarkStart w:id="86" w:name="_Ref197513512"/>
      <w:bookmarkStart w:id="87" w:name="_Toc201320199"/>
      <w:r>
        <w:t>Characteristics</w:t>
      </w:r>
      <w:r w:rsidR="00F42796">
        <w:t xml:space="preserve"> of specialised care</w:t>
      </w:r>
      <w:bookmarkEnd w:id="84"/>
      <w:bookmarkEnd w:id="85"/>
      <w:bookmarkEnd w:id="86"/>
      <w:bookmarkEnd w:id="87"/>
    </w:p>
    <w:p w14:paraId="63787C5E" w14:textId="2588DFC9" w:rsidR="00524645" w:rsidRDefault="0068527F" w:rsidP="00FB1BF5">
      <w:pPr>
        <w:pStyle w:val="Para"/>
        <w:rPr>
          <w:iCs/>
        </w:rPr>
      </w:pPr>
      <w:r>
        <w:t xml:space="preserve">As part of their application for specialisation, </w:t>
      </w:r>
      <w:r w:rsidR="005F5BEC">
        <w:t xml:space="preserve">aged care providers </w:t>
      </w:r>
      <w:r w:rsidR="0026700F">
        <w:t>have</w:t>
      </w:r>
      <w:r w:rsidR="005F5BEC">
        <w:t xml:space="preserve"> to describe the specialised programs </w:t>
      </w:r>
      <w:r w:rsidR="00A34664">
        <w:t xml:space="preserve">they deliver </w:t>
      </w:r>
      <w:r w:rsidR="005F5BEC">
        <w:t xml:space="preserve">(or intend to </w:t>
      </w:r>
      <w:r w:rsidR="00A34664">
        <w:t>deliver</w:t>
      </w:r>
      <w:r w:rsidR="005F5BEC">
        <w:t xml:space="preserve">). </w:t>
      </w:r>
      <w:r w:rsidR="00DE54F9">
        <w:t>A</w:t>
      </w:r>
      <w:r w:rsidR="00416D50">
        <w:t xml:space="preserve">fter reviewing these applications and </w:t>
      </w:r>
      <w:r w:rsidR="00EB0421">
        <w:t>engaging with specialised</w:t>
      </w:r>
      <w:r w:rsidR="00416D50">
        <w:t> services</w:t>
      </w:r>
      <w:r w:rsidR="00524645" w:rsidRPr="00FC2337">
        <w:t xml:space="preserve">, we found that </w:t>
      </w:r>
      <w:r w:rsidR="00BB1084">
        <w:t xml:space="preserve">the </w:t>
      </w:r>
      <w:r w:rsidR="00BB1084" w:rsidRPr="00EC6842">
        <w:rPr>
          <w:i/>
        </w:rPr>
        <w:t>models</w:t>
      </w:r>
      <w:r w:rsidR="008C6E02">
        <w:t xml:space="preserve"> </w:t>
      </w:r>
      <w:r w:rsidR="00FE0547">
        <w:t>of care</w:t>
      </w:r>
      <w:r w:rsidR="008C6E02">
        <w:t xml:space="preserve"> could</w:t>
      </w:r>
      <w:r w:rsidR="00BB1084">
        <w:t xml:space="preserve"> </w:t>
      </w:r>
      <w:r w:rsidR="00FF3768">
        <w:t xml:space="preserve">more </w:t>
      </w:r>
      <w:r w:rsidR="00E4471A">
        <w:t>appropriately be</w:t>
      </w:r>
      <w:r w:rsidR="00FF3768">
        <w:t xml:space="preserve"> characterised as </w:t>
      </w:r>
      <w:r w:rsidR="00CD6A19">
        <w:t>a</w:t>
      </w:r>
      <w:r w:rsidR="00E4471A">
        <w:t xml:space="preserve"> </w:t>
      </w:r>
      <w:r w:rsidR="00524645" w:rsidRPr="00CD5F16">
        <w:rPr>
          <w:i/>
        </w:rPr>
        <w:t xml:space="preserve">philosophy </w:t>
      </w:r>
      <w:r w:rsidR="00524645" w:rsidRPr="0081099F">
        <w:t xml:space="preserve">of care </w:t>
      </w:r>
      <w:r w:rsidR="00A530C2">
        <w:rPr>
          <w:iCs/>
        </w:rPr>
        <w:t>defined by</w:t>
      </w:r>
      <w:r w:rsidR="00E4471A">
        <w:rPr>
          <w:iCs/>
        </w:rPr>
        <w:t xml:space="preserve"> “meeting people where they are”.</w:t>
      </w:r>
    </w:p>
    <w:p w14:paraId="454878B5" w14:textId="6F478AC9" w:rsidR="00345B2E" w:rsidRDefault="00345B2E" w:rsidP="00FB1BF5">
      <w:pPr>
        <w:pStyle w:val="Para"/>
        <w:rPr>
          <w:iCs/>
        </w:rPr>
      </w:pPr>
      <w:bookmarkStart w:id="88" w:name="_Ref197349525"/>
      <w:r>
        <w:rPr>
          <w:iCs/>
        </w:rPr>
        <w:t xml:space="preserve">Broadly speaking, the care provided in specialised services has </w:t>
      </w:r>
      <w:r w:rsidR="00B23FE4">
        <w:rPr>
          <w:iCs/>
        </w:rPr>
        <w:t>4 </w:t>
      </w:r>
      <w:r w:rsidR="0024017D">
        <w:rPr>
          <w:iCs/>
        </w:rPr>
        <w:t>core</w:t>
      </w:r>
      <w:r w:rsidR="00A55026">
        <w:rPr>
          <w:iCs/>
        </w:rPr>
        <w:t xml:space="preserve"> </w:t>
      </w:r>
      <w:r>
        <w:rPr>
          <w:iCs/>
        </w:rPr>
        <w:t>components</w:t>
      </w:r>
      <w:r w:rsidR="00D465C7">
        <w:rPr>
          <w:iCs/>
        </w:rPr>
        <w:t xml:space="preserve"> (</w:t>
      </w:r>
      <w:r w:rsidR="002C6664">
        <w:rPr>
          <w:iCs/>
        </w:rPr>
        <w:fldChar w:fldCharType="begin"/>
      </w:r>
      <w:r w:rsidR="002C6664">
        <w:rPr>
          <w:iCs/>
        </w:rPr>
        <w:instrText xml:space="preserve"> REF _Ref197175586 \h </w:instrText>
      </w:r>
      <w:r w:rsidR="002C6664">
        <w:rPr>
          <w:iCs/>
        </w:rPr>
      </w:r>
      <w:r w:rsidR="002C6664">
        <w:rPr>
          <w:iCs/>
        </w:rPr>
        <w:fldChar w:fldCharType="separate"/>
      </w:r>
      <w:r w:rsidR="00112784">
        <w:t>Figure </w:t>
      </w:r>
      <w:r w:rsidR="00112784">
        <w:rPr>
          <w:noProof/>
        </w:rPr>
        <w:t>7</w:t>
      </w:r>
      <w:r w:rsidR="002C6664">
        <w:rPr>
          <w:iCs/>
        </w:rPr>
        <w:fldChar w:fldCharType="end"/>
      </w:r>
      <w:r w:rsidR="00D465C7" w:rsidRPr="003E6264">
        <w:rPr>
          <w:iCs/>
        </w:rPr>
        <w:t>)</w:t>
      </w:r>
      <w:r w:rsidR="001856CD" w:rsidRPr="003E6264">
        <w:rPr>
          <w:iCs/>
        </w:rPr>
        <w:t>.</w:t>
      </w:r>
      <w:r>
        <w:rPr>
          <w:iCs/>
        </w:rPr>
        <w:t xml:space="preserve"> </w:t>
      </w:r>
      <w:r w:rsidR="001856CD">
        <w:rPr>
          <w:iCs/>
        </w:rPr>
        <w:t>At</w:t>
      </w:r>
      <w:r>
        <w:rPr>
          <w:iCs/>
        </w:rPr>
        <w:t xml:space="preserve"> the </w:t>
      </w:r>
      <w:r w:rsidR="0060776A">
        <w:rPr>
          <w:iCs/>
        </w:rPr>
        <w:t>centr</w:t>
      </w:r>
      <w:r w:rsidR="00D465C7">
        <w:rPr>
          <w:iCs/>
        </w:rPr>
        <w:t>e</w:t>
      </w:r>
      <w:r>
        <w:rPr>
          <w:iCs/>
        </w:rPr>
        <w:t xml:space="preserve"> </w:t>
      </w:r>
      <w:r w:rsidR="00D465C7">
        <w:rPr>
          <w:iCs/>
        </w:rPr>
        <w:t>is</w:t>
      </w:r>
      <w:r>
        <w:rPr>
          <w:iCs/>
        </w:rPr>
        <w:t xml:space="preserve"> </w:t>
      </w:r>
      <w:r w:rsidR="006023A9">
        <w:rPr>
          <w:iCs/>
        </w:rPr>
        <w:t>a person-centred, trauma</w:t>
      </w:r>
      <w:r w:rsidR="00CC0A7B">
        <w:rPr>
          <w:iCs/>
        </w:rPr>
        <w:t>-</w:t>
      </w:r>
      <w:r w:rsidR="006023A9">
        <w:rPr>
          <w:iCs/>
        </w:rPr>
        <w:t>informed approach</w:t>
      </w:r>
      <w:r w:rsidR="00D51E0E">
        <w:rPr>
          <w:iCs/>
        </w:rPr>
        <w:t xml:space="preserve">, </w:t>
      </w:r>
      <w:r w:rsidR="007A17F6" w:rsidRPr="003E6264">
        <w:t xml:space="preserve">which </w:t>
      </w:r>
      <w:r w:rsidR="00400E0E" w:rsidRPr="003E6264">
        <w:t>enabl</w:t>
      </w:r>
      <w:r w:rsidR="007A17F6" w:rsidRPr="003E6264">
        <w:t>es services to promote</w:t>
      </w:r>
      <w:r w:rsidR="00400E0E" w:rsidRPr="003E6264">
        <w:rPr>
          <w:iCs/>
        </w:rPr>
        <w:t xml:space="preserve"> </w:t>
      </w:r>
      <w:r w:rsidR="00400E0E">
        <w:rPr>
          <w:iCs/>
        </w:rPr>
        <w:t xml:space="preserve">individual agency, </w:t>
      </w:r>
      <w:r w:rsidR="007A17F6" w:rsidRPr="003E6264">
        <w:rPr>
          <w:iCs/>
        </w:rPr>
        <w:t xml:space="preserve">deliver </w:t>
      </w:r>
      <w:r w:rsidR="002962C4">
        <w:rPr>
          <w:iCs/>
        </w:rPr>
        <w:t xml:space="preserve">holistic wellbeing supports, and </w:t>
      </w:r>
      <w:r w:rsidR="003E6264" w:rsidRPr="003E6264">
        <w:rPr>
          <w:iCs/>
        </w:rPr>
        <w:t xml:space="preserve">manage substance use </w:t>
      </w:r>
      <w:r w:rsidR="002962C4" w:rsidRPr="003E6264">
        <w:rPr>
          <w:iCs/>
        </w:rPr>
        <w:t>realistic</w:t>
      </w:r>
      <w:r w:rsidR="003E6264" w:rsidRPr="003E6264">
        <w:rPr>
          <w:iCs/>
        </w:rPr>
        <w:t>ally and compassionately</w:t>
      </w:r>
      <w:r w:rsidR="006023A9">
        <w:rPr>
          <w:iCs/>
        </w:rPr>
        <w:t xml:space="preserve">. </w:t>
      </w:r>
      <w:r w:rsidR="00471032">
        <w:rPr>
          <w:iCs/>
        </w:rPr>
        <w:t>Below, we share common</w:t>
      </w:r>
      <w:r w:rsidR="00D07D2D">
        <w:rPr>
          <w:iCs/>
        </w:rPr>
        <w:t xml:space="preserve"> examples of how these </w:t>
      </w:r>
      <w:r w:rsidR="00471032">
        <w:rPr>
          <w:iCs/>
        </w:rPr>
        <w:t xml:space="preserve">components </w:t>
      </w:r>
      <w:r w:rsidR="00F334F4">
        <w:rPr>
          <w:iCs/>
        </w:rPr>
        <w:t>of care are operationalised.</w:t>
      </w:r>
    </w:p>
    <w:p w14:paraId="2B06A7A1" w14:textId="7E157C9F" w:rsidR="00BE63EF" w:rsidRDefault="00BE3E1F" w:rsidP="00F110C4">
      <w:pPr>
        <w:pStyle w:val="Caption"/>
      </w:pPr>
      <w:bookmarkStart w:id="89" w:name="_Ref197175586"/>
      <w:bookmarkStart w:id="90" w:name="_Ref197927636"/>
      <w:bookmarkStart w:id="91" w:name="_Toc201320300"/>
      <w:r>
        <w:t>Figure </w:t>
      </w:r>
      <w:r>
        <w:fldChar w:fldCharType="begin"/>
      </w:r>
      <w:r>
        <w:instrText>SEQ Figure \* ARABIC</w:instrText>
      </w:r>
      <w:r>
        <w:fldChar w:fldCharType="separate"/>
      </w:r>
      <w:r w:rsidR="00112784">
        <w:rPr>
          <w:noProof/>
        </w:rPr>
        <w:t>7</w:t>
      </w:r>
      <w:r>
        <w:fldChar w:fldCharType="end"/>
      </w:r>
      <w:bookmarkEnd w:id="88"/>
      <w:bookmarkEnd w:id="89"/>
      <w:r w:rsidR="00BE63EF">
        <w:t>:</w:t>
      </w:r>
      <w:r w:rsidR="002D0281">
        <w:t xml:space="preserve"> </w:t>
      </w:r>
      <w:r w:rsidR="00BE63EF">
        <w:t>C</w:t>
      </w:r>
      <w:r w:rsidR="0054203A">
        <w:t xml:space="preserve">ore components of </w:t>
      </w:r>
      <w:r w:rsidR="00345B2E">
        <w:t>specialised services’ philosophy of care</w:t>
      </w:r>
      <w:bookmarkEnd w:id="90"/>
      <w:bookmarkEnd w:id="91"/>
    </w:p>
    <w:p w14:paraId="6E21858A" w14:textId="0F5FBA23" w:rsidR="00E4471A" w:rsidRPr="00524645" w:rsidRDefault="00561D2B" w:rsidP="00722E67">
      <w:r>
        <w:rPr>
          <w:noProof/>
        </w:rPr>
        <w:drawing>
          <wp:inline distT="0" distB="0" distL="0" distR="0" wp14:anchorId="05817DC7" wp14:editId="75EF31F8">
            <wp:extent cx="4317834" cy="4034118"/>
            <wp:effectExtent l="0" t="0" r="6985" b="5080"/>
            <wp:docPr id="1159058486" name="Picture 1159058486" descr="Fully described in the paragraph befor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58486" name="Picture 29" descr="Fully described in the paragraph before this 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7834" cy="4034118"/>
                    </a:xfrm>
                    <a:prstGeom prst="rect">
                      <a:avLst/>
                    </a:prstGeom>
                    <a:noFill/>
                  </pic:spPr>
                </pic:pic>
              </a:graphicData>
            </a:graphic>
          </wp:inline>
        </w:drawing>
      </w:r>
    </w:p>
    <w:p w14:paraId="721E68A5" w14:textId="1BC2AD80" w:rsidR="00E02816" w:rsidRPr="00524645" w:rsidRDefault="00E02816" w:rsidP="00E02816">
      <w:pPr>
        <w:pStyle w:val="Para"/>
      </w:pPr>
      <w:r>
        <w:lastRenderedPageBreak/>
        <w:t>Of note, in most cases services do not differentiate between the care provided to residents with a history of homelessness and those without; the activities and supports implemented within the service are available to all residents who need them.</w:t>
      </w:r>
      <w:r w:rsidR="004E3629">
        <w:t xml:space="preserve"> This approach is consistent with evidence showing that providing specialised care to some residents but not others can create friction </w:t>
      </w:r>
      <w:r w:rsidR="00B31E34">
        <w:t xml:space="preserve">within the resident population </w:t>
      </w:r>
      <w:r w:rsidR="00DB0A27" w:rsidRPr="00DB0A27">
        <w:rPr>
          <w:rFonts w:cs="Segoe UI"/>
        </w:rPr>
        <w:t>(Rota-Bartelink 2016)</w:t>
      </w:r>
      <w:r w:rsidR="00FD491F">
        <w:t>.</w:t>
      </w:r>
      <w:r w:rsidR="00B1595B">
        <w:t xml:space="preserve"> </w:t>
      </w:r>
      <w:r w:rsidR="00107C2E" w:rsidRPr="00124A2D">
        <w:t>I</w:t>
      </w:r>
      <w:r w:rsidR="00124A2D" w:rsidRPr="00124A2D">
        <w:t>t also suggests that residents in specialised services have similar care needs (e.g. complex mental health conditions, substance use and behavioural challenges) regardless of their history of homelessness</w:t>
      </w:r>
      <w:r w:rsidR="00124A2D">
        <w:t>.</w:t>
      </w:r>
    </w:p>
    <w:p w14:paraId="50A03AAD" w14:textId="152D481C" w:rsidR="00CE150D" w:rsidRDefault="00CE150D" w:rsidP="003F093C">
      <w:pPr>
        <w:pStyle w:val="Heading3"/>
      </w:pPr>
      <w:r>
        <w:t>Care is person</w:t>
      </w:r>
      <w:r w:rsidR="00FB3B95">
        <w:t xml:space="preserve"> </w:t>
      </w:r>
      <w:r>
        <w:t>centred</w:t>
      </w:r>
      <w:r w:rsidR="00F53179">
        <w:t xml:space="preserve"> and</w:t>
      </w:r>
      <w:r>
        <w:t xml:space="preserve"> trauma</w:t>
      </w:r>
      <w:r w:rsidR="00FB3B95">
        <w:t xml:space="preserve"> </w:t>
      </w:r>
      <w:r>
        <w:t>informed</w:t>
      </w:r>
    </w:p>
    <w:p w14:paraId="17DB404B" w14:textId="44D6D3A4" w:rsidR="0093755E" w:rsidRDefault="00521E4D" w:rsidP="0093755E">
      <w:pPr>
        <w:pStyle w:val="Para"/>
      </w:pPr>
      <w:r w:rsidRPr="00521E4D">
        <w:t xml:space="preserve">Person-centred care and trauma-informed care are </w:t>
      </w:r>
      <w:r>
        <w:t>interrelated concepts</w:t>
      </w:r>
      <w:r w:rsidR="0093755E">
        <w:t xml:space="preserve"> that are</w:t>
      </w:r>
      <w:r w:rsidR="0093755E" w:rsidRPr="0093755E">
        <w:t xml:space="preserve"> </w:t>
      </w:r>
      <w:r w:rsidR="0093755E">
        <w:t>important for all</w:t>
      </w:r>
      <w:r w:rsidR="0093755E" w:rsidRPr="000E5E5A">
        <w:t xml:space="preserve"> </w:t>
      </w:r>
      <w:r w:rsidR="00F85145">
        <w:t xml:space="preserve">residential aged care </w:t>
      </w:r>
      <w:r w:rsidR="0093755E" w:rsidRPr="00DB3C8A">
        <w:t>services</w:t>
      </w:r>
      <w:r w:rsidR="00F85145">
        <w:t xml:space="preserve"> but particularly </w:t>
      </w:r>
      <w:r w:rsidR="001E4EA1">
        <w:t xml:space="preserve">for </w:t>
      </w:r>
      <w:r w:rsidR="00F85145">
        <w:t xml:space="preserve">those </w:t>
      </w:r>
      <w:r w:rsidR="001E4EA1">
        <w:t>services</w:t>
      </w:r>
      <w:r w:rsidR="00F85145">
        <w:t xml:space="preserve"> c</w:t>
      </w:r>
      <w:r w:rsidR="006A018C">
        <w:t>atering to</w:t>
      </w:r>
      <w:r w:rsidR="0093755E" w:rsidRPr="00DB3C8A">
        <w:t xml:space="preserve"> older people with a history of homelessness </w:t>
      </w:r>
      <w:r w:rsidR="00DB0A27" w:rsidRPr="00DB0A27">
        <w:rPr>
          <w:rFonts w:cs="Segoe UI"/>
        </w:rPr>
        <w:t>(Demakakos et al. 2020; Grenier et al. 2016; HAAG 2019; Mission Australia 2017)</w:t>
      </w:r>
      <w:r w:rsidR="0093755E" w:rsidRPr="00DB3C8A">
        <w:t>.</w:t>
      </w:r>
    </w:p>
    <w:p w14:paraId="7B3049F6" w14:textId="2C7E174E" w:rsidR="00B00968" w:rsidRDefault="00521E4D" w:rsidP="00B00968">
      <w:pPr>
        <w:pStyle w:val="Para"/>
      </w:pPr>
      <w:r w:rsidRPr="001811B9">
        <w:rPr>
          <w:rStyle w:val="Strong"/>
          <w:lang w:val="en-AU"/>
        </w:rPr>
        <w:t>Person-centred</w:t>
      </w:r>
      <w:r w:rsidRPr="003C3C56">
        <w:rPr>
          <w:lang w:eastAsia="en-AU"/>
        </w:rPr>
        <w:t xml:space="preserve"> care </w:t>
      </w:r>
      <w:r w:rsidRPr="003C3C56">
        <w:rPr>
          <w:rStyle w:val="QuoteChar"/>
        </w:rPr>
        <w:t xml:space="preserve">“respects and responds to the preferences, needs and values of patients and consumers”. </w:t>
      </w:r>
      <w:r w:rsidRPr="0043192D">
        <w:rPr>
          <w:rStyle w:val="QuoteChar"/>
        </w:rPr>
        <w:t>It recognises and upholds the person’s rights and autonomy, and considers the person’s background (including culture, ethnicity, and life experiences) and needs (including the need for support to make decisions, if applicable)</w:t>
      </w:r>
      <w:r w:rsidRPr="0043192D">
        <w:rPr>
          <w:iCs/>
        </w:rPr>
        <w:t>, in all aspects of care, from assessment through planning and delivery</w:t>
      </w:r>
      <w:r w:rsidR="00F26F09">
        <w:rPr>
          <w:iCs/>
        </w:rPr>
        <w:t xml:space="preserve"> </w:t>
      </w:r>
      <w:r w:rsidR="00DB0A27" w:rsidRPr="00DB0A27">
        <w:rPr>
          <w:rFonts w:cs="Segoe UI"/>
        </w:rPr>
        <w:t>(ACQSC n.d.a)</w:t>
      </w:r>
      <w:r w:rsidRPr="00BA4613">
        <w:rPr>
          <w:iCs/>
        </w:rPr>
        <w:t>.</w:t>
      </w:r>
      <w:r w:rsidR="00B00968" w:rsidRPr="00B00968">
        <w:t xml:space="preserve"> </w:t>
      </w:r>
      <w:r w:rsidR="00B00968" w:rsidRPr="003C3C56">
        <w:t xml:space="preserve">It “is dependent on understanding the individual as a person with a past, present and future” </w:t>
      </w:r>
      <w:r w:rsidR="00DB0A27" w:rsidRPr="00DB0A27">
        <w:rPr>
          <w:rFonts w:cs="Segoe UI"/>
        </w:rPr>
        <w:t>(ARIIA Knowledge &amp; Implementation Hub 2022:1)</w:t>
      </w:r>
      <w:r w:rsidR="00AD034D">
        <w:t>.</w:t>
      </w:r>
    </w:p>
    <w:p w14:paraId="1CF3936A" w14:textId="42AAF3EE" w:rsidR="004B78B0" w:rsidRDefault="00B940DD" w:rsidP="002D438D">
      <w:pPr>
        <w:pStyle w:val="ParaKeep"/>
      </w:pPr>
      <w:r>
        <w:t>Person-centred care benefits all aged care residents, and will be required of all aged care providers f</w:t>
      </w:r>
      <w:r w:rsidR="008E49EC">
        <w:t>rom</w:t>
      </w:r>
      <w:r w:rsidR="00F86AD5">
        <w:t xml:space="preserve"> </w:t>
      </w:r>
      <w:r w:rsidR="00677BFD">
        <w:t xml:space="preserve">July 2025, </w:t>
      </w:r>
      <w:r w:rsidR="003C2C6B">
        <w:t>under the strengthened Aged Care Quality Standards</w:t>
      </w:r>
      <w:r w:rsidR="00D94C14">
        <w:t xml:space="preserve">. </w:t>
      </w:r>
      <w:r w:rsidR="00F26F09">
        <w:t>However</w:t>
      </w:r>
      <w:r w:rsidR="00422320">
        <w:t>,</w:t>
      </w:r>
      <w:r w:rsidR="00F26F09">
        <w:t xml:space="preserve"> this approach </w:t>
      </w:r>
      <w:r w:rsidR="00BD62F4">
        <w:t>may be</w:t>
      </w:r>
      <w:r w:rsidR="004B78B0" w:rsidRPr="00420E02">
        <w:t xml:space="preserve"> especially important </w:t>
      </w:r>
      <w:r w:rsidR="007E4BDD">
        <w:t xml:space="preserve">in </w:t>
      </w:r>
      <w:r w:rsidR="001048CF">
        <w:t xml:space="preserve">addressing inequities in the quality and experience of care experienced by </w:t>
      </w:r>
      <w:r w:rsidR="00BD62F4">
        <w:t xml:space="preserve">people </w:t>
      </w:r>
      <w:r w:rsidR="00536EF0">
        <w:t>from disadvantaged</w:t>
      </w:r>
      <w:r w:rsidR="004B78B0" w:rsidRPr="00420E02">
        <w:t xml:space="preserve"> </w:t>
      </w:r>
      <w:r w:rsidR="007E4BDD">
        <w:t xml:space="preserve">backgrounds </w:t>
      </w:r>
      <w:r w:rsidR="007E4BDD" w:rsidRPr="007E4BDD">
        <w:t>–</w:t>
      </w:r>
      <w:r w:rsidR="007E4BDD">
        <w:t xml:space="preserve"> such as those </w:t>
      </w:r>
      <w:r w:rsidR="004B78B0" w:rsidRPr="00420E02">
        <w:t>with a history of homelessness.</w:t>
      </w:r>
    </w:p>
    <w:p w14:paraId="20543A94" w14:textId="3A83B4EA" w:rsidR="00922E86" w:rsidRPr="00922E86" w:rsidRDefault="00922E86" w:rsidP="00922E86">
      <w:pPr>
        <w:pStyle w:val="Quote"/>
      </w:pPr>
      <w:r w:rsidRPr="005268D0">
        <w:t>[What works for these residents is] investing time in making a plan that works best for the person, and having staff that are well aware of their life history and care needs and can provide continuity of care</w:t>
      </w:r>
      <w:r>
        <w:t>.</w:t>
      </w:r>
      <w:r w:rsidRPr="00097007">
        <w:t xml:space="preserve"> </w:t>
      </w:r>
      <w:r w:rsidRPr="00C34218">
        <w:t>–</w:t>
      </w:r>
      <w:r w:rsidR="00FF5779">
        <w:t> </w:t>
      </w:r>
      <w:r>
        <w:t>Service</w:t>
      </w:r>
      <w:r w:rsidR="00A1595B">
        <w:t> </w:t>
      </w:r>
      <w:r>
        <w:t>manager</w:t>
      </w:r>
    </w:p>
    <w:p w14:paraId="52F1CA39" w14:textId="335CC54F" w:rsidR="00C823D5" w:rsidRDefault="00C823D5" w:rsidP="00C823D5">
      <w:pPr>
        <w:pStyle w:val="Para"/>
        <w:rPr>
          <w:lang w:eastAsia="en-AU"/>
        </w:rPr>
      </w:pPr>
      <w:r w:rsidRPr="001811B9">
        <w:rPr>
          <w:rStyle w:val="Strong"/>
          <w:lang w:val="en-AU"/>
        </w:rPr>
        <w:t>Trauma-informed</w:t>
      </w:r>
      <w:r>
        <w:rPr>
          <w:lang w:eastAsia="en-AU"/>
        </w:rPr>
        <w:t xml:space="preserve"> </w:t>
      </w:r>
      <w:r w:rsidRPr="0074764A">
        <w:rPr>
          <w:lang w:eastAsia="en-AU"/>
        </w:rPr>
        <w:t xml:space="preserve">care </w:t>
      </w:r>
      <w:r w:rsidR="0078003A">
        <w:rPr>
          <w:lang w:eastAsia="en-AU"/>
        </w:rPr>
        <w:t xml:space="preserve">recognises that </w:t>
      </w:r>
      <w:r w:rsidR="00694FDF">
        <w:rPr>
          <w:lang w:eastAsia="en-AU"/>
        </w:rPr>
        <w:t>most</w:t>
      </w:r>
      <w:r w:rsidR="00016D51">
        <w:rPr>
          <w:lang w:eastAsia="en-AU"/>
        </w:rPr>
        <w:t xml:space="preserve"> people </w:t>
      </w:r>
      <w:r w:rsidR="00694FDF">
        <w:rPr>
          <w:lang w:eastAsia="en-AU"/>
        </w:rPr>
        <w:t>will experience a potentially traumatic event in their lifetime, and that these experiences</w:t>
      </w:r>
      <w:r w:rsidR="0078003A">
        <w:rPr>
          <w:lang w:eastAsia="en-AU"/>
        </w:rPr>
        <w:t xml:space="preserve"> can have profound and ongoing effects on how a person perceives and interacts with the world around them, including how they think, communicate, form relationships, respond to stress, </w:t>
      </w:r>
      <w:r w:rsidR="00DC0BCA">
        <w:rPr>
          <w:lang w:eastAsia="en-AU"/>
        </w:rPr>
        <w:t>and so on</w:t>
      </w:r>
      <w:r w:rsidR="0078003A">
        <w:rPr>
          <w:lang w:eastAsia="en-AU"/>
        </w:rPr>
        <w:t>.</w:t>
      </w:r>
    </w:p>
    <w:p w14:paraId="20E7CD97" w14:textId="7499D02D" w:rsidR="00C823D5" w:rsidRPr="005566B3" w:rsidRDefault="00C823D5" w:rsidP="005871B7">
      <w:pPr>
        <w:pStyle w:val="ParaKeep"/>
      </w:pPr>
      <w:r w:rsidRPr="005566B3">
        <w:rPr>
          <w:lang w:eastAsia="en-AU"/>
        </w:rPr>
        <w:t xml:space="preserve">Significantly, trauma-informed care </w:t>
      </w:r>
      <w:r w:rsidRPr="005566B3">
        <w:t xml:space="preserve">helps to reframe “difficult” behaviours as </w:t>
      </w:r>
      <w:r w:rsidR="005871B7">
        <w:t xml:space="preserve">coping strategies that are </w:t>
      </w:r>
      <w:r w:rsidRPr="005566B3">
        <w:t xml:space="preserve">evidence of </w:t>
      </w:r>
      <w:r w:rsidR="005871B7">
        <w:t>an</w:t>
      </w:r>
      <w:r w:rsidRPr="005566B3">
        <w:t xml:space="preserve"> individual’s resilience and resourcefulness, thus reducing stigma and increasing empowerment. More importantly, a trauma-informed approach asks why a person is behaving in a particular way and what they need to behave differently.</w:t>
      </w:r>
    </w:p>
    <w:p w14:paraId="18257923" w14:textId="0F5E17CE" w:rsidR="00C823D5" w:rsidRPr="00FC2337" w:rsidRDefault="00C823D5" w:rsidP="00C823D5">
      <w:pPr>
        <w:pStyle w:val="Quote"/>
      </w:pPr>
      <w:r w:rsidRPr="00FC2337">
        <w:t>One gentleman went through my bag yesterday as he was sure that I had his cigarette. So, I let him to do that. Then this morning he has greeted me in a totally different frame of mind. I registered that this was important to him. So, it is thinking outside of the box. We have a range of [residents] here who have trauma and life experiences we probably can’t fix. Our job is to create a place where they feel safe to be themselves and supported to be themselves even if their best sel</w:t>
      </w:r>
      <w:r>
        <w:t>f i</w:t>
      </w:r>
      <w:r w:rsidRPr="00FC2337">
        <w:t>s not great. That is hard to do in a typical setting [mainstream aged care service]. –</w:t>
      </w:r>
      <w:r w:rsidR="00FF5779">
        <w:t> </w:t>
      </w:r>
      <w:r w:rsidRPr="00FC2337">
        <w:t>Service</w:t>
      </w:r>
      <w:r w:rsidR="00A1595B">
        <w:t> </w:t>
      </w:r>
      <w:r w:rsidRPr="00FC2337">
        <w:t>manager</w:t>
      </w:r>
    </w:p>
    <w:p w14:paraId="5D27751C" w14:textId="08DD315B" w:rsidR="00B00D3D" w:rsidRPr="002F6129" w:rsidRDefault="006248A7" w:rsidP="00B00D3D">
      <w:pPr>
        <w:pStyle w:val="ParaKeep"/>
      </w:pPr>
      <w:r>
        <w:lastRenderedPageBreak/>
        <w:t>P</w:t>
      </w:r>
      <w:r w:rsidR="00B00D3D" w:rsidRPr="00FC2337">
        <w:t>rovid</w:t>
      </w:r>
      <w:r>
        <w:t>ing</w:t>
      </w:r>
      <w:r w:rsidR="00B00D3D" w:rsidRPr="00FC2337">
        <w:t xml:space="preserve"> effective trauma-informed care </w:t>
      </w:r>
      <w:r>
        <w:t>requires understanding</w:t>
      </w:r>
      <w:r w:rsidRPr="00FC2337">
        <w:t xml:space="preserve"> </w:t>
      </w:r>
      <w:r w:rsidR="001A1A1E">
        <w:t xml:space="preserve">of </w:t>
      </w:r>
      <w:r w:rsidR="00B00D3D" w:rsidRPr="00FC2337">
        <w:t>trauma and its impacts</w:t>
      </w:r>
      <w:r w:rsidR="00B00D3D">
        <w:t xml:space="preserve"> </w:t>
      </w:r>
      <w:r w:rsidR="00B00D3D" w:rsidRPr="00FC2337">
        <w:t xml:space="preserve">and </w:t>
      </w:r>
      <w:r w:rsidR="00B879C1">
        <w:t xml:space="preserve">building </w:t>
      </w:r>
      <w:r w:rsidR="00B00D3D" w:rsidRPr="00FC2337">
        <w:t>safe relationships between staff and residents</w:t>
      </w:r>
      <w:r w:rsidR="00A3413A">
        <w:t xml:space="preserve">; knowledge of each resident’s </w:t>
      </w:r>
      <w:r w:rsidR="000A7CDD">
        <w:t xml:space="preserve">history and </w:t>
      </w:r>
      <w:r w:rsidR="009253A9">
        <w:t>“</w:t>
      </w:r>
      <w:r w:rsidR="000A7CDD">
        <w:t>triggers</w:t>
      </w:r>
      <w:r w:rsidR="009253A9">
        <w:t>”</w:t>
      </w:r>
      <w:r w:rsidR="000A7CDD">
        <w:t xml:space="preserve"> can also be </w:t>
      </w:r>
      <w:r w:rsidR="00777925">
        <w:t>extremely helpful</w:t>
      </w:r>
      <w:r w:rsidR="00B00D3D" w:rsidRPr="00FC2337">
        <w:t xml:space="preserve"> </w:t>
      </w:r>
      <w:r w:rsidR="00DB0A27" w:rsidRPr="00DB0A27">
        <w:rPr>
          <w:rFonts w:cs="Segoe UI"/>
        </w:rPr>
        <w:t>(</w:t>
      </w:r>
      <w:r w:rsidR="00DB0A27" w:rsidRPr="002943C7">
        <w:rPr>
          <w:rFonts w:cs="Segoe UI"/>
          <w:lang w:val="en-US"/>
        </w:rPr>
        <w:t>Center for Health Care Strategies</w:t>
      </w:r>
      <w:r w:rsidR="00DB0A27" w:rsidRPr="00DB0A27">
        <w:rPr>
          <w:rFonts w:cs="Segoe UI"/>
        </w:rPr>
        <w:t xml:space="preserve"> 2025; MacRae et al. 2023)</w:t>
      </w:r>
      <w:r w:rsidR="005965DD" w:rsidRPr="002F6129">
        <w:rPr>
          <w:rFonts w:cs="Segoe UI"/>
        </w:rPr>
        <w:t>.</w:t>
      </w:r>
    </w:p>
    <w:p w14:paraId="6EDABF0A" w14:textId="18557365" w:rsidR="00FC46B1" w:rsidRPr="00FC2337" w:rsidRDefault="00FC46B1" w:rsidP="00FC46B1">
      <w:pPr>
        <w:pStyle w:val="Quote"/>
      </w:pPr>
      <w:r w:rsidRPr="00456D4A">
        <w:t>We have a resident that doesn’t like anyone sneezing – if someone sneezes, we’ll run towards him and distract him. The staff know his trigger, someone sneezed, and we act before it escalates. He’s got a big issue with noise, and we got him some headphones, so that helps a lot.</w:t>
      </w:r>
      <w:r>
        <w:t xml:space="preserve"> –</w:t>
      </w:r>
      <w:r w:rsidR="00FF5779">
        <w:t> </w:t>
      </w:r>
      <w:r>
        <w:t>Care staff</w:t>
      </w:r>
    </w:p>
    <w:p w14:paraId="1F47C9F2" w14:textId="6539EE13" w:rsidR="00AD5B3B" w:rsidRPr="00FC2337" w:rsidRDefault="00186EE1" w:rsidP="00AD5B3B">
      <w:pPr>
        <w:pStyle w:val="ParaKeep"/>
      </w:pPr>
      <w:r>
        <w:t>D</w:t>
      </w:r>
      <w:r w:rsidR="00F97142">
        <w:t>eliver</w:t>
      </w:r>
      <w:r>
        <w:t>ing</w:t>
      </w:r>
      <w:r w:rsidR="00F97142">
        <w:t xml:space="preserve"> person-centred and trauma</w:t>
      </w:r>
      <w:r w:rsidR="00A4320D">
        <w:t>-</w:t>
      </w:r>
      <w:r w:rsidR="00F97142">
        <w:t>informed</w:t>
      </w:r>
      <w:r>
        <w:t xml:space="preserve"> care</w:t>
      </w:r>
      <w:r w:rsidR="00261E6D">
        <w:t xml:space="preserve"> </w:t>
      </w:r>
      <w:r w:rsidR="00BA1F6A">
        <w:t xml:space="preserve">is more time-consuming than delivering </w:t>
      </w:r>
      <w:r w:rsidR="00DC7B6C">
        <w:t xml:space="preserve">care under </w:t>
      </w:r>
      <w:r w:rsidR="00BA1F6A">
        <w:t>ol</w:t>
      </w:r>
      <w:r w:rsidR="00A85835">
        <w:t>der</w:t>
      </w:r>
      <w:r w:rsidR="009208F2">
        <w:t xml:space="preserve">, </w:t>
      </w:r>
      <w:r w:rsidR="008015E0">
        <w:t xml:space="preserve">system- or </w:t>
      </w:r>
      <w:r w:rsidR="009208F2">
        <w:t xml:space="preserve">service-centred </w:t>
      </w:r>
      <w:r w:rsidR="008015E0">
        <w:t>models.</w:t>
      </w:r>
      <w:r w:rsidR="00CE150D" w:rsidRPr="00FC2337">
        <w:t xml:space="preserve"> </w:t>
      </w:r>
      <w:r w:rsidR="009065D5">
        <w:t>S</w:t>
      </w:r>
      <w:r w:rsidR="00CE150D" w:rsidRPr="00FC2337">
        <w:t xml:space="preserve">taff take the time to </w:t>
      </w:r>
      <w:r w:rsidR="00AD5B3B" w:rsidRPr="00FC2337">
        <w:t>build relationships with residents</w:t>
      </w:r>
      <w:r w:rsidR="00CE150D" w:rsidRPr="00FC2337">
        <w:t xml:space="preserve"> and </w:t>
      </w:r>
      <w:r w:rsidR="00AD5B3B" w:rsidRPr="00FC2337">
        <w:t>develop an understanding of their needs, interests</w:t>
      </w:r>
      <w:r w:rsidR="0079061A">
        <w:t xml:space="preserve"> and</w:t>
      </w:r>
      <w:r w:rsidR="00AD5B3B" w:rsidRPr="00FC2337">
        <w:t xml:space="preserve"> preferences.</w:t>
      </w:r>
    </w:p>
    <w:p w14:paraId="7D84AD3A" w14:textId="5417E1F9" w:rsidR="00DB4F94" w:rsidRDefault="00DB4F94" w:rsidP="00BF6C53">
      <w:pPr>
        <w:pStyle w:val="Quote"/>
      </w:pPr>
      <w:r w:rsidRPr="00FC2337">
        <w:t>We need to spend more time understanding our residents here than in any mainstream nursing home because we have less information about their past life – they don’t have family members to provide a life history. We start by getting to know the residents really well so we can develop an individual care plan and start providing the right supports for them. –</w:t>
      </w:r>
      <w:r w:rsidR="00FF5779">
        <w:t> </w:t>
      </w:r>
      <w:r>
        <w:t>Service</w:t>
      </w:r>
      <w:r w:rsidR="00A1595B">
        <w:t> </w:t>
      </w:r>
      <w:r>
        <w:t>m</w:t>
      </w:r>
      <w:r w:rsidRPr="00FC2337">
        <w:t>anager</w:t>
      </w:r>
    </w:p>
    <w:p w14:paraId="63464904" w14:textId="7A6F4BE1" w:rsidR="00CE150D" w:rsidRPr="000E5E5A" w:rsidRDefault="00CE150D" w:rsidP="00C80835">
      <w:pPr>
        <w:pStyle w:val="ParaKeep"/>
      </w:pPr>
      <w:r w:rsidRPr="00FC2337">
        <w:t xml:space="preserve">To design and deliver </w:t>
      </w:r>
      <w:r w:rsidR="00D637B7">
        <w:t xml:space="preserve">this </w:t>
      </w:r>
      <w:r w:rsidRPr="00FC2337">
        <w:t xml:space="preserve">highly individualised care, service managers and staff work collaboratively </w:t>
      </w:r>
      <w:r w:rsidR="00D637B7">
        <w:t>to</w:t>
      </w:r>
      <w:r w:rsidRPr="00FC2337">
        <w:t xml:space="preserve"> develop detailed care plans, identify creative ways to meet residents’ needs, and review and discuss care. One service manager explained that their service holds a monthly </w:t>
      </w:r>
      <w:r w:rsidRPr="000E5E5A">
        <w:t xml:space="preserve">multidisciplinary committee </w:t>
      </w:r>
      <w:r w:rsidR="008723A9">
        <w:t xml:space="preserve">meeting </w:t>
      </w:r>
      <w:r w:rsidRPr="000E5E5A">
        <w:t xml:space="preserve">with the NDIS team, clinical team, and lifestyle team to talk about </w:t>
      </w:r>
      <w:r w:rsidR="008B342E">
        <w:t xml:space="preserve">the care needs of </w:t>
      </w:r>
      <w:r w:rsidRPr="000E5E5A">
        <w:t>each individual</w:t>
      </w:r>
      <w:r w:rsidR="008723A9">
        <w:t xml:space="preserve"> resident</w:t>
      </w:r>
      <w:r w:rsidRPr="000E5E5A">
        <w:t>. They told us that “this makes sure residents with a history of homelessness don’t fall through the gaps, as these residents often can’t advocate for themselves”.</w:t>
      </w:r>
      <w:r w:rsidR="00DA7309">
        <w:t xml:space="preserve"> </w:t>
      </w:r>
      <w:r w:rsidR="00341047">
        <w:t xml:space="preserve">Services </w:t>
      </w:r>
      <w:r w:rsidR="00F26D5B">
        <w:t xml:space="preserve">will </w:t>
      </w:r>
      <w:r w:rsidR="00341047">
        <w:t xml:space="preserve">also </w:t>
      </w:r>
      <w:r w:rsidR="00F26D5B">
        <w:t xml:space="preserve">hold meetings to discuss </w:t>
      </w:r>
      <w:r w:rsidR="00602DF4">
        <w:t>residents with complex care needs</w:t>
      </w:r>
      <w:r w:rsidR="00E9674B">
        <w:t>, and how these can be met.</w:t>
      </w:r>
    </w:p>
    <w:p w14:paraId="2CADC09D" w14:textId="46B8833C" w:rsidR="000B64D4" w:rsidRPr="00175850" w:rsidRDefault="00ED2113">
      <w:pPr>
        <w:pStyle w:val="Quote"/>
      </w:pPr>
      <w:r w:rsidRPr="00FC2337">
        <w:t xml:space="preserve">We sometimes have </w:t>
      </w:r>
      <w:r>
        <w:t>…</w:t>
      </w:r>
      <w:r w:rsidRPr="00FC2337">
        <w:t xml:space="preserve"> residents that move in, and </w:t>
      </w:r>
      <w:r w:rsidRPr="00FC2337">
        <w:rPr>
          <w:i/>
        </w:rPr>
        <w:t>then</w:t>
      </w:r>
      <w:r w:rsidRPr="00FC2337">
        <w:t xml:space="preserve"> we become aware of more complex or tricky behaviours. A group of people [e.</w:t>
      </w:r>
      <w:r w:rsidR="0042368D">
        <w:t>g</w:t>
      </w:r>
      <w:r w:rsidRPr="00FC2337">
        <w:t>. clinical care, RN, case manager] will come up with solutions. It can get to the point where the site says we are out of ideas but are not giving up on this person. So then we will do what is called a case conference which is facilitated at head office, and we will invite people from the site and from throughout [the provider</w:t>
      </w:r>
      <w:r>
        <w:t xml:space="preserve"> organisation</w:t>
      </w:r>
      <w:r w:rsidRPr="00FC2337">
        <w:t>] who all have different expertise. So</w:t>
      </w:r>
      <w:r w:rsidR="007C3B43">
        <w:t> </w:t>
      </w:r>
      <w:r w:rsidRPr="00FC2337">
        <w:t>we get a range of people to come up with solutions. –</w:t>
      </w:r>
      <w:r w:rsidR="00FF5779">
        <w:t> </w:t>
      </w:r>
      <w:r w:rsidRPr="00FC2337">
        <w:t>Service</w:t>
      </w:r>
      <w:r w:rsidR="00A1595B">
        <w:t> </w:t>
      </w:r>
      <w:r w:rsidRPr="00FC2337">
        <w:t>manager</w:t>
      </w:r>
      <w:bookmarkStart w:id="92" w:name="_Ref197450552"/>
    </w:p>
    <w:p w14:paraId="20C30767" w14:textId="77777777" w:rsidR="000B64D4" w:rsidRDefault="000B64D4" w:rsidP="000B64D4">
      <w:pPr>
        <w:rPr>
          <w:highlight w:val="yellow"/>
        </w:rPr>
        <w:sectPr w:rsidR="000B64D4" w:rsidSect="000B64D4">
          <w:headerReference w:type="default" r:id="rId55"/>
          <w:pgSz w:w="11907" w:h="16840" w:code="9"/>
          <w:pgMar w:top="851" w:right="1134" w:bottom="851" w:left="1701" w:header="454" w:footer="567" w:gutter="0"/>
          <w:cols w:space="680"/>
          <w:titlePg/>
          <w:docGrid w:linePitch="299"/>
        </w:sectPr>
      </w:pPr>
    </w:p>
    <w:p w14:paraId="6D896C00" w14:textId="0DA1D235" w:rsidR="00E15608" w:rsidRPr="00C02A07" w:rsidRDefault="002972B2" w:rsidP="005353F5">
      <w:pPr>
        <w:pStyle w:val="Heading04"/>
        <w:spacing w:before="360"/>
        <w:rPr>
          <w:sz w:val="72"/>
          <w:szCs w:val="144"/>
          <w14:textOutline w14:w="9525" w14:cap="rnd" w14:cmpd="sng" w14:algn="ctr">
            <w14:noFill/>
            <w14:prstDash w14:val="solid"/>
            <w14:bevel/>
          </w14:textOutline>
        </w:rPr>
      </w:pPr>
      <w:r>
        <w:rPr>
          <w:noProof/>
          <w:sz w:val="72"/>
          <w:szCs w:val="144"/>
        </w:rPr>
        <w:lastRenderedPageBreak/>
        <mc:AlternateContent>
          <mc:Choice Requires="wpg">
            <w:drawing>
              <wp:anchor distT="0" distB="0" distL="114300" distR="114300" simplePos="0" relativeHeight="251658251" behindDoc="1" locked="0" layoutInCell="1" allowOverlap="1" wp14:anchorId="1409EC69" wp14:editId="34FCC813">
                <wp:simplePos x="0" y="0"/>
                <wp:positionH relativeFrom="column">
                  <wp:posOffset>-1080135</wp:posOffset>
                </wp:positionH>
                <wp:positionV relativeFrom="paragraph">
                  <wp:posOffset>-894414</wp:posOffset>
                </wp:positionV>
                <wp:extent cx="7560000" cy="10692000"/>
                <wp:effectExtent l="0" t="0" r="3175" b="0"/>
                <wp:wrapNone/>
                <wp:docPr id="1593166981"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551857685" name="Rectangle 1551857685">
                          <a:extLst>
                            <a:ext uri="{C183D7F6-B498-43B3-948B-1728B52AA6E4}">
                              <adec:decorative xmlns:adec="http://schemas.microsoft.com/office/drawing/2017/decorative" val="1"/>
                            </a:ext>
                          </a:extLst>
                        </wps:cNvPr>
                        <wps:cNvSpPr/>
                        <wps:spPr>
                          <a:xfrm>
                            <a:off x="0" y="0"/>
                            <a:ext cx="7560000" cy="10692000"/>
                          </a:xfrm>
                          <a:prstGeom prst="rect">
                            <a:avLst/>
                          </a:prstGeom>
                          <a:solidFill>
                            <a:srgbClr val="C287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9233748" name="Group 1859233748"/>
                        <wpg:cNvGrpSpPr/>
                        <wpg:grpSpPr>
                          <a:xfrm>
                            <a:off x="716882" y="2016292"/>
                            <a:ext cx="6119495" cy="7078435"/>
                            <a:chOff x="0" y="0"/>
                            <a:chExt cx="6120000" cy="8870568"/>
                          </a:xfrm>
                        </wpg:grpSpPr>
                        <wps:wsp>
                          <wps:cNvPr id="2087537080" name="Rectangle 1"/>
                          <wps:cNvSpPr/>
                          <wps:spPr>
                            <a:xfrm>
                              <a:off x="0" y="4550568"/>
                              <a:ext cx="6120000" cy="4320000"/>
                            </a:xfrm>
                            <a:custGeom>
                              <a:avLst/>
                              <a:gdLst>
                                <a:gd name="connsiteX0" fmla="*/ 0 w 6120000"/>
                                <a:gd name="connsiteY0" fmla="*/ 0 h 4320000"/>
                                <a:gd name="connsiteX1" fmla="*/ 557600 w 6120000"/>
                                <a:gd name="connsiteY1" fmla="*/ 0 h 4320000"/>
                                <a:gd name="connsiteX2" fmla="*/ 1298800 w 6120000"/>
                                <a:gd name="connsiteY2" fmla="*/ 0 h 4320000"/>
                                <a:gd name="connsiteX3" fmla="*/ 2040000 w 6120000"/>
                                <a:gd name="connsiteY3" fmla="*/ 0 h 4320000"/>
                                <a:gd name="connsiteX4" fmla="*/ 2597600 w 6120000"/>
                                <a:gd name="connsiteY4" fmla="*/ 0 h 4320000"/>
                                <a:gd name="connsiteX5" fmla="*/ 3338800 w 6120000"/>
                                <a:gd name="connsiteY5" fmla="*/ 0 h 4320000"/>
                                <a:gd name="connsiteX6" fmla="*/ 4141200 w 6120000"/>
                                <a:gd name="connsiteY6" fmla="*/ 0 h 4320000"/>
                                <a:gd name="connsiteX7" fmla="*/ 4943600 w 6120000"/>
                                <a:gd name="connsiteY7" fmla="*/ 0 h 4320000"/>
                                <a:gd name="connsiteX8" fmla="*/ 6120000 w 6120000"/>
                                <a:gd name="connsiteY8" fmla="*/ 0 h 4320000"/>
                                <a:gd name="connsiteX9" fmla="*/ 6120000 w 6120000"/>
                                <a:gd name="connsiteY9" fmla="*/ 530743 h 4320000"/>
                                <a:gd name="connsiteX10" fmla="*/ 6120000 w 6120000"/>
                                <a:gd name="connsiteY10" fmla="*/ 1234286 h 4320000"/>
                                <a:gd name="connsiteX11" fmla="*/ 6120000 w 6120000"/>
                                <a:gd name="connsiteY11" fmla="*/ 1721829 h 4320000"/>
                                <a:gd name="connsiteX12" fmla="*/ 6120000 w 6120000"/>
                                <a:gd name="connsiteY12" fmla="*/ 2382171 h 4320000"/>
                                <a:gd name="connsiteX13" fmla="*/ 6120000 w 6120000"/>
                                <a:gd name="connsiteY13" fmla="*/ 2912914 h 4320000"/>
                                <a:gd name="connsiteX14" fmla="*/ 6120000 w 6120000"/>
                                <a:gd name="connsiteY14" fmla="*/ 3400457 h 4320000"/>
                                <a:gd name="connsiteX15" fmla="*/ 6120000 w 6120000"/>
                                <a:gd name="connsiteY15" fmla="*/ 4320000 h 4320000"/>
                                <a:gd name="connsiteX16" fmla="*/ 5378800 w 6120000"/>
                                <a:gd name="connsiteY16" fmla="*/ 4320000 h 4320000"/>
                                <a:gd name="connsiteX17" fmla="*/ 4821200 w 6120000"/>
                                <a:gd name="connsiteY17" fmla="*/ 4320000 h 4320000"/>
                                <a:gd name="connsiteX18" fmla="*/ 4324800 w 6120000"/>
                                <a:gd name="connsiteY18" fmla="*/ 4320000 h 4320000"/>
                                <a:gd name="connsiteX19" fmla="*/ 3828400 w 6120000"/>
                                <a:gd name="connsiteY19" fmla="*/ 4320000 h 4320000"/>
                                <a:gd name="connsiteX20" fmla="*/ 3148400 w 6120000"/>
                                <a:gd name="connsiteY20" fmla="*/ 4320000 h 4320000"/>
                                <a:gd name="connsiteX21" fmla="*/ 2407200 w 6120000"/>
                                <a:gd name="connsiteY21" fmla="*/ 4320000 h 4320000"/>
                                <a:gd name="connsiteX22" fmla="*/ 1666000 w 6120000"/>
                                <a:gd name="connsiteY22" fmla="*/ 4320000 h 4320000"/>
                                <a:gd name="connsiteX23" fmla="*/ 863600 w 6120000"/>
                                <a:gd name="connsiteY23" fmla="*/ 4320000 h 4320000"/>
                                <a:gd name="connsiteX24" fmla="*/ 0 w 6120000"/>
                                <a:gd name="connsiteY24" fmla="*/ 4320000 h 4320000"/>
                                <a:gd name="connsiteX25" fmla="*/ 0 w 6120000"/>
                                <a:gd name="connsiteY25" fmla="*/ 3789257 h 4320000"/>
                                <a:gd name="connsiteX26" fmla="*/ 0 w 6120000"/>
                                <a:gd name="connsiteY26" fmla="*/ 3172114 h 4320000"/>
                                <a:gd name="connsiteX27" fmla="*/ 0 w 6120000"/>
                                <a:gd name="connsiteY27" fmla="*/ 2684571 h 4320000"/>
                                <a:gd name="connsiteX28" fmla="*/ 0 w 6120000"/>
                                <a:gd name="connsiteY28" fmla="*/ 1981029 h 4320000"/>
                                <a:gd name="connsiteX29" fmla="*/ 0 w 6120000"/>
                                <a:gd name="connsiteY29" fmla="*/ 1450286 h 4320000"/>
                                <a:gd name="connsiteX30" fmla="*/ 0 w 6120000"/>
                                <a:gd name="connsiteY30" fmla="*/ 746743 h 4320000"/>
                                <a:gd name="connsiteX31" fmla="*/ 0 w 6120000"/>
                                <a:gd name="connsiteY31" fmla="*/ 0 h 43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20000" h="4320000" fill="none" extrusionOk="0">
                                  <a:moveTo>
                                    <a:pt x="0" y="0"/>
                                  </a:moveTo>
                                  <a:cubicBezTo>
                                    <a:pt x="152257" y="24320"/>
                                    <a:pt x="418721" y="-11849"/>
                                    <a:pt x="557600" y="0"/>
                                  </a:cubicBezTo>
                                  <a:cubicBezTo>
                                    <a:pt x="696479" y="11849"/>
                                    <a:pt x="1129929" y="-22650"/>
                                    <a:pt x="1298800" y="0"/>
                                  </a:cubicBezTo>
                                  <a:cubicBezTo>
                                    <a:pt x="1467671" y="22650"/>
                                    <a:pt x="1688659" y="13749"/>
                                    <a:pt x="2040000" y="0"/>
                                  </a:cubicBezTo>
                                  <a:cubicBezTo>
                                    <a:pt x="2391341" y="-13749"/>
                                    <a:pt x="2425618" y="24611"/>
                                    <a:pt x="2597600" y="0"/>
                                  </a:cubicBezTo>
                                  <a:cubicBezTo>
                                    <a:pt x="2769582" y="-24611"/>
                                    <a:pt x="3042923" y="8937"/>
                                    <a:pt x="3338800" y="0"/>
                                  </a:cubicBezTo>
                                  <a:cubicBezTo>
                                    <a:pt x="3634677" y="-8937"/>
                                    <a:pt x="3758374" y="2065"/>
                                    <a:pt x="4141200" y="0"/>
                                  </a:cubicBezTo>
                                  <a:cubicBezTo>
                                    <a:pt x="4524026" y="-2065"/>
                                    <a:pt x="4642588" y="38900"/>
                                    <a:pt x="4943600" y="0"/>
                                  </a:cubicBezTo>
                                  <a:cubicBezTo>
                                    <a:pt x="5244612" y="-38900"/>
                                    <a:pt x="5646484" y="-34780"/>
                                    <a:pt x="6120000" y="0"/>
                                  </a:cubicBezTo>
                                  <a:cubicBezTo>
                                    <a:pt x="6111583" y="240794"/>
                                    <a:pt x="6103569" y="333080"/>
                                    <a:pt x="6120000" y="530743"/>
                                  </a:cubicBezTo>
                                  <a:cubicBezTo>
                                    <a:pt x="6136431" y="728406"/>
                                    <a:pt x="6149276" y="1028915"/>
                                    <a:pt x="6120000" y="1234286"/>
                                  </a:cubicBezTo>
                                  <a:cubicBezTo>
                                    <a:pt x="6090724" y="1439657"/>
                                    <a:pt x="6133282" y="1596562"/>
                                    <a:pt x="6120000" y="1721829"/>
                                  </a:cubicBezTo>
                                  <a:cubicBezTo>
                                    <a:pt x="6106718" y="1847096"/>
                                    <a:pt x="6145150" y="2213279"/>
                                    <a:pt x="6120000" y="2382171"/>
                                  </a:cubicBezTo>
                                  <a:cubicBezTo>
                                    <a:pt x="6094850" y="2551063"/>
                                    <a:pt x="6137939" y="2682248"/>
                                    <a:pt x="6120000" y="2912914"/>
                                  </a:cubicBezTo>
                                  <a:cubicBezTo>
                                    <a:pt x="6102061" y="3143580"/>
                                    <a:pt x="6109500" y="3215058"/>
                                    <a:pt x="6120000" y="3400457"/>
                                  </a:cubicBezTo>
                                  <a:cubicBezTo>
                                    <a:pt x="6130500" y="3585856"/>
                                    <a:pt x="6074593" y="4082136"/>
                                    <a:pt x="6120000" y="4320000"/>
                                  </a:cubicBezTo>
                                  <a:cubicBezTo>
                                    <a:pt x="5903057" y="4347510"/>
                                    <a:pt x="5535075" y="4315018"/>
                                    <a:pt x="5378800" y="4320000"/>
                                  </a:cubicBezTo>
                                  <a:cubicBezTo>
                                    <a:pt x="5222525" y="4324982"/>
                                    <a:pt x="4986617" y="4297456"/>
                                    <a:pt x="4821200" y="4320000"/>
                                  </a:cubicBezTo>
                                  <a:cubicBezTo>
                                    <a:pt x="4655783" y="4342544"/>
                                    <a:pt x="4563036" y="4321427"/>
                                    <a:pt x="4324800" y="4320000"/>
                                  </a:cubicBezTo>
                                  <a:cubicBezTo>
                                    <a:pt x="4086564" y="4318573"/>
                                    <a:pt x="3998712" y="4341254"/>
                                    <a:pt x="3828400" y="4320000"/>
                                  </a:cubicBezTo>
                                  <a:cubicBezTo>
                                    <a:pt x="3658088" y="4298746"/>
                                    <a:pt x="3338909" y="4287842"/>
                                    <a:pt x="3148400" y="4320000"/>
                                  </a:cubicBezTo>
                                  <a:cubicBezTo>
                                    <a:pt x="2957891" y="4352158"/>
                                    <a:pt x="2698963" y="4334585"/>
                                    <a:pt x="2407200" y="4320000"/>
                                  </a:cubicBezTo>
                                  <a:cubicBezTo>
                                    <a:pt x="2115437" y="4305415"/>
                                    <a:pt x="1973812" y="4349468"/>
                                    <a:pt x="1666000" y="4320000"/>
                                  </a:cubicBezTo>
                                  <a:cubicBezTo>
                                    <a:pt x="1358188" y="4290532"/>
                                    <a:pt x="1156155" y="4304333"/>
                                    <a:pt x="863600" y="4320000"/>
                                  </a:cubicBezTo>
                                  <a:cubicBezTo>
                                    <a:pt x="571045" y="4335667"/>
                                    <a:pt x="345675" y="4281560"/>
                                    <a:pt x="0" y="4320000"/>
                                  </a:cubicBezTo>
                                  <a:cubicBezTo>
                                    <a:pt x="-11547" y="4067089"/>
                                    <a:pt x="20706" y="3903823"/>
                                    <a:pt x="0" y="3789257"/>
                                  </a:cubicBezTo>
                                  <a:cubicBezTo>
                                    <a:pt x="-20706" y="3674691"/>
                                    <a:pt x="29061" y="3400308"/>
                                    <a:pt x="0" y="3172114"/>
                                  </a:cubicBezTo>
                                  <a:cubicBezTo>
                                    <a:pt x="-29061" y="2943920"/>
                                    <a:pt x="17838" y="2906373"/>
                                    <a:pt x="0" y="2684571"/>
                                  </a:cubicBezTo>
                                  <a:cubicBezTo>
                                    <a:pt x="-17838" y="2462769"/>
                                    <a:pt x="1108" y="2137311"/>
                                    <a:pt x="0" y="1981029"/>
                                  </a:cubicBezTo>
                                  <a:cubicBezTo>
                                    <a:pt x="-1108" y="1824747"/>
                                    <a:pt x="-2791" y="1625155"/>
                                    <a:pt x="0" y="1450286"/>
                                  </a:cubicBezTo>
                                  <a:cubicBezTo>
                                    <a:pt x="2791" y="1275417"/>
                                    <a:pt x="10220" y="967166"/>
                                    <a:pt x="0" y="746743"/>
                                  </a:cubicBezTo>
                                  <a:cubicBezTo>
                                    <a:pt x="-10220" y="526320"/>
                                    <a:pt x="-7903" y="185663"/>
                                    <a:pt x="0" y="0"/>
                                  </a:cubicBezTo>
                                  <a:close/>
                                </a:path>
                                <a:path w="6120000" h="4320000" stroke="0" extrusionOk="0">
                                  <a:moveTo>
                                    <a:pt x="0" y="0"/>
                                  </a:moveTo>
                                  <a:cubicBezTo>
                                    <a:pt x="212788" y="-12288"/>
                                    <a:pt x="311547" y="-17473"/>
                                    <a:pt x="496400" y="0"/>
                                  </a:cubicBezTo>
                                  <a:cubicBezTo>
                                    <a:pt x="681253" y="17473"/>
                                    <a:pt x="808541" y="16465"/>
                                    <a:pt x="1054000" y="0"/>
                                  </a:cubicBezTo>
                                  <a:cubicBezTo>
                                    <a:pt x="1299459" y="-16465"/>
                                    <a:pt x="1377784" y="-20008"/>
                                    <a:pt x="1550400" y="0"/>
                                  </a:cubicBezTo>
                                  <a:cubicBezTo>
                                    <a:pt x="1723016" y="20008"/>
                                    <a:pt x="1975175" y="17914"/>
                                    <a:pt x="2291600" y="0"/>
                                  </a:cubicBezTo>
                                  <a:cubicBezTo>
                                    <a:pt x="2608025" y="-17914"/>
                                    <a:pt x="2791248" y="-23130"/>
                                    <a:pt x="3032800" y="0"/>
                                  </a:cubicBezTo>
                                  <a:cubicBezTo>
                                    <a:pt x="3274352" y="23130"/>
                                    <a:pt x="3370922" y="-9805"/>
                                    <a:pt x="3590400" y="0"/>
                                  </a:cubicBezTo>
                                  <a:cubicBezTo>
                                    <a:pt x="3809878" y="9805"/>
                                    <a:pt x="3912686" y="25254"/>
                                    <a:pt x="4209200" y="0"/>
                                  </a:cubicBezTo>
                                  <a:cubicBezTo>
                                    <a:pt x="4505714" y="-25254"/>
                                    <a:pt x="4527574" y="12607"/>
                                    <a:pt x="4766800" y="0"/>
                                  </a:cubicBezTo>
                                  <a:cubicBezTo>
                                    <a:pt x="5006026" y="-12607"/>
                                    <a:pt x="5015008" y="-9194"/>
                                    <a:pt x="5263200" y="0"/>
                                  </a:cubicBezTo>
                                  <a:cubicBezTo>
                                    <a:pt x="5511392" y="9194"/>
                                    <a:pt x="5836392" y="-40404"/>
                                    <a:pt x="6120000" y="0"/>
                                  </a:cubicBezTo>
                                  <a:cubicBezTo>
                                    <a:pt x="6120643" y="250065"/>
                                    <a:pt x="6102858" y="378354"/>
                                    <a:pt x="6120000" y="703543"/>
                                  </a:cubicBezTo>
                                  <a:cubicBezTo>
                                    <a:pt x="6137142" y="1028732"/>
                                    <a:pt x="6095255" y="1183116"/>
                                    <a:pt x="6120000" y="1320686"/>
                                  </a:cubicBezTo>
                                  <a:cubicBezTo>
                                    <a:pt x="6144745" y="1458256"/>
                                    <a:pt x="6109333" y="1838950"/>
                                    <a:pt x="6120000" y="2024229"/>
                                  </a:cubicBezTo>
                                  <a:cubicBezTo>
                                    <a:pt x="6130667" y="2209508"/>
                                    <a:pt x="6128975" y="2358522"/>
                                    <a:pt x="6120000" y="2598171"/>
                                  </a:cubicBezTo>
                                  <a:cubicBezTo>
                                    <a:pt x="6111025" y="2837820"/>
                                    <a:pt x="6121458" y="2943450"/>
                                    <a:pt x="6120000" y="3215314"/>
                                  </a:cubicBezTo>
                                  <a:cubicBezTo>
                                    <a:pt x="6118542" y="3487178"/>
                                    <a:pt x="6126628" y="3600723"/>
                                    <a:pt x="6120000" y="3789257"/>
                                  </a:cubicBezTo>
                                  <a:cubicBezTo>
                                    <a:pt x="6113372" y="3977791"/>
                                    <a:pt x="6131240" y="4105452"/>
                                    <a:pt x="6120000" y="4320000"/>
                                  </a:cubicBezTo>
                                  <a:cubicBezTo>
                                    <a:pt x="5982211" y="4350463"/>
                                    <a:pt x="5737405" y="4329180"/>
                                    <a:pt x="5440000" y="4320000"/>
                                  </a:cubicBezTo>
                                  <a:cubicBezTo>
                                    <a:pt x="5142595" y="4310820"/>
                                    <a:pt x="5019689" y="4331574"/>
                                    <a:pt x="4821200" y="4320000"/>
                                  </a:cubicBezTo>
                                  <a:cubicBezTo>
                                    <a:pt x="4622711" y="4308426"/>
                                    <a:pt x="4396624" y="4307510"/>
                                    <a:pt x="4263600" y="4320000"/>
                                  </a:cubicBezTo>
                                  <a:cubicBezTo>
                                    <a:pt x="4130576" y="4332490"/>
                                    <a:pt x="3840557" y="4343299"/>
                                    <a:pt x="3522400" y="4320000"/>
                                  </a:cubicBezTo>
                                  <a:cubicBezTo>
                                    <a:pt x="3204243" y="4296701"/>
                                    <a:pt x="3192692" y="4329623"/>
                                    <a:pt x="2964800" y="4320000"/>
                                  </a:cubicBezTo>
                                  <a:cubicBezTo>
                                    <a:pt x="2736908" y="4310377"/>
                                    <a:pt x="2552268" y="4317325"/>
                                    <a:pt x="2223600" y="4320000"/>
                                  </a:cubicBezTo>
                                  <a:cubicBezTo>
                                    <a:pt x="1894932" y="4322675"/>
                                    <a:pt x="1844065" y="4346685"/>
                                    <a:pt x="1666000" y="4320000"/>
                                  </a:cubicBezTo>
                                  <a:cubicBezTo>
                                    <a:pt x="1487935" y="4293315"/>
                                    <a:pt x="1143721" y="4339818"/>
                                    <a:pt x="986000" y="4320000"/>
                                  </a:cubicBezTo>
                                  <a:cubicBezTo>
                                    <a:pt x="828279" y="4300182"/>
                                    <a:pt x="223407" y="4363267"/>
                                    <a:pt x="0" y="4320000"/>
                                  </a:cubicBezTo>
                                  <a:cubicBezTo>
                                    <a:pt x="-4097" y="4174806"/>
                                    <a:pt x="309" y="3848648"/>
                                    <a:pt x="0" y="3702857"/>
                                  </a:cubicBezTo>
                                  <a:cubicBezTo>
                                    <a:pt x="-309" y="3557066"/>
                                    <a:pt x="21153" y="3284984"/>
                                    <a:pt x="0" y="2999314"/>
                                  </a:cubicBezTo>
                                  <a:cubicBezTo>
                                    <a:pt x="-21153" y="2713644"/>
                                    <a:pt x="87" y="2643761"/>
                                    <a:pt x="0" y="2468571"/>
                                  </a:cubicBezTo>
                                  <a:cubicBezTo>
                                    <a:pt x="-87" y="2293381"/>
                                    <a:pt x="25" y="2121031"/>
                                    <a:pt x="0" y="1981029"/>
                                  </a:cubicBezTo>
                                  <a:cubicBezTo>
                                    <a:pt x="-25" y="1841027"/>
                                    <a:pt x="10306" y="1569176"/>
                                    <a:pt x="0" y="1277486"/>
                                  </a:cubicBezTo>
                                  <a:cubicBezTo>
                                    <a:pt x="-10306" y="985796"/>
                                    <a:pt x="-16529" y="921927"/>
                                    <a:pt x="0" y="703543"/>
                                  </a:cubicBezTo>
                                  <a:cubicBezTo>
                                    <a:pt x="16529" y="485159"/>
                                    <a:pt x="11871" y="200082"/>
                                    <a:pt x="0" y="0"/>
                                  </a:cubicBezTo>
                                  <a:close/>
                                </a:path>
                              </a:pathLst>
                            </a:custGeom>
                            <a:solidFill>
                              <a:schemeClr val="bg1"/>
                            </a:solidFill>
                            <a:ln>
                              <a:solidFill>
                                <a:srgbClr val="C26F00"/>
                              </a:solidFill>
                              <a:extLst>
                                <a:ext uri="{C807C97D-BFC1-408E-A445-0C87EB9F89A2}">
                                  <ask:lineSketchStyleProps xmlns:ask="http://schemas.microsoft.com/office/drawing/2018/sketchyshapes" sd="2688122195">
                                    <a:prstGeom prst="rect">
                                      <a:avLst/>
                                    </a:prstGeom>
                                    <ask:type>
                                      <ask:lineSketchFreehand/>
                                    </ask:type>
                                  </ask:lineSketchStyleProps>
                                </a:ext>
                              </a:extLst>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019612" name="Rectangle 1"/>
                          <wps:cNvSpPr/>
                          <wps:spPr>
                            <a:xfrm>
                              <a:off x="0" y="0"/>
                              <a:ext cx="6120000" cy="4320000"/>
                            </a:xfrm>
                            <a:custGeom>
                              <a:avLst/>
                              <a:gdLst>
                                <a:gd name="connsiteX0" fmla="*/ 0 w 6120000"/>
                                <a:gd name="connsiteY0" fmla="*/ 0 h 4320000"/>
                                <a:gd name="connsiteX1" fmla="*/ 557600 w 6120000"/>
                                <a:gd name="connsiteY1" fmla="*/ 0 h 4320000"/>
                                <a:gd name="connsiteX2" fmla="*/ 1298800 w 6120000"/>
                                <a:gd name="connsiteY2" fmla="*/ 0 h 4320000"/>
                                <a:gd name="connsiteX3" fmla="*/ 2040000 w 6120000"/>
                                <a:gd name="connsiteY3" fmla="*/ 0 h 4320000"/>
                                <a:gd name="connsiteX4" fmla="*/ 2597600 w 6120000"/>
                                <a:gd name="connsiteY4" fmla="*/ 0 h 4320000"/>
                                <a:gd name="connsiteX5" fmla="*/ 3338800 w 6120000"/>
                                <a:gd name="connsiteY5" fmla="*/ 0 h 4320000"/>
                                <a:gd name="connsiteX6" fmla="*/ 4141200 w 6120000"/>
                                <a:gd name="connsiteY6" fmla="*/ 0 h 4320000"/>
                                <a:gd name="connsiteX7" fmla="*/ 4943600 w 6120000"/>
                                <a:gd name="connsiteY7" fmla="*/ 0 h 4320000"/>
                                <a:gd name="connsiteX8" fmla="*/ 6120000 w 6120000"/>
                                <a:gd name="connsiteY8" fmla="*/ 0 h 4320000"/>
                                <a:gd name="connsiteX9" fmla="*/ 6120000 w 6120000"/>
                                <a:gd name="connsiteY9" fmla="*/ 530743 h 4320000"/>
                                <a:gd name="connsiteX10" fmla="*/ 6120000 w 6120000"/>
                                <a:gd name="connsiteY10" fmla="*/ 1234286 h 4320000"/>
                                <a:gd name="connsiteX11" fmla="*/ 6120000 w 6120000"/>
                                <a:gd name="connsiteY11" fmla="*/ 1721829 h 4320000"/>
                                <a:gd name="connsiteX12" fmla="*/ 6120000 w 6120000"/>
                                <a:gd name="connsiteY12" fmla="*/ 2382171 h 4320000"/>
                                <a:gd name="connsiteX13" fmla="*/ 6120000 w 6120000"/>
                                <a:gd name="connsiteY13" fmla="*/ 2912914 h 4320000"/>
                                <a:gd name="connsiteX14" fmla="*/ 6120000 w 6120000"/>
                                <a:gd name="connsiteY14" fmla="*/ 3400457 h 4320000"/>
                                <a:gd name="connsiteX15" fmla="*/ 6120000 w 6120000"/>
                                <a:gd name="connsiteY15" fmla="*/ 4320000 h 4320000"/>
                                <a:gd name="connsiteX16" fmla="*/ 5378800 w 6120000"/>
                                <a:gd name="connsiteY16" fmla="*/ 4320000 h 4320000"/>
                                <a:gd name="connsiteX17" fmla="*/ 4821200 w 6120000"/>
                                <a:gd name="connsiteY17" fmla="*/ 4320000 h 4320000"/>
                                <a:gd name="connsiteX18" fmla="*/ 4324800 w 6120000"/>
                                <a:gd name="connsiteY18" fmla="*/ 4320000 h 4320000"/>
                                <a:gd name="connsiteX19" fmla="*/ 3828400 w 6120000"/>
                                <a:gd name="connsiteY19" fmla="*/ 4320000 h 4320000"/>
                                <a:gd name="connsiteX20" fmla="*/ 3148400 w 6120000"/>
                                <a:gd name="connsiteY20" fmla="*/ 4320000 h 4320000"/>
                                <a:gd name="connsiteX21" fmla="*/ 2407200 w 6120000"/>
                                <a:gd name="connsiteY21" fmla="*/ 4320000 h 4320000"/>
                                <a:gd name="connsiteX22" fmla="*/ 1666000 w 6120000"/>
                                <a:gd name="connsiteY22" fmla="*/ 4320000 h 4320000"/>
                                <a:gd name="connsiteX23" fmla="*/ 863600 w 6120000"/>
                                <a:gd name="connsiteY23" fmla="*/ 4320000 h 4320000"/>
                                <a:gd name="connsiteX24" fmla="*/ 0 w 6120000"/>
                                <a:gd name="connsiteY24" fmla="*/ 4320000 h 4320000"/>
                                <a:gd name="connsiteX25" fmla="*/ 0 w 6120000"/>
                                <a:gd name="connsiteY25" fmla="*/ 3789257 h 4320000"/>
                                <a:gd name="connsiteX26" fmla="*/ 0 w 6120000"/>
                                <a:gd name="connsiteY26" fmla="*/ 3172114 h 4320000"/>
                                <a:gd name="connsiteX27" fmla="*/ 0 w 6120000"/>
                                <a:gd name="connsiteY27" fmla="*/ 2684571 h 4320000"/>
                                <a:gd name="connsiteX28" fmla="*/ 0 w 6120000"/>
                                <a:gd name="connsiteY28" fmla="*/ 1981029 h 4320000"/>
                                <a:gd name="connsiteX29" fmla="*/ 0 w 6120000"/>
                                <a:gd name="connsiteY29" fmla="*/ 1450286 h 4320000"/>
                                <a:gd name="connsiteX30" fmla="*/ 0 w 6120000"/>
                                <a:gd name="connsiteY30" fmla="*/ 746743 h 4320000"/>
                                <a:gd name="connsiteX31" fmla="*/ 0 w 6120000"/>
                                <a:gd name="connsiteY31" fmla="*/ 0 h 43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20000" h="4320000" fill="none" extrusionOk="0">
                                  <a:moveTo>
                                    <a:pt x="0" y="0"/>
                                  </a:moveTo>
                                  <a:cubicBezTo>
                                    <a:pt x="152257" y="24320"/>
                                    <a:pt x="418721" y="-11849"/>
                                    <a:pt x="557600" y="0"/>
                                  </a:cubicBezTo>
                                  <a:cubicBezTo>
                                    <a:pt x="696479" y="11849"/>
                                    <a:pt x="1129929" y="-22650"/>
                                    <a:pt x="1298800" y="0"/>
                                  </a:cubicBezTo>
                                  <a:cubicBezTo>
                                    <a:pt x="1467671" y="22650"/>
                                    <a:pt x="1688659" y="13749"/>
                                    <a:pt x="2040000" y="0"/>
                                  </a:cubicBezTo>
                                  <a:cubicBezTo>
                                    <a:pt x="2391341" y="-13749"/>
                                    <a:pt x="2425618" y="24611"/>
                                    <a:pt x="2597600" y="0"/>
                                  </a:cubicBezTo>
                                  <a:cubicBezTo>
                                    <a:pt x="2769582" y="-24611"/>
                                    <a:pt x="3042923" y="8937"/>
                                    <a:pt x="3338800" y="0"/>
                                  </a:cubicBezTo>
                                  <a:cubicBezTo>
                                    <a:pt x="3634677" y="-8937"/>
                                    <a:pt x="3758374" y="2065"/>
                                    <a:pt x="4141200" y="0"/>
                                  </a:cubicBezTo>
                                  <a:cubicBezTo>
                                    <a:pt x="4524026" y="-2065"/>
                                    <a:pt x="4642588" y="38900"/>
                                    <a:pt x="4943600" y="0"/>
                                  </a:cubicBezTo>
                                  <a:cubicBezTo>
                                    <a:pt x="5244612" y="-38900"/>
                                    <a:pt x="5646484" y="-34780"/>
                                    <a:pt x="6120000" y="0"/>
                                  </a:cubicBezTo>
                                  <a:cubicBezTo>
                                    <a:pt x="6111583" y="240794"/>
                                    <a:pt x="6103569" y="333080"/>
                                    <a:pt x="6120000" y="530743"/>
                                  </a:cubicBezTo>
                                  <a:cubicBezTo>
                                    <a:pt x="6136431" y="728406"/>
                                    <a:pt x="6149276" y="1028915"/>
                                    <a:pt x="6120000" y="1234286"/>
                                  </a:cubicBezTo>
                                  <a:cubicBezTo>
                                    <a:pt x="6090724" y="1439657"/>
                                    <a:pt x="6133282" y="1596562"/>
                                    <a:pt x="6120000" y="1721829"/>
                                  </a:cubicBezTo>
                                  <a:cubicBezTo>
                                    <a:pt x="6106718" y="1847096"/>
                                    <a:pt x="6145150" y="2213279"/>
                                    <a:pt x="6120000" y="2382171"/>
                                  </a:cubicBezTo>
                                  <a:cubicBezTo>
                                    <a:pt x="6094850" y="2551063"/>
                                    <a:pt x="6137939" y="2682248"/>
                                    <a:pt x="6120000" y="2912914"/>
                                  </a:cubicBezTo>
                                  <a:cubicBezTo>
                                    <a:pt x="6102061" y="3143580"/>
                                    <a:pt x="6109500" y="3215058"/>
                                    <a:pt x="6120000" y="3400457"/>
                                  </a:cubicBezTo>
                                  <a:cubicBezTo>
                                    <a:pt x="6130500" y="3585856"/>
                                    <a:pt x="6074593" y="4082136"/>
                                    <a:pt x="6120000" y="4320000"/>
                                  </a:cubicBezTo>
                                  <a:cubicBezTo>
                                    <a:pt x="5903057" y="4347510"/>
                                    <a:pt x="5535075" y="4315018"/>
                                    <a:pt x="5378800" y="4320000"/>
                                  </a:cubicBezTo>
                                  <a:cubicBezTo>
                                    <a:pt x="5222525" y="4324982"/>
                                    <a:pt x="4986617" y="4297456"/>
                                    <a:pt x="4821200" y="4320000"/>
                                  </a:cubicBezTo>
                                  <a:cubicBezTo>
                                    <a:pt x="4655783" y="4342544"/>
                                    <a:pt x="4563036" y="4321427"/>
                                    <a:pt x="4324800" y="4320000"/>
                                  </a:cubicBezTo>
                                  <a:cubicBezTo>
                                    <a:pt x="4086564" y="4318573"/>
                                    <a:pt x="3998712" y="4341254"/>
                                    <a:pt x="3828400" y="4320000"/>
                                  </a:cubicBezTo>
                                  <a:cubicBezTo>
                                    <a:pt x="3658088" y="4298746"/>
                                    <a:pt x="3338909" y="4287842"/>
                                    <a:pt x="3148400" y="4320000"/>
                                  </a:cubicBezTo>
                                  <a:cubicBezTo>
                                    <a:pt x="2957891" y="4352158"/>
                                    <a:pt x="2698963" y="4334585"/>
                                    <a:pt x="2407200" y="4320000"/>
                                  </a:cubicBezTo>
                                  <a:cubicBezTo>
                                    <a:pt x="2115437" y="4305415"/>
                                    <a:pt x="1973812" y="4349468"/>
                                    <a:pt x="1666000" y="4320000"/>
                                  </a:cubicBezTo>
                                  <a:cubicBezTo>
                                    <a:pt x="1358188" y="4290532"/>
                                    <a:pt x="1156155" y="4304333"/>
                                    <a:pt x="863600" y="4320000"/>
                                  </a:cubicBezTo>
                                  <a:cubicBezTo>
                                    <a:pt x="571045" y="4335667"/>
                                    <a:pt x="345675" y="4281560"/>
                                    <a:pt x="0" y="4320000"/>
                                  </a:cubicBezTo>
                                  <a:cubicBezTo>
                                    <a:pt x="-11547" y="4067089"/>
                                    <a:pt x="20706" y="3903823"/>
                                    <a:pt x="0" y="3789257"/>
                                  </a:cubicBezTo>
                                  <a:cubicBezTo>
                                    <a:pt x="-20706" y="3674691"/>
                                    <a:pt x="29061" y="3400308"/>
                                    <a:pt x="0" y="3172114"/>
                                  </a:cubicBezTo>
                                  <a:cubicBezTo>
                                    <a:pt x="-29061" y="2943920"/>
                                    <a:pt x="17838" y="2906373"/>
                                    <a:pt x="0" y="2684571"/>
                                  </a:cubicBezTo>
                                  <a:cubicBezTo>
                                    <a:pt x="-17838" y="2462769"/>
                                    <a:pt x="1108" y="2137311"/>
                                    <a:pt x="0" y="1981029"/>
                                  </a:cubicBezTo>
                                  <a:cubicBezTo>
                                    <a:pt x="-1108" y="1824747"/>
                                    <a:pt x="-2791" y="1625155"/>
                                    <a:pt x="0" y="1450286"/>
                                  </a:cubicBezTo>
                                  <a:cubicBezTo>
                                    <a:pt x="2791" y="1275417"/>
                                    <a:pt x="10220" y="967166"/>
                                    <a:pt x="0" y="746743"/>
                                  </a:cubicBezTo>
                                  <a:cubicBezTo>
                                    <a:pt x="-10220" y="526320"/>
                                    <a:pt x="-7903" y="185663"/>
                                    <a:pt x="0" y="0"/>
                                  </a:cubicBezTo>
                                  <a:close/>
                                </a:path>
                                <a:path w="6120000" h="4320000" stroke="0" extrusionOk="0">
                                  <a:moveTo>
                                    <a:pt x="0" y="0"/>
                                  </a:moveTo>
                                  <a:cubicBezTo>
                                    <a:pt x="212788" y="-12288"/>
                                    <a:pt x="311547" y="-17473"/>
                                    <a:pt x="496400" y="0"/>
                                  </a:cubicBezTo>
                                  <a:cubicBezTo>
                                    <a:pt x="681253" y="17473"/>
                                    <a:pt x="808541" y="16465"/>
                                    <a:pt x="1054000" y="0"/>
                                  </a:cubicBezTo>
                                  <a:cubicBezTo>
                                    <a:pt x="1299459" y="-16465"/>
                                    <a:pt x="1377784" y="-20008"/>
                                    <a:pt x="1550400" y="0"/>
                                  </a:cubicBezTo>
                                  <a:cubicBezTo>
                                    <a:pt x="1723016" y="20008"/>
                                    <a:pt x="1975175" y="17914"/>
                                    <a:pt x="2291600" y="0"/>
                                  </a:cubicBezTo>
                                  <a:cubicBezTo>
                                    <a:pt x="2608025" y="-17914"/>
                                    <a:pt x="2791248" y="-23130"/>
                                    <a:pt x="3032800" y="0"/>
                                  </a:cubicBezTo>
                                  <a:cubicBezTo>
                                    <a:pt x="3274352" y="23130"/>
                                    <a:pt x="3370922" y="-9805"/>
                                    <a:pt x="3590400" y="0"/>
                                  </a:cubicBezTo>
                                  <a:cubicBezTo>
                                    <a:pt x="3809878" y="9805"/>
                                    <a:pt x="3912686" y="25254"/>
                                    <a:pt x="4209200" y="0"/>
                                  </a:cubicBezTo>
                                  <a:cubicBezTo>
                                    <a:pt x="4505714" y="-25254"/>
                                    <a:pt x="4527574" y="12607"/>
                                    <a:pt x="4766800" y="0"/>
                                  </a:cubicBezTo>
                                  <a:cubicBezTo>
                                    <a:pt x="5006026" y="-12607"/>
                                    <a:pt x="5015008" y="-9194"/>
                                    <a:pt x="5263200" y="0"/>
                                  </a:cubicBezTo>
                                  <a:cubicBezTo>
                                    <a:pt x="5511392" y="9194"/>
                                    <a:pt x="5836392" y="-40404"/>
                                    <a:pt x="6120000" y="0"/>
                                  </a:cubicBezTo>
                                  <a:cubicBezTo>
                                    <a:pt x="6120643" y="250065"/>
                                    <a:pt x="6102858" y="378354"/>
                                    <a:pt x="6120000" y="703543"/>
                                  </a:cubicBezTo>
                                  <a:cubicBezTo>
                                    <a:pt x="6137142" y="1028732"/>
                                    <a:pt x="6095255" y="1183116"/>
                                    <a:pt x="6120000" y="1320686"/>
                                  </a:cubicBezTo>
                                  <a:cubicBezTo>
                                    <a:pt x="6144745" y="1458256"/>
                                    <a:pt x="6109333" y="1838950"/>
                                    <a:pt x="6120000" y="2024229"/>
                                  </a:cubicBezTo>
                                  <a:cubicBezTo>
                                    <a:pt x="6130667" y="2209508"/>
                                    <a:pt x="6128975" y="2358522"/>
                                    <a:pt x="6120000" y="2598171"/>
                                  </a:cubicBezTo>
                                  <a:cubicBezTo>
                                    <a:pt x="6111025" y="2837820"/>
                                    <a:pt x="6121458" y="2943450"/>
                                    <a:pt x="6120000" y="3215314"/>
                                  </a:cubicBezTo>
                                  <a:cubicBezTo>
                                    <a:pt x="6118542" y="3487178"/>
                                    <a:pt x="6126628" y="3600723"/>
                                    <a:pt x="6120000" y="3789257"/>
                                  </a:cubicBezTo>
                                  <a:cubicBezTo>
                                    <a:pt x="6113372" y="3977791"/>
                                    <a:pt x="6131240" y="4105452"/>
                                    <a:pt x="6120000" y="4320000"/>
                                  </a:cubicBezTo>
                                  <a:cubicBezTo>
                                    <a:pt x="5982211" y="4350463"/>
                                    <a:pt x="5737405" y="4329180"/>
                                    <a:pt x="5440000" y="4320000"/>
                                  </a:cubicBezTo>
                                  <a:cubicBezTo>
                                    <a:pt x="5142595" y="4310820"/>
                                    <a:pt x="5019689" y="4331574"/>
                                    <a:pt x="4821200" y="4320000"/>
                                  </a:cubicBezTo>
                                  <a:cubicBezTo>
                                    <a:pt x="4622711" y="4308426"/>
                                    <a:pt x="4396624" y="4307510"/>
                                    <a:pt x="4263600" y="4320000"/>
                                  </a:cubicBezTo>
                                  <a:cubicBezTo>
                                    <a:pt x="4130576" y="4332490"/>
                                    <a:pt x="3840557" y="4343299"/>
                                    <a:pt x="3522400" y="4320000"/>
                                  </a:cubicBezTo>
                                  <a:cubicBezTo>
                                    <a:pt x="3204243" y="4296701"/>
                                    <a:pt x="3192692" y="4329623"/>
                                    <a:pt x="2964800" y="4320000"/>
                                  </a:cubicBezTo>
                                  <a:cubicBezTo>
                                    <a:pt x="2736908" y="4310377"/>
                                    <a:pt x="2552268" y="4317325"/>
                                    <a:pt x="2223600" y="4320000"/>
                                  </a:cubicBezTo>
                                  <a:cubicBezTo>
                                    <a:pt x="1894932" y="4322675"/>
                                    <a:pt x="1844065" y="4346685"/>
                                    <a:pt x="1666000" y="4320000"/>
                                  </a:cubicBezTo>
                                  <a:cubicBezTo>
                                    <a:pt x="1487935" y="4293315"/>
                                    <a:pt x="1143721" y="4339818"/>
                                    <a:pt x="986000" y="4320000"/>
                                  </a:cubicBezTo>
                                  <a:cubicBezTo>
                                    <a:pt x="828279" y="4300182"/>
                                    <a:pt x="223407" y="4363267"/>
                                    <a:pt x="0" y="4320000"/>
                                  </a:cubicBezTo>
                                  <a:cubicBezTo>
                                    <a:pt x="-4097" y="4174806"/>
                                    <a:pt x="309" y="3848648"/>
                                    <a:pt x="0" y="3702857"/>
                                  </a:cubicBezTo>
                                  <a:cubicBezTo>
                                    <a:pt x="-309" y="3557066"/>
                                    <a:pt x="21153" y="3284984"/>
                                    <a:pt x="0" y="2999314"/>
                                  </a:cubicBezTo>
                                  <a:cubicBezTo>
                                    <a:pt x="-21153" y="2713644"/>
                                    <a:pt x="87" y="2643761"/>
                                    <a:pt x="0" y="2468571"/>
                                  </a:cubicBezTo>
                                  <a:cubicBezTo>
                                    <a:pt x="-87" y="2293381"/>
                                    <a:pt x="25" y="2121031"/>
                                    <a:pt x="0" y="1981029"/>
                                  </a:cubicBezTo>
                                  <a:cubicBezTo>
                                    <a:pt x="-25" y="1841027"/>
                                    <a:pt x="10306" y="1569176"/>
                                    <a:pt x="0" y="1277486"/>
                                  </a:cubicBezTo>
                                  <a:cubicBezTo>
                                    <a:pt x="-10306" y="985796"/>
                                    <a:pt x="-16529" y="921927"/>
                                    <a:pt x="0" y="703543"/>
                                  </a:cubicBezTo>
                                  <a:cubicBezTo>
                                    <a:pt x="16529" y="485159"/>
                                    <a:pt x="11871" y="200082"/>
                                    <a:pt x="0" y="0"/>
                                  </a:cubicBezTo>
                                  <a:close/>
                                </a:path>
                              </a:pathLst>
                            </a:custGeom>
                            <a:solidFill>
                              <a:schemeClr val="bg1"/>
                            </a:solidFill>
                            <a:ln>
                              <a:solidFill>
                                <a:srgbClr val="C26F00"/>
                              </a:solidFill>
                              <a:extLst>
                                <a:ext uri="{C807C97D-BFC1-408E-A445-0C87EB9F89A2}">
                                  <ask:lineSketchStyleProps xmlns:ask="http://schemas.microsoft.com/office/drawing/2018/sketchyshapes" sd="2688122195">
                                    <a:prstGeom prst="rect">
                                      <a:avLst/>
                                    </a:prstGeom>
                                    <ask:type>
                                      <ask:lineSketchFreehand/>
                                    </ask:type>
                                  </ask:lineSketchStyleProps>
                                </a:ext>
                              </a:extLst>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D0743F9" id="Group 28" o:spid="_x0000_s1026" alt="&quot;&quot;" style="position:absolute;margin-left:-85.05pt;margin-top:-70.45pt;width:595.3pt;height:841.9pt;z-index:-251658229"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">
                <v:rect id="Rectangle 1551857685" o:spid="_x0000_s1027" alt="&quot;&quot;"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" fillcolor="#c28700" stroked="f" strokeweight="2pt">
                  <v:fill opacity="26214f"/>
                </v:rect>
                <v:group id="Group 1859233748" o:spid="_x0000_s1028" style="position:absolute;left:7168;top:20162;width:61195;height:70785" coordsize="61200,8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">
                  <v:rect id="Rectangle 1" o:spid="_x0000_s1029" style="position:absolute;top:45505;width:61200;height:4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" fillcolor="white [3212]" strokecolor="#c26f00" strokeweight="2pt"/>
                  <v:rect id="Rectangle 1" o:spid="_x0000_s1030" style="position:absolute;width:61200;height:4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" fillcolor="white [3212]" strokecolor="#c26f00" strokeweight="2pt"/>
                </v:group>
              </v:group>
            </w:pict>
          </mc:Fallback>
        </mc:AlternateContent>
      </w:r>
      <w:r w:rsidR="00DB25D8">
        <w:rPr>
          <w:sz w:val="72"/>
          <w:szCs w:val="144"/>
          <w14:textOutline w14:w="9525" w14:cap="rnd" w14:cmpd="sng" w14:algn="ctr">
            <w14:noFill/>
            <w14:prstDash w14:val="solid"/>
            <w14:bevel/>
          </w14:textOutline>
        </w:rPr>
        <w:t>Resident</w:t>
      </w:r>
      <w:r w:rsidR="006B008C" w:rsidRPr="00C02A07">
        <w:rPr>
          <w:sz w:val="72"/>
          <w:szCs w:val="144"/>
          <w14:textOutline w14:w="9525" w14:cap="rnd" w14:cmpd="sng" w14:algn="ctr">
            <w14:noFill/>
            <w14:prstDash w14:val="solid"/>
            <w14:bevel/>
          </w14:textOutline>
        </w:rPr>
        <w:t xml:space="preserve"> stories</w:t>
      </w:r>
    </w:p>
    <w:p w14:paraId="74FFAF04" w14:textId="334625DE" w:rsidR="000B64D4" w:rsidRPr="00160342" w:rsidRDefault="000B64D4" w:rsidP="005353F5">
      <w:pPr>
        <w:pStyle w:val="Name"/>
        <w:spacing w:before="960"/>
      </w:pPr>
      <w:r w:rsidRPr="00160342">
        <w:t>Willow</w:t>
      </w:r>
    </w:p>
    <w:p w14:paraId="0FEA19ED" w14:textId="5BE53FC1" w:rsidR="000B64D4" w:rsidRDefault="000B64D4" w:rsidP="000B64D4">
      <w:pPr>
        <w:pStyle w:val="BodyText3"/>
        <w:ind w:right="397"/>
      </w:pPr>
      <w:r>
        <w:t xml:space="preserve">Willow had tried living in a few non-specialised services but they weren’t a great fit because they didn’t give her the freedom she wanted. </w:t>
      </w:r>
      <w:r w:rsidR="00AE6528">
        <w:t>S</w:t>
      </w:r>
      <w:r>
        <w:t xml:space="preserve">he prefers to sleep in communal areas because she feels safer </w:t>
      </w:r>
      <w:r w:rsidR="00E83441">
        <w:t xml:space="preserve">there </w:t>
      </w:r>
      <w:r>
        <w:t>than in her room, but the non-specialised services wouldn’t allow this. Eventually</w:t>
      </w:r>
      <w:r w:rsidR="00CF5C8A">
        <w:t>,</w:t>
      </w:r>
      <w:r>
        <w:t xml:space="preserve"> she was asked to leave for not following their strict rules. The specialised service she lives at now is different – they</w:t>
      </w:r>
      <w:r w:rsidR="006B2695">
        <w:t>’ve</w:t>
      </w:r>
      <w:r>
        <w:t xml:space="preserve"> made arrangements so that she can sleep in communal areas when she wants to. Willow has a swipe card</w:t>
      </w:r>
      <w:r w:rsidR="00AC1DE8">
        <w:t>,</w:t>
      </w:r>
      <w:r>
        <w:t xml:space="preserve"> so she can </w:t>
      </w:r>
      <w:r w:rsidR="007463D2">
        <w:t xml:space="preserve">come and go </w:t>
      </w:r>
      <w:r w:rsidR="001D1293">
        <w:t>as</w:t>
      </w:r>
      <w:r>
        <w:t xml:space="preserve"> she </w:t>
      </w:r>
      <w:r w:rsidR="001D1293">
        <w:t>likes</w:t>
      </w:r>
      <w:r w:rsidR="00443C31">
        <w:t>. Now she</w:t>
      </w:r>
      <w:r w:rsidDel="00443C31">
        <w:t xml:space="preserve"> </w:t>
      </w:r>
      <w:r w:rsidR="005A289C">
        <w:t>spend</w:t>
      </w:r>
      <w:r w:rsidR="00443C31">
        <w:t>s</w:t>
      </w:r>
      <w:r w:rsidR="005A289C">
        <w:t xml:space="preserve"> </w:t>
      </w:r>
      <w:r w:rsidR="00C62723">
        <w:t>most days out</w:t>
      </w:r>
      <w:r w:rsidR="005A289C">
        <w:t xml:space="preserve"> with</w:t>
      </w:r>
      <w:r>
        <w:t xml:space="preserve"> her friends</w:t>
      </w:r>
      <w:r w:rsidR="00443C31">
        <w:t xml:space="preserve">, </w:t>
      </w:r>
      <w:r w:rsidR="00C62723">
        <w:t>and comes</w:t>
      </w:r>
      <w:r w:rsidR="00443C31">
        <w:t xml:space="preserve"> back to the </w:t>
      </w:r>
      <w:r w:rsidR="00235107">
        <w:t>facility at night</w:t>
      </w:r>
      <w:r w:rsidR="00AC1DE8">
        <w:t>. The staff just ask that</w:t>
      </w:r>
      <w:r>
        <w:t xml:space="preserve"> she tell </w:t>
      </w:r>
      <w:r w:rsidR="00AC1DE8">
        <w:t>them</w:t>
      </w:r>
      <w:r>
        <w:t xml:space="preserve"> where she</w:t>
      </w:r>
      <w:r w:rsidR="00AC1DE8">
        <w:t>’</w:t>
      </w:r>
      <w:r>
        <w:t>s going so that they know she</w:t>
      </w:r>
      <w:r w:rsidR="00C62723">
        <w:t>’</w:t>
      </w:r>
      <w:r>
        <w:t>s safe.</w:t>
      </w:r>
    </w:p>
    <w:p w14:paraId="22F15B1D" w14:textId="77777777" w:rsidR="000B64D4" w:rsidRPr="00E14D13" w:rsidRDefault="000B64D4" w:rsidP="008E0A99">
      <w:pPr>
        <w:pStyle w:val="Name"/>
        <w:spacing w:before="1080"/>
      </w:pPr>
      <w:r>
        <w:t>Aidan</w:t>
      </w:r>
    </w:p>
    <w:p w14:paraId="20411BFD" w14:textId="1CDD53D5" w:rsidR="000B64D4" w:rsidRDefault="000B64D4" w:rsidP="00747BFD">
      <w:pPr>
        <w:pStyle w:val="BodyText3"/>
        <w:ind w:right="397"/>
      </w:pPr>
      <w:r w:rsidRPr="008E0876">
        <w:t xml:space="preserve">Aidan used to work in a creative job and art is very important to him. The staff at his specialised service have set him up with a painting desk with lots of natural light and an impressive array of art supplies, which they help him restock as needed. He has recently </w:t>
      </w:r>
      <w:r w:rsidR="00DF4450">
        <w:t>taken up</w:t>
      </w:r>
      <w:r w:rsidRPr="008E0876">
        <w:t xml:space="preserve"> colouring and finds it very soothing. Frustratingly, adult colouring books are too intricate for him</w:t>
      </w:r>
      <w:r w:rsidR="00A05C86">
        <w:t>, but</w:t>
      </w:r>
      <w:r w:rsidRPr="008E0876">
        <w:t xml:space="preserve"> children’s books are too basic and babyish. Seeing this, staff members have started to create special drawings and shapes for him to colour. He</w:t>
      </w:r>
      <w:r w:rsidR="00FF3B1B">
        <w:t xml:space="preserve"> now</w:t>
      </w:r>
      <w:r w:rsidRPr="008E0876">
        <w:t xml:space="preserve"> spends most of his days drawing, painting or colouring and likes to join the weekly art group with other residents. Aidan’s art is on display throughout the corridors – he feels proud to see it on the wall, and it helps the place feel like </w:t>
      </w:r>
      <w:r w:rsidR="00D12868">
        <w:t>his</w:t>
      </w:r>
      <w:r w:rsidRPr="008E0876">
        <w:t xml:space="preserve"> home.</w:t>
      </w:r>
    </w:p>
    <w:p w14:paraId="6D829FAE" w14:textId="6A70B23F" w:rsidR="00D46060" w:rsidRPr="007A12D4" w:rsidRDefault="00D46060" w:rsidP="002B1943">
      <w:pPr>
        <w:pStyle w:val="Para"/>
        <w:spacing w:before="720"/>
        <w:rPr>
          <w:color w:val="984806" w:themeColor="accent6" w:themeShade="80"/>
        </w:rPr>
      </w:pPr>
      <w:r w:rsidRPr="007A12D4">
        <w:rPr>
          <w:color w:val="984806" w:themeColor="accent6" w:themeShade="80"/>
        </w:rPr>
        <w:t xml:space="preserve">Note: </w:t>
      </w:r>
      <w:r w:rsidR="00DF4450" w:rsidRPr="007A12D4">
        <w:rPr>
          <w:color w:val="984806" w:themeColor="accent6" w:themeShade="80"/>
        </w:rPr>
        <w:t>N</w:t>
      </w:r>
      <w:r w:rsidRPr="007A12D4">
        <w:rPr>
          <w:color w:val="984806" w:themeColor="accent6" w:themeShade="80"/>
        </w:rPr>
        <w:t>ames and revealing details have been altered</w:t>
      </w:r>
      <w:r w:rsidR="00DF4450" w:rsidRPr="007A12D4">
        <w:rPr>
          <w:color w:val="984806" w:themeColor="accent6" w:themeShade="80"/>
        </w:rPr>
        <w:t xml:space="preserve"> to protect individual’s </w:t>
      </w:r>
      <w:r w:rsidR="00EE7DBB" w:rsidRPr="007A12D4">
        <w:rPr>
          <w:color w:val="984806" w:themeColor="accent6" w:themeShade="80"/>
        </w:rPr>
        <w:t>privacy.</w:t>
      </w:r>
    </w:p>
    <w:p w14:paraId="71DE21AD" w14:textId="77777777" w:rsidR="004B692D" w:rsidRDefault="004B692D" w:rsidP="004B692D">
      <w:pPr>
        <w:pStyle w:val="BodyText"/>
        <w:spacing w:before="120" w:after="0"/>
      </w:pPr>
    </w:p>
    <w:p w14:paraId="66E62D71" w14:textId="337D882E" w:rsidR="000B64D4" w:rsidRPr="00AD7E5E" w:rsidRDefault="001B069C" w:rsidP="00C475DA">
      <w:pPr>
        <w:pStyle w:val="Name"/>
        <w:spacing w:before="120"/>
      </w:pPr>
      <w:r>
        <w:rPr>
          <w:noProof/>
        </w:rPr>
        <mc:AlternateContent>
          <mc:Choice Requires="wpg">
            <w:drawing>
              <wp:anchor distT="0" distB="0" distL="114300" distR="114300" simplePos="0" relativeHeight="251658252" behindDoc="1" locked="0" layoutInCell="1" allowOverlap="1" wp14:anchorId="65B60FBD" wp14:editId="6D7C04DC">
                <wp:simplePos x="0" y="0"/>
                <wp:positionH relativeFrom="page">
                  <wp:align>left</wp:align>
                </wp:positionH>
                <wp:positionV relativeFrom="page">
                  <wp:align>top</wp:align>
                </wp:positionV>
                <wp:extent cx="7560000" cy="10692000"/>
                <wp:effectExtent l="0" t="0" r="3175" b="0"/>
                <wp:wrapNone/>
                <wp:docPr id="1662535067" name="Group 1662535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371628285" name="Rectangle 17">
                          <a:extLst>
                            <a:ext uri="{C183D7F6-B498-43B3-948B-1728B52AA6E4}">
                              <adec:decorative xmlns:adec="http://schemas.microsoft.com/office/drawing/2017/decorative" val="1"/>
                            </a:ext>
                          </a:extLst>
                        </wps:cNvPr>
                        <wps:cNvSpPr/>
                        <wps:spPr>
                          <a:xfrm>
                            <a:off x="0" y="0"/>
                            <a:ext cx="7560000" cy="10692000"/>
                          </a:xfrm>
                          <a:prstGeom prst="rect">
                            <a:avLst/>
                          </a:prstGeom>
                          <a:solidFill>
                            <a:srgbClr val="C287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940835" name="Rectangle 1"/>
                        <wps:cNvSpPr/>
                        <wps:spPr>
                          <a:xfrm>
                            <a:off x="715736" y="5150031"/>
                            <a:ext cx="6120000" cy="4549593"/>
                          </a:xfrm>
                          <a:custGeom>
                            <a:avLst/>
                            <a:gdLst>
                              <a:gd name="connsiteX0" fmla="*/ 0 w 6120000"/>
                              <a:gd name="connsiteY0" fmla="*/ 0 h 4549593"/>
                              <a:gd name="connsiteX1" fmla="*/ 557600 w 6120000"/>
                              <a:gd name="connsiteY1" fmla="*/ 0 h 4549593"/>
                              <a:gd name="connsiteX2" fmla="*/ 1298800 w 6120000"/>
                              <a:gd name="connsiteY2" fmla="*/ 0 h 4549593"/>
                              <a:gd name="connsiteX3" fmla="*/ 2040000 w 6120000"/>
                              <a:gd name="connsiteY3" fmla="*/ 0 h 4549593"/>
                              <a:gd name="connsiteX4" fmla="*/ 2597600 w 6120000"/>
                              <a:gd name="connsiteY4" fmla="*/ 0 h 4549593"/>
                              <a:gd name="connsiteX5" fmla="*/ 3338800 w 6120000"/>
                              <a:gd name="connsiteY5" fmla="*/ 0 h 4549593"/>
                              <a:gd name="connsiteX6" fmla="*/ 4141200 w 6120000"/>
                              <a:gd name="connsiteY6" fmla="*/ 0 h 4549593"/>
                              <a:gd name="connsiteX7" fmla="*/ 4943600 w 6120000"/>
                              <a:gd name="connsiteY7" fmla="*/ 0 h 4549593"/>
                              <a:gd name="connsiteX8" fmla="*/ 6120000 w 6120000"/>
                              <a:gd name="connsiteY8" fmla="*/ 0 h 4549593"/>
                              <a:gd name="connsiteX9" fmla="*/ 6120000 w 6120000"/>
                              <a:gd name="connsiteY9" fmla="*/ 558950 h 4549593"/>
                              <a:gd name="connsiteX10" fmla="*/ 6120000 w 6120000"/>
                              <a:gd name="connsiteY10" fmla="*/ 1299884 h 4549593"/>
                              <a:gd name="connsiteX11" fmla="*/ 6120000 w 6120000"/>
                              <a:gd name="connsiteY11" fmla="*/ 1813338 h 4549593"/>
                              <a:gd name="connsiteX12" fmla="*/ 6120000 w 6120000"/>
                              <a:gd name="connsiteY12" fmla="*/ 2508776 h 4549593"/>
                              <a:gd name="connsiteX13" fmla="*/ 6120000 w 6120000"/>
                              <a:gd name="connsiteY13" fmla="*/ 3067726 h 4549593"/>
                              <a:gd name="connsiteX14" fmla="*/ 6120000 w 6120000"/>
                              <a:gd name="connsiteY14" fmla="*/ 3581180 h 4549593"/>
                              <a:gd name="connsiteX15" fmla="*/ 6120000 w 6120000"/>
                              <a:gd name="connsiteY15" fmla="*/ 4549593 h 4549593"/>
                              <a:gd name="connsiteX16" fmla="*/ 5378800 w 6120000"/>
                              <a:gd name="connsiteY16" fmla="*/ 4549593 h 4549593"/>
                              <a:gd name="connsiteX17" fmla="*/ 4821200 w 6120000"/>
                              <a:gd name="connsiteY17" fmla="*/ 4549593 h 4549593"/>
                              <a:gd name="connsiteX18" fmla="*/ 4324800 w 6120000"/>
                              <a:gd name="connsiteY18" fmla="*/ 4549593 h 4549593"/>
                              <a:gd name="connsiteX19" fmla="*/ 3828400 w 6120000"/>
                              <a:gd name="connsiteY19" fmla="*/ 4549593 h 4549593"/>
                              <a:gd name="connsiteX20" fmla="*/ 3148400 w 6120000"/>
                              <a:gd name="connsiteY20" fmla="*/ 4549593 h 4549593"/>
                              <a:gd name="connsiteX21" fmla="*/ 2407200 w 6120000"/>
                              <a:gd name="connsiteY21" fmla="*/ 4549593 h 4549593"/>
                              <a:gd name="connsiteX22" fmla="*/ 1666000 w 6120000"/>
                              <a:gd name="connsiteY22" fmla="*/ 4549593 h 4549593"/>
                              <a:gd name="connsiteX23" fmla="*/ 863600 w 6120000"/>
                              <a:gd name="connsiteY23" fmla="*/ 4549593 h 4549593"/>
                              <a:gd name="connsiteX24" fmla="*/ 0 w 6120000"/>
                              <a:gd name="connsiteY24" fmla="*/ 4549593 h 4549593"/>
                              <a:gd name="connsiteX25" fmla="*/ 0 w 6120000"/>
                              <a:gd name="connsiteY25" fmla="*/ 3990643 h 4549593"/>
                              <a:gd name="connsiteX26" fmla="*/ 0 w 6120000"/>
                              <a:gd name="connsiteY26" fmla="*/ 3340701 h 4549593"/>
                              <a:gd name="connsiteX27" fmla="*/ 0 w 6120000"/>
                              <a:gd name="connsiteY27" fmla="*/ 2827247 h 4549593"/>
                              <a:gd name="connsiteX28" fmla="*/ 0 w 6120000"/>
                              <a:gd name="connsiteY28" fmla="*/ 2086313 h 4549593"/>
                              <a:gd name="connsiteX29" fmla="*/ 0 w 6120000"/>
                              <a:gd name="connsiteY29" fmla="*/ 1527363 h 4549593"/>
                              <a:gd name="connsiteX30" fmla="*/ 0 w 6120000"/>
                              <a:gd name="connsiteY30" fmla="*/ 786430 h 4549593"/>
                              <a:gd name="connsiteX31" fmla="*/ 0 w 6120000"/>
                              <a:gd name="connsiteY31" fmla="*/ 0 h 454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20000" h="4549593" fill="none" extrusionOk="0">
                                <a:moveTo>
                                  <a:pt x="0" y="0"/>
                                </a:moveTo>
                                <a:cubicBezTo>
                                  <a:pt x="152257" y="24320"/>
                                  <a:pt x="418721" y="-11849"/>
                                  <a:pt x="557600" y="0"/>
                                </a:cubicBezTo>
                                <a:cubicBezTo>
                                  <a:pt x="696479" y="11849"/>
                                  <a:pt x="1129929" y="-22650"/>
                                  <a:pt x="1298800" y="0"/>
                                </a:cubicBezTo>
                                <a:cubicBezTo>
                                  <a:pt x="1467671" y="22650"/>
                                  <a:pt x="1688659" y="13749"/>
                                  <a:pt x="2040000" y="0"/>
                                </a:cubicBezTo>
                                <a:cubicBezTo>
                                  <a:pt x="2391341" y="-13749"/>
                                  <a:pt x="2425618" y="24611"/>
                                  <a:pt x="2597600" y="0"/>
                                </a:cubicBezTo>
                                <a:cubicBezTo>
                                  <a:pt x="2769582" y="-24611"/>
                                  <a:pt x="3042923" y="8937"/>
                                  <a:pt x="3338800" y="0"/>
                                </a:cubicBezTo>
                                <a:cubicBezTo>
                                  <a:pt x="3634677" y="-8937"/>
                                  <a:pt x="3758374" y="2065"/>
                                  <a:pt x="4141200" y="0"/>
                                </a:cubicBezTo>
                                <a:cubicBezTo>
                                  <a:pt x="4524026" y="-2065"/>
                                  <a:pt x="4642588" y="38900"/>
                                  <a:pt x="4943600" y="0"/>
                                </a:cubicBezTo>
                                <a:cubicBezTo>
                                  <a:pt x="5244612" y="-38900"/>
                                  <a:pt x="5646484" y="-34780"/>
                                  <a:pt x="6120000" y="0"/>
                                </a:cubicBezTo>
                                <a:cubicBezTo>
                                  <a:pt x="6132290" y="247909"/>
                                  <a:pt x="6110098" y="377646"/>
                                  <a:pt x="6120000" y="558950"/>
                                </a:cubicBezTo>
                                <a:cubicBezTo>
                                  <a:pt x="6129903" y="740254"/>
                                  <a:pt x="6137125" y="1099191"/>
                                  <a:pt x="6120000" y="1299884"/>
                                </a:cubicBezTo>
                                <a:cubicBezTo>
                                  <a:pt x="6102875" y="1500577"/>
                                  <a:pt x="6132483" y="1658765"/>
                                  <a:pt x="6120000" y="1813338"/>
                                </a:cubicBezTo>
                                <a:cubicBezTo>
                                  <a:pt x="6107517" y="1967911"/>
                                  <a:pt x="6134419" y="2354084"/>
                                  <a:pt x="6120000" y="2508776"/>
                                </a:cubicBezTo>
                                <a:cubicBezTo>
                                  <a:pt x="6105581" y="2663468"/>
                                  <a:pt x="6113444" y="2854184"/>
                                  <a:pt x="6120000" y="3067726"/>
                                </a:cubicBezTo>
                                <a:cubicBezTo>
                                  <a:pt x="6126557" y="3281268"/>
                                  <a:pt x="6119047" y="3373955"/>
                                  <a:pt x="6120000" y="3581180"/>
                                </a:cubicBezTo>
                                <a:cubicBezTo>
                                  <a:pt x="6120953" y="3788405"/>
                                  <a:pt x="6112538" y="4320991"/>
                                  <a:pt x="6120000" y="4549593"/>
                                </a:cubicBezTo>
                                <a:cubicBezTo>
                                  <a:pt x="5903057" y="4577103"/>
                                  <a:pt x="5535075" y="4544611"/>
                                  <a:pt x="5378800" y="4549593"/>
                                </a:cubicBezTo>
                                <a:cubicBezTo>
                                  <a:pt x="5222525" y="4554575"/>
                                  <a:pt x="4986617" y="4527049"/>
                                  <a:pt x="4821200" y="4549593"/>
                                </a:cubicBezTo>
                                <a:cubicBezTo>
                                  <a:pt x="4655783" y="4572137"/>
                                  <a:pt x="4563036" y="4551020"/>
                                  <a:pt x="4324800" y="4549593"/>
                                </a:cubicBezTo>
                                <a:cubicBezTo>
                                  <a:pt x="4086564" y="4548166"/>
                                  <a:pt x="3998712" y="4570847"/>
                                  <a:pt x="3828400" y="4549593"/>
                                </a:cubicBezTo>
                                <a:cubicBezTo>
                                  <a:pt x="3658088" y="4528339"/>
                                  <a:pt x="3338909" y="4517435"/>
                                  <a:pt x="3148400" y="4549593"/>
                                </a:cubicBezTo>
                                <a:cubicBezTo>
                                  <a:pt x="2957891" y="4581751"/>
                                  <a:pt x="2698963" y="4564178"/>
                                  <a:pt x="2407200" y="4549593"/>
                                </a:cubicBezTo>
                                <a:cubicBezTo>
                                  <a:pt x="2115437" y="4535008"/>
                                  <a:pt x="1973812" y="4579061"/>
                                  <a:pt x="1666000" y="4549593"/>
                                </a:cubicBezTo>
                                <a:cubicBezTo>
                                  <a:pt x="1358188" y="4520125"/>
                                  <a:pt x="1156155" y="4533926"/>
                                  <a:pt x="863600" y="4549593"/>
                                </a:cubicBezTo>
                                <a:cubicBezTo>
                                  <a:pt x="571045" y="4565260"/>
                                  <a:pt x="345675" y="4511153"/>
                                  <a:pt x="0" y="4549593"/>
                                </a:cubicBezTo>
                                <a:cubicBezTo>
                                  <a:pt x="-26" y="4423854"/>
                                  <a:pt x="21801" y="4258646"/>
                                  <a:pt x="0" y="3990643"/>
                                </a:cubicBezTo>
                                <a:cubicBezTo>
                                  <a:pt x="-21801" y="3722640"/>
                                  <a:pt x="-28070" y="3533611"/>
                                  <a:pt x="0" y="3340701"/>
                                </a:cubicBezTo>
                                <a:cubicBezTo>
                                  <a:pt x="28070" y="3147791"/>
                                  <a:pt x="2030" y="2966917"/>
                                  <a:pt x="0" y="2827247"/>
                                </a:cubicBezTo>
                                <a:cubicBezTo>
                                  <a:pt x="-2030" y="2687577"/>
                                  <a:pt x="17643" y="2375251"/>
                                  <a:pt x="0" y="2086313"/>
                                </a:cubicBezTo>
                                <a:cubicBezTo>
                                  <a:pt x="-17643" y="1797375"/>
                                  <a:pt x="1559" y="1777018"/>
                                  <a:pt x="0" y="1527363"/>
                                </a:cubicBezTo>
                                <a:cubicBezTo>
                                  <a:pt x="-1559" y="1277708"/>
                                  <a:pt x="32923" y="1127341"/>
                                  <a:pt x="0" y="786430"/>
                                </a:cubicBezTo>
                                <a:cubicBezTo>
                                  <a:pt x="-32923" y="445519"/>
                                  <a:pt x="-16559" y="374123"/>
                                  <a:pt x="0" y="0"/>
                                </a:cubicBezTo>
                                <a:close/>
                              </a:path>
                              <a:path w="6120000" h="4549593" stroke="0" extrusionOk="0">
                                <a:moveTo>
                                  <a:pt x="0" y="0"/>
                                </a:moveTo>
                                <a:cubicBezTo>
                                  <a:pt x="212788" y="-12288"/>
                                  <a:pt x="311547" y="-17473"/>
                                  <a:pt x="496400" y="0"/>
                                </a:cubicBezTo>
                                <a:cubicBezTo>
                                  <a:pt x="681253" y="17473"/>
                                  <a:pt x="808541" y="16465"/>
                                  <a:pt x="1054000" y="0"/>
                                </a:cubicBezTo>
                                <a:cubicBezTo>
                                  <a:pt x="1299459" y="-16465"/>
                                  <a:pt x="1377784" y="-20008"/>
                                  <a:pt x="1550400" y="0"/>
                                </a:cubicBezTo>
                                <a:cubicBezTo>
                                  <a:pt x="1723016" y="20008"/>
                                  <a:pt x="1975175" y="17914"/>
                                  <a:pt x="2291600" y="0"/>
                                </a:cubicBezTo>
                                <a:cubicBezTo>
                                  <a:pt x="2608025" y="-17914"/>
                                  <a:pt x="2791248" y="-23130"/>
                                  <a:pt x="3032800" y="0"/>
                                </a:cubicBezTo>
                                <a:cubicBezTo>
                                  <a:pt x="3274352" y="23130"/>
                                  <a:pt x="3370922" y="-9805"/>
                                  <a:pt x="3590400" y="0"/>
                                </a:cubicBezTo>
                                <a:cubicBezTo>
                                  <a:pt x="3809878" y="9805"/>
                                  <a:pt x="3912686" y="25254"/>
                                  <a:pt x="4209200" y="0"/>
                                </a:cubicBezTo>
                                <a:cubicBezTo>
                                  <a:pt x="4505714" y="-25254"/>
                                  <a:pt x="4527574" y="12607"/>
                                  <a:pt x="4766800" y="0"/>
                                </a:cubicBezTo>
                                <a:cubicBezTo>
                                  <a:pt x="5006026" y="-12607"/>
                                  <a:pt x="5015008" y="-9194"/>
                                  <a:pt x="5263200" y="0"/>
                                </a:cubicBezTo>
                                <a:cubicBezTo>
                                  <a:pt x="5511392" y="9194"/>
                                  <a:pt x="5836392" y="-40404"/>
                                  <a:pt x="6120000" y="0"/>
                                </a:cubicBezTo>
                                <a:cubicBezTo>
                                  <a:pt x="6094328" y="210451"/>
                                  <a:pt x="6094398" y="413848"/>
                                  <a:pt x="6120000" y="740934"/>
                                </a:cubicBezTo>
                                <a:cubicBezTo>
                                  <a:pt x="6145602" y="1068020"/>
                                  <a:pt x="6095703" y="1260055"/>
                                  <a:pt x="6120000" y="1390876"/>
                                </a:cubicBezTo>
                                <a:cubicBezTo>
                                  <a:pt x="6144297" y="1521697"/>
                                  <a:pt x="6154011" y="1921319"/>
                                  <a:pt x="6120000" y="2131809"/>
                                </a:cubicBezTo>
                                <a:cubicBezTo>
                                  <a:pt x="6085989" y="2342299"/>
                                  <a:pt x="6128089" y="2567880"/>
                                  <a:pt x="6120000" y="2736255"/>
                                </a:cubicBezTo>
                                <a:cubicBezTo>
                                  <a:pt x="6111911" y="2904630"/>
                                  <a:pt x="6135025" y="3220662"/>
                                  <a:pt x="6120000" y="3386197"/>
                                </a:cubicBezTo>
                                <a:cubicBezTo>
                                  <a:pt x="6104975" y="3551732"/>
                                  <a:pt x="6135124" y="3869141"/>
                                  <a:pt x="6120000" y="3990643"/>
                                </a:cubicBezTo>
                                <a:cubicBezTo>
                                  <a:pt x="6104876" y="4112145"/>
                                  <a:pt x="6138173" y="4297582"/>
                                  <a:pt x="6120000" y="4549593"/>
                                </a:cubicBezTo>
                                <a:cubicBezTo>
                                  <a:pt x="5982211" y="4580056"/>
                                  <a:pt x="5737405" y="4558773"/>
                                  <a:pt x="5440000" y="4549593"/>
                                </a:cubicBezTo>
                                <a:cubicBezTo>
                                  <a:pt x="5142595" y="4540413"/>
                                  <a:pt x="5019689" y="4561167"/>
                                  <a:pt x="4821200" y="4549593"/>
                                </a:cubicBezTo>
                                <a:cubicBezTo>
                                  <a:pt x="4622711" y="4538019"/>
                                  <a:pt x="4396624" y="4537103"/>
                                  <a:pt x="4263600" y="4549593"/>
                                </a:cubicBezTo>
                                <a:cubicBezTo>
                                  <a:pt x="4130576" y="4562083"/>
                                  <a:pt x="3840557" y="4572892"/>
                                  <a:pt x="3522400" y="4549593"/>
                                </a:cubicBezTo>
                                <a:cubicBezTo>
                                  <a:pt x="3204243" y="4526294"/>
                                  <a:pt x="3192692" y="4559216"/>
                                  <a:pt x="2964800" y="4549593"/>
                                </a:cubicBezTo>
                                <a:cubicBezTo>
                                  <a:pt x="2736908" y="4539970"/>
                                  <a:pt x="2552268" y="4546918"/>
                                  <a:pt x="2223600" y="4549593"/>
                                </a:cubicBezTo>
                                <a:cubicBezTo>
                                  <a:pt x="1894932" y="4552268"/>
                                  <a:pt x="1844065" y="4576278"/>
                                  <a:pt x="1666000" y="4549593"/>
                                </a:cubicBezTo>
                                <a:cubicBezTo>
                                  <a:pt x="1487935" y="4522908"/>
                                  <a:pt x="1143721" y="4569411"/>
                                  <a:pt x="986000" y="4549593"/>
                                </a:cubicBezTo>
                                <a:cubicBezTo>
                                  <a:pt x="828279" y="4529775"/>
                                  <a:pt x="223407" y="4592860"/>
                                  <a:pt x="0" y="4549593"/>
                                </a:cubicBezTo>
                                <a:cubicBezTo>
                                  <a:pt x="-31097" y="4349928"/>
                                  <a:pt x="8121" y="4204037"/>
                                  <a:pt x="0" y="3899651"/>
                                </a:cubicBezTo>
                                <a:cubicBezTo>
                                  <a:pt x="-8121" y="3595265"/>
                                  <a:pt x="-17095" y="3511010"/>
                                  <a:pt x="0" y="3158717"/>
                                </a:cubicBezTo>
                                <a:cubicBezTo>
                                  <a:pt x="17095" y="2806424"/>
                                  <a:pt x="-26337" y="2851511"/>
                                  <a:pt x="0" y="2599767"/>
                                </a:cubicBezTo>
                                <a:cubicBezTo>
                                  <a:pt x="26337" y="2348023"/>
                                  <a:pt x="-3790" y="2335191"/>
                                  <a:pt x="0" y="2086313"/>
                                </a:cubicBezTo>
                                <a:cubicBezTo>
                                  <a:pt x="3790" y="1837435"/>
                                  <a:pt x="18313" y="1508965"/>
                                  <a:pt x="0" y="1345380"/>
                                </a:cubicBezTo>
                                <a:cubicBezTo>
                                  <a:pt x="-18313" y="1181795"/>
                                  <a:pt x="-20777" y="1010274"/>
                                  <a:pt x="0" y="740934"/>
                                </a:cubicBezTo>
                                <a:cubicBezTo>
                                  <a:pt x="20777" y="471594"/>
                                  <a:pt x="19539" y="191918"/>
                                  <a:pt x="0" y="0"/>
                                </a:cubicBezTo>
                                <a:close/>
                              </a:path>
                            </a:pathLst>
                          </a:custGeom>
                          <a:solidFill>
                            <a:schemeClr val="bg1"/>
                          </a:solidFill>
                          <a:ln>
                            <a:solidFill>
                              <a:srgbClr val="C26F00"/>
                            </a:solidFill>
                            <a:extLst>
                              <a:ext uri="{C807C97D-BFC1-408E-A445-0C87EB9F89A2}">
                                <ask:lineSketchStyleProps xmlns:ask="http://schemas.microsoft.com/office/drawing/2018/sketchyshapes" sd="2688122195">
                                  <a:prstGeom prst="rect">
                                    <a:avLst/>
                                  </a:prstGeom>
                                  <ask:type>
                                    <ask:lineSketchFreehand/>
                                  </ask:type>
                                </ask:lineSketchStyleProps>
                              </a:ext>
                            </a:extLst>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975549" name="Rectangle 1"/>
                        <wps:cNvSpPr/>
                        <wps:spPr>
                          <a:xfrm>
                            <a:off x="715736" y="898616"/>
                            <a:ext cx="6120000" cy="3941717"/>
                          </a:xfrm>
                          <a:custGeom>
                            <a:avLst/>
                            <a:gdLst>
                              <a:gd name="connsiteX0" fmla="*/ 0 w 6120000"/>
                              <a:gd name="connsiteY0" fmla="*/ 0 h 3941717"/>
                              <a:gd name="connsiteX1" fmla="*/ 618800 w 6120000"/>
                              <a:gd name="connsiteY1" fmla="*/ 0 h 3941717"/>
                              <a:gd name="connsiteX2" fmla="*/ 1360000 w 6120000"/>
                              <a:gd name="connsiteY2" fmla="*/ 0 h 3941717"/>
                              <a:gd name="connsiteX3" fmla="*/ 1856400 w 6120000"/>
                              <a:gd name="connsiteY3" fmla="*/ 0 h 3941717"/>
                              <a:gd name="connsiteX4" fmla="*/ 2597600 w 6120000"/>
                              <a:gd name="connsiteY4" fmla="*/ 0 h 3941717"/>
                              <a:gd name="connsiteX5" fmla="*/ 3338800 w 6120000"/>
                              <a:gd name="connsiteY5" fmla="*/ 0 h 3941717"/>
                              <a:gd name="connsiteX6" fmla="*/ 3896400 w 6120000"/>
                              <a:gd name="connsiteY6" fmla="*/ 0 h 3941717"/>
                              <a:gd name="connsiteX7" fmla="*/ 4637600 w 6120000"/>
                              <a:gd name="connsiteY7" fmla="*/ 0 h 3941717"/>
                              <a:gd name="connsiteX8" fmla="*/ 5440000 w 6120000"/>
                              <a:gd name="connsiteY8" fmla="*/ 0 h 3941717"/>
                              <a:gd name="connsiteX9" fmla="*/ 6120000 w 6120000"/>
                              <a:gd name="connsiteY9" fmla="*/ 0 h 3941717"/>
                              <a:gd name="connsiteX10" fmla="*/ 6120000 w 6120000"/>
                              <a:gd name="connsiteY10" fmla="*/ 617536 h 3941717"/>
                              <a:gd name="connsiteX11" fmla="*/ 6120000 w 6120000"/>
                              <a:gd name="connsiteY11" fmla="*/ 1235071 h 3941717"/>
                              <a:gd name="connsiteX12" fmla="*/ 6120000 w 6120000"/>
                              <a:gd name="connsiteY12" fmla="*/ 1970858 h 3941717"/>
                              <a:gd name="connsiteX13" fmla="*/ 6120000 w 6120000"/>
                              <a:gd name="connsiteY13" fmla="*/ 2509560 h 3941717"/>
                              <a:gd name="connsiteX14" fmla="*/ 6120000 w 6120000"/>
                              <a:gd name="connsiteY14" fmla="*/ 3205930 h 3941717"/>
                              <a:gd name="connsiteX15" fmla="*/ 6120000 w 6120000"/>
                              <a:gd name="connsiteY15" fmla="*/ 3941717 h 3941717"/>
                              <a:gd name="connsiteX16" fmla="*/ 5623600 w 6120000"/>
                              <a:gd name="connsiteY16" fmla="*/ 3941717 h 3941717"/>
                              <a:gd name="connsiteX17" fmla="*/ 5127200 w 6120000"/>
                              <a:gd name="connsiteY17" fmla="*/ 3941717 h 3941717"/>
                              <a:gd name="connsiteX18" fmla="*/ 4630800 w 6120000"/>
                              <a:gd name="connsiteY18" fmla="*/ 3941717 h 3941717"/>
                              <a:gd name="connsiteX19" fmla="*/ 4073200 w 6120000"/>
                              <a:gd name="connsiteY19" fmla="*/ 3941717 h 3941717"/>
                              <a:gd name="connsiteX20" fmla="*/ 3576800 w 6120000"/>
                              <a:gd name="connsiteY20" fmla="*/ 3941717 h 3941717"/>
                              <a:gd name="connsiteX21" fmla="*/ 3080400 w 6120000"/>
                              <a:gd name="connsiteY21" fmla="*/ 3941717 h 3941717"/>
                              <a:gd name="connsiteX22" fmla="*/ 2400400 w 6120000"/>
                              <a:gd name="connsiteY22" fmla="*/ 3941717 h 3941717"/>
                              <a:gd name="connsiteX23" fmla="*/ 1659200 w 6120000"/>
                              <a:gd name="connsiteY23" fmla="*/ 3941717 h 3941717"/>
                              <a:gd name="connsiteX24" fmla="*/ 918000 w 6120000"/>
                              <a:gd name="connsiteY24" fmla="*/ 3941717 h 3941717"/>
                              <a:gd name="connsiteX25" fmla="*/ 0 w 6120000"/>
                              <a:gd name="connsiteY25" fmla="*/ 3941717 h 3941717"/>
                              <a:gd name="connsiteX26" fmla="*/ 0 w 6120000"/>
                              <a:gd name="connsiteY26" fmla="*/ 3205930 h 3941717"/>
                              <a:gd name="connsiteX27" fmla="*/ 0 w 6120000"/>
                              <a:gd name="connsiteY27" fmla="*/ 2627811 h 3941717"/>
                              <a:gd name="connsiteX28" fmla="*/ 0 w 6120000"/>
                              <a:gd name="connsiteY28" fmla="*/ 1970859 h 3941717"/>
                              <a:gd name="connsiteX29" fmla="*/ 0 w 6120000"/>
                              <a:gd name="connsiteY29" fmla="*/ 1432157 h 3941717"/>
                              <a:gd name="connsiteX30" fmla="*/ 0 w 6120000"/>
                              <a:gd name="connsiteY30" fmla="*/ 696370 h 3941717"/>
                              <a:gd name="connsiteX31" fmla="*/ 0 w 6120000"/>
                              <a:gd name="connsiteY31" fmla="*/ 0 h 3941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20000" h="3941717" fill="none" extrusionOk="0">
                                <a:moveTo>
                                  <a:pt x="0" y="0"/>
                                </a:moveTo>
                                <a:cubicBezTo>
                                  <a:pt x="176711" y="-29311"/>
                                  <a:pt x="395115" y="-533"/>
                                  <a:pt x="618800" y="0"/>
                                </a:cubicBezTo>
                                <a:cubicBezTo>
                                  <a:pt x="842485" y="533"/>
                                  <a:pt x="1177469" y="23351"/>
                                  <a:pt x="1360000" y="0"/>
                                </a:cubicBezTo>
                                <a:cubicBezTo>
                                  <a:pt x="1542531" y="-23351"/>
                                  <a:pt x="1746906" y="21131"/>
                                  <a:pt x="1856400" y="0"/>
                                </a:cubicBezTo>
                                <a:cubicBezTo>
                                  <a:pt x="1965894" y="-21131"/>
                                  <a:pt x="2428729" y="-22650"/>
                                  <a:pt x="2597600" y="0"/>
                                </a:cubicBezTo>
                                <a:cubicBezTo>
                                  <a:pt x="2766471" y="22650"/>
                                  <a:pt x="2987459" y="13749"/>
                                  <a:pt x="3338800" y="0"/>
                                </a:cubicBezTo>
                                <a:cubicBezTo>
                                  <a:pt x="3690141" y="-13749"/>
                                  <a:pt x="3724418" y="24611"/>
                                  <a:pt x="3896400" y="0"/>
                                </a:cubicBezTo>
                                <a:cubicBezTo>
                                  <a:pt x="4068382" y="-24611"/>
                                  <a:pt x="4341723" y="8937"/>
                                  <a:pt x="4637600" y="0"/>
                                </a:cubicBezTo>
                                <a:cubicBezTo>
                                  <a:pt x="4933477" y="-8937"/>
                                  <a:pt x="5057174" y="2065"/>
                                  <a:pt x="5440000" y="0"/>
                                </a:cubicBezTo>
                                <a:cubicBezTo>
                                  <a:pt x="5822826" y="-2065"/>
                                  <a:pt x="5784322" y="-6660"/>
                                  <a:pt x="6120000" y="0"/>
                                </a:cubicBezTo>
                                <a:cubicBezTo>
                                  <a:pt x="6129170" y="149181"/>
                                  <a:pt x="6128839" y="351900"/>
                                  <a:pt x="6120000" y="617536"/>
                                </a:cubicBezTo>
                                <a:cubicBezTo>
                                  <a:pt x="6111161" y="883172"/>
                                  <a:pt x="6104373" y="1085770"/>
                                  <a:pt x="6120000" y="1235071"/>
                                </a:cubicBezTo>
                                <a:cubicBezTo>
                                  <a:pt x="6135627" y="1384372"/>
                                  <a:pt x="6142108" y="1775187"/>
                                  <a:pt x="6120000" y="1970858"/>
                                </a:cubicBezTo>
                                <a:cubicBezTo>
                                  <a:pt x="6097892" y="2166529"/>
                                  <a:pt x="6102352" y="2276574"/>
                                  <a:pt x="6120000" y="2509560"/>
                                </a:cubicBezTo>
                                <a:cubicBezTo>
                                  <a:pt x="6137648" y="2742546"/>
                                  <a:pt x="6103229" y="2860364"/>
                                  <a:pt x="6120000" y="3205930"/>
                                </a:cubicBezTo>
                                <a:cubicBezTo>
                                  <a:pt x="6136772" y="3551496"/>
                                  <a:pt x="6134446" y="3678721"/>
                                  <a:pt x="6120000" y="3941717"/>
                                </a:cubicBezTo>
                                <a:cubicBezTo>
                                  <a:pt x="5926010" y="3928731"/>
                                  <a:pt x="5786467" y="3965470"/>
                                  <a:pt x="5623600" y="3941717"/>
                                </a:cubicBezTo>
                                <a:cubicBezTo>
                                  <a:pt x="5460733" y="3917964"/>
                                  <a:pt x="5305450" y="3954679"/>
                                  <a:pt x="5127200" y="3941717"/>
                                </a:cubicBezTo>
                                <a:cubicBezTo>
                                  <a:pt x="4948950" y="3928755"/>
                                  <a:pt x="4836454" y="3947615"/>
                                  <a:pt x="4630800" y="3941717"/>
                                </a:cubicBezTo>
                                <a:cubicBezTo>
                                  <a:pt x="4425146" y="3935819"/>
                                  <a:pt x="4238617" y="3919173"/>
                                  <a:pt x="4073200" y="3941717"/>
                                </a:cubicBezTo>
                                <a:cubicBezTo>
                                  <a:pt x="3907783" y="3964261"/>
                                  <a:pt x="3815036" y="3943144"/>
                                  <a:pt x="3576800" y="3941717"/>
                                </a:cubicBezTo>
                                <a:cubicBezTo>
                                  <a:pt x="3338564" y="3940290"/>
                                  <a:pt x="3250712" y="3962971"/>
                                  <a:pt x="3080400" y="3941717"/>
                                </a:cubicBezTo>
                                <a:cubicBezTo>
                                  <a:pt x="2910088" y="3920463"/>
                                  <a:pt x="2590909" y="3909559"/>
                                  <a:pt x="2400400" y="3941717"/>
                                </a:cubicBezTo>
                                <a:cubicBezTo>
                                  <a:pt x="2209891" y="3973875"/>
                                  <a:pt x="1950963" y="3956302"/>
                                  <a:pt x="1659200" y="3941717"/>
                                </a:cubicBezTo>
                                <a:cubicBezTo>
                                  <a:pt x="1367437" y="3927132"/>
                                  <a:pt x="1225812" y="3971185"/>
                                  <a:pt x="918000" y="3941717"/>
                                </a:cubicBezTo>
                                <a:cubicBezTo>
                                  <a:pt x="610188" y="3912249"/>
                                  <a:pt x="216681" y="3922310"/>
                                  <a:pt x="0" y="3941717"/>
                                </a:cubicBezTo>
                                <a:cubicBezTo>
                                  <a:pt x="17584" y="3574680"/>
                                  <a:pt x="19431" y="3374362"/>
                                  <a:pt x="0" y="3205930"/>
                                </a:cubicBezTo>
                                <a:cubicBezTo>
                                  <a:pt x="-19431" y="3037498"/>
                                  <a:pt x="19960" y="2812628"/>
                                  <a:pt x="0" y="2627811"/>
                                </a:cubicBezTo>
                                <a:cubicBezTo>
                                  <a:pt x="-19960" y="2442994"/>
                                  <a:pt x="3731" y="2142770"/>
                                  <a:pt x="0" y="1970859"/>
                                </a:cubicBezTo>
                                <a:cubicBezTo>
                                  <a:pt x="-3731" y="1798948"/>
                                  <a:pt x="-985" y="1581761"/>
                                  <a:pt x="0" y="1432157"/>
                                </a:cubicBezTo>
                                <a:cubicBezTo>
                                  <a:pt x="985" y="1282553"/>
                                  <a:pt x="5596" y="890473"/>
                                  <a:pt x="0" y="696370"/>
                                </a:cubicBezTo>
                                <a:cubicBezTo>
                                  <a:pt x="-5596" y="502267"/>
                                  <a:pt x="19780" y="178699"/>
                                  <a:pt x="0" y="0"/>
                                </a:cubicBezTo>
                                <a:close/>
                              </a:path>
                              <a:path w="6120000" h="3941717" stroke="0" extrusionOk="0">
                                <a:moveTo>
                                  <a:pt x="0" y="0"/>
                                </a:moveTo>
                                <a:cubicBezTo>
                                  <a:pt x="212788" y="-12288"/>
                                  <a:pt x="311547" y="-17473"/>
                                  <a:pt x="496400" y="0"/>
                                </a:cubicBezTo>
                                <a:cubicBezTo>
                                  <a:pt x="681253" y="17473"/>
                                  <a:pt x="808541" y="16465"/>
                                  <a:pt x="1054000" y="0"/>
                                </a:cubicBezTo>
                                <a:cubicBezTo>
                                  <a:pt x="1299459" y="-16465"/>
                                  <a:pt x="1377784" y="-20008"/>
                                  <a:pt x="1550400" y="0"/>
                                </a:cubicBezTo>
                                <a:cubicBezTo>
                                  <a:pt x="1723016" y="20008"/>
                                  <a:pt x="1975175" y="17914"/>
                                  <a:pt x="2291600" y="0"/>
                                </a:cubicBezTo>
                                <a:cubicBezTo>
                                  <a:pt x="2608025" y="-17914"/>
                                  <a:pt x="2791248" y="-23130"/>
                                  <a:pt x="3032800" y="0"/>
                                </a:cubicBezTo>
                                <a:cubicBezTo>
                                  <a:pt x="3274352" y="23130"/>
                                  <a:pt x="3370922" y="-9805"/>
                                  <a:pt x="3590400" y="0"/>
                                </a:cubicBezTo>
                                <a:cubicBezTo>
                                  <a:pt x="3809878" y="9805"/>
                                  <a:pt x="3912686" y="25254"/>
                                  <a:pt x="4209200" y="0"/>
                                </a:cubicBezTo>
                                <a:cubicBezTo>
                                  <a:pt x="4505714" y="-25254"/>
                                  <a:pt x="4527574" y="12607"/>
                                  <a:pt x="4766800" y="0"/>
                                </a:cubicBezTo>
                                <a:cubicBezTo>
                                  <a:pt x="5006026" y="-12607"/>
                                  <a:pt x="5015008" y="-9194"/>
                                  <a:pt x="5263200" y="0"/>
                                </a:cubicBezTo>
                                <a:cubicBezTo>
                                  <a:pt x="5511392" y="9194"/>
                                  <a:pt x="5836392" y="-40404"/>
                                  <a:pt x="6120000" y="0"/>
                                </a:cubicBezTo>
                                <a:cubicBezTo>
                                  <a:pt x="6132321" y="305186"/>
                                  <a:pt x="6102421" y="479820"/>
                                  <a:pt x="6120000" y="735787"/>
                                </a:cubicBezTo>
                                <a:cubicBezTo>
                                  <a:pt x="6137579" y="991754"/>
                                  <a:pt x="6097654" y="1177085"/>
                                  <a:pt x="6120000" y="1392740"/>
                                </a:cubicBezTo>
                                <a:cubicBezTo>
                                  <a:pt x="6142346" y="1608395"/>
                                  <a:pt x="6103107" y="1802613"/>
                                  <a:pt x="6120000" y="2128527"/>
                                </a:cubicBezTo>
                                <a:cubicBezTo>
                                  <a:pt x="6136893" y="2454441"/>
                                  <a:pt x="6143923" y="2457003"/>
                                  <a:pt x="6120000" y="2746063"/>
                                </a:cubicBezTo>
                                <a:cubicBezTo>
                                  <a:pt x="6096077" y="3035123"/>
                                  <a:pt x="6137167" y="3635038"/>
                                  <a:pt x="6120000" y="3941717"/>
                                </a:cubicBezTo>
                                <a:cubicBezTo>
                                  <a:pt x="5937923" y="3947204"/>
                                  <a:pt x="5808381" y="3911305"/>
                                  <a:pt x="5501200" y="3941717"/>
                                </a:cubicBezTo>
                                <a:cubicBezTo>
                                  <a:pt x="5194019" y="3972129"/>
                                  <a:pt x="5131458" y="3943621"/>
                                  <a:pt x="5004800" y="3941717"/>
                                </a:cubicBezTo>
                                <a:cubicBezTo>
                                  <a:pt x="4878142" y="3939813"/>
                                  <a:pt x="4620226" y="3965177"/>
                                  <a:pt x="4447200" y="3941717"/>
                                </a:cubicBezTo>
                                <a:cubicBezTo>
                                  <a:pt x="4274174" y="3918257"/>
                                  <a:pt x="4026889" y="3953291"/>
                                  <a:pt x="3828400" y="3941717"/>
                                </a:cubicBezTo>
                                <a:cubicBezTo>
                                  <a:pt x="3629911" y="3930143"/>
                                  <a:pt x="3403824" y="3929227"/>
                                  <a:pt x="3270800" y="3941717"/>
                                </a:cubicBezTo>
                                <a:cubicBezTo>
                                  <a:pt x="3137776" y="3954207"/>
                                  <a:pt x="2847757" y="3965016"/>
                                  <a:pt x="2529600" y="3941717"/>
                                </a:cubicBezTo>
                                <a:cubicBezTo>
                                  <a:pt x="2211443" y="3918418"/>
                                  <a:pt x="2199892" y="3951340"/>
                                  <a:pt x="1972000" y="3941717"/>
                                </a:cubicBezTo>
                                <a:cubicBezTo>
                                  <a:pt x="1744108" y="3932094"/>
                                  <a:pt x="1559468" y="3939042"/>
                                  <a:pt x="1230800" y="3941717"/>
                                </a:cubicBezTo>
                                <a:cubicBezTo>
                                  <a:pt x="902132" y="3944392"/>
                                  <a:pt x="851265" y="3968402"/>
                                  <a:pt x="673200" y="3941717"/>
                                </a:cubicBezTo>
                                <a:cubicBezTo>
                                  <a:pt x="495135" y="3915032"/>
                                  <a:pt x="270723" y="3949635"/>
                                  <a:pt x="0" y="3941717"/>
                                </a:cubicBezTo>
                                <a:cubicBezTo>
                                  <a:pt x="19035" y="3791921"/>
                                  <a:pt x="19557" y="3433474"/>
                                  <a:pt x="0" y="3284764"/>
                                </a:cubicBezTo>
                                <a:cubicBezTo>
                                  <a:pt x="-19557" y="3136054"/>
                                  <a:pt x="27721" y="2802269"/>
                                  <a:pt x="0" y="2627811"/>
                                </a:cubicBezTo>
                                <a:cubicBezTo>
                                  <a:pt x="-27721" y="2453353"/>
                                  <a:pt x="-15971" y="2070042"/>
                                  <a:pt x="0" y="1892024"/>
                                </a:cubicBezTo>
                                <a:cubicBezTo>
                                  <a:pt x="15971" y="1714006"/>
                                  <a:pt x="1787" y="1598025"/>
                                  <a:pt x="0" y="1313906"/>
                                </a:cubicBezTo>
                                <a:cubicBezTo>
                                  <a:pt x="-1787" y="1029787"/>
                                  <a:pt x="6820" y="1013686"/>
                                  <a:pt x="0" y="775204"/>
                                </a:cubicBezTo>
                                <a:cubicBezTo>
                                  <a:pt x="-6820" y="536722"/>
                                  <a:pt x="6769" y="260128"/>
                                  <a:pt x="0" y="0"/>
                                </a:cubicBezTo>
                                <a:close/>
                              </a:path>
                            </a:pathLst>
                          </a:custGeom>
                          <a:solidFill>
                            <a:schemeClr val="bg1"/>
                          </a:solidFill>
                          <a:ln>
                            <a:solidFill>
                              <a:srgbClr val="C26F00"/>
                            </a:solidFill>
                            <a:extLst>
                              <a:ext uri="{C807C97D-BFC1-408E-A445-0C87EB9F89A2}">
                                <ask:lineSketchStyleProps xmlns:ask="http://schemas.microsoft.com/office/drawing/2018/sketchyshapes" sd="2688122195">
                                  <a:prstGeom prst="rect">
                                    <a:avLst/>
                                  </a:prstGeom>
                                  <ask:type>
                                    <ask:lineSketchFreehand/>
                                  </ask:type>
                                </ask:lineSketchStyleProps>
                              </a:ext>
                            </a:extLst>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233CE" id="Group 1662535067" o:spid="_x0000_s1026" alt="&quot;&quot;" style="position:absolute;margin-left:0;margin-top:0;width:595.3pt;height:841.9pt;z-index:-251658228;mso-position-horizontal:left;mso-position-horizontal-relative:page;mso-position-vertical:top;mso-position-vertical-relative:page;mso-width-relative:margin;mso-height-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">
                <v:rect id="Rectangle 17" o:spid="_x0000_s1027" alt="&quot;&quot;"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" fillcolor="#c28700" stroked="f" strokeweight="2pt">
                  <v:fill opacity="26214f"/>
                </v:rect>
                <v:rect id="Rectangle 1" o:spid="_x0000_s1028" style="position:absolute;left:7157;top:51500;width:61200;height:45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" fillcolor="white [3212]" strokecolor="#c26f00" strokeweight="2pt"/>
                <v:rect id="Rectangle 1" o:spid="_x0000_s1029" style="position:absolute;left:7157;top:8986;width:61200;height:39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" fillcolor="white [3212]" strokecolor="#c26f00" strokeweight="2pt"/>
                <w10:wrap anchorx="page" anchory="page"/>
              </v:group>
            </w:pict>
          </mc:Fallback>
        </mc:AlternateContent>
      </w:r>
      <w:r w:rsidR="000B64D4">
        <w:t>Justine</w:t>
      </w:r>
    </w:p>
    <w:p w14:paraId="4960CFC9" w14:textId="53F5D9A1" w:rsidR="000D781B" w:rsidRDefault="000B64D4" w:rsidP="000B64D4">
      <w:pPr>
        <w:pStyle w:val="BodyText3"/>
        <w:ind w:right="454"/>
      </w:pPr>
      <w:r>
        <w:t xml:space="preserve">Justine was admitted to her specialised service from hospital. The hospital social worker had helped her find the service because she had nowhere to be discharged to. She had nothing – no clothing or personal items – and was worried that she’d be stuck wearing </w:t>
      </w:r>
      <w:r w:rsidR="00A66DF3">
        <w:t xml:space="preserve">a </w:t>
      </w:r>
      <w:r>
        <w:t>hospital gown. The hospital gave the specialised service a heads</w:t>
      </w:r>
      <w:r w:rsidR="007F4A12">
        <w:noBreakHyphen/>
      </w:r>
      <w:r>
        <w:t>up</w:t>
      </w:r>
      <w:r w:rsidR="00CE48C5">
        <w:t>:</w:t>
      </w:r>
      <w:r>
        <w:t xml:space="preserve"> by the time she was welcomed to her new home</w:t>
      </w:r>
      <w:r w:rsidR="002C3A5B">
        <w:t>,</w:t>
      </w:r>
      <w:r>
        <w:t xml:space="preserve"> she </w:t>
      </w:r>
      <w:r w:rsidR="00CE48C5">
        <w:t xml:space="preserve">not only </w:t>
      </w:r>
      <w:r>
        <w:t xml:space="preserve">had </w:t>
      </w:r>
      <w:r w:rsidR="00CE48C5">
        <w:t>clothing and shoes but also</w:t>
      </w:r>
      <w:r>
        <w:t xml:space="preserve"> </w:t>
      </w:r>
      <w:r w:rsidR="00C61954">
        <w:t>her own space with</w:t>
      </w:r>
      <w:r>
        <w:t xml:space="preserve"> new bedding and pictures on the wall. This really helped her feel comfortable in her new environment. </w:t>
      </w:r>
      <w:r w:rsidR="00B97410">
        <w:t>When the staff computers were upgraded, t</w:t>
      </w:r>
      <w:r>
        <w:t xml:space="preserve">he </w:t>
      </w:r>
      <w:r w:rsidR="001D0D97">
        <w:t xml:space="preserve">service’s </w:t>
      </w:r>
      <w:r w:rsidR="003F0027">
        <w:t xml:space="preserve">IT </w:t>
      </w:r>
      <w:r w:rsidR="00261BA9">
        <w:t xml:space="preserve">person refurbished one of the old computers </w:t>
      </w:r>
      <w:r w:rsidR="00B97410">
        <w:t>and se</w:t>
      </w:r>
      <w:r>
        <w:t xml:space="preserve">t </w:t>
      </w:r>
      <w:r w:rsidR="00B97410">
        <w:t xml:space="preserve">it </w:t>
      </w:r>
      <w:r>
        <w:t>up</w:t>
      </w:r>
      <w:r w:rsidR="00B97410">
        <w:t xml:space="preserve"> for her</w:t>
      </w:r>
      <w:r>
        <w:t>.</w:t>
      </w:r>
      <w:r w:rsidR="00165149">
        <w:t xml:space="preserve"> One of Justine’s favourite things to do </w:t>
      </w:r>
      <w:r w:rsidR="001D0D97">
        <w:t xml:space="preserve">now </w:t>
      </w:r>
      <w:r w:rsidR="00165149">
        <w:t xml:space="preserve">is to spend time on her computer, looking things up </w:t>
      </w:r>
      <w:r w:rsidR="00DF4450">
        <w:t xml:space="preserve">online </w:t>
      </w:r>
      <w:r w:rsidR="00165149">
        <w:t>and watching movies.</w:t>
      </w:r>
    </w:p>
    <w:p w14:paraId="32406459" w14:textId="605F2FE1" w:rsidR="000B64D4" w:rsidRPr="00AD7E5E" w:rsidRDefault="000B64D4" w:rsidP="00612F40">
      <w:pPr>
        <w:pStyle w:val="Name"/>
        <w:spacing w:before="1800"/>
      </w:pPr>
      <w:r w:rsidRPr="00B57E16">
        <w:t>Hugh</w:t>
      </w:r>
    </w:p>
    <w:p w14:paraId="6B567DF3" w14:textId="785241AE" w:rsidR="000B64D4" w:rsidRDefault="000B64D4" w:rsidP="000B64D4">
      <w:pPr>
        <w:pStyle w:val="BodyText3"/>
        <w:ind w:right="227"/>
      </w:pPr>
      <w:r>
        <w:t xml:space="preserve">Hugh </w:t>
      </w:r>
      <w:r w:rsidR="00F65C6B">
        <w:t>had</w:t>
      </w:r>
      <w:r>
        <w:t xml:space="preserve"> lived under a bridge for a lot of his adult life, and he was pretty happy with that. </w:t>
      </w:r>
      <w:r w:rsidR="00883E38">
        <w:t>But a</w:t>
      </w:r>
      <w:r>
        <w:t>s he got older</w:t>
      </w:r>
      <w:r w:rsidR="00F65C6B">
        <w:t>,</w:t>
      </w:r>
      <w:r>
        <w:t xml:space="preserve"> he wound up in hospital quite a lot. This became a problem and eventually he was appointed a public guardian and admitted to a specialised service. He was pretty apprehensive about living in residential aged care after </w:t>
      </w:r>
      <w:r w:rsidR="00107445">
        <w:t xml:space="preserve">always </w:t>
      </w:r>
      <w:r w:rsidR="00F26D81">
        <w:t>being able to choose</w:t>
      </w:r>
      <w:r w:rsidR="00913812">
        <w:t xml:space="preserve"> how </w:t>
      </w:r>
      <w:r w:rsidR="00F26D81">
        <w:t>he lived his life</w:t>
      </w:r>
      <w:r w:rsidR="00912C48">
        <w:t>;</w:t>
      </w:r>
      <w:r>
        <w:t xml:space="preserve"> he thought there</w:t>
      </w:r>
      <w:r w:rsidR="00652B15">
        <w:t>’d</w:t>
      </w:r>
      <w:r>
        <w:t xml:space="preserve"> be lots of rules and was worried he wouldn’t be able to smoke. But he was pleasantly surprised. The first time he wanted to go out the front door</w:t>
      </w:r>
      <w:r w:rsidR="00D77C4A">
        <w:t xml:space="preserve"> and</w:t>
      </w:r>
      <w:r>
        <w:t xml:space="preserve"> the staff said “no worries”, he couldn’t believe it! He went outside and had a smoke at a local bus shelter </w:t>
      </w:r>
      <w:r w:rsidR="00D77C4A">
        <w:t xml:space="preserve">while </w:t>
      </w:r>
      <w:r>
        <w:t>watch</w:t>
      </w:r>
      <w:r w:rsidR="00D77C4A">
        <w:t>ing</w:t>
      </w:r>
      <w:r>
        <w:t xml:space="preserve"> the world go by. It quickly became his favourite spot. Hugh made lots of friends at the service – including the maintenance worker and the music therapist. When his health deteriorated and he </w:t>
      </w:r>
      <w:r w:rsidR="005E4206">
        <w:t xml:space="preserve">needed </w:t>
      </w:r>
      <w:r>
        <w:t>palliative</w:t>
      </w:r>
      <w:r w:rsidR="005E4206">
        <w:t xml:space="preserve"> care</w:t>
      </w:r>
      <w:r>
        <w:t xml:space="preserve">, the maintenance worker would organise for a group of staff to wheel his bed outside so that he could have a smoke. Instead of passing away alone or at hospital, he passed </w:t>
      </w:r>
      <w:r w:rsidR="006947CB">
        <w:t xml:space="preserve">away </w:t>
      </w:r>
      <w:r>
        <w:t xml:space="preserve">peacefully at his new home with his friends </w:t>
      </w:r>
      <w:r w:rsidR="00B1282A">
        <w:t xml:space="preserve">around </w:t>
      </w:r>
      <w:r>
        <w:t>him.</w:t>
      </w:r>
    </w:p>
    <w:p w14:paraId="48E31FD1" w14:textId="5A67F97E" w:rsidR="00BA39EB" w:rsidRDefault="00BA39EB">
      <w:r>
        <w:br w:type="page"/>
      </w:r>
    </w:p>
    <w:p w14:paraId="61DB3542" w14:textId="77777777" w:rsidR="00BA39EB" w:rsidRDefault="00BA39EB" w:rsidP="00BA39EB"/>
    <w:p w14:paraId="74A90F93" w14:textId="76CE5DEF" w:rsidR="000B64D4" w:rsidRDefault="004C2B71" w:rsidP="00BA39EB">
      <w:pPr>
        <w:pStyle w:val="Name"/>
        <w:spacing w:before="0"/>
      </w:pPr>
      <w:r>
        <w:rPr>
          <w:noProof/>
        </w:rPr>
        <mc:AlternateContent>
          <mc:Choice Requires="wpg">
            <w:drawing>
              <wp:anchor distT="0" distB="0" distL="114300" distR="114300" simplePos="0" relativeHeight="251658253" behindDoc="1" locked="0" layoutInCell="1" allowOverlap="1" wp14:anchorId="479F86F8" wp14:editId="49D368FA">
                <wp:simplePos x="0" y="0"/>
                <wp:positionH relativeFrom="page">
                  <wp:align>left</wp:align>
                </wp:positionH>
                <wp:positionV relativeFrom="page">
                  <wp:align>top</wp:align>
                </wp:positionV>
                <wp:extent cx="7560000" cy="10692000"/>
                <wp:effectExtent l="0" t="0" r="3175" b="0"/>
                <wp:wrapNone/>
                <wp:docPr id="1877094672" name="Group 1877094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275319252" name="Rectangle 17"/>
                        <wps:cNvSpPr/>
                        <wps:spPr>
                          <a:xfrm>
                            <a:off x="0" y="0"/>
                            <a:ext cx="7560000" cy="10692000"/>
                          </a:xfrm>
                          <a:prstGeom prst="rect">
                            <a:avLst/>
                          </a:prstGeom>
                          <a:solidFill>
                            <a:srgbClr val="C287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8544307" name="Group 16"/>
                        <wpg:cNvGrpSpPr/>
                        <wpg:grpSpPr>
                          <a:xfrm>
                            <a:off x="718297" y="898712"/>
                            <a:ext cx="6120000" cy="8870568"/>
                            <a:chOff x="0" y="0"/>
                            <a:chExt cx="6120000" cy="8870568"/>
                          </a:xfrm>
                        </wpg:grpSpPr>
                        <wps:wsp>
                          <wps:cNvPr id="1081559916" name="Rectangle 1"/>
                          <wps:cNvSpPr/>
                          <wps:spPr>
                            <a:xfrm>
                              <a:off x="0" y="4550568"/>
                              <a:ext cx="6120000" cy="4320000"/>
                            </a:xfrm>
                            <a:custGeom>
                              <a:avLst/>
                              <a:gdLst>
                                <a:gd name="connsiteX0" fmla="*/ 0 w 6120000"/>
                                <a:gd name="connsiteY0" fmla="*/ 0 h 4320000"/>
                                <a:gd name="connsiteX1" fmla="*/ 557600 w 6120000"/>
                                <a:gd name="connsiteY1" fmla="*/ 0 h 4320000"/>
                                <a:gd name="connsiteX2" fmla="*/ 1298800 w 6120000"/>
                                <a:gd name="connsiteY2" fmla="*/ 0 h 4320000"/>
                                <a:gd name="connsiteX3" fmla="*/ 2040000 w 6120000"/>
                                <a:gd name="connsiteY3" fmla="*/ 0 h 4320000"/>
                                <a:gd name="connsiteX4" fmla="*/ 2597600 w 6120000"/>
                                <a:gd name="connsiteY4" fmla="*/ 0 h 4320000"/>
                                <a:gd name="connsiteX5" fmla="*/ 3338800 w 6120000"/>
                                <a:gd name="connsiteY5" fmla="*/ 0 h 4320000"/>
                                <a:gd name="connsiteX6" fmla="*/ 4141200 w 6120000"/>
                                <a:gd name="connsiteY6" fmla="*/ 0 h 4320000"/>
                                <a:gd name="connsiteX7" fmla="*/ 4943600 w 6120000"/>
                                <a:gd name="connsiteY7" fmla="*/ 0 h 4320000"/>
                                <a:gd name="connsiteX8" fmla="*/ 6120000 w 6120000"/>
                                <a:gd name="connsiteY8" fmla="*/ 0 h 4320000"/>
                                <a:gd name="connsiteX9" fmla="*/ 6120000 w 6120000"/>
                                <a:gd name="connsiteY9" fmla="*/ 530743 h 4320000"/>
                                <a:gd name="connsiteX10" fmla="*/ 6120000 w 6120000"/>
                                <a:gd name="connsiteY10" fmla="*/ 1234286 h 4320000"/>
                                <a:gd name="connsiteX11" fmla="*/ 6120000 w 6120000"/>
                                <a:gd name="connsiteY11" fmla="*/ 1721829 h 4320000"/>
                                <a:gd name="connsiteX12" fmla="*/ 6120000 w 6120000"/>
                                <a:gd name="connsiteY12" fmla="*/ 2382171 h 4320000"/>
                                <a:gd name="connsiteX13" fmla="*/ 6120000 w 6120000"/>
                                <a:gd name="connsiteY13" fmla="*/ 2912914 h 4320000"/>
                                <a:gd name="connsiteX14" fmla="*/ 6120000 w 6120000"/>
                                <a:gd name="connsiteY14" fmla="*/ 3400457 h 4320000"/>
                                <a:gd name="connsiteX15" fmla="*/ 6120000 w 6120000"/>
                                <a:gd name="connsiteY15" fmla="*/ 4320000 h 4320000"/>
                                <a:gd name="connsiteX16" fmla="*/ 5378800 w 6120000"/>
                                <a:gd name="connsiteY16" fmla="*/ 4320000 h 4320000"/>
                                <a:gd name="connsiteX17" fmla="*/ 4821200 w 6120000"/>
                                <a:gd name="connsiteY17" fmla="*/ 4320000 h 4320000"/>
                                <a:gd name="connsiteX18" fmla="*/ 4324800 w 6120000"/>
                                <a:gd name="connsiteY18" fmla="*/ 4320000 h 4320000"/>
                                <a:gd name="connsiteX19" fmla="*/ 3828400 w 6120000"/>
                                <a:gd name="connsiteY19" fmla="*/ 4320000 h 4320000"/>
                                <a:gd name="connsiteX20" fmla="*/ 3148400 w 6120000"/>
                                <a:gd name="connsiteY20" fmla="*/ 4320000 h 4320000"/>
                                <a:gd name="connsiteX21" fmla="*/ 2407200 w 6120000"/>
                                <a:gd name="connsiteY21" fmla="*/ 4320000 h 4320000"/>
                                <a:gd name="connsiteX22" fmla="*/ 1666000 w 6120000"/>
                                <a:gd name="connsiteY22" fmla="*/ 4320000 h 4320000"/>
                                <a:gd name="connsiteX23" fmla="*/ 863600 w 6120000"/>
                                <a:gd name="connsiteY23" fmla="*/ 4320000 h 4320000"/>
                                <a:gd name="connsiteX24" fmla="*/ 0 w 6120000"/>
                                <a:gd name="connsiteY24" fmla="*/ 4320000 h 4320000"/>
                                <a:gd name="connsiteX25" fmla="*/ 0 w 6120000"/>
                                <a:gd name="connsiteY25" fmla="*/ 3789257 h 4320000"/>
                                <a:gd name="connsiteX26" fmla="*/ 0 w 6120000"/>
                                <a:gd name="connsiteY26" fmla="*/ 3172114 h 4320000"/>
                                <a:gd name="connsiteX27" fmla="*/ 0 w 6120000"/>
                                <a:gd name="connsiteY27" fmla="*/ 2684571 h 4320000"/>
                                <a:gd name="connsiteX28" fmla="*/ 0 w 6120000"/>
                                <a:gd name="connsiteY28" fmla="*/ 1981029 h 4320000"/>
                                <a:gd name="connsiteX29" fmla="*/ 0 w 6120000"/>
                                <a:gd name="connsiteY29" fmla="*/ 1450286 h 4320000"/>
                                <a:gd name="connsiteX30" fmla="*/ 0 w 6120000"/>
                                <a:gd name="connsiteY30" fmla="*/ 746743 h 4320000"/>
                                <a:gd name="connsiteX31" fmla="*/ 0 w 6120000"/>
                                <a:gd name="connsiteY31" fmla="*/ 0 h 43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20000" h="4320000" fill="none" extrusionOk="0">
                                  <a:moveTo>
                                    <a:pt x="0" y="0"/>
                                  </a:moveTo>
                                  <a:cubicBezTo>
                                    <a:pt x="152257" y="24320"/>
                                    <a:pt x="418721" y="-11849"/>
                                    <a:pt x="557600" y="0"/>
                                  </a:cubicBezTo>
                                  <a:cubicBezTo>
                                    <a:pt x="696479" y="11849"/>
                                    <a:pt x="1129929" y="-22650"/>
                                    <a:pt x="1298800" y="0"/>
                                  </a:cubicBezTo>
                                  <a:cubicBezTo>
                                    <a:pt x="1467671" y="22650"/>
                                    <a:pt x="1688659" y="13749"/>
                                    <a:pt x="2040000" y="0"/>
                                  </a:cubicBezTo>
                                  <a:cubicBezTo>
                                    <a:pt x="2391341" y="-13749"/>
                                    <a:pt x="2425618" y="24611"/>
                                    <a:pt x="2597600" y="0"/>
                                  </a:cubicBezTo>
                                  <a:cubicBezTo>
                                    <a:pt x="2769582" y="-24611"/>
                                    <a:pt x="3042923" y="8937"/>
                                    <a:pt x="3338800" y="0"/>
                                  </a:cubicBezTo>
                                  <a:cubicBezTo>
                                    <a:pt x="3634677" y="-8937"/>
                                    <a:pt x="3758374" y="2065"/>
                                    <a:pt x="4141200" y="0"/>
                                  </a:cubicBezTo>
                                  <a:cubicBezTo>
                                    <a:pt x="4524026" y="-2065"/>
                                    <a:pt x="4642588" y="38900"/>
                                    <a:pt x="4943600" y="0"/>
                                  </a:cubicBezTo>
                                  <a:cubicBezTo>
                                    <a:pt x="5244612" y="-38900"/>
                                    <a:pt x="5646484" y="-34780"/>
                                    <a:pt x="6120000" y="0"/>
                                  </a:cubicBezTo>
                                  <a:cubicBezTo>
                                    <a:pt x="6111583" y="240794"/>
                                    <a:pt x="6103569" y="333080"/>
                                    <a:pt x="6120000" y="530743"/>
                                  </a:cubicBezTo>
                                  <a:cubicBezTo>
                                    <a:pt x="6136431" y="728406"/>
                                    <a:pt x="6149276" y="1028915"/>
                                    <a:pt x="6120000" y="1234286"/>
                                  </a:cubicBezTo>
                                  <a:cubicBezTo>
                                    <a:pt x="6090724" y="1439657"/>
                                    <a:pt x="6133282" y="1596562"/>
                                    <a:pt x="6120000" y="1721829"/>
                                  </a:cubicBezTo>
                                  <a:cubicBezTo>
                                    <a:pt x="6106718" y="1847096"/>
                                    <a:pt x="6145150" y="2213279"/>
                                    <a:pt x="6120000" y="2382171"/>
                                  </a:cubicBezTo>
                                  <a:cubicBezTo>
                                    <a:pt x="6094850" y="2551063"/>
                                    <a:pt x="6137939" y="2682248"/>
                                    <a:pt x="6120000" y="2912914"/>
                                  </a:cubicBezTo>
                                  <a:cubicBezTo>
                                    <a:pt x="6102061" y="3143580"/>
                                    <a:pt x="6109500" y="3215058"/>
                                    <a:pt x="6120000" y="3400457"/>
                                  </a:cubicBezTo>
                                  <a:cubicBezTo>
                                    <a:pt x="6130500" y="3585856"/>
                                    <a:pt x="6074593" y="4082136"/>
                                    <a:pt x="6120000" y="4320000"/>
                                  </a:cubicBezTo>
                                  <a:cubicBezTo>
                                    <a:pt x="5903057" y="4347510"/>
                                    <a:pt x="5535075" y="4315018"/>
                                    <a:pt x="5378800" y="4320000"/>
                                  </a:cubicBezTo>
                                  <a:cubicBezTo>
                                    <a:pt x="5222525" y="4324982"/>
                                    <a:pt x="4986617" y="4297456"/>
                                    <a:pt x="4821200" y="4320000"/>
                                  </a:cubicBezTo>
                                  <a:cubicBezTo>
                                    <a:pt x="4655783" y="4342544"/>
                                    <a:pt x="4563036" y="4321427"/>
                                    <a:pt x="4324800" y="4320000"/>
                                  </a:cubicBezTo>
                                  <a:cubicBezTo>
                                    <a:pt x="4086564" y="4318573"/>
                                    <a:pt x="3998712" y="4341254"/>
                                    <a:pt x="3828400" y="4320000"/>
                                  </a:cubicBezTo>
                                  <a:cubicBezTo>
                                    <a:pt x="3658088" y="4298746"/>
                                    <a:pt x="3338909" y="4287842"/>
                                    <a:pt x="3148400" y="4320000"/>
                                  </a:cubicBezTo>
                                  <a:cubicBezTo>
                                    <a:pt x="2957891" y="4352158"/>
                                    <a:pt x="2698963" y="4334585"/>
                                    <a:pt x="2407200" y="4320000"/>
                                  </a:cubicBezTo>
                                  <a:cubicBezTo>
                                    <a:pt x="2115437" y="4305415"/>
                                    <a:pt x="1973812" y="4349468"/>
                                    <a:pt x="1666000" y="4320000"/>
                                  </a:cubicBezTo>
                                  <a:cubicBezTo>
                                    <a:pt x="1358188" y="4290532"/>
                                    <a:pt x="1156155" y="4304333"/>
                                    <a:pt x="863600" y="4320000"/>
                                  </a:cubicBezTo>
                                  <a:cubicBezTo>
                                    <a:pt x="571045" y="4335667"/>
                                    <a:pt x="345675" y="4281560"/>
                                    <a:pt x="0" y="4320000"/>
                                  </a:cubicBezTo>
                                  <a:cubicBezTo>
                                    <a:pt x="-11547" y="4067089"/>
                                    <a:pt x="20706" y="3903823"/>
                                    <a:pt x="0" y="3789257"/>
                                  </a:cubicBezTo>
                                  <a:cubicBezTo>
                                    <a:pt x="-20706" y="3674691"/>
                                    <a:pt x="29061" y="3400308"/>
                                    <a:pt x="0" y="3172114"/>
                                  </a:cubicBezTo>
                                  <a:cubicBezTo>
                                    <a:pt x="-29061" y="2943920"/>
                                    <a:pt x="17838" y="2906373"/>
                                    <a:pt x="0" y="2684571"/>
                                  </a:cubicBezTo>
                                  <a:cubicBezTo>
                                    <a:pt x="-17838" y="2462769"/>
                                    <a:pt x="1108" y="2137311"/>
                                    <a:pt x="0" y="1981029"/>
                                  </a:cubicBezTo>
                                  <a:cubicBezTo>
                                    <a:pt x="-1108" y="1824747"/>
                                    <a:pt x="-2791" y="1625155"/>
                                    <a:pt x="0" y="1450286"/>
                                  </a:cubicBezTo>
                                  <a:cubicBezTo>
                                    <a:pt x="2791" y="1275417"/>
                                    <a:pt x="10220" y="967166"/>
                                    <a:pt x="0" y="746743"/>
                                  </a:cubicBezTo>
                                  <a:cubicBezTo>
                                    <a:pt x="-10220" y="526320"/>
                                    <a:pt x="-7903" y="185663"/>
                                    <a:pt x="0" y="0"/>
                                  </a:cubicBezTo>
                                  <a:close/>
                                </a:path>
                                <a:path w="6120000" h="4320000" stroke="0" extrusionOk="0">
                                  <a:moveTo>
                                    <a:pt x="0" y="0"/>
                                  </a:moveTo>
                                  <a:cubicBezTo>
                                    <a:pt x="212788" y="-12288"/>
                                    <a:pt x="311547" y="-17473"/>
                                    <a:pt x="496400" y="0"/>
                                  </a:cubicBezTo>
                                  <a:cubicBezTo>
                                    <a:pt x="681253" y="17473"/>
                                    <a:pt x="808541" y="16465"/>
                                    <a:pt x="1054000" y="0"/>
                                  </a:cubicBezTo>
                                  <a:cubicBezTo>
                                    <a:pt x="1299459" y="-16465"/>
                                    <a:pt x="1377784" y="-20008"/>
                                    <a:pt x="1550400" y="0"/>
                                  </a:cubicBezTo>
                                  <a:cubicBezTo>
                                    <a:pt x="1723016" y="20008"/>
                                    <a:pt x="1975175" y="17914"/>
                                    <a:pt x="2291600" y="0"/>
                                  </a:cubicBezTo>
                                  <a:cubicBezTo>
                                    <a:pt x="2608025" y="-17914"/>
                                    <a:pt x="2791248" y="-23130"/>
                                    <a:pt x="3032800" y="0"/>
                                  </a:cubicBezTo>
                                  <a:cubicBezTo>
                                    <a:pt x="3274352" y="23130"/>
                                    <a:pt x="3370922" y="-9805"/>
                                    <a:pt x="3590400" y="0"/>
                                  </a:cubicBezTo>
                                  <a:cubicBezTo>
                                    <a:pt x="3809878" y="9805"/>
                                    <a:pt x="3912686" y="25254"/>
                                    <a:pt x="4209200" y="0"/>
                                  </a:cubicBezTo>
                                  <a:cubicBezTo>
                                    <a:pt x="4505714" y="-25254"/>
                                    <a:pt x="4527574" y="12607"/>
                                    <a:pt x="4766800" y="0"/>
                                  </a:cubicBezTo>
                                  <a:cubicBezTo>
                                    <a:pt x="5006026" y="-12607"/>
                                    <a:pt x="5015008" y="-9194"/>
                                    <a:pt x="5263200" y="0"/>
                                  </a:cubicBezTo>
                                  <a:cubicBezTo>
                                    <a:pt x="5511392" y="9194"/>
                                    <a:pt x="5836392" y="-40404"/>
                                    <a:pt x="6120000" y="0"/>
                                  </a:cubicBezTo>
                                  <a:cubicBezTo>
                                    <a:pt x="6120643" y="250065"/>
                                    <a:pt x="6102858" y="378354"/>
                                    <a:pt x="6120000" y="703543"/>
                                  </a:cubicBezTo>
                                  <a:cubicBezTo>
                                    <a:pt x="6137142" y="1028732"/>
                                    <a:pt x="6095255" y="1183116"/>
                                    <a:pt x="6120000" y="1320686"/>
                                  </a:cubicBezTo>
                                  <a:cubicBezTo>
                                    <a:pt x="6144745" y="1458256"/>
                                    <a:pt x="6109333" y="1838950"/>
                                    <a:pt x="6120000" y="2024229"/>
                                  </a:cubicBezTo>
                                  <a:cubicBezTo>
                                    <a:pt x="6130667" y="2209508"/>
                                    <a:pt x="6128975" y="2358522"/>
                                    <a:pt x="6120000" y="2598171"/>
                                  </a:cubicBezTo>
                                  <a:cubicBezTo>
                                    <a:pt x="6111025" y="2837820"/>
                                    <a:pt x="6121458" y="2943450"/>
                                    <a:pt x="6120000" y="3215314"/>
                                  </a:cubicBezTo>
                                  <a:cubicBezTo>
                                    <a:pt x="6118542" y="3487178"/>
                                    <a:pt x="6126628" y="3600723"/>
                                    <a:pt x="6120000" y="3789257"/>
                                  </a:cubicBezTo>
                                  <a:cubicBezTo>
                                    <a:pt x="6113372" y="3977791"/>
                                    <a:pt x="6131240" y="4105452"/>
                                    <a:pt x="6120000" y="4320000"/>
                                  </a:cubicBezTo>
                                  <a:cubicBezTo>
                                    <a:pt x="5982211" y="4350463"/>
                                    <a:pt x="5737405" y="4329180"/>
                                    <a:pt x="5440000" y="4320000"/>
                                  </a:cubicBezTo>
                                  <a:cubicBezTo>
                                    <a:pt x="5142595" y="4310820"/>
                                    <a:pt x="5019689" y="4331574"/>
                                    <a:pt x="4821200" y="4320000"/>
                                  </a:cubicBezTo>
                                  <a:cubicBezTo>
                                    <a:pt x="4622711" y="4308426"/>
                                    <a:pt x="4396624" y="4307510"/>
                                    <a:pt x="4263600" y="4320000"/>
                                  </a:cubicBezTo>
                                  <a:cubicBezTo>
                                    <a:pt x="4130576" y="4332490"/>
                                    <a:pt x="3840557" y="4343299"/>
                                    <a:pt x="3522400" y="4320000"/>
                                  </a:cubicBezTo>
                                  <a:cubicBezTo>
                                    <a:pt x="3204243" y="4296701"/>
                                    <a:pt x="3192692" y="4329623"/>
                                    <a:pt x="2964800" y="4320000"/>
                                  </a:cubicBezTo>
                                  <a:cubicBezTo>
                                    <a:pt x="2736908" y="4310377"/>
                                    <a:pt x="2552268" y="4317325"/>
                                    <a:pt x="2223600" y="4320000"/>
                                  </a:cubicBezTo>
                                  <a:cubicBezTo>
                                    <a:pt x="1894932" y="4322675"/>
                                    <a:pt x="1844065" y="4346685"/>
                                    <a:pt x="1666000" y="4320000"/>
                                  </a:cubicBezTo>
                                  <a:cubicBezTo>
                                    <a:pt x="1487935" y="4293315"/>
                                    <a:pt x="1143721" y="4339818"/>
                                    <a:pt x="986000" y="4320000"/>
                                  </a:cubicBezTo>
                                  <a:cubicBezTo>
                                    <a:pt x="828279" y="4300182"/>
                                    <a:pt x="223407" y="4363267"/>
                                    <a:pt x="0" y="4320000"/>
                                  </a:cubicBezTo>
                                  <a:cubicBezTo>
                                    <a:pt x="-4097" y="4174806"/>
                                    <a:pt x="309" y="3848648"/>
                                    <a:pt x="0" y="3702857"/>
                                  </a:cubicBezTo>
                                  <a:cubicBezTo>
                                    <a:pt x="-309" y="3557066"/>
                                    <a:pt x="21153" y="3284984"/>
                                    <a:pt x="0" y="2999314"/>
                                  </a:cubicBezTo>
                                  <a:cubicBezTo>
                                    <a:pt x="-21153" y="2713644"/>
                                    <a:pt x="87" y="2643761"/>
                                    <a:pt x="0" y="2468571"/>
                                  </a:cubicBezTo>
                                  <a:cubicBezTo>
                                    <a:pt x="-87" y="2293381"/>
                                    <a:pt x="25" y="2121031"/>
                                    <a:pt x="0" y="1981029"/>
                                  </a:cubicBezTo>
                                  <a:cubicBezTo>
                                    <a:pt x="-25" y="1841027"/>
                                    <a:pt x="10306" y="1569176"/>
                                    <a:pt x="0" y="1277486"/>
                                  </a:cubicBezTo>
                                  <a:cubicBezTo>
                                    <a:pt x="-10306" y="985796"/>
                                    <a:pt x="-16529" y="921927"/>
                                    <a:pt x="0" y="703543"/>
                                  </a:cubicBezTo>
                                  <a:cubicBezTo>
                                    <a:pt x="16529" y="485159"/>
                                    <a:pt x="11871" y="200082"/>
                                    <a:pt x="0" y="0"/>
                                  </a:cubicBezTo>
                                  <a:close/>
                                </a:path>
                              </a:pathLst>
                            </a:custGeom>
                            <a:solidFill>
                              <a:schemeClr val="bg1"/>
                            </a:solidFill>
                            <a:ln>
                              <a:solidFill>
                                <a:srgbClr val="C26F00"/>
                              </a:solidFill>
                              <a:extLst>
                                <a:ext uri="{C807C97D-BFC1-408E-A445-0C87EB9F89A2}">
                                  <ask:lineSketchStyleProps xmlns:ask="http://schemas.microsoft.com/office/drawing/2018/sketchyshapes" sd="2688122195">
                                    <a:prstGeom prst="rect">
                                      <a:avLst/>
                                    </a:prstGeom>
                                    <ask:type>
                                      <ask:lineSketchFreehand/>
                                    </ask:type>
                                  </ask:lineSketchStyleProps>
                                </a:ext>
                              </a:extLst>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243946" name="Rectangle 1"/>
                          <wps:cNvSpPr/>
                          <wps:spPr>
                            <a:xfrm>
                              <a:off x="0" y="0"/>
                              <a:ext cx="6120000" cy="4320000"/>
                            </a:xfrm>
                            <a:custGeom>
                              <a:avLst/>
                              <a:gdLst>
                                <a:gd name="connsiteX0" fmla="*/ 0 w 6120000"/>
                                <a:gd name="connsiteY0" fmla="*/ 0 h 4320000"/>
                                <a:gd name="connsiteX1" fmla="*/ 557600 w 6120000"/>
                                <a:gd name="connsiteY1" fmla="*/ 0 h 4320000"/>
                                <a:gd name="connsiteX2" fmla="*/ 1298800 w 6120000"/>
                                <a:gd name="connsiteY2" fmla="*/ 0 h 4320000"/>
                                <a:gd name="connsiteX3" fmla="*/ 2040000 w 6120000"/>
                                <a:gd name="connsiteY3" fmla="*/ 0 h 4320000"/>
                                <a:gd name="connsiteX4" fmla="*/ 2597600 w 6120000"/>
                                <a:gd name="connsiteY4" fmla="*/ 0 h 4320000"/>
                                <a:gd name="connsiteX5" fmla="*/ 3338800 w 6120000"/>
                                <a:gd name="connsiteY5" fmla="*/ 0 h 4320000"/>
                                <a:gd name="connsiteX6" fmla="*/ 4141200 w 6120000"/>
                                <a:gd name="connsiteY6" fmla="*/ 0 h 4320000"/>
                                <a:gd name="connsiteX7" fmla="*/ 4943600 w 6120000"/>
                                <a:gd name="connsiteY7" fmla="*/ 0 h 4320000"/>
                                <a:gd name="connsiteX8" fmla="*/ 6120000 w 6120000"/>
                                <a:gd name="connsiteY8" fmla="*/ 0 h 4320000"/>
                                <a:gd name="connsiteX9" fmla="*/ 6120000 w 6120000"/>
                                <a:gd name="connsiteY9" fmla="*/ 530743 h 4320000"/>
                                <a:gd name="connsiteX10" fmla="*/ 6120000 w 6120000"/>
                                <a:gd name="connsiteY10" fmla="*/ 1234286 h 4320000"/>
                                <a:gd name="connsiteX11" fmla="*/ 6120000 w 6120000"/>
                                <a:gd name="connsiteY11" fmla="*/ 1721829 h 4320000"/>
                                <a:gd name="connsiteX12" fmla="*/ 6120000 w 6120000"/>
                                <a:gd name="connsiteY12" fmla="*/ 2382171 h 4320000"/>
                                <a:gd name="connsiteX13" fmla="*/ 6120000 w 6120000"/>
                                <a:gd name="connsiteY13" fmla="*/ 2912914 h 4320000"/>
                                <a:gd name="connsiteX14" fmla="*/ 6120000 w 6120000"/>
                                <a:gd name="connsiteY14" fmla="*/ 3400457 h 4320000"/>
                                <a:gd name="connsiteX15" fmla="*/ 6120000 w 6120000"/>
                                <a:gd name="connsiteY15" fmla="*/ 4320000 h 4320000"/>
                                <a:gd name="connsiteX16" fmla="*/ 5378800 w 6120000"/>
                                <a:gd name="connsiteY16" fmla="*/ 4320000 h 4320000"/>
                                <a:gd name="connsiteX17" fmla="*/ 4821200 w 6120000"/>
                                <a:gd name="connsiteY17" fmla="*/ 4320000 h 4320000"/>
                                <a:gd name="connsiteX18" fmla="*/ 4324800 w 6120000"/>
                                <a:gd name="connsiteY18" fmla="*/ 4320000 h 4320000"/>
                                <a:gd name="connsiteX19" fmla="*/ 3828400 w 6120000"/>
                                <a:gd name="connsiteY19" fmla="*/ 4320000 h 4320000"/>
                                <a:gd name="connsiteX20" fmla="*/ 3148400 w 6120000"/>
                                <a:gd name="connsiteY20" fmla="*/ 4320000 h 4320000"/>
                                <a:gd name="connsiteX21" fmla="*/ 2407200 w 6120000"/>
                                <a:gd name="connsiteY21" fmla="*/ 4320000 h 4320000"/>
                                <a:gd name="connsiteX22" fmla="*/ 1666000 w 6120000"/>
                                <a:gd name="connsiteY22" fmla="*/ 4320000 h 4320000"/>
                                <a:gd name="connsiteX23" fmla="*/ 863600 w 6120000"/>
                                <a:gd name="connsiteY23" fmla="*/ 4320000 h 4320000"/>
                                <a:gd name="connsiteX24" fmla="*/ 0 w 6120000"/>
                                <a:gd name="connsiteY24" fmla="*/ 4320000 h 4320000"/>
                                <a:gd name="connsiteX25" fmla="*/ 0 w 6120000"/>
                                <a:gd name="connsiteY25" fmla="*/ 3789257 h 4320000"/>
                                <a:gd name="connsiteX26" fmla="*/ 0 w 6120000"/>
                                <a:gd name="connsiteY26" fmla="*/ 3172114 h 4320000"/>
                                <a:gd name="connsiteX27" fmla="*/ 0 w 6120000"/>
                                <a:gd name="connsiteY27" fmla="*/ 2684571 h 4320000"/>
                                <a:gd name="connsiteX28" fmla="*/ 0 w 6120000"/>
                                <a:gd name="connsiteY28" fmla="*/ 1981029 h 4320000"/>
                                <a:gd name="connsiteX29" fmla="*/ 0 w 6120000"/>
                                <a:gd name="connsiteY29" fmla="*/ 1450286 h 4320000"/>
                                <a:gd name="connsiteX30" fmla="*/ 0 w 6120000"/>
                                <a:gd name="connsiteY30" fmla="*/ 746743 h 4320000"/>
                                <a:gd name="connsiteX31" fmla="*/ 0 w 6120000"/>
                                <a:gd name="connsiteY31" fmla="*/ 0 h 43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20000" h="4320000" fill="none" extrusionOk="0">
                                  <a:moveTo>
                                    <a:pt x="0" y="0"/>
                                  </a:moveTo>
                                  <a:cubicBezTo>
                                    <a:pt x="152257" y="24320"/>
                                    <a:pt x="418721" y="-11849"/>
                                    <a:pt x="557600" y="0"/>
                                  </a:cubicBezTo>
                                  <a:cubicBezTo>
                                    <a:pt x="696479" y="11849"/>
                                    <a:pt x="1129929" y="-22650"/>
                                    <a:pt x="1298800" y="0"/>
                                  </a:cubicBezTo>
                                  <a:cubicBezTo>
                                    <a:pt x="1467671" y="22650"/>
                                    <a:pt x="1688659" y="13749"/>
                                    <a:pt x="2040000" y="0"/>
                                  </a:cubicBezTo>
                                  <a:cubicBezTo>
                                    <a:pt x="2391341" y="-13749"/>
                                    <a:pt x="2425618" y="24611"/>
                                    <a:pt x="2597600" y="0"/>
                                  </a:cubicBezTo>
                                  <a:cubicBezTo>
                                    <a:pt x="2769582" y="-24611"/>
                                    <a:pt x="3042923" y="8937"/>
                                    <a:pt x="3338800" y="0"/>
                                  </a:cubicBezTo>
                                  <a:cubicBezTo>
                                    <a:pt x="3634677" y="-8937"/>
                                    <a:pt x="3758374" y="2065"/>
                                    <a:pt x="4141200" y="0"/>
                                  </a:cubicBezTo>
                                  <a:cubicBezTo>
                                    <a:pt x="4524026" y="-2065"/>
                                    <a:pt x="4642588" y="38900"/>
                                    <a:pt x="4943600" y="0"/>
                                  </a:cubicBezTo>
                                  <a:cubicBezTo>
                                    <a:pt x="5244612" y="-38900"/>
                                    <a:pt x="5646484" y="-34780"/>
                                    <a:pt x="6120000" y="0"/>
                                  </a:cubicBezTo>
                                  <a:cubicBezTo>
                                    <a:pt x="6111583" y="240794"/>
                                    <a:pt x="6103569" y="333080"/>
                                    <a:pt x="6120000" y="530743"/>
                                  </a:cubicBezTo>
                                  <a:cubicBezTo>
                                    <a:pt x="6136431" y="728406"/>
                                    <a:pt x="6149276" y="1028915"/>
                                    <a:pt x="6120000" y="1234286"/>
                                  </a:cubicBezTo>
                                  <a:cubicBezTo>
                                    <a:pt x="6090724" y="1439657"/>
                                    <a:pt x="6133282" y="1596562"/>
                                    <a:pt x="6120000" y="1721829"/>
                                  </a:cubicBezTo>
                                  <a:cubicBezTo>
                                    <a:pt x="6106718" y="1847096"/>
                                    <a:pt x="6145150" y="2213279"/>
                                    <a:pt x="6120000" y="2382171"/>
                                  </a:cubicBezTo>
                                  <a:cubicBezTo>
                                    <a:pt x="6094850" y="2551063"/>
                                    <a:pt x="6137939" y="2682248"/>
                                    <a:pt x="6120000" y="2912914"/>
                                  </a:cubicBezTo>
                                  <a:cubicBezTo>
                                    <a:pt x="6102061" y="3143580"/>
                                    <a:pt x="6109500" y="3215058"/>
                                    <a:pt x="6120000" y="3400457"/>
                                  </a:cubicBezTo>
                                  <a:cubicBezTo>
                                    <a:pt x="6130500" y="3585856"/>
                                    <a:pt x="6074593" y="4082136"/>
                                    <a:pt x="6120000" y="4320000"/>
                                  </a:cubicBezTo>
                                  <a:cubicBezTo>
                                    <a:pt x="5903057" y="4347510"/>
                                    <a:pt x="5535075" y="4315018"/>
                                    <a:pt x="5378800" y="4320000"/>
                                  </a:cubicBezTo>
                                  <a:cubicBezTo>
                                    <a:pt x="5222525" y="4324982"/>
                                    <a:pt x="4986617" y="4297456"/>
                                    <a:pt x="4821200" y="4320000"/>
                                  </a:cubicBezTo>
                                  <a:cubicBezTo>
                                    <a:pt x="4655783" y="4342544"/>
                                    <a:pt x="4563036" y="4321427"/>
                                    <a:pt x="4324800" y="4320000"/>
                                  </a:cubicBezTo>
                                  <a:cubicBezTo>
                                    <a:pt x="4086564" y="4318573"/>
                                    <a:pt x="3998712" y="4341254"/>
                                    <a:pt x="3828400" y="4320000"/>
                                  </a:cubicBezTo>
                                  <a:cubicBezTo>
                                    <a:pt x="3658088" y="4298746"/>
                                    <a:pt x="3338909" y="4287842"/>
                                    <a:pt x="3148400" y="4320000"/>
                                  </a:cubicBezTo>
                                  <a:cubicBezTo>
                                    <a:pt x="2957891" y="4352158"/>
                                    <a:pt x="2698963" y="4334585"/>
                                    <a:pt x="2407200" y="4320000"/>
                                  </a:cubicBezTo>
                                  <a:cubicBezTo>
                                    <a:pt x="2115437" y="4305415"/>
                                    <a:pt x="1973812" y="4349468"/>
                                    <a:pt x="1666000" y="4320000"/>
                                  </a:cubicBezTo>
                                  <a:cubicBezTo>
                                    <a:pt x="1358188" y="4290532"/>
                                    <a:pt x="1156155" y="4304333"/>
                                    <a:pt x="863600" y="4320000"/>
                                  </a:cubicBezTo>
                                  <a:cubicBezTo>
                                    <a:pt x="571045" y="4335667"/>
                                    <a:pt x="345675" y="4281560"/>
                                    <a:pt x="0" y="4320000"/>
                                  </a:cubicBezTo>
                                  <a:cubicBezTo>
                                    <a:pt x="-11547" y="4067089"/>
                                    <a:pt x="20706" y="3903823"/>
                                    <a:pt x="0" y="3789257"/>
                                  </a:cubicBezTo>
                                  <a:cubicBezTo>
                                    <a:pt x="-20706" y="3674691"/>
                                    <a:pt x="29061" y="3400308"/>
                                    <a:pt x="0" y="3172114"/>
                                  </a:cubicBezTo>
                                  <a:cubicBezTo>
                                    <a:pt x="-29061" y="2943920"/>
                                    <a:pt x="17838" y="2906373"/>
                                    <a:pt x="0" y="2684571"/>
                                  </a:cubicBezTo>
                                  <a:cubicBezTo>
                                    <a:pt x="-17838" y="2462769"/>
                                    <a:pt x="1108" y="2137311"/>
                                    <a:pt x="0" y="1981029"/>
                                  </a:cubicBezTo>
                                  <a:cubicBezTo>
                                    <a:pt x="-1108" y="1824747"/>
                                    <a:pt x="-2791" y="1625155"/>
                                    <a:pt x="0" y="1450286"/>
                                  </a:cubicBezTo>
                                  <a:cubicBezTo>
                                    <a:pt x="2791" y="1275417"/>
                                    <a:pt x="10220" y="967166"/>
                                    <a:pt x="0" y="746743"/>
                                  </a:cubicBezTo>
                                  <a:cubicBezTo>
                                    <a:pt x="-10220" y="526320"/>
                                    <a:pt x="-7903" y="185663"/>
                                    <a:pt x="0" y="0"/>
                                  </a:cubicBezTo>
                                  <a:close/>
                                </a:path>
                                <a:path w="6120000" h="4320000" stroke="0" extrusionOk="0">
                                  <a:moveTo>
                                    <a:pt x="0" y="0"/>
                                  </a:moveTo>
                                  <a:cubicBezTo>
                                    <a:pt x="212788" y="-12288"/>
                                    <a:pt x="311547" y="-17473"/>
                                    <a:pt x="496400" y="0"/>
                                  </a:cubicBezTo>
                                  <a:cubicBezTo>
                                    <a:pt x="681253" y="17473"/>
                                    <a:pt x="808541" y="16465"/>
                                    <a:pt x="1054000" y="0"/>
                                  </a:cubicBezTo>
                                  <a:cubicBezTo>
                                    <a:pt x="1299459" y="-16465"/>
                                    <a:pt x="1377784" y="-20008"/>
                                    <a:pt x="1550400" y="0"/>
                                  </a:cubicBezTo>
                                  <a:cubicBezTo>
                                    <a:pt x="1723016" y="20008"/>
                                    <a:pt x="1975175" y="17914"/>
                                    <a:pt x="2291600" y="0"/>
                                  </a:cubicBezTo>
                                  <a:cubicBezTo>
                                    <a:pt x="2608025" y="-17914"/>
                                    <a:pt x="2791248" y="-23130"/>
                                    <a:pt x="3032800" y="0"/>
                                  </a:cubicBezTo>
                                  <a:cubicBezTo>
                                    <a:pt x="3274352" y="23130"/>
                                    <a:pt x="3370922" y="-9805"/>
                                    <a:pt x="3590400" y="0"/>
                                  </a:cubicBezTo>
                                  <a:cubicBezTo>
                                    <a:pt x="3809878" y="9805"/>
                                    <a:pt x="3912686" y="25254"/>
                                    <a:pt x="4209200" y="0"/>
                                  </a:cubicBezTo>
                                  <a:cubicBezTo>
                                    <a:pt x="4505714" y="-25254"/>
                                    <a:pt x="4527574" y="12607"/>
                                    <a:pt x="4766800" y="0"/>
                                  </a:cubicBezTo>
                                  <a:cubicBezTo>
                                    <a:pt x="5006026" y="-12607"/>
                                    <a:pt x="5015008" y="-9194"/>
                                    <a:pt x="5263200" y="0"/>
                                  </a:cubicBezTo>
                                  <a:cubicBezTo>
                                    <a:pt x="5511392" y="9194"/>
                                    <a:pt x="5836392" y="-40404"/>
                                    <a:pt x="6120000" y="0"/>
                                  </a:cubicBezTo>
                                  <a:cubicBezTo>
                                    <a:pt x="6120643" y="250065"/>
                                    <a:pt x="6102858" y="378354"/>
                                    <a:pt x="6120000" y="703543"/>
                                  </a:cubicBezTo>
                                  <a:cubicBezTo>
                                    <a:pt x="6137142" y="1028732"/>
                                    <a:pt x="6095255" y="1183116"/>
                                    <a:pt x="6120000" y="1320686"/>
                                  </a:cubicBezTo>
                                  <a:cubicBezTo>
                                    <a:pt x="6144745" y="1458256"/>
                                    <a:pt x="6109333" y="1838950"/>
                                    <a:pt x="6120000" y="2024229"/>
                                  </a:cubicBezTo>
                                  <a:cubicBezTo>
                                    <a:pt x="6130667" y="2209508"/>
                                    <a:pt x="6128975" y="2358522"/>
                                    <a:pt x="6120000" y="2598171"/>
                                  </a:cubicBezTo>
                                  <a:cubicBezTo>
                                    <a:pt x="6111025" y="2837820"/>
                                    <a:pt x="6121458" y="2943450"/>
                                    <a:pt x="6120000" y="3215314"/>
                                  </a:cubicBezTo>
                                  <a:cubicBezTo>
                                    <a:pt x="6118542" y="3487178"/>
                                    <a:pt x="6126628" y="3600723"/>
                                    <a:pt x="6120000" y="3789257"/>
                                  </a:cubicBezTo>
                                  <a:cubicBezTo>
                                    <a:pt x="6113372" y="3977791"/>
                                    <a:pt x="6131240" y="4105452"/>
                                    <a:pt x="6120000" y="4320000"/>
                                  </a:cubicBezTo>
                                  <a:cubicBezTo>
                                    <a:pt x="5982211" y="4350463"/>
                                    <a:pt x="5737405" y="4329180"/>
                                    <a:pt x="5440000" y="4320000"/>
                                  </a:cubicBezTo>
                                  <a:cubicBezTo>
                                    <a:pt x="5142595" y="4310820"/>
                                    <a:pt x="5019689" y="4331574"/>
                                    <a:pt x="4821200" y="4320000"/>
                                  </a:cubicBezTo>
                                  <a:cubicBezTo>
                                    <a:pt x="4622711" y="4308426"/>
                                    <a:pt x="4396624" y="4307510"/>
                                    <a:pt x="4263600" y="4320000"/>
                                  </a:cubicBezTo>
                                  <a:cubicBezTo>
                                    <a:pt x="4130576" y="4332490"/>
                                    <a:pt x="3840557" y="4343299"/>
                                    <a:pt x="3522400" y="4320000"/>
                                  </a:cubicBezTo>
                                  <a:cubicBezTo>
                                    <a:pt x="3204243" y="4296701"/>
                                    <a:pt x="3192692" y="4329623"/>
                                    <a:pt x="2964800" y="4320000"/>
                                  </a:cubicBezTo>
                                  <a:cubicBezTo>
                                    <a:pt x="2736908" y="4310377"/>
                                    <a:pt x="2552268" y="4317325"/>
                                    <a:pt x="2223600" y="4320000"/>
                                  </a:cubicBezTo>
                                  <a:cubicBezTo>
                                    <a:pt x="1894932" y="4322675"/>
                                    <a:pt x="1844065" y="4346685"/>
                                    <a:pt x="1666000" y="4320000"/>
                                  </a:cubicBezTo>
                                  <a:cubicBezTo>
                                    <a:pt x="1487935" y="4293315"/>
                                    <a:pt x="1143721" y="4339818"/>
                                    <a:pt x="986000" y="4320000"/>
                                  </a:cubicBezTo>
                                  <a:cubicBezTo>
                                    <a:pt x="828279" y="4300182"/>
                                    <a:pt x="223407" y="4363267"/>
                                    <a:pt x="0" y="4320000"/>
                                  </a:cubicBezTo>
                                  <a:cubicBezTo>
                                    <a:pt x="-4097" y="4174806"/>
                                    <a:pt x="309" y="3848648"/>
                                    <a:pt x="0" y="3702857"/>
                                  </a:cubicBezTo>
                                  <a:cubicBezTo>
                                    <a:pt x="-309" y="3557066"/>
                                    <a:pt x="21153" y="3284984"/>
                                    <a:pt x="0" y="2999314"/>
                                  </a:cubicBezTo>
                                  <a:cubicBezTo>
                                    <a:pt x="-21153" y="2713644"/>
                                    <a:pt x="87" y="2643761"/>
                                    <a:pt x="0" y="2468571"/>
                                  </a:cubicBezTo>
                                  <a:cubicBezTo>
                                    <a:pt x="-87" y="2293381"/>
                                    <a:pt x="25" y="2121031"/>
                                    <a:pt x="0" y="1981029"/>
                                  </a:cubicBezTo>
                                  <a:cubicBezTo>
                                    <a:pt x="-25" y="1841027"/>
                                    <a:pt x="10306" y="1569176"/>
                                    <a:pt x="0" y="1277486"/>
                                  </a:cubicBezTo>
                                  <a:cubicBezTo>
                                    <a:pt x="-10306" y="985796"/>
                                    <a:pt x="-16529" y="921927"/>
                                    <a:pt x="0" y="703543"/>
                                  </a:cubicBezTo>
                                  <a:cubicBezTo>
                                    <a:pt x="16529" y="485159"/>
                                    <a:pt x="11871" y="200082"/>
                                    <a:pt x="0" y="0"/>
                                  </a:cubicBezTo>
                                  <a:close/>
                                </a:path>
                              </a:pathLst>
                            </a:custGeom>
                            <a:solidFill>
                              <a:schemeClr val="bg1"/>
                            </a:solidFill>
                            <a:ln>
                              <a:solidFill>
                                <a:srgbClr val="C26F00"/>
                              </a:solidFill>
                              <a:extLst>
                                <a:ext uri="{C807C97D-BFC1-408E-A445-0C87EB9F89A2}">
                                  <ask:lineSketchStyleProps xmlns:ask="http://schemas.microsoft.com/office/drawing/2018/sketchyshapes" sd="2688122195">
                                    <a:prstGeom prst="rect">
                                      <a:avLst/>
                                    </a:prstGeom>
                                    <ask:type>
                                      <ask:lineSketchFreehand/>
                                    </ask:type>
                                  </ask:lineSketchStyleProps>
                                </a:ext>
                              </a:extLst>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8D3392" id="Group 1877094672" o:spid="_x0000_s1026" alt="&quot;&quot;" style="position:absolute;margin-left:0;margin-top:0;width:595.3pt;height:841.9pt;z-index:-251658227;mso-position-horizontal:left;mso-position-horizontal-relative:page;mso-position-vertical:top;mso-position-vertical-relative:page;mso-width-relative:margin;mso-height-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">
                <v:rect id="Rectangle 17"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" fillcolor="#c28700" stroked="f" strokeweight="2pt">
                  <v:fill opacity="26214f"/>
                </v:rect>
                <v:group id="Group 16" o:spid="_x0000_s1028" style="position:absolute;left:7182;top:8987;width:61200;height:88705" coordsize="61200,8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">
                  <v:rect id="Rectangle 1" o:spid="_x0000_s1029" style="position:absolute;top:45505;width:61200;height:4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" fillcolor="white [3212]" strokecolor="#c26f00" strokeweight="2pt"/>
                  <v:rect id="Rectangle 1" o:spid="_x0000_s1030" style="position:absolute;width:61200;height:4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" fillcolor="white [3212]" strokecolor="#c26f00" strokeweight="2pt"/>
                </v:group>
                <w10:wrap anchorx="page" anchory="page"/>
              </v:group>
            </w:pict>
          </mc:Fallback>
        </mc:AlternateContent>
      </w:r>
      <w:r w:rsidR="000B64D4">
        <w:t>Sam</w:t>
      </w:r>
    </w:p>
    <w:p w14:paraId="14C760C2" w14:textId="0D48F070" w:rsidR="000B64D4" w:rsidRPr="00833988" w:rsidRDefault="000B64D4" w:rsidP="000B64D4">
      <w:pPr>
        <w:pStyle w:val="BodyText3"/>
      </w:pPr>
      <w:r w:rsidRPr="00833988">
        <w:t>Sam</w:t>
      </w:r>
      <w:r>
        <w:t xml:space="preserve"> used to keep to himself – he didn’t have much </w:t>
      </w:r>
      <w:r w:rsidR="00F15701">
        <w:t>to do</w:t>
      </w:r>
      <w:r>
        <w:t xml:space="preserve"> with the other residents and he wasn’t interested in the art classes, word games, and bingo that the specialised service organised. One day</w:t>
      </w:r>
      <w:r w:rsidR="007D1D95">
        <w:t>,</w:t>
      </w:r>
      <w:r>
        <w:t xml:space="preserve"> he heard that a group </w:t>
      </w:r>
      <w:r w:rsidR="007D1D95">
        <w:t xml:space="preserve">were going to play </w:t>
      </w:r>
      <w:r>
        <w:t xml:space="preserve">golf and </w:t>
      </w:r>
      <w:r w:rsidR="00F15701">
        <w:t>he</w:t>
      </w:r>
      <w:r>
        <w:t xml:space="preserve"> figured he’d go along </w:t>
      </w:r>
      <w:r w:rsidR="00F15701">
        <w:t xml:space="preserve">and </w:t>
      </w:r>
      <w:r w:rsidR="0047035F">
        <w:t>play a few holes</w:t>
      </w:r>
      <w:r>
        <w:t xml:space="preserve"> (it would be an excuse to get out, and he could easily stay away from the residents). The manager found some second-hand clubs for him to use</w:t>
      </w:r>
      <w:r w:rsidR="009551BA">
        <w:t>,</w:t>
      </w:r>
      <w:r>
        <w:t xml:space="preserve"> and he had fun playing a couple of holes. He quickly became hooked, and a few months later Sam </w:t>
      </w:r>
      <w:r w:rsidR="00BA7407">
        <w:t xml:space="preserve">had become </w:t>
      </w:r>
      <w:r>
        <w:t>a regular with the golfing group. He bought himself a beautiful set of golf clubs – they were pretty expensive, so he cut down on alcohol and cigarettes to save up for them. He felt himself get healthier</w:t>
      </w:r>
      <w:r w:rsidR="00767384">
        <w:t xml:space="preserve"> thanks to drinking and smoking</w:t>
      </w:r>
      <w:r w:rsidR="00371E2A">
        <w:t xml:space="preserve"> less </w:t>
      </w:r>
      <w:r w:rsidR="00767384">
        <w:t xml:space="preserve">and getting more </w:t>
      </w:r>
      <w:r w:rsidR="00371E2A">
        <w:t>exercise</w:t>
      </w:r>
      <w:r>
        <w:t xml:space="preserve">. </w:t>
      </w:r>
      <w:r w:rsidR="00BA61BD">
        <w:t>After s</w:t>
      </w:r>
      <w:r>
        <w:t xml:space="preserve">pending time </w:t>
      </w:r>
      <w:r w:rsidR="00BA61BD">
        <w:t>playing</w:t>
      </w:r>
      <w:r>
        <w:t xml:space="preserve"> golf </w:t>
      </w:r>
      <w:r w:rsidR="00BA61BD">
        <w:t>with the other residents</w:t>
      </w:r>
      <w:r>
        <w:t>, Sam realised that he had more in common with the</w:t>
      </w:r>
      <w:r w:rsidR="00BA61BD">
        <w:t>m</w:t>
      </w:r>
      <w:r>
        <w:t xml:space="preserve"> than he’d thought. He built some close relationships – so much so that the manager </w:t>
      </w:r>
      <w:r w:rsidR="00C92003">
        <w:t>one day found</w:t>
      </w:r>
      <w:r>
        <w:t xml:space="preserve"> him </w:t>
      </w:r>
      <w:r w:rsidR="00777DDB">
        <w:t xml:space="preserve">not just </w:t>
      </w:r>
      <w:r>
        <w:t xml:space="preserve">chatting </w:t>
      </w:r>
      <w:r w:rsidR="00777DDB">
        <w:t>with one of his neighbours but</w:t>
      </w:r>
      <w:r>
        <w:t xml:space="preserve"> </w:t>
      </w:r>
      <w:r w:rsidR="00ED720D">
        <w:t>trimming their beard</w:t>
      </w:r>
      <w:r w:rsidR="00777DDB">
        <w:t>!</w:t>
      </w:r>
    </w:p>
    <w:p w14:paraId="3FD7AAC0" w14:textId="191AD137" w:rsidR="000B64D4" w:rsidRPr="00CA1F1E" w:rsidRDefault="00CF082C" w:rsidP="000B64D4">
      <w:pPr>
        <w:pStyle w:val="Name"/>
        <w:spacing w:before="1080"/>
      </w:pPr>
      <w:r w:rsidRPr="00CA1F1E">
        <w:t>Dale</w:t>
      </w:r>
    </w:p>
    <w:p w14:paraId="4FBE4B09" w14:textId="085499DE" w:rsidR="000B64D4" w:rsidRDefault="00C63931" w:rsidP="000B64D4">
      <w:pPr>
        <w:pStyle w:val="BodyText3"/>
      </w:pPr>
      <w:r>
        <w:t xml:space="preserve">Dale was a Vietnam veteran who’d had a pretty normal life before he was conscripted to the war: a job in a bank, a girlfriend, a loving family. His war experiences left him with PTSD and what people see now is a big, blustery fellow who repeats himself and mutters about the police and the state being the enemy. He’s terrified of not having money in his wallet because of his experiences on the street: </w:t>
      </w:r>
      <w:r w:rsidR="00CD464D">
        <w:t xml:space="preserve">if </w:t>
      </w:r>
      <w:r w:rsidR="008D301B">
        <w:t>he</w:t>
      </w:r>
      <w:r w:rsidR="00CD464D">
        <w:t xml:space="preserve"> didn’t have</w:t>
      </w:r>
      <w:r>
        <w:t xml:space="preserve"> money in </w:t>
      </w:r>
      <w:r w:rsidR="008D301B">
        <w:t>his</w:t>
      </w:r>
      <w:r>
        <w:t xml:space="preserve"> wallet</w:t>
      </w:r>
      <w:r w:rsidR="00CD464D">
        <w:t>,</w:t>
      </w:r>
      <w:r>
        <w:t xml:space="preserve"> </w:t>
      </w:r>
      <w:r w:rsidR="008D301B">
        <w:t>he</w:t>
      </w:r>
      <w:r>
        <w:t>’</w:t>
      </w:r>
      <w:r w:rsidR="00CD464D">
        <w:t>d be</w:t>
      </w:r>
      <w:r>
        <w:t xml:space="preserve"> charged with vagrancy. </w:t>
      </w:r>
      <w:r w:rsidR="00622380">
        <w:t xml:space="preserve">His </w:t>
      </w:r>
      <w:r w:rsidR="006C183F">
        <w:t xml:space="preserve">wartime experiences and life on the streets </w:t>
      </w:r>
      <w:r w:rsidR="00CD464D">
        <w:t>led to</w:t>
      </w:r>
      <w:r w:rsidR="006C183F">
        <w:t xml:space="preserve"> t</w:t>
      </w:r>
      <w:r>
        <w:t xml:space="preserve">he specialised service he lives in now </w:t>
      </w:r>
      <w:r w:rsidR="00CD464D">
        <w:t>being</w:t>
      </w:r>
      <w:r>
        <w:t xml:space="preserve"> his last resort</w:t>
      </w:r>
      <w:r w:rsidR="00876870">
        <w:t>.</w:t>
      </w:r>
      <w:r>
        <w:t xml:space="preserve"> </w:t>
      </w:r>
      <w:r w:rsidR="00876870">
        <w:t>T</w:t>
      </w:r>
      <w:r>
        <w:t>he staff have created a comfortable space for him</w:t>
      </w:r>
      <w:r w:rsidR="007D1F23">
        <w:t xml:space="preserve"> over the 6 years he’s been with them</w:t>
      </w:r>
      <w:r>
        <w:t>. They understand</w:t>
      </w:r>
      <w:r w:rsidR="00734C41">
        <w:t xml:space="preserve"> how</w:t>
      </w:r>
      <w:r>
        <w:t xml:space="preserve"> his story </w:t>
      </w:r>
      <w:r w:rsidR="00734C41">
        <w:t xml:space="preserve">has made him who he is </w:t>
      </w:r>
      <w:r>
        <w:t xml:space="preserve">and listen to what he needs. He asked for a blue wall one day, and the staff helped him to paint </w:t>
      </w:r>
      <w:r w:rsidR="00396DCA">
        <w:t>it</w:t>
      </w:r>
      <w:r w:rsidR="0089402B">
        <w:t>: this</w:t>
      </w:r>
      <w:r w:rsidR="00EF2190">
        <w:t xml:space="preserve"> is just</w:t>
      </w:r>
      <w:r w:rsidR="006B2497" w:rsidRPr="006B2497">
        <w:t xml:space="preserve"> </w:t>
      </w:r>
      <w:r w:rsidR="006B2497">
        <w:t xml:space="preserve">one of the </w:t>
      </w:r>
      <w:r w:rsidR="0089402B">
        <w:t>many</w:t>
      </w:r>
      <w:r w:rsidR="008C6ED6">
        <w:t xml:space="preserve"> little</w:t>
      </w:r>
      <w:r w:rsidR="006B2497">
        <w:t xml:space="preserve"> things </w:t>
      </w:r>
      <w:r w:rsidR="008C6ED6">
        <w:t>the</w:t>
      </w:r>
      <w:r w:rsidR="0089402B">
        <w:t xml:space="preserve"> service staff have</w:t>
      </w:r>
      <w:r w:rsidR="008C6ED6">
        <w:t xml:space="preserve"> done </w:t>
      </w:r>
      <w:r w:rsidR="006B2497">
        <w:t>that settle</w:t>
      </w:r>
      <w:r w:rsidR="0089402B">
        <w:t>d</w:t>
      </w:r>
      <w:r w:rsidR="006B2497">
        <w:t xml:space="preserve"> </w:t>
      </w:r>
      <w:r w:rsidR="00C41C84">
        <w:t xml:space="preserve">him </w:t>
      </w:r>
      <w:r w:rsidR="006B2497">
        <w:t>into his new home</w:t>
      </w:r>
      <w:r w:rsidR="0017013C">
        <w:t xml:space="preserve"> and </w:t>
      </w:r>
      <w:r w:rsidR="00360962">
        <w:t xml:space="preserve">have </w:t>
      </w:r>
      <w:r w:rsidR="00EF2190">
        <w:t>kep</w:t>
      </w:r>
      <w:r w:rsidR="0089402B">
        <w:t>t</w:t>
      </w:r>
      <w:r w:rsidR="0017013C">
        <w:t xml:space="preserve"> him out of </w:t>
      </w:r>
      <w:r w:rsidR="00227208">
        <w:t>long-term mental health care</w:t>
      </w:r>
      <w:r>
        <w:t>.</w:t>
      </w:r>
    </w:p>
    <w:p w14:paraId="1E110618" w14:textId="77777777" w:rsidR="00D922DD" w:rsidRDefault="00D922DD" w:rsidP="005B4752">
      <w:pPr>
        <w:sectPr w:rsidR="00D922DD" w:rsidSect="006D713F">
          <w:pgSz w:w="11907" w:h="16840" w:code="9"/>
          <w:pgMar w:top="1418" w:right="1701" w:bottom="1418" w:left="1701" w:header="454" w:footer="567" w:gutter="0"/>
          <w:cols w:space="680"/>
          <w:docGrid w:linePitch="299"/>
        </w:sectPr>
      </w:pPr>
    </w:p>
    <w:p w14:paraId="03D67B55" w14:textId="1E33BEBF" w:rsidR="00E17836" w:rsidRDefault="00E17836" w:rsidP="00970829">
      <w:pPr>
        <w:pStyle w:val="Heading3"/>
        <w:spacing w:before="0"/>
        <w:rPr>
          <w:lang w:bidi="th-TH"/>
        </w:rPr>
      </w:pPr>
      <w:bookmarkStart w:id="93" w:name="_Ref197672898"/>
      <w:r>
        <w:lastRenderedPageBreak/>
        <w:t xml:space="preserve">Care </w:t>
      </w:r>
      <w:r w:rsidR="006F3CC5">
        <w:t>prioritises and</w:t>
      </w:r>
      <w:r w:rsidR="006F3CC5">
        <w:rPr>
          <w:lang w:bidi="th-TH"/>
        </w:rPr>
        <w:t xml:space="preserve"> </w:t>
      </w:r>
      <w:r>
        <w:rPr>
          <w:lang w:bidi="th-TH"/>
        </w:rPr>
        <w:t>promot</w:t>
      </w:r>
      <w:r w:rsidR="006F3CC5">
        <w:rPr>
          <w:lang w:bidi="th-TH"/>
        </w:rPr>
        <w:t>es</w:t>
      </w:r>
      <w:r>
        <w:rPr>
          <w:lang w:bidi="th-TH"/>
        </w:rPr>
        <w:t xml:space="preserve"> individual agency</w:t>
      </w:r>
      <w:bookmarkEnd w:id="92"/>
      <w:bookmarkEnd w:id="93"/>
    </w:p>
    <w:p w14:paraId="6A9A8D1B" w14:textId="594462DE" w:rsidR="00BC2DE1" w:rsidRDefault="00E17836" w:rsidP="00E17836">
      <w:pPr>
        <w:pStyle w:val="ParaKeep"/>
        <w:rPr>
          <w:lang w:bidi="th-TH"/>
        </w:rPr>
      </w:pPr>
      <w:r w:rsidRPr="00B53910">
        <w:rPr>
          <w:lang w:bidi="th-TH"/>
        </w:rPr>
        <w:t>Apprehension about losing independence is common for many older people when moving into aged care</w:t>
      </w:r>
      <w:r>
        <w:rPr>
          <w:lang w:bidi="th-TH"/>
        </w:rPr>
        <w:t xml:space="preserve"> </w:t>
      </w:r>
      <w:r w:rsidR="00DB0A27" w:rsidRPr="00DB0A27">
        <w:rPr>
          <w:rFonts w:cs="Segoe UI"/>
        </w:rPr>
        <w:t>(Brownie et al. 2014)</w:t>
      </w:r>
      <w:r>
        <w:rPr>
          <w:lang w:bidi="th-TH"/>
        </w:rPr>
        <w:t xml:space="preserve">. However, this apprehension can be </w:t>
      </w:r>
      <w:r w:rsidRPr="00B53910">
        <w:rPr>
          <w:lang w:bidi="th-TH"/>
        </w:rPr>
        <w:t xml:space="preserve">even more </w:t>
      </w:r>
      <w:r>
        <w:rPr>
          <w:lang w:bidi="th-TH"/>
        </w:rPr>
        <w:t>pronounced</w:t>
      </w:r>
      <w:r w:rsidRPr="00B53910">
        <w:rPr>
          <w:lang w:bidi="th-TH"/>
        </w:rPr>
        <w:t xml:space="preserve"> for </w:t>
      </w:r>
      <w:r>
        <w:rPr>
          <w:lang w:bidi="th-TH"/>
        </w:rPr>
        <w:t xml:space="preserve">people with a history of homelessness, because their </w:t>
      </w:r>
      <w:r w:rsidRPr="00B53910">
        <w:rPr>
          <w:lang w:bidi="th-TH"/>
        </w:rPr>
        <w:t xml:space="preserve">life </w:t>
      </w:r>
      <w:r>
        <w:rPr>
          <w:lang w:bidi="th-TH"/>
        </w:rPr>
        <w:t xml:space="preserve">experiences </w:t>
      </w:r>
      <w:r w:rsidRPr="00B53910">
        <w:rPr>
          <w:lang w:bidi="th-TH"/>
        </w:rPr>
        <w:t>ha</w:t>
      </w:r>
      <w:r>
        <w:rPr>
          <w:lang w:bidi="th-TH"/>
        </w:rPr>
        <w:t>ve</w:t>
      </w:r>
      <w:r w:rsidRPr="00B53910">
        <w:rPr>
          <w:lang w:bidi="th-TH"/>
        </w:rPr>
        <w:t xml:space="preserve"> taught them to be self-reliant and wary of authority</w:t>
      </w:r>
      <w:r>
        <w:rPr>
          <w:lang w:bidi="th-TH"/>
        </w:rPr>
        <w:t xml:space="preserve"> and institutions. </w:t>
      </w:r>
      <w:r w:rsidRPr="00FC2337">
        <w:rPr>
          <w:lang w:bidi="th-TH"/>
        </w:rPr>
        <w:t>Because of this, specialised services tend to have policies that enable freedom of choice and movement and minimise restrictive practices.</w:t>
      </w:r>
    </w:p>
    <w:p w14:paraId="6D1EEF37" w14:textId="59F1099C" w:rsidR="002E70C7" w:rsidRPr="00FC2337" w:rsidRDefault="002E70C7" w:rsidP="002E70C7">
      <w:pPr>
        <w:pStyle w:val="Quote"/>
      </w:pPr>
      <w:r w:rsidRPr="00FC2337">
        <w:t>We have zero restrictive practices. They can do whatever they want. They can come in and out. After 6</w:t>
      </w:r>
      <w:r w:rsidR="00F637E0">
        <w:t> </w:t>
      </w:r>
      <w:r w:rsidRPr="00FC2337">
        <w:t>pm</w:t>
      </w:r>
      <w:r w:rsidR="00F637E0">
        <w:t>,</w:t>
      </w:r>
      <w:r w:rsidRPr="00FC2337">
        <w:t xml:space="preserve"> there is a bell [that they can use to enter the service]. Having said that</w:t>
      </w:r>
      <w:r w:rsidR="00F637E0">
        <w:t>,</w:t>
      </w:r>
      <w:r w:rsidRPr="00FC2337">
        <w:t xml:space="preserve"> they can stay outside for as long as they want as long as they tell us. If they don’t</w:t>
      </w:r>
      <w:r w:rsidR="007023CF">
        <w:t xml:space="preserve"> [tell us</w:t>
      </w:r>
      <w:r w:rsidR="00A03EF8">
        <w:t xml:space="preserve"> that they</w:t>
      </w:r>
      <w:r w:rsidR="00D24EBA">
        <w:t>’re staying out</w:t>
      </w:r>
      <w:r w:rsidR="00462218">
        <w:t>]</w:t>
      </w:r>
      <w:r w:rsidRPr="00FC2337">
        <w:t xml:space="preserve">, the problem is we have to report it to the police. But they have the freedom </w:t>
      </w:r>
      <w:r w:rsidR="00BD0EF2">
        <w:t>–</w:t>
      </w:r>
      <w:r w:rsidR="00B31805">
        <w:t xml:space="preserve"> for example</w:t>
      </w:r>
      <w:r w:rsidR="00BD0EF2">
        <w:t>,</w:t>
      </w:r>
      <w:r w:rsidRPr="00FC2337">
        <w:t xml:space="preserve"> if they want to eat in their rooms they can, if they want to go outside they can. –</w:t>
      </w:r>
      <w:r w:rsidR="00FF5779">
        <w:t> </w:t>
      </w:r>
      <w:r>
        <w:t>Service m</w:t>
      </w:r>
      <w:r w:rsidRPr="00FC2337">
        <w:t>anager</w:t>
      </w:r>
    </w:p>
    <w:p w14:paraId="564611B7" w14:textId="731E1B44" w:rsidR="00E17836" w:rsidRPr="00FC2337" w:rsidRDefault="00AD1D2C" w:rsidP="00E17836">
      <w:pPr>
        <w:pStyle w:val="ParaKeep"/>
        <w:rPr>
          <w:lang w:bidi="th-TH"/>
        </w:rPr>
      </w:pPr>
      <w:r>
        <w:rPr>
          <w:lang w:bidi="th-TH"/>
        </w:rPr>
        <w:t>We heard</w:t>
      </w:r>
      <w:r w:rsidR="002A3D01">
        <w:rPr>
          <w:lang w:bidi="th-TH"/>
        </w:rPr>
        <w:t xml:space="preserve"> numerous</w:t>
      </w:r>
      <w:r w:rsidR="00E17836" w:rsidRPr="00FC2337">
        <w:rPr>
          <w:lang w:bidi="th-TH"/>
        </w:rPr>
        <w:t xml:space="preserve"> </w:t>
      </w:r>
      <w:r w:rsidR="00E17836" w:rsidRPr="00FC2337" w:rsidDel="002A0E29">
        <w:rPr>
          <w:lang w:bidi="th-TH"/>
        </w:rPr>
        <w:t>example</w:t>
      </w:r>
      <w:r w:rsidR="009A49C0">
        <w:rPr>
          <w:lang w:bidi="th-TH"/>
        </w:rPr>
        <w:t>s</w:t>
      </w:r>
      <w:r w:rsidR="00C757D5">
        <w:rPr>
          <w:lang w:bidi="th-TH"/>
        </w:rPr>
        <w:t xml:space="preserve"> of</w:t>
      </w:r>
      <w:r w:rsidR="00E17836" w:rsidRPr="00FC2337">
        <w:rPr>
          <w:lang w:bidi="th-TH"/>
        </w:rPr>
        <w:t xml:space="preserve"> </w:t>
      </w:r>
      <w:r w:rsidR="00E17836">
        <w:rPr>
          <w:lang w:bidi="th-TH"/>
        </w:rPr>
        <w:t>services</w:t>
      </w:r>
      <w:r w:rsidR="00B94703">
        <w:rPr>
          <w:lang w:bidi="th-TH"/>
        </w:rPr>
        <w:t xml:space="preserve"> supporting individual agency by</w:t>
      </w:r>
      <w:r w:rsidR="00E17836" w:rsidRPr="00FC2337">
        <w:rPr>
          <w:lang w:bidi="th-TH"/>
        </w:rPr>
        <w:t xml:space="preserve"> allow</w:t>
      </w:r>
      <w:r w:rsidR="00B94703">
        <w:rPr>
          <w:lang w:bidi="th-TH"/>
        </w:rPr>
        <w:t>ing</w:t>
      </w:r>
      <w:r w:rsidR="00E17836" w:rsidRPr="00FC2337">
        <w:rPr>
          <w:lang w:bidi="th-TH"/>
        </w:rPr>
        <w:t xml:space="preserve"> residents to </w:t>
      </w:r>
      <w:r w:rsidR="00E17836" w:rsidRPr="00FC2337">
        <w:t xml:space="preserve">set their own hours, come and go from the </w:t>
      </w:r>
      <w:r w:rsidR="00487085">
        <w:t>service</w:t>
      </w:r>
      <w:r w:rsidR="00E17836" w:rsidRPr="00FC2337">
        <w:t xml:space="preserve"> at will, choose from a range of </w:t>
      </w:r>
      <w:r w:rsidR="00E17836">
        <w:t>pre</w:t>
      </w:r>
      <w:r w:rsidR="00E17836">
        <w:noBreakHyphen/>
        <w:t xml:space="preserve">planned and short-order </w:t>
      </w:r>
      <w:r w:rsidR="00E17836" w:rsidRPr="00FC2337">
        <w:t>menu options, decorate their rooms, and bring their pets with them (provided the</w:t>
      </w:r>
      <w:r w:rsidR="00E17836">
        <w:t xml:space="preserve"> pet is</w:t>
      </w:r>
      <w:r w:rsidR="00E17836" w:rsidRPr="00FC2337">
        <w:t xml:space="preserve"> able to be properly cared for by the residents and do</w:t>
      </w:r>
      <w:r w:rsidR="00E17836">
        <w:t>es</w:t>
      </w:r>
      <w:r w:rsidR="00E17836" w:rsidRPr="00FC2337">
        <w:t xml:space="preserve"> not pose safety concerns).</w:t>
      </w:r>
    </w:p>
    <w:p w14:paraId="59228F44" w14:textId="3793D98E" w:rsidR="00E17836" w:rsidRPr="00FC2337" w:rsidRDefault="00E17836" w:rsidP="00E17836">
      <w:pPr>
        <w:pStyle w:val="Quote"/>
      </w:pPr>
      <w:r w:rsidRPr="00FC2337">
        <w:t xml:space="preserve">I get up early in the morning, have breakfast and then just do what I want to do. If I want to go out, I will tell them, and they will </w:t>
      </w:r>
      <w:r w:rsidRPr="009909A2">
        <w:t xml:space="preserve">make arrangements for a </w:t>
      </w:r>
      <w:r w:rsidR="006E1489" w:rsidRPr="009909A2">
        <w:t>[</w:t>
      </w:r>
      <w:r w:rsidR="009909A2" w:rsidRPr="009909A2">
        <w:t>staff member]</w:t>
      </w:r>
      <w:r w:rsidR="006E1489" w:rsidRPr="009909A2">
        <w:t xml:space="preserve"> </w:t>
      </w:r>
      <w:r w:rsidRPr="009909A2">
        <w:t>to come</w:t>
      </w:r>
      <w:r w:rsidRPr="00FC2337">
        <w:t xml:space="preserve"> with me. That’s good. I don’t get lost anymore. –</w:t>
      </w:r>
      <w:r w:rsidR="00FF5779">
        <w:t> </w:t>
      </w:r>
      <w:r w:rsidRPr="00FC2337">
        <w:t>Resident</w:t>
      </w:r>
    </w:p>
    <w:p w14:paraId="11CAEB7A" w14:textId="3141C428" w:rsidR="00E17836" w:rsidRPr="00FC2337" w:rsidRDefault="00E17836" w:rsidP="00970829">
      <w:pPr>
        <w:pStyle w:val="ParaKeep"/>
      </w:pPr>
      <w:r w:rsidRPr="00FC2337">
        <w:t xml:space="preserve">We heard that this emphasis on freedom of choice can sometimes </w:t>
      </w:r>
      <w:r w:rsidR="002E65A0">
        <w:t xml:space="preserve">create challenges for meeting other aspects of </w:t>
      </w:r>
      <w:r w:rsidRPr="00FC2337">
        <w:t>high</w:t>
      </w:r>
      <w:r w:rsidR="004E3716">
        <w:t>-</w:t>
      </w:r>
      <w:r w:rsidRPr="00FC2337">
        <w:t xml:space="preserve">quality care. For example, residents may refuse to shower, not allow staff into their room to clean it, or act against medical advice. </w:t>
      </w:r>
      <w:r w:rsidR="001C2578">
        <w:t xml:space="preserve">We heard of several creative ways that </w:t>
      </w:r>
      <w:r w:rsidR="00714618">
        <w:t xml:space="preserve">services have come up with to address </w:t>
      </w:r>
      <w:r w:rsidR="00C104EA">
        <w:t xml:space="preserve">these challenges (see </w:t>
      </w:r>
      <w:r w:rsidR="00B90627">
        <w:t>“</w:t>
      </w:r>
      <w:r w:rsidR="00CA6C41">
        <w:fldChar w:fldCharType="begin"/>
      </w:r>
      <w:r w:rsidR="00CA6C41">
        <w:instrText xml:space="preserve"> REF _Ref198112310 \h </w:instrText>
      </w:r>
      <w:r w:rsidR="00CA6C41">
        <w:fldChar w:fldCharType="separate"/>
      </w:r>
      <w:r w:rsidR="00112784">
        <w:t>Physical wellbeing</w:t>
      </w:r>
      <w:r w:rsidR="00CA6C41">
        <w:fldChar w:fldCharType="end"/>
      </w:r>
      <w:r w:rsidR="00B90627">
        <w:t>” i</w:t>
      </w:r>
      <w:r w:rsidR="00C104EA">
        <w:t>n section </w:t>
      </w:r>
      <w:r w:rsidR="007D3089">
        <w:fldChar w:fldCharType="begin"/>
      </w:r>
      <w:r w:rsidR="007D3089">
        <w:instrText xml:space="preserve"> REF _Ref197443858 \n \h </w:instrText>
      </w:r>
      <w:r w:rsidR="007D3089">
        <w:fldChar w:fldCharType="separate"/>
      </w:r>
      <w:r w:rsidR="00112784">
        <w:rPr>
          <w:cs/>
        </w:rPr>
        <w:t>‎</w:t>
      </w:r>
      <w:r w:rsidR="00112784">
        <w:t>3.1.3</w:t>
      </w:r>
      <w:r w:rsidR="007D3089">
        <w:fldChar w:fldCharType="end"/>
      </w:r>
      <w:r w:rsidR="00C104EA">
        <w:t>)</w:t>
      </w:r>
      <w:r w:rsidR="00462FEB">
        <w:t xml:space="preserve">; </w:t>
      </w:r>
      <w:r w:rsidR="00462FEB" w:rsidRPr="00C850B5">
        <w:t>h</w:t>
      </w:r>
      <w:r w:rsidR="001645F3" w:rsidRPr="00C850B5">
        <w:t>owever, t</w:t>
      </w:r>
      <w:r w:rsidR="006963CB" w:rsidRPr="00C850B5">
        <w:t xml:space="preserve">he idea of “dignity of risk” is </w:t>
      </w:r>
      <w:r w:rsidR="0053454E" w:rsidRPr="00C850B5">
        <w:t>fundamental</w:t>
      </w:r>
      <w:r w:rsidR="006963CB" w:rsidRPr="00C850B5">
        <w:t xml:space="preserve"> to person-centred care</w:t>
      </w:r>
      <w:r w:rsidR="00B55AD1" w:rsidRPr="00C850B5">
        <w:t xml:space="preserve"> – it</w:t>
      </w:r>
      <w:r w:rsidR="00B55AD1">
        <w:t xml:space="preserve"> means that </w:t>
      </w:r>
      <w:r w:rsidR="00E23726">
        <w:t>“people</w:t>
      </w:r>
      <w:r w:rsidR="00B55AD1">
        <w:t xml:space="preserve"> </w:t>
      </w:r>
      <w:r w:rsidR="00B55AD1" w:rsidRPr="00B55AD1">
        <w:t xml:space="preserve">have the right to </w:t>
      </w:r>
      <w:r w:rsidR="00E23726">
        <w:t>live the life they choose…</w:t>
      </w:r>
      <w:r w:rsidR="00B55AD1" w:rsidRPr="00B55AD1">
        <w:t xml:space="preserve"> even if </w:t>
      </w:r>
      <w:r w:rsidR="00912FFB">
        <w:t>their</w:t>
      </w:r>
      <w:r w:rsidR="00B55AD1" w:rsidRPr="00B55AD1">
        <w:t xml:space="preserve"> choices involve some </w:t>
      </w:r>
      <w:r w:rsidR="009A3B58">
        <w:t>risks</w:t>
      </w:r>
      <w:r w:rsidR="00912FFB">
        <w:t>”</w:t>
      </w:r>
      <w:r w:rsidR="009A3B58">
        <w:t xml:space="preserve"> </w:t>
      </w:r>
      <w:r w:rsidR="00DB0A27" w:rsidRPr="00DB0A27">
        <w:rPr>
          <w:rFonts w:cs="Segoe UI"/>
        </w:rPr>
        <w:t>(ACQSC n.d.b)</w:t>
      </w:r>
      <w:r w:rsidR="005B0D75" w:rsidRPr="00947E99">
        <w:t xml:space="preserve">. </w:t>
      </w:r>
      <w:r w:rsidRPr="00947E99">
        <w:t>In</w:t>
      </w:r>
      <w:r w:rsidRPr="00FC2337">
        <w:t xml:space="preserve"> these instances, staff will discuss the </w:t>
      </w:r>
      <w:r w:rsidR="00012B35">
        <w:t>situation</w:t>
      </w:r>
      <w:r w:rsidR="00012B35" w:rsidRPr="00FC2337">
        <w:t xml:space="preserve"> </w:t>
      </w:r>
      <w:r w:rsidRPr="00FC2337">
        <w:t xml:space="preserve">with </w:t>
      </w:r>
      <w:r w:rsidR="00012B35">
        <w:t xml:space="preserve">the </w:t>
      </w:r>
      <w:r w:rsidRPr="00FC2337">
        <w:t>resident</w:t>
      </w:r>
      <w:r w:rsidR="00597162">
        <w:t xml:space="preserve"> to make sure they understand the risks</w:t>
      </w:r>
      <w:r w:rsidR="00127BA7">
        <w:t xml:space="preserve"> to themselves and others</w:t>
      </w:r>
      <w:r w:rsidR="00EB2130">
        <w:t xml:space="preserve"> and </w:t>
      </w:r>
      <w:r w:rsidR="00BD7F14">
        <w:t>come up with ways to manage them</w:t>
      </w:r>
      <w:r w:rsidR="00804572">
        <w:t>.</w:t>
      </w:r>
      <w:r w:rsidRPr="00FC2337">
        <w:t xml:space="preserve"> </w:t>
      </w:r>
      <w:r w:rsidR="00127BA7">
        <w:t xml:space="preserve">In some cases, this may mean </w:t>
      </w:r>
      <w:r w:rsidRPr="00FC2337">
        <w:t>ask</w:t>
      </w:r>
      <w:r w:rsidR="00127BA7">
        <w:t>ing</w:t>
      </w:r>
      <w:r w:rsidRPr="00FC2337">
        <w:t xml:space="preserve"> the resident </w:t>
      </w:r>
      <w:r>
        <w:t>(</w:t>
      </w:r>
      <w:r w:rsidRPr="00FC2337">
        <w:t>and family</w:t>
      </w:r>
      <w:r>
        <w:t xml:space="preserve"> member or </w:t>
      </w:r>
      <w:r w:rsidRPr="00FC2337">
        <w:t>public guardian</w:t>
      </w:r>
      <w:r>
        <w:t>, if relevant)</w:t>
      </w:r>
      <w:r w:rsidRPr="00FC2337">
        <w:t xml:space="preserve"> to sign a dignity of risk form</w:t>
      </w:r>
      <w:r w:rsidR="00127BA7">
        <w:t xml:space="preserve"> so the service can </w:t>
      </w:r>
      <w:r w:rsidR="00005E33">
        <w:t xml:space="preserve">support </w:t>
      </w:r>
      <w:r w:rsidR="00172280">
        <w:t>the resident</w:t>
      </w:r>
      <w:r w:rsidR="004E61BD">
        <w:t>’s individual agency without neglecting their duty of care</w:t>
      </w:r>
      <w:r w:rsidRPr="00FC2337">
        <w:t>.</w:t>
      </w:r>
    </w:p>
    <w:p w14:paraId="30B867D6" w14:textId="708BDF6C" w:rsidR="00E17836" w:rsidRPr="00FC2337" w:rsidRDefault="00E17836" w:rsidP="00E17836">
      <w:pPr>
        <w:pStyle w:val="Quote"/>
      </w:pPr>
      <w:r>
        <w:t>The m</w:t>
      </w:r>
      <w:r w:rsidRPr="00FC2337">
        <w:t>ost challenging part is providing ADLs [Activities of Daily Living] to residents who were homeless. We don</w:t>
      </w:r>
      <w:r>
        <w:t>’</w:t>
      </w:r>
      <w:r w:rsidRPr="00FC2337">
        <w:t>t force them to do things they don’t want to do. If they don’t want a shower, we don’t give them one. We have those talks. –</w:t>
      </w:r>
      <w:r w:rsidR="00FF5779">
        <w:t> </w:t>
      </w:r>
      <w:r w:rsidR="0098027C">
        <w:t>Service staff</w:t>
      </w:r>
    </w:p>
    <w:p w14:paraId="2D743F48" w14:textId="34D991A1" w:rsidR="00E17836" w:rsidRPr="00FC2337" w:rsidRDefault="00E17836" w:rsidP="00E17836">
      <w:pPr>
        <w:pStyle w:val="Quote"/>
      </w:pPr>
      <w:r w:rsidRPr="00FC2337">
        <w:t xml:space="preserve">We try to keep their rooms as clean as we can, but there are some people who don’t want to have people </w:t>
      </w:r>
      <w:r w:rsidR="00810C04">
        <w:t>go</w:t>
      </w:r>
      <w:r w:rsidR="00810C04" w:rsidRPr="00FC2337">
        <w:t xml:space="preserve"> </w:t>
      </w:r>
      <w:r w:rsidRPr="00FC2337">
        <w:t>in their rooms, so we don’t go in there if that’s what they want. We just try and manage the risk. We do risk assessments and [support] dignity of choice. –</w:t>
      </w:r>
      <w:r w:rsidR="00FF5779">
        <w:t> </w:t>
      </w:r>
      <w:r>
        <w:t>Service</w:t>
      </w:r>
      <w:r w:rsidR="00A1595B">
        <w:t> </w:t>
      </w:r>
      <w:r>
        <w:t>m</w:t>
      </w:r>
      <w:r w:rsidRPr="00FC2337">
        <w:t>anager</w:t>
      </w:r>
    </w:p>
    <w:p w14:paraId="16E074DD" w14:textId="73F0FD3F" w:rsidR="00F138B0" w:rsidRDefault="00850944" w:rsidP="0053487B">
      <w:pPr>
        <w:pStyle w:val="Para"/>
      </w:pPr>
      <w:r>
        <w:t>S</w:t>
      </w:r>
      <w:r w:rsidR="00E17836" w:rsidRPr="00FC2337">
        <w:t>pecialised services</w:t>
      </w:r>
      <w:r>
        <w:t xml:space="preserve"> also</w:t>
      </w:r>
      <w:r w:rsidR="00E17836" w:rsidRPr="00FC2337">
        <w:t xml:space="preserve"> support the agency of their residents by </w:t>
      </w:r>
      <w:r w:rsidR="00516198">
        <w:t>asking</w:t>
      </w:r>
      <w:r w:rsidR="00FF5B95">
        <w:t xml:space="preserve"> for their </w:t>
      </w:r>
      <w:r w:rsidR="00E17836" w:rsidRPr="00FC2337">
        <w:t xml:space="preserve">input into </w:t>
      </w:r>
      <w:r w:rsidR="0053487B">
        <w:t xml:space="preserve">how the service runs and </w:t>
      </w:r>
      <w:r w:rsidR="00E17836" w:rsidRPr="00FC2337">
        <w:t xml:space="preserve">the care that </w:t>
      </w:r>
      <w:r w:rsidR="0053487B">
        <w:t>they receive</w:t>
      </w:r>
      <w:r w:rsidR="0096287B">
        <w:t xml:space="preserve">. This can involve </w:t>
      </w:r>
      <w:r w:rsidR="007F16A3">
        <w:t xml:space="preserve">suggestions for </w:t>
      </w:r>
      <w:r w:rsidR="0096287B">
        <w:t xml:space="preserve">everything from </w:t>
      </w:r>
      <w:r w:rsidR="00F4415C">
        <w:t xml:space="preserve">menu items to leisure activities </w:t>
      </w:r>
      <w:r w:rsidR="0032405C" w:rsidRPr="00FC2337" w:rsidDel="007D6DCC">
        <w:t>(such as the introduction of a cooking group)</w:t>
      </w:r>
      <w:r w:rsidR="0032405C">
        <w:t xml:space="preserve"> </w:t>
      </w:r>
      <w:r w:rsidR="0082426E">
        <w:t xml:space="preserve">to </w:t>
      </w:r>
      <w:r w:rsidR="0032405C">
        <w:t xml:space="preserve">new </w:t>
      </w:r>
      <w:r w:rsidR="00A33F59">
        <w:t>equipment and facilities</w:t>
      </w:r>
      <w:r w:rsidR="00A73124">
        <w:t xml:space="preserve"> </w:t>
      </w:r>
      <w:r w:rsidR="0053487B" w:rsidRPr="0053487B">
        <w:t>–</w:t>
      </w:r>
      <w:r w:rsidR="00A73124">
        <w:t xml:space="preserve"> o</w:t>
      </w:r>
      <w:r w:rsidR="00A33F59" w:rsidRPr="00FC2337" w:rsidDel="007D6DCC">
        <w:t>ne resident told us</w:t>
      </w:r>
      <w:r w:rsidR="003F6AC0">
        <w:t>:</w:t>
      </w:r>
      <w:r w:rsidR="00A33F59" w:rsidRPr="00FC2337" w:rsidDel="007D6DCC">
        <w:t xml:space="preserve"> “</w:t>
      </w:r>
      <w:r w:rsidR="003F6AC0">
        <w:t>W</w:t>
      </w:r>
      <w:r w:rsidR="00A33F59" w:rsidRPr="00FC2337" w:rsidDel="007D6DCC">
        <w:t>e asked for a barbecue, we got a barbecue. We asked for a pool table, it’s on the way.”</w:t>
      </w:r>
    </w:p>
    <w:p w14:paraId="5FAC6C05" w14:textId="19B4A0F6" w:rsidR="00E17836" w:rsidRPr="00FC2337" w:rsidRDefault="00E17836" w:rsidP="00E17836">
      <w:pPr>
        <w:pStyle w:val="ParaKeep"/>
      </w:pPr>
      <w:r w:rsidRPr="00FC2337">
        <w:lastRenderedPageBreak/>
        <w:t xml:space="preserve">Some services have formal mechanisms for </w:t>
      </w:r>
      <w:r w:rsidR="003721BD">
        <w:t>gathering resident</w:t>
      </w:r>
      <w:r w:rsidR="00067327">
        <w:t>s</w:t>
      </w:r>
      <w:r w:rsidR="00E648FE">
        <w:t>’</w:t>
      </w:r>
      <w:r w:rsidR="00067327">
        <w:t xml:space="preserve"> input</w:t>
      </w:r>
      <w:r w:rsidRPr="00FC2337">
        <w:t xml:space="preserve">, such as </w:t>
      </w:r>
      <w:r w:rsidR="00E62C5A">
        <w:t>surveys</w:t>
      </w:r>
      <w:r w:rsidRPr="00FC2337">
        <w:t xml:space="preserve"> and feedback for</w:t>
      </w:r>
      <w:r>
        <w:t>u</w:t>
      </w:r>
      <w:r w:rsidRPr="00FC2337">
        <w:t>ms.</w:t>
      </w:r>
      <w:r w:rsidR="008308BD">
        <w:t xml:space="preserve"> Others </w:t>
      </w:r>
      <w:r w:rsidR="00D46C40">
        <w:t xml:space="preserve">seek resident feedback through </w:t>
      </w:r>
      <w:r w:rsidR="00C27F24">
        <w:t>informal</w:t>
      </w:r>
      <w:r w:rsidR="002F161C">
        <w:t xml:space="preserve">, day-to-day </w:t>
      </w:r>
      <w:r w:rsidR="00F646FC">
        <w:t>interactions.</w:t>
      </w:r>
    </w:p>
    <w:p w14:paraId="7430E572" w14:textId="19994648" w:rsidR="00E17836" w:rsidRDefault="00E17836" w:rsidP="00E17836">
      <w:pPr>
        <w:pStyle w:val="Quote"/>
      </w:pPr>
      <w:r w:rsidRPr="00FC2337">
        <w:t>My main goal is that we listen to the consumers. They have consumers meetings regularly to see what it is that they want, what they like, what they dislike. And consumers can come to anyone at any time to talk about their grievances. –</w:t>
      </w:r>
      <w:r w:rsidR="00FF5779">
        <w:t> </w:t>
      </w:r>
      <w:r>
        <w:t>Service</w:t>
      </w:r>
      <w:r w:rsidR="00A1595B">
        <w:t> </w:t>
      </w:r>
      <w:r>
        <w:t>m</w:t>
      </w:r>
      <w:r w:rsidRPr="00FC2337">
        <w:t>anager</w:t>
      </w:r>
    </w:p>
    <w:p w14:paraId="5B8B120C" w14:textId="3B1D3731" w:rsidR="00CC0772" w:rsidRPr="00CC0772" w:rsidRDefault="006E09C8" w:rsidP="00815DF4">
      <w:pPr>
        <w:pStyle w:val="ParaKeep"/>
      </w:pPr>
      <w:r>
        <w:t xml:space="preserve">We heard of one service that </w:t>
      </w:r>
      <w:r w:rsidR="00DE6073">
        <w:t xml:space="preserve">even </w:t>
      </w:r>
      <w:r>
        <w:t xml:space="preserve">provided </w:t>
      </w:r>
      <w:r w:rsidR="00360439">
        <w:t xml:space="preserve">training and support to ensure residents </w:t>
      </w:r>
      <w:r w:rsidR="00BA3FFE">
        <w:t xml:space="preserve">had the skills, knowledge and </w:t>
      </w:r>
      <w:r w:rsidR="00C779F2">
        <w:t xml:space="preserve">comfort to </w:t>
      </w:r>
      <w:r w:rsidR="00266C39">
        <w:t>participate</w:t>
      </w:r>
      <w:r w:rsidR="007B5A58">
        <w:t xml:space="preserve"> in </w:t>
      </w:r>
      <w:r w:rsidR="00266C39">
        <w:t xml:space="preserve">the </w:t>
      </w:r>
      <w:r w:rsidR="00DE69A1">
        <w:t>feedback forums</w:t>
      </w:r>
      <w:r w:rsidR="00990DC6">
        <w:t>.</w:t>
      </w:r>
    </w:p>
    <w:p w14:paraId="261A82E9" w14:textId="772E1449" w:rsidR="007132E0" w:rsidRPr="00FC2337" w:rsidRDefault="007132E0" w:rsidP="007132E0">
      <w:pPr>
        <w:pStyle w:val="Quote"/>
      </w:pPr>
      <w:r w:rsidRPr="00FC2337">
        <w:t>For people from middle class and professional backgrounds, sitting on a committee and chairing a meeting may be comfortable for them. For our residents</w:t>
      </w:r>
      <w:r>
        <w:t>,</w:t>
      </w:r>
      <w:r w:rsidRPr="00FC2337">
        <w:t xml:space="preserve"> it’s a challenge and we had to run training sessions – one was a leadership training, how to lead and chair a meeting, how to take minutes</w:t>
      </w:r>
      <w:r>
        <w:t>,</w:t>
      </w:r>
      <w:r w:rsidRPr="00FC2337">
        <w:t xml:space="preserve"> etc. –</w:t>
      </w:r>
      <w:r w:rsidR="00FF5779">
        <w:t> </w:t>
      </w:r>
      <w:r>
        <w:t>Service</w:t>
      </w:r>
      <w:r w:rsidR="00A1595B">
        <w:t> </w:t>
      </w:r>
      <w:r>
        <w:t>m</w:t>
      </w:r>
      <w:r w:rsidRPr="00FC2337">
        <w:t>anager</w:t>
      </w:r>
    </w:p>
    <w:p w14:paraId="722CCE57" w14:textId="53DF3BE7" w:rsidR="003E574B" w:rsidRPr="00FC2337" w:rsidRDefault="003E574B" w:rsidP="003F093C">
      <w:pPr>
        <w:pStyle w:val="Heading3"/>
      </w:pPr>
      <w:bookmarkStart w:id="94" w:name="_Ref197443858"/>
      <w:r>
        <w:t xml:space="preserve">Care spans different </w:t>
      </w:r>
      <w:r w:rsidR="00350AB6">
        <w:t>dimensions of wellbeing</w:t>
      </w:r>
      <w:bookmarkEnd w:id="94"/>
    </w:p>
    <w:p w14:paraId="58F3A9BF" w14:textId="6EB05370" w:rsidR="006258E3" w:rsidRPr="00FC2337" w:rsidRDefault="00554C64" w:rsidP="006258E3">
      <w:pPr>
        <w:pStyle w:val="Para"/>
      </w:pPr>
      <w:r>
        <w:t>Staff</w:t>
      </w:r>
      <w:r w:rsidR="006258E3" w:rsidRPr="00FC2337">
        <w:t xml:space="preserve"> provide </w:t>
      </w:r>
      <w:r w:rsidR="00F92DE3">
        <w:t>holistic</w:t>
      </w:r>
      <w:r w:rsidR="006258E3" w:rsidRPr="00FC2337">
        <w:t xml:space="preserve"> care </w:t>
      </w:r>
      <w:r w:rsidR="00F334F4">
        <w:t xml:space="preserve">across the interconnected </w:t>
      </w:r>
      <w:r w:rsidR="0010256D">
        <w:t>dimensions</w:t>
      </w:r>
      <w:r w:rsidR="00F334F4">
        <w:t xml:space="preserve"> of </w:t>
      </w:r>
      <w:r w:rsidR="006258E3" w:rsidRPr="00FC2337">
        <w:t>physical, mental</w:t>
      </w:r>
      <w:r w:rsidR="000144F0">
        <w:t xml:space="preserve"> and emotional</w:t>
      </w:r>
      <w:r w:rsidR="006258E3" w:rsidRPr="00FC2337">
        <w:t xml:space="preserve">, social, </w:t>
      </w:r>
      <w:r w:rsidR="003B795D">
        <w:t xml:space="preserve">financial and legal, and </w:t>
      </w:r>
      <w:r w:rsidR="006258E3" w:rsidRPr="00FC2337">
        <w:t>spiritual</w:t>
      </w:r>
      <w:r w:rsidR="000748E3">
        <w:t xml:space="preserve"> </w:t>
      </w:r>
      <w:r w:rsidR="001A76FE">
        <w:t xml:space="preserve">and cultural </w:t>
      </w:r>
      <w:r w:rsidR="006258E3" w:rsidRPr="00FC2337">
        <w:t>wellbeing (</w:t>
      </w:r>
      <w:r w:rsidR="00AA1AA3">
        <w:rPr>
          <w:highlight w:val="yellow"/>
        </w:rPr>
        <w:fldChar w:fldCharType="begin"/>
      </w:r>
      <w:r w:rsidR="00AA1AA3">
        <w:rPr>
          <w:highlight w:val="yellow"/>
        </w:rPr>
        <w:instrText xml:space="preserve"> REF _Ref197444539 \h </w:instrText>
      </w:r>
      <w:r w:rsidR="00AA1AA3">
        <w:rPr>
          <w:highlight w:val="yellow"/>
        </w:rPr>
      </w:r>
      <w:r w:rsidR="00AA1AA3">
        <w:rPr>
          <w:highlight w:val="yellow"/>
        </w:rPr>
        <w:fldChar w:fldCharType="separate"/>
      </w:r>
      <w:r w:rsidR="00112784">
        <w:t>Figure </w:t>
      </w:r>
      <w:r w:rsidR="00112784">
        <w:rPr>
          <w:noProof/>
        </w:rPr>
        <w:t>8</w:t>
      </w:r>
      <w:r w:rsidR="00AA1AA3">
        <w:rPr>
          <w:highlight w:val="yellow"/>
        </w:rPr>
        <w:fldChar w:fldCharType="end"/>
      </w:r>
      <w:r w:rsidR="006258E3" w:rsidRPr="00FC2337">
        <w:t xml:space="preserve">). </w:t>
      </w:r>
      <w:r w:rsidR="00BF769E">
        <w:t>Th</w:t>
      </w:r>
      <w:r w:rsidR="004B4D90">
        <w:t>is care entails a</w:t>
      </w:r>
      <w:r w:rsidR="006506CC">
        <w:t xml:space="preserve"> </w:t>
      </w:r>
      <w:r w:rsidR="006258E3" w:rsidRPr="00FC2337">
        <w:t xml:space="preserve">range of </w:t>
      </w:r>
      <w:r w:rsidR="004B4D90">
        <w:t xml:space="preserve">activities </w:t>
      </w:r>
      <w:r w:rsidR="00B463C5">
        <w:t xml:space="preserve">and considerations </w:t>
      </w:r>
      <w:r w:rsidR="004B4D90">
        <w:t xml:space="preserve">to </w:t>
      </w:r>
      <w:r w:rsidR="00B463C5">
        <w:t>meet individual residents’ needs</w:t>
      </w:r>
      <w:r w:rsidR="006258E3" w:rsidRPr="00FC2337">
        <w:t>, as described in the following subsections.</w:t>
      </w:r>
    </w:p>
    <w:p w14:paraId="16C3D8C2" w14:textId="0B8F09BC" w:rsidR="006258E3" w:rsidRPr="009A24B5" w:rsidRDefault="006258E3" w:rsidP="00DE09E0">
      <w:pPr>
        <w:pStyle w:val="Caption"/>
      </w:pPr>
      <w:bookmarkStart w:id="95" w:name="_Ref197444539"/>
      <w:bookmarkStart w:id="96" w:name="_Toc201320301"/>
      <w:r>
        <w:t>Figure</w:t>
      </w:r>
      <w:r w:rsidR="00BE3E1F">
        <w:t> </w:t>
      </w:r>
      <w:r>
        <w:fldChar w:fldCharType="begin"/>
      </w:r>
      <w:r>
        <w:instrText>SEQ Figure \* ARABIC</w:instrText>
      </w:r>
      <w:r>
        <w:fldChar w:fldCharType="separate"/>
      </w:r>
      <w:r w:rsidR="00112784">
        <w:rPr>
          <w:noProof/>
        </w:rPr>
        <w:t>8</w:t>
      </w:r>
      <w:r>
        <w:fldChar w:fldCharType="end"/>
      </w:r>
      <w:bookmarkEnd w:id="95"/>
      <w:r w:rsidR="00BE3E1F" w:rsidRPr="001811B9">
        <w:t>:</w:t>
      </w:r>
      <w:r w:rsidR="002D0281">
        <w:t xml:space="preserve"> </w:t>
      </w:r>
      <w:r w:rsidR="0010256D">
        <w:t>Dimensions of w</w:t>
      </w:r>
      <w:r w:rsidRPr="001811B9">
        <w:t>ellbeing</w:t>
      </w:r>
      <w:bookmarkEnd w:id="96"/>
    </w:p>
    <w:p w14:paraId="725F522E" w14:textId="6B69BB19" w:rsidR="006258E3" w:rsidRDefault="00F157B4" w:rsidP="00C475DA">
      <w:r>
        <w:rPr>
          <w:noProof/>
        </w:rPr>
        <w:drawing>
          <wp:inline distT="0" distB="0" distL="0" distR="0" wp14:anchorId="692A5339" wp14:editId="3295819A">
            <wp:extent cx="3744000" cy="3738390"/>
            <wp:effectExtent l="0" t="0" r="8890" b="0"/>
            <wp:docPr id="1838512886" name="Picture 1838512886" descr="Fully described in the paragraph befor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12886" name="Wellbeing domains" descr="Fully described in the paragraph before this 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4000" cy="3738390"/>
                    </a:xfrm>
                    <a:prstGeom prst="rect">
                      <a:avLst/>
                    </a:prstGeom>
                    <a:noFill/>
                  </pic:spPr>
                </pic:pic>
              </a:graphicData>
            </a:graphic>
          </wp:inline>
        </w:drawing>
      </w:r>
    </w:p>
    <w:p w14:paraId="2350CF11" w14:textId="77777777" w:rsidR="008C3B20" w:rsidRDefault="008C3B20" w:rsidP="00DE09E0">
      <w:pPr>
        <w:pStyle w:val="Para"/>
      </w:pPr>
      <w:bookmarkStart w:id="97" w:name="_Ref197443545"/>
      <w:r>
        <w:br w:type="page"/>
      </w:r>
    </w:p>
    <w:p w14:paraId="78B4E5A3" w14:textId="4DF74CF9" w:rsidR="00CE150D" w:rsidRDefault="00CE150D" w:rsidP="003F093C">
      <w:pPr>
        <w:pStyle w:val="Heading4"/>
      </w:pPr>
      <w:bookmarkStart w:id="98" w:name="_Ref198112310"/>
      <w:r>
        <w:lastRenderedPageBreak/>
        <w:t>Physical wellbeing</w:t>
      </w:r>
      <w:bookmarkEnd w:id="97"/>
      <w:bookmarkEnd w:id="98"/>
    </w:p>
    <w:p w14:paraId="482D8F55" w14:textId="2829FDC4" w:rsidR="006D5370" w:rsidRDefault="00C70D1D" w:rsidP="00443D83">
      <w:pPr>
        <w:pStyle w:val="Para"/>
      </w:pPr>
      <w:r>
        <w:t xml:space="preserve">Caring for resident’s </w:t>
      </w:r>
      <w:r w:rsidR="0037360A">
        <w:t>p</w:t>
      </w:r>
      <w:r w:rsidR="00935DD5" w:rsidRPr="00935DD5">
        <w:t>hysical wellbeing in</w:t>
      </w:r>
      <w:r w:rsidR="0037360A">
        <w:t>volves</w:t>
      </w:r>
      <w:r w:rsidR="00935DD5" w:rsidRPr="00935DD5">
        <w:t xml:space="preserve"> both clinical care (for health conditions) and personal care (for hygiene </w:t>
      </w:r>
      <w:r w:rsidR="0037360A">
        <w:t>and support with daily activities</w:t>
      </w:r>
      <w:r w:rsidR="00935DD5" w:rsidRPr="00935DD5">
        <w:t>).</w:t>
      </w:r>
    </w:p>
    <w:p w14:paraId="3AF19C6D" w14:textId="13162DB3" w:rsidR="00CA5DC6" w:rsidRDefault="00CE150D" w:rsidP="00F50375">
      <w:pPr>
        <w:pStyle w:val="Para"/>
      </w:pPr>
      <w:r>
        <w:t>We heard that deliver</w:t>
      </w:r>
      <w:r w:rsidR="00F344AC">
        <w:t>ing</w:t>
      </w:r>
      <w:r>
        <w:t xml:space="preserve"> clinical </w:t>
      </w:r>
      <w:r w:rsidR="001858B9">
        <w:t>and personal</w:t>
      </w:r>
      <w:r>
        <w:t xml:space="preserve"> care </w:t>
      </w:r>
      <w:r w:rsidR="006E5A2C">
        <w:t xml:space="preserve">to residents </w:t>
      </w:r>
      <w:r>
        <w:t xml:space="preserve">with a history of homelessness can </w:t>
      </w:r>
      <w:r w:rsidR="00443842">
        <w:t xml:space="preserve">require </w:t>
      </w:r>
      <w:r w:rsidR="00F344AC">
        <w:t xml:space="preserve">considerable </w:t>
      </w:r>
      <w:r w:rsidR="00443842">
        <w:t xml:space="preserve">patience and </w:t>
      </w:r>
      <w:r>
        <w:t xml:space="preserve">take a lot longer than </w:t>
      </w:r>
      <w:r w:rsidR="00CB4A8B">
        <w:t>expected</w:t>
      </w:r>
      <w:r w:rsidR="00CB4A8B" w:rsidDel="006735D1">
        <w:t xml:space="preserve"> </w:t>
      </w:r>
      <w:r w:rsidR="00CB4A8B">
        <w:t xml:space="preserve">– </w:t>
      </w:r>
      <w:r w:rsidR="00526BA6">
        <w:t>f</w:t>
      </w:r>
      <w:r w:rsidR="002D23F2">
        <w:t>or</w:t>
      </w:r>
      <w:r>
        <w:t xml:space="preserve"> example, </w:t>
      </w:r>
      <w:r w:rsidR="00CB4A8B">
        <w:t>it might</w:t>
      </w:r>
      <w:r>
        <w:t xml:space="preserve"> take 5</w:t>
      </w:r>
      <w:r w:rsidR="007D3EF1">
        <w:t> </w:t>
      </w:r>
      <w:r>
        <w:t xml:space="preserve">minutes to </w:t>
      </w:r>
      <w:r w:rsidR="005F696C">
        <w:t>administer</w:t>
      </w:r>
      <w:r>
        <w:t xml:space="preserve"> an injection</w:t>
      </w:r>
      <w:r w:rsidDel="00860354">
        <w:t xml:space="preserve"> </w:t>
      </w:r>
      <w:r w:rsidR="00CB4A8B">
        <w:t>but</w:t>
      </w:r>
      <w:r>
        <w:t xml:space="preserve"> an hour to </w:t>
      </w:r>
      <w:r w:rsidR="008E7BBF">
        <w:t xml:space="preserve">mentally </w:t>
      </w:r>
      <w:r w:rsidR="00C13EBE">
        <w:t xml:space="preserve">prepare </w:t>
      </w:r>
      <w:r w:rsidR="00CB4A8B">
        <w:t>the</w:t>
      </w:r>
      <w:r>
        <w:t xml:space="preserve"> resident </w:t>
      </w:r>
      <w:r w:rsidR="008E7BBF">
        <w:t>for the procedure and gain their</w:t>
      </w:r>
      <w:r w:rsidR="00862C0B">
        <w:t xml:space="preserve"> </w:t>
      </w:r>
      <w:r>
        <w:t>consent.</w:t>
      </w:r>
    </w:p>
    <w:p w14:paraId="123FB357" w14:textId="6AB712AE" w:rsidR="009F5E10" w:rsidRPr="00D51450" w:rsidRDefault="00067477" w:rsidP="009F5E10">
      <w:pPr>
        <w:pStyle w:val="ParaKeep"/>
      </w:pPr>
      <w:r>
        <w:t xml:space="preserve">Services employ a range of approaches to </w:t>
      </w:r>
      <w:r w:rsidR="00DD3FAA">
        <w:t>ensure the care is delivered in a way that makes residents feel safe and comfortable</w:t>
      </w:r>
      <w:r w:rsidR="004E10B7">
        <w:t xml:space="preserve"> </w:t>
      </w:r>
      <w:r w:rsidR="00F908F5">
        <w:t xml:space="preserve">– for example, </w:t>
      </w:r>
      <w:r w:rsidR="004E10B7">
        <w:t xml:space="preserve">one service </w:t>
      </w:r>
      <w:r w:rsidR="00107B54">
        <w:t xml:space="preserve">offers </w:t>
      </w:r>
      <w:r w:rsidR="00521621">
        <w:t>a</w:t>
      </w:r>
      <w:r w:rsidR="00107B54">
        <w:t xml:space="preserve"> </w:t>
      </w:r>
      <w:r w:rsidR="00F908F5">
        <w:t xml:space="preserve">“day spa” </w:t>
      </w:r>
      <w:r w:rsidR="000104E5">
        <w:t>for</w:t>
      </w:r>
      <w:r w:rsidR="00F908F5">
        <w:t xml:space="preserve"> personal care</w:t>
      </w:r>
      <w:r w:rsidR="00DD3FAA">
        <w:t>.</w:t>
      </w:r>
    </w:p>
    <w:p w14:paraId="30B4E662" w14:textId="15F0B9A6" w:rsidR="00CE150D" w:rsidRDefault="009F5E10" w:rsidP="002F58FA">
      <w:pPr>
        <w:pStyle w:val="Quote"/>
      </w:pPr>
      <w:r w:rsidRPr="00463D3F">
        <w:t xml:space="preserve">The </w:t>
      </w:r>
      <w:r w:rsidR="000D5F49">
        <w:t>h</w:t>
      </w:r>
      <w:r w:rsidRPr="00463D3F">
        <w:t xml:space="preserve">ome has a </w:t>
      </w:r>
      <w:r w:rsidR="000D5F49">
        <w:t>d</w:t>
      </w:r>
      <w:r w:rsidRPr="00463D3F">
        <w:t>ay spa which is used to encourage sound hygiene practices in a non</w:t>
      </w:r>
      <w:r w:rsidR="000D5F49">
        <w:noBreakHyphen/>
      </w:r>
      <w:r w:rsidRPr="00463D3F">
        <w:t xml:space="preserve">clinical manner by giving the feeling of a salon but without the cost. For those that are reluctant to undertake regular hygiene practices, staff often encourage them to visit </w:t>
      </w:r>
      <w:r w:rsidR="00C03E3E">
        <w:t>[the spa]</w:t>
      </w:r>
      <w:r w:rsidRPr="00463D3F">
        <w:t xml:space="preserve"> where they can have their hair washed and/or a haircut, as well as a manicure. </w:t>
      </w:r>
      <w:r w:rsidR="00C03E3E">
        <w:t>It</w:t>
      </w:r>
      <w:r w:rsidRPr="00463D3F">
        <w:t xml:space="preserve"> provides a relaxing, calming environment </w:t>
      </w:r>
      <w:r w:rsidR="00C03E3E">
        <w:t>…</w:t>
      </w:r>
      <w:r w:rsidRPr="00463D3F">
        <w:t xml:space="preserve"> making hygiene practices feel more like a pampering session than everyday clinical care.</w:t>
      </w:r>
      <w:r>
        <w:t xml:space="preserve"> –</w:t>
      </w:r>
      <w:r w:rsidR="00FF5779">
        <w:t> </w:t>
      </w:r>
      <w:r w:rsidR="006E2053">
        <w:t>Care staff</w:t>
      </w:r>
    </w:p>
    <w:p w14:paraId="6DA1DA5F" w14:textId="17321663" w:rsidR="00CE150D" w:rsidRPr="00A17E23" w:rsidRDefault="00A16DF0" w:rsidP="00FC3907">
      <w:pPr>
        <w:pStyle w:val="Para"/>
      </w:pPr>
      <w:r>
        <w:t xml:space="preserve">While </w:t>
      </w:r>
      <w:r w:rsidR="009648D5">
        <w:t xml:space="preserve">day-to-day </w:t>
      </w:r>
      <w:r w:rsidR="00F8452B">
        <w:t xml:space="preserve">clinical </w:t>
      </w:r>
      <w:r w:rsidR="009648D5">
        <w:t>care is provided by clinical staff</w:t>
      </w:r>
      <w:r w:rsidR="00715F3F">
        <w:t xml:space="preserve"> such as nurses, </w:t>
      </w:r>
      <w:r w:rsidR="00F836D0">
        <w:t>s</w:t>
      </w:r>
      <w:r w:rsidR="00CF07B2" w:rsidRPr="008B2DAD">
        <w:t>ome</w:t>
      </w:r>
      <w:r w:rsidR="00CE150D" w:rsidRPr="008B2DAD">
        <w:t xml:space="preserve"> services have </w:t>
      </w:r>
      <w:r w:rsidR="00CF07B2" w:rsidRPr="008B2DAD">
        <w:t>also developed collaborative</w:t>
      </w:r>
      <w:r w:rsidR="00CE150D" w:rsidRPr="008B2DAD">
        <w:t xml:space="preserve"> relationships with </w:t>
      </w:r>
      <w:r w:rsidR="00CF07B2" w:rsidRPr="008B2DAD">
        <w:t xml:space="preserve">hospitals and </w:t>
      </w:r>
      <w:r w:rsidR="00CE150D" w:rsidRPr="00A07C44">
        <w:t xml:space="preserve">external </w:t>
      </w:r>
      <w:r w:rsidR="00455BCB" w:rsidRPr="00A07C44">
        <w:t xml:space="preserve">health </w:t>
      </w:r>
      <w:r w:rsidR="00A760C8">
        <w:t>professionals</w:t>
      </w:r>
      <w:r w:rsidR="00A760C8" w:rsidRPr="00A07C44">
        <w:t xml:space="preserve"> </w:t>
      </w:r>
      <w:r w:rsidR="00A02C99">
        <w:t>–</w:t>
      </w:r>
      <w:r w:rsidR="00213ABB">
        <w:t xml:space="preserve"> </w:t>
      </w:r>
      <w:r w:rsidR="00CE150D" w:rsidRPr="00A07C44">
        <w:t xml:space="preserve">such as GPs, podiatrists, geriatricians, physiotherapists, dieticians, </w:t>
      </w:r>
      <w:r w:rsidR="00B76325">
        <w:t xml:space="preserve">dementia services, </w:t>
      </w:r>
      <w:r w:rsidR="00CE150D" w:rsidRPr="00A07C44">
        <w:t>and optometrists</w:t>
      </w:r>
      <w:r w:rsidR="00C947E5">
        <w:t xml:space="preserve"> – to ensure resident</w:t>
      </w:r>
      <w:r w:rsidR="001A4306">
        <w:t>s’ clinical care needs can be met</w:t>
      </w:r>
      <w:r w:rsidR="00CE150D">
        <w:t>.</w:t>
      </w:r>
    </w:p>
    <w:p w14:paraId="4A3BB592" w14:textId="609A2FE8" w:rsidR="0034757C" w:rsidRPr="00D51450" w:rsidDel="00FF45EB" w:rsidRDefault="00017592" w:rsidP="0034757C">
      <w:pPr>
        <w:pStyle w:val="Para"/>
      </w:pPr>
      <w:r>
        <w:t>This works best when services can be provided on</w:t>
      </w:r>
      <w:r w:rsidR="00C42004">
        <w:t xml:space="preserve"> </w:t>
      </w:r>
      <w:r>
        <w:t>site (</w:t>
      </w:r>
      <w:r w:rsidR="00811940">
        <w:t>as described</w:t>
      </w:r>
      <w:r w:rsidR="004551A7">
        <w:t xml:space="preserve"> in</w:t>
      </w:r>
      <w:r w:rsidR="00811940">
        <w:t xml:space="preserve"> section</w:t>
      </w:r>
      <w:r w:rsidR="00ED698E">
        <w:t> </w:t>
      </w:r>
      <w:r w:rsidR="00B742C0">
        <w:fldChar w:fldCharType="begin"/>
      </w:r>
      <w:r w:rsidR="00B742C0">
        <w:instrText xml:space="preserve"> REF _Ref201320368 \n \h </w:instrText>
      </w:r>
      <w:r w:rsidR="00B742C0">
        <w:fldChar w:fldCharType="separate"/>
      </w:r>
      <w:r w:rsidR="00112784">
        <w:rPr>
          <w:cs/>
        </w:rPr>
        <w:t>‎</w:t>
      </w:r>
      <w:r w:rsidR="00112784">
        <w:t>3.2.3</w:t>
      </w:r>
      <w:r w:rsidR="00B742C0">
        <w:fldChar w:fldCharType="end"/>
      </w:r>
      <w:r w:rsidR="00811940">
        <w:t>)</w:t>
      </w:r>
      <w:r w:rsidR="00157D4C">
        <w:t>.</w:t>
      </w:r>
      <w:r w:rsidR="00DA5731">
        <w:t xml:space="preserve"> </w:t>
      </w:r>
      <w:r w:rsidR="000950CA">
        <w:t>B</w:t>
      </w:r>
      <w:r w:rsidR="00DA5731">
        <w:t xml:space="preserve">ut when </w:t>
      </w:r>
      <w:r w:rsidR="0034757C" w:rsidRPr="00D51450" w:rsidDel="00FF45EB">
        <w:t>residents do need to attend an appointment off-site, it is common for services to either arrange transportation for the resident or have a staff member accompany them</w:t>
      </w:r>
      <w:r w:rsidR="00371232">
        <w:t xml:space="preserve">, as </w:t>
      </w:r>
      <w:r w:rsidR="008307ED">
        <w:t>many</w:t>
      </w:r>
      <w:r w:rsidR="00371232">
        <w:t xml:space="preserve"> residents with a history of homelessness don’t have family members who can </w:t>
      </w:r>
      <w:r w:rsidR="0034757C" w:rsidRPr="00D51450" w:rsidDel="00FF45EB">
        <w:t>take them to appointments.</w:t>
      </w:r>
    </w:p>
    <w:p w14:paraId="23C6835B" w14:textId="243122F6" w:rsidR="008C3B20" w:rsidRDefault="00DD627A" w:rsidP="00E81491">
      <w:pPr>
        <w:pStyle w:val="Para"/>
      </w:pPr>
      <w:r>
        <w:t xml:space="preserve">Some services </w:t>
      </w:r>
      <w:r w:rsidR="00455BCB">
        <w:t xml:space="preserve">also </w:t>
      </w:r>
      <w:r w:rsidR="00B43BBF">
        <w:t>make arrangements</w:t>
      </w:r>
      <w:r>
        <w:t xml:space="preserve"> to </w:t>
      </w:r>
      <w:r w:rsidR="002C3ADC">
        <w:t>help</w:t>
      </w:r>
      <w:r>
        <w:t xml:space="preserve"> residents</w:t>
      </w:r>
      <w:r w:rsidR="002C3ADC">
        <w:t xml:space="preserve"> feel more comf</w:t>
      </w:r>
      <w:r w:rsidR="003F44C2">
        <w:t>ortable attending off</w:t>
      </w:r>
      <w:r w:rsidR="00267516">
        <w:t>-site</w:t>
      </w:r>
      <w:r w:rsidR="003F44C2">
        <w:t xml:space="preserve"> appointments –</w:t>
      </w:r>
      <w:r w:rsidRPr="00D51450">
        <w:t xml:space="preserve"> for example</w:t>
      </w:r>
      <w:r w:rsidR="003F44C2">
        <w:t>, one</w:t>
      </w:r>
      <w:r w:rsidRPr="00D51450">
        <w:t xml:space="preserve"> service </w:t>
      </w:r>
      <w:r w:rsidR="00396B2B">
        <w:t>notifies</w:t>
      </w:r>
      <w:r w:rsidRPr="00D51450">
        <w:t xml:space="preserve"> hospital reception staff when a resident will be arriving for an appointment so that they can ensure the resident will not need to spend time in </w:t>
      </w:r>
      <w:r w:rsidR="00347C02">
        <w:t xml:space="preserve">the </w:t>
      </w:r>
      <w:r w:rsidRPr="00D51450">
        <w:t>waiting room.</w:t>
      </w:r>
    </w:p>
    <w:p w14:paraId="0788BFC2" w14:textId="16B5CB93" w:rsidR="00DD627A" w:rsidRDefault="008C3B20" w:rsidP="008C3B20">
      <w:pPr>
        <w:rPr>
          <w:lang w:eastAsia="en-GB"/>
        </w:rPr>
      </w:pPr>
      <w:r>
        <w:br w:type="page"/>
      </w:r>
    </w:p>
    <w:p w14:paraId="3516BF41" w14:textId="0823429D" w:rsidR="00CE150D" w:rsidRDefault="00CE150D" w:rsidP="003F093C">
      <w:pPr>
        <w:pStyle w:val="Heading4"/>
      </w:pPr>
      <w:r>
        <w:lastRenderedPageBreak/>
        <w:t>Mental and emotional wellbeing</w:t>
      </w:r>
    </w:p>
    <w:p w14:paraId="628E1063" w14:textId="4BBC021F" w:rsidR="001341F1" w:rsidRDefault="00CE150D" w:rsidP="0024786D">
      <w:pPr>
        <w:pStyle w:val="Para"/>
      </w:pPr>
      <w:r>
        <w:t xml:space="preserve">As described in </w:t>
      </w:r>
      <w:r w:rsidR="00370368">
        <w:t>s</w:t>
      </w:r>
      <w:r>
        <w:t>ection</w:t>
      </w:r>
      <w:r w:rsidR="008B2DAD">
        <w:t> </w:t>
      </w:r>
      <w:r w:rsidR="00D92734">
        <w:fldChar w:fldCharType="begin"/>
      </w:r>
      <w:r w:rsidR="00D92734">
        <w:instrText xml:space="preserve"> REF _Ref201238504 \n \h </w:instrText>
      </w:r>
      <w:r w:rsidR="00D92734">
        <w:fldChar w:fldCharType="separate"/>
      </w:r>
      <w:r w:rsidR="00112784">
        <w:rPr>
          <w:cs/>
        </w:rPr>
        <w:t>‎</w:t>
      </w:r>
      <w:r w:rsidR="00112784">
        <w:t>2.3.3</w:t>
      </w:r>
      <w:r w:rsidR="00D92734">
        <w:fldChar w:fldCharType="end"/>
      </w:r>
      <w:r>
        <w:t xml:space="preserve">, </w:t>
      </w:r>
      <w:r w:rsidR="003A0975">
        <w:t>many</w:t>
      </w:r>
      <w:r>
        <w:t xml:space="preserve"> residents in specialised services experience mental health challenges. </w:t>
      </w:r>
      <w:r w:rsidR="0041626C">
        <w:t>Service managers and staff explained that</w:t>
      </w:r>
      <w:r w:rsidR="004452DC">
        <w:t>,</w:t>
      </w:r>
      <w:r w:rsidR="005921E4">
        <w:t xml:space="preserve"> as such,</w:t>
      </w:r>
      <w:r w:rsidR="0041626C">
        <w:t xml:space="preserve"> person-centred and trauma-informed care is especially important and that they work to meet the mental and emotional wellbeing needs of residents in a range of ways.</w:t>
      </w:r>
    </w:p>
    <w:p w14:paraId="28CAF27B" w14:textId="6FC4B9CD" w:rsidR="0024786D" w:rsidRDefault="001341F1" w:rsidP="0024786D">
      <w:pPr>
        <w:pStyle w:val="Para"/>
      </w:pPr>
      <w:r>
        <w:t>For example, s</w:t>
      </w:r>
      <w:r w:rsidR="0024786D">
        <w:t>ome services also deliver on-site group therapeutic activities, such as art therapy, music therapy or pet therapy. These are tailored to the resident cohort; for example, one specialised service is looking to include heavy metal tracks in its music therapy program to match residents’ musical tastes.</w:t>
      </w:r>
    </w:p>
    <w:p w14:paraId="1A02F7DF" w14:textId="4B2C355C" w:rsidR="00FB4015" w:rsidRPr="00EA2E25" w:rsidRDefault="00FB4015" w:rsidP="00630B49">
      <w:pPr>
        <w:pStyle w:val="ParaKeep"/>
      </w:pPr>
      <w:r>
        <w:t xml:space="preserve">We heard that the “settling in period” following </w:t>
      </w:r>
      <w:r w:rsidR="003A51E7">
        <w:t>a resident’s</w:t>
      </w:r>
      <w:r w:rsidDel="003A51E7">
        <w:t xml:space="preserve"> </w:t>
      </w:r>
      <w:r>
        <w:t xml:space="preserve">admission is particularly important for identifying and </w:t>
      </w:r>
      <w:r w:rsidR="00FF021E">
        <w:t>developing a plan to effectively meet</w:t>
      </w:r>
      <w:r>
        <w:t xml:space="preserve"> mental and emotional wellbeing needs. This includes ensuring appropriate handover from other services </w:t>
      </w:r>
      <w:r w:rsidR="00FF021E">
        <w:t xml:space="preserve">(e.g. </w:t>
      </w:r>
      <w:r>
        <w:t>social workers or older person mental health units</w:t>
      </w:r>
      <w:r w:rsidR="00FF021E">
        <w:t>)</w:t>
      </w:r>
      <w:r>
        <w:t>; undertaking mental health assessments; developing a care plan; identifying opportunities to help a resident feel safe, comfortable and engaged; and building trusting relationships between the resident and staff.</w:t>
      </w:r>
    </w:p>
    <w:p w14:paraId="268109A2" w14:textId="77777777" w:rsidR="002D020B" w:rsidRPr="00283635" w:rsidRDefault="002D020B" w:rsidP="002D020B">
      <w:pPr>
        <w:pStyle w:val="Quote"/>
      </w:pPr>
      <w:r>
        <w:t>Because of the history of our residents, you can’t rush them. One of our residents here, it will take them up to a year to warm to a new staff member. So there is a lot of working into building up trust. – Service staff</w:t>
      </w:r>
    </w:p>
    <w:p w14:paraId="0F17FE3C" w14:textId="690DEC4F" w:rsidR="002D020B" w:rsidRPr="00EA2E25" w:rsidRDefault="002D020B" w:rsidP="002D020B">
      <w:pPr>
        <w:pStyle w:val="Quote"/>
      </w:pPr>
      <w:r>
        <w:t>Since I’ve been here, I’ve received nothing but help and understanding. And – oh! – did I need help and understanding! Did I need a safe place so that I could get myself together! – Resident</w:t>
      </w:r>
    </w:p>
    <w:p w14:paraId="45B35BCC" w14:textId="4E264C0B" w:rsidR="00CE150D" w:rsidRDefault="00CE150D" w:rsidP="00D51450">
      <w:pPr>
        <w:pStyle w:val="Para"/>
      </w:pPr>
      <w:r>
        <w:t xml:space="preserve">Some services employ psychologists or have nursing or other care staff with mental health qualifications and expertise. Others </w:t>
      </w:r>
      <w:r w:rsidR="00294975">
        <w:t>en</w:t>
      </w:r>
      <w:r w:rsidR="00AF5D88">
        <w:t xml:space="preserve">courage staff to develop </w:t>
      </w:r>
      <w:r w:rsidR="009569D0">
        <w:t xml:space="preserve">their </w:t>
      </w:r>
      <w:r w:rsidR="00AF5D88">
        <w:t xml:space="preserve">skills through </w:t>
      </w:r>
      <w:r>
        <w:t xml:space="preserve">short courses (such as mental health first aid) </w:t>
      </w:r>
      <w:r w:rsidR="009105A7">
        <w:t xml:space="preserve">and, often, experiential learning </w:t>
      </w:r>
      <w:r w:rsidR="00CC1867">
        <w:t>(see section</w:t>
      </w:r>
      <w:r w:rsidR="00BF79B6">
        <w:t> </w:t>
      </w:r>
      <w:r w:rsidR="00C4693C">
        <w:fldChar w:fldCharType="begin"/>
      </w:r>
      <w:r w:rsidR="00C4693C">
        <w:instrText xml:space="preserve"> REF _Ref197247121 \r \h </w:instrText>
      </w:r>
      <w:r w:rsidR="00C4693C">
        <w:fldChar w:fldCharType="separate"/>
      </w:r>
      <w:r w:rsidR="00112784">
        <w:rPr>
          <w:cs/>
        </w:rPr>
        <w:t>‎</w:t>
      </w:r>
      <w:r w:rsidR="00112784">
        <w:t>4.1</w:t>
      </w:r>
      <w:r w:rsidR="00C4693C">
        <w:fldChar w:fldCharType="end"/>
      </w:r>
      <w:r w:rsidR="00CC1867">
        <w:t>)</w:t>
      </w:r>
      <w:r>
        <w:t>.</w:t>
      </w:r>
    </w:p>
    <w:p w14:paraId="0CD5848B" w14:textId="3BCF6BEA" w:rsidR="00CE150D" w:rsidRDefault="00CE150D" w:rsidP="00630B49">
      <w:pPr>
        <w:pStyle w:val="ParaKeep"/>
      </w:pPr>
      <w:r w:rsidRPr="00EA2E25">
        <w:t>As with other health professions, specialised services usually have agreements with psychiatrists and psychologists who come on</w:t>
      </w:r>
      <w:r w:rsidR="00134C4E">
        <w:t xml:space="preserve"> </w:t>
      </w:r>
      <w:r w:rsidRPr="00EA2E25">
        <w:t xml:space="preserve">site to undertake assessments, develop treatment plans, and provide </w:t>
      </w:r>
      <w:r w:rsidR="00EE5647">
        <w:t>individual</w:t>
      </w:r>
      <w:r w:rsidRPr="00EA2E25">
        <w:t xml:space="preserve"> mental health care. </w:t>
      </w:r>
      <w:r w:rsidR="009105A7">
        <w:t>A</w:t>
      </w:r>
      <w:r>
        <w:t xml:space="preserve"> number of</w:t>
      </w:r>
      <w:r w:rsidRPr="00EA2E25">
        <w:t xml:space="preserve"> services have also </w:t>
      </w:r>
      <w:r w:rsidR="009105A7">
        <w:t>established</w:t>
      </w:r>
      <w:r w:rsidRPr="00EA2E25">
        <w:t xml:space="preserve"> collaborative relationships with older persons’ mental health units </w:t>
      </w:r>
      <w:r w:rsidR="009105A7">
        <w:t xml:space="preserve">to </w:t>
      </w:r>
      <w:r w:rsidR="00F61417">
        <w:t xml:space="preserve">meet the needs of residents with more severe mental health </w:t>
      </w:r>
      <w:r w:rsidR="005005A1">
        <w:t>challenges</w:t>
      </w:r>
      <w:r w:rsidR="008A3CC4">
        <w:t>, including</w:t>
      </w:r>
      <w:r w:rsidRPr="00EA2E25">
        <w:t xml:space="preserve"> residents </w:t>
      </w:r>
      <w:r w:rsidR="008A3CC4">
        <w:t>with</w:t>
      </w:r>
      <w:r w:rsidR="008A3CC4" w:rsidRPr="00EA2E25">
        <w:t xml:space="preserve"> </w:t>
      </w:r>
      <w:r w:rsidRPr="00EA2E25">
        <w:t>a history of inpatient mental health treatment.</w:t>
      </w:r>
      <w:r w:rsidR="001341F1" w:rsidRPr="001811B9">
        <w:rPr>
          <w:rStyle w:val="FootnoteReference"/>
          <w:lang w:val="en-AU"/>
        </w:rPr>
        <w:footnoteReference w:id="8"/>
      </w:r>
    </w:p>
    <w:p w14:paraId="798F5FD4" w14:textId="56B9C70E" w:rsidR="0032597E" w:rsidRDefault="0032597E" w:rsidP="0032597E">
      <w:pPr>
        <w:pStyle w:val="Quote"/>
      </w:pPr>
      <w:r w:rsidRPr="008505E5">
        <w:t>Older people’s mental health really help us out, from the hospital. We now, recently, have a mental health nurse [from the older persons mental health team] who comes once a fortnight. If we are concerned, he builds a rapport with the guys we’ve got at the moment and keeps a check on them for us and then he can report back to the psychiatrist and if there is an urgent need they will come help us out.</w:t>
      </w:r>
      <w:r>
        <w:t xml:space="preserve"> –</w:t>
      </w:r>
      <w:r w:rsidR="00272256">
        <w:t> </w:t>
      </w:r>
      <w:r w:rsidR="0098027C">
        <w:t>Service staff</w:t>
      </w:r>
    </w:p>
    <w:p w14:paraId="22B96EAC" w14:textId="6E785B64" w:rsidR="00CE150D" w:rsidRPr="00606534" w:rsidRDefault="00CE150D" w:rsidP="00D51450">
      <w:pPr>
        <w:pStyle w:val="Para"/>
      </w:pPr>
      <w:r>
        <w:t>More broadly, we heard that</w:t>
      </w:r>
      <w:r w:rsidR="00EF4FEA">
        <w:t xml:space="preserve"> </w:t>
      </w:r>
      <w:r w:rsidR="003B512D">
        <w:t>all</w:t>
      </w:r>
      <w:r w:rsidR="008D57FA">
        <w:t xml:space="preserve"> components of </w:t>
      </w:r>
      <w:r w:rsidR="00DF555A">
        <w:t>specialised services</w:t>
      </w:r>
      <w:r w:rsidR="00BD0825">
        <w:t>’</w:t>
      </w:r>
      <w:r w:rsidR="00DF555A">
        <w:t xml:space="preserve"> philosophy of care</w:t>
      </w:r>
      <w:r w:rsidDel="00DF555A">
        <w:t xml:space="preserve"> </w:t>
      </w:r>
      <w:r w:rsidR="00DF555A">
        <w:t xml:space="preserve">are </w:t>
      </w:r>
      <w:r>
        <w:t xml:space="preserve">important for mental and emotional wellbeing </w:t>
      </w:r>
      <w:r w:rsidR="00DF555A">
        <w:t xml:space="preserve">– </w:t>
      </w:r>
      <w:r w:rsidR="00616726">
        <w:t>including</w:t>
      </w:r>
      <w:r w:rsidR="00DF555A">
        <w:t xml:space="preserve"> </w:t>
      </w:r>
      <w:r>
        <w:t xml:space="preserve">providing residents with a safe and comfortable home, allowing them agency and independence (as described in </w:t>
      </w:r>
      <w:r w:rsidRPr="000601E5">
        <w:t>section</w:t>
      </w:r>
      <w:r w:rsidR="004D1E1C" w:rsidRPr="000601E5">
        <w:t> </w:t>
      </w:r>
      <w:r w:rsidR="000601E5" w:rsidRPr="000601E5">
        <w:fldChar w:fldCharType="begin"/>
      </w:r>
      <w:r w:rsidR="000601E5" w:rsidRPr="000601E5">
        <w:instrText xml:space="preserve"> REF _Ref197672898 \n \h </w:instrText>
      </w:r>
      <w:r w:rsidR="000601E5">
        <w:instrText xml:space="preserve"> \* MERGEFORMAT </w:instrText>
      </w:r>
      <w:r w:rsidR="000601E5" w:rsidRPr="000601E5">
        <w:fldChar w:fldCharType="separate"/>
      </w:r>
      <w:r w:rsidR="00112784">
        <w:rPr>
          <w:cs/>
        </w:rPr>
        <w:t>‎</w:t>
      </w:r>
      <w:r w:rsidR="00112784">
        <w:t>3.1.2</w:t>
      </w:r>
      <w:r w:rsidR="000601E5" w:rsidRPr="000601E5">
        <w:fldChar w:fldCharType="end"/>
      </w:r>
      <w:r w:rsidRPr="000601E5">
        <w:t>), and</w:t>
      </w:r>
      <w:r>
        <w:t xml:space="preserve"> providing them opportunities to engage in activities they enjoy (see </w:t>
      </w:r>
      <w:r w:rsidR="00700B4A">
        <w:t>below</w:t>
      </w:r>
      <w:r>
        <w:t>).</w:t>
      </w:r>
    </w:p>
    <w:p w14:paraId="614372C5" w14:textId="77777777" w:rsidR="00FD03C4" w:rsidRPr="00577C46" w:rsidRDefault="00FD03C4">
      <w:r>
        <w:br w:type="page"/>
      </w:r>
    </w:p>
    <w:p w14:paraId="3ED79460" w14:textId="32EDA0ED" w:rsidR="00CE150D" w:rsidRDefault="00CE150D" w:rsidP="003F093C">
      <w:pPr>
        <w:pStyle w:val="Heading4"/>
      </w:pPr>
      <w:r>
        <w:lastRenderedPageBreak/>
        <w:t>Social wellbeing</w:t>
      </w:r>
    </w:p>
    <w:p w14:paraId="5B9130A7" w14:textId="1ECFDAA6" w:rsidR="0055280F" w:rsidRDefault="00CE150D" w:rsidP="00443D83">
      <w:pPr>
        <w:pStyle w:val="Para"/>
      </w:pPr>
      <w:r>
        <w:t>Social wellbeing is the “a</w:t>
      </w:r>
      <w:r w:rsidRPr="006525BE">
        <w:t>bility to form and maintain positive personal and community relationships</w:t>
      </w:r>
      <w:r>
        <w:t xml:space="preserve">” </w:t>
      </w:r>
      <w:r w:rsidR="00DB0A27" w:rsidRPr="00DB0A27">
        <w:rPr>
          <w:rFonts w:cs="Segoe UI"/>
        </w:rPr>
        <w:t>(Strout and Howard 2012)</w:t>
      </w:r>
      <w:r>
        <w:t>.</w:t>
      </w:r>
    </w:p>
    <w:p w14:paraId="06C8221E" w14:textId="77918C4F" w:rsidR="00B038A2" w:rsidRDefault="0083784A" w:rsidP="0083784A">
      <w:pPr>
        <w:pStyle w:val="Para"/>
      </w:pPr>
      <w:r>
        <w:t xml:space="preserve">To support residents’ social wellbeing, </w:t>
      </w:r>
      <w:r w:rsidR="001D3AA3">
        <w:t xml:space="preserve">all </w:t>
      </w:r>
      <w:r>
        <w:t>residential aged care services</w:t>
      </w:r>
      <w:r w:rsidR="00371B6C">
        <w:t xml:space="preserve"> </w:t>
      </w:r>
      <w:r w:rsidR="00CE150D" w:rsidRPr="00984B4A">
        <w:t xml:space="preserve">offer </w:t>
      </w:r>
      <w:r w:rsidR="000C79BA">
        <w:t xml:space="preserve">a range of </w:t>
      </w:r>
      <w:r w:rsidR="00CE150D" w:rsidRPr="00984B4A">
        <w:t>lifestyle programs</w:t>
      </w:r>
      <w:r w:rsidR="00F714C1">
        <w:t xml:space="preserve">, </w:t>
      </w:r>
      <w:r w:rsidR="002F2668">
        <w:t xml:space="preserve">typically through </w:t>
      </w:r>
      <w:r w:rsidR="00944DA6" w:rsidRPr="00984B4A">
        <w:t xml:space="preserve">a formal schedule of </w:t>
      </w:r>
      <w:r w:rsidR="00944DA6">
        <w:t>group</w:t>
      </w:r>
      <w:r w:rsidR="00944DA6" w:rsidRPr="00984B4A">
        <w:t xml:space="preserve"> activities (such as art classes, bus trips, bingo, word games, cooking groups and movie nights)</w:t>
      </w:r>
      <w:r w:rsidR="00CE150D" w:rsidRPr="00984B4A">
        <w:t>. However, we heard that</w:t>
      </w:r>
      <w:r w:rsidR="00C432BD">
        <w:t xml:space="preserve"> specialis</w:t>
      </w:r>
      <w:r w:rsidR="00DD75DF">
        <w:t>ed</w:t>
      </w:r>
      <w:r w:rsidR="00C432BD">
        <w:t xml:space="preserve"> services </w:t>
      </w:r>
      <w:r w:rsidR="000B209C">
        <w:t>tend to</w:t>
      </w:r>
      <w:r w:rsidR="00C432BD">
        <w:t xml:space="preserve"> offer </w:t>
      </w:r>
      <w:r w:rsidR="009D5BDB">
        <w:t xml:space="preserve">more </w:t>
      </w:r>
      <w:r w:rsidR="009D5BDB" w:rsidRPr="00984B4A">
        <w:t>extensive and individualised</w:t>
      </w:r>
      <w:r w:rsidR="00CE150D" w:rsidRPr="00984B4A">
        <w:t xml:space="preserve"> lifestyle supports </w:t>
      </w:r>
      <w:r w:rsidR="009D5BDB">
        <w:t>than non-</w:t>
      </w:r>
      <w:r w:rsidR="00CE150D" w:rsidRPr="00984B4A">
        <w:t>specialised services.</w:t>
      </w:r>
      <w:r w:rsidR="00547470">
        <w:t xml:space="preserve"> </w:t>
      </w:r>
      <w:r w:rsidR="006D3C54">
        <w:t xml:space="preserve">These </w:t>
      </w:r>
      <w:r w:rsidR="00DA5672">
        <w:t>supports are typically delivered by a service’s lifestyle team, sometimes with the support of other staff such as PCWs</w:t>
      </w:r>
      <w:r w:rsidR="00316D03">
        <w:t xml:space="preserve">, occupational therapists, and </w:t>
      </w:r>
      <w:r w:rsidR="00D36DE1">
        <w:t xml:space="preserve">catering staff. </w:t>
      </w:r>
    </w:p>
    <w:p w14:paraId="6ADB19E2" w14:textId="0659F276" w:rsidR="00CE150D" w:rsidRPr="00984B4A" w:rsidRDefault="007A509F" w:rsidP="00744D34">
      <w:pPr>
        <w:pStyle w:val="ParaKeep"/>
      </w:pPr>
      <w:r w:rsidRPr="00984B4A">
        <w:t xml:space="preserve">In </w:t>
      </w:r>
      <w:r>
        <w:t xml:space="preserve">particular, </w:t>
      </w:r>
      <w:r w:rsidR="00CE150D" w:rsidRPr="00984B4A">
        <w:t xml:space="preserve">specialised services </w:t>
      </w:r>
      <w:r w:rsidR="00D22561">
        <w:t xml:space="preserve">tend to </w:t>
      </w:r>
      <w:r w:rsidR="000654D2">
        <w:t>support</w:t>
      </w:r>
      <w:r w:rsidR="000654D2" w:rsidRPr="00984B4A">
        <w:t xml:space="preserve"> </w:t>
      </w:r>
      <w:r w:rsidR="00D22561">
        <w:t>residents</w:t>
      </w:r>
      <w:r w:rsidR="006A0CBC">
        <w:t>’ social wellbeing through</w:t>
      </w:r>
      <w:r w:rsidR="00F25C6F">
        <w:t xml:space="preserve"> individual or</w:t>
      </w:r>
      <w:r w:rsidR="00D22561">
        <w:t xml:space="preserve"> </w:t>
      </w:r>
      <w:r w:rsidR="00CE150D" w:rsidRPr="00984B4A">
        <w:t>one-on-one leisure activities</w:t>
      </w:r>
      <w:r w:rsidR="00125A16">
        <w:t xml:space="preserve"> tailored to their specific interests and </w:t>
      </w:r>
      <w:r w:rsidR="0046658F">
        <w:t>preferences</w:t>
      </w:r>
      <w:r w:rsidR="00CE150D" w:rsidRPr="00984B4A">
        <w:t xml:space="preserve">. This is because many residents with a history of homelessness </w:t>
      </w:r>
      <w:r w:rsidR="00F83E82">
        <w:t xml:space="preserve">don’t </w:t>
      </w:r>
      <w:r w:rsidR="00CE150D" w:rsidRPr="00984B4A">
        <w:t xml:space="preserve">feel comfortable </w:t>
      </w:r>
      <w:r w:rsidR="00E5050E">
        <w:t>in</w:t>
      </w:r>
      <w:r w:rsidR="00CE150D" w:rsidRPr="00984B4A">
        <w:t xml:space="preserve"> a group environment, don’t feel like they have a lot in common with the other residents, or have niche interests.</w:t>
      </w:r>
    </w:p>
    <w:p w14:paraId="3B5E6DD0" w14:textId="42E9A5EA" w:rsidR="00CE150D" w:rsidRDefault="00CE150D" w:rsidP="00CE150D">
      <w:pPr>
        <w:pStyle w:val="Quote"/>
      </w:pPr>
      <w:r w:rsidRPr="00452AEC">
        <w:t xml:space="preserve">What I have heard about mainstream [aged care services] </w:t>
      </w:r>
      <w:r w:rsidR="00084AD2">
        <w:t xml:space="preserve">is that </w:t>
      </w:r>
      <w:r w:rsidRPr="00452AEC">
        <w:t>all of the recreation is based on site and there will be things running all the time</w:t>
      </w:r>
      <w:r w:rsidR="00D6254B">
        <w:t>, w</w:t>
      </w:r>
      <w:r w:rsidRPr="00452AEC">
        <w:t xml:space="preserve">hereas we do the opposite. My plan is based on the needs and wants of the residents. Always finding out what they are interested in and something that they might like to do. Gently encouraging things if they are a bit stuck [on what to do]. We try and group things where we can, but generally it is </w:t>
      </w:r>
      <w:r>
        <w:t>one-</w:t>
      </w:r>
      <w:r w:rsidRPr="00452AEC">
        <w:t>on</w:t>
      </w:r>
      <w:r>
        <w:t>-one</w:t>
      </w:r>
      <w:r w:rsidRPr="00452AEC">
        <w:t xml:space="preserve"> or </w:t>
      </w:r>
      <w:r>
        <w:t xml:space="preserve">one </w:t>
      </w:r>
      <w:r w:rsidR="00FF094C">
        <w:t>[</w:t>
      </w:r>
      <w:r>
        <w:t>staff member</w:t>
      </w:r>
      <w:r w:rsidR="00FF094C">
        <w:t>]</w:t>
      </w:r>
      <w:r w:rsidRPr="00452AEC">
        <w:t xml:space="preserve"> to </w:t>
      </w:r>
      <w:r w:rsidR="005E3296">
        <w:t>two</w:t>
      </w:r>
      <w:r>
        <w:t xml:space="preserve"> </w:t>
      </w:r>
      <w:r w:rsidR="00FF094C">
        <w:t>[</w:t>
      </w:r>
      <w:r>
        <w:t>residents</w:t>
      </w:r>
      <w:r w:rsidR="00FF094C">
        <w:t>]</w:t>
      </w:r>
      <w:r w:rsidRPr="00452AEC">
        <w:t>. –</w:t>
      </w:r>
      <w:r w:rsidR="004F3CBF">
        <w:t> </w:t>
      </w:r>
      <w:r w:rsidR="0098027C">
        <w:t>Service staff</w:t>
      </w:r>
    </w:p>
    <w:p w14:paraId="30A7921D" w14:textId="08417956" w:rsidR="00CE150D" w:rsidRDefault="00CE150D" w:rsidP="00C80835">
      <w:pPr>
        <w:pStyle w:val="ParaKeep"/>
      </w:pPr>
      <w:r>
        <w:t xml:space="preserve">We heard about a wide range of tailored activities and outings that specialised services have delivered to </w:t>
      </w:r>
      <w:r w:rsidR="001F2F70">
        <w:t xml:space="preserve">enhance </w:t>
      </w:r>
      <w:r>
        <w:t>residents</w:t>
      </w:r>
      <w:r w:rsidR="001F2F70">
        <w:t>’ social wellbeing</w:t>
      </w:r>
      <w:r>
        <w:t>. For example:</w:t>
      </w:r>
    </w:p>
    <w:p w14:paraId="561F20AD" w14:textId="226BB847" w:rsidR="00CE150D" w:rsidRPr="00803BCB" w:rsidRDefault="00CE150D" w:rsidP="00437E17">
      <w:pPr>
        <w:pStyle w:val="Bullet1Keep"/>
      </w:pPr>
      <w:r w:rsidRPr="00803BCB">
        <w:t>taking residents fishing</w:t>
      </w:r>
    </w:p>
    <w:p w14:paraId="03356A5D" w14:textId="19894440" w:rsidR="00CE150D" w:rsidRPr="00803BCB" w:rsidRDefault="00CE150D" w:rsidP="00437E17">
      <w:pPr>
        <w:pStyle w:val="Bullet1Keep"/>
      </w:pPr>
      <w:r w:rsidRPr="00803BCB">
        <w:t>taking a resident to an LGBTQIA+ community group</w:t>
      </w:r>
    </w:p>
    <w:p w14:paraId="333E1946" w14:textId="6FC276FB" w:rsidR="00CE150D" w:rsidRPr="00803BCB" w:rsidRDefault="00CE150D" w:rsidP="00437E17">
      <w:pPr>
        <w:pStyle w:val="Bullet1Keep"/>
      </w:pPr>
      <w:r w:rsidRPr="00803BCB">
        <w:t>taking a d</w:t>
      </w:r>
      <w:r w:rsidR="00701240">
        <w:t>/D</w:t>
      </w:r>
      <w:r w:rsidRPr="00803BCB">
        <w:t xml:space="preserve">eaf resident to a pottery class for </w:t>
      </w:r>
      <w:r w:rsidR="00E77869" w:rsidRPr="00803BCB">
        <w:t>d</w:t>
      </w:r>
      <w:r w:rsidR="00E77869">
        <w:t>/D</w:t>
      </w:r>
      <w:r w:rsidR="00E77869" w:rsidRPr="00803BCB">
        <w:t>eaf</w:t>
      </w:r>
      <w:r w:rsidR="00E77869">
        <w:t xml:space="preserve"> </w:t>
      </w:r>
      <w:r w:rsidRPr="00803BCB">
        <w:t>people</w:t>
      </w:r>
    </w:p>
    <w:p w14:paraId="705C61B4" w14:textId="18BEF799" w:rsidR="00CE150D" w:rsidRPr="00803BCB" w:rsidRDefault="004E601B" w:rsidP="00437E17">
      <w:pPr>
        <w:pStyle w:val="Bullet1Keep"/>
      </w:pPr>
      <w:r>
        <w:t>taking</w:t>
      </w:r>
      <w:r w:rsidR="00CE150D" w:rsidRPr="00803BCB">
        <w:t xml:space="preserve"> a resident to the library to learn about local history</w:t>
      </w:r>
    </w:p>
    <w:p w14:paraId="231D2DFA" w14:textId="141E9F9B" w:rsidR="00CE150D" w:rsidRDefault="00CE150D" w:rsidP="004205CB">
      <w:pPr>
        <w:pStyle w:val="Bullet1"/>
      </w:pPr>
      <w:r w:rsidRPr="00803BCB">
        <w:t>taking residents out for a coffee or meal one-on-one.</w:t>
      </w:r>
    </w:p>
    <w:p w14:paraId="685B7271" w14:textId="25F15028" w:rsidR="00715265" w:rsidRDefault="00715265" w:rsidP="00744D34">
      <w:pPr>
        <w:pStyle w:val="ParaKeep"/>
      </w:pPr>
      <w:r>
        <w:t xml:space="preserve">Staff </w:t>
      </w:r>
      <w:r w:rsidRPr="00715265">
        <w:t xml:space="preserve">find out what residents are interested in and then build lifestyle programs around this to facilitate </w:t>
      </w:r>
      <w:r w:rsidR="009B409A">
        <w:t xml:space="preserve">social </w:t>
      </w:r>
      <w:r w:rsidRPr="00715265">
        <w:t>connections.</w:t>
      </w:r>
    </w:p>
    <w:p w14:paraId="4D6DA0EB" w14:textId="28EC25F9" w:rsidR="00715265" w:rsidRPr="00803BCB" w:rsidRDefault="00715265" w:rsidP="00715265">
      <w:pPr>
        <w:pStyle w:val="Quote"/>
      </w:pPr>
      <w:r w:rsidRPr="00984B4A">
        <w:t>We ask questions like “what have you done in the past? What do you enjoy doing now? Is there anything you have always wanted to do and never had the opportunity to do?” The purpose is fun, enjoyment, and making the most of a person’s life, but the benefits are huge. –</w:t>
      </w:r>
      <w:r>
        <w:t> Service m</w:t>
      </w:r>
      <w:r w:rsidRPr="00984B4A">
        <w:t>anager</w:t>
      </w:r>
    </w:p>
    <w:p w14:paraId="3179A5C4" w14:textId="61B5FDB1" w:rsidR="00CE150D" w:rsidRDefault="00CE150D" w:rsidP="00D51450">
      <w:pPr>
        <w:pStyle w:val="ParaKeep"/>
      </w:pPr>
      <w:r>
        <w:t xml:space="preserve">The benefits of these individualised activities extend beyond </w:t>
      </w:r>
      <w:r w:rsidR="007F2F13">
        <w:t>providing</w:t>
      </w:r>
      <w:r>
        <w:t xml:space="preserve"> social</w:t>
      </w:r>
      <w:r w:rsidR="007F2F13">
        <w:t xml:space="preserve"> connection</w:t>
      </w:r>
      <w:r>
        <w:t xml:space="preserve">. Staff members told us that activities have a marked impact on residents’ quality of life, satisfaction with the service, and overall engagement with the service </w:t>
      </w:r>
      <w:r w:rsidR="001D6B42">
        <w:t xml:space="preserve">and </w:t>
      </w:r>
      <w:r w:rsidR="007022D8">
        <w:t xml:space="preserve">broader </w:t>
      </w:r>
      <w:r>
        <w:t>community.</w:t>
      </w:r>
    </w:p>
    <w:p w14:paraId="22D910CB" w14:textId="470FA1EA" w:rsidR="00CE150D" w:rsidRPr="00A41F60" w:rsidRDefault="00CE150D" w:rsidP="00CE150D">
      <w:pPr>
        <w:pStyle w:val="Quote"/>
      </w:pPr>
      <w:r w:rsidRPr="00A41F60">
        <w:t xml:space="preserve">We feel tailoring supports to individual needs allows them to regain health and self-esteem to allow a quality of life and to socialise back into the community and our home </w:t>
      </w:r>
      <w:r w:rsidR="00C21F1E">
        <w:t>–</w:t>
      </w:r>
      <w:r w:rsidRPr="00A41F60">
        <w:t xml:space="preserve"> each resident has a different story of why they came to our service and their needs vary. </w:t>
      </w:r>
      <w:r w:rsidRPr="00E270B2">
        <w:t>We see friendships forming and a</w:t>
      </w:r>
      <w:r>
        <w:t>n</w:t>
      </w:r>
      <w:r w:rsidRPr="00E270B2">
        <w:t xml:space="preserve"> increase in participation within the community</w:t>
      </w:r>
      <w:r>
        <w:t>.</w:t>
      </w:r>
      <w:r w:rsidRPr="00E270B2">
        <w:t xml:space="preserve"> </w:t>
      </w:r>
      <w:r w:rsidR="00FF5779">
        <w:t>– </w:t>
      </w:r>
      <w:r w:rsidR="00A1595B">
        <w:t>Service </w:t>
      </w:r>
      <w:r w:rsidRPr="00A41F60">
        <w:t>manager</w:t>
      </w:r>
    </w:p>
    <w:p w14:paraId="7C66053F" w14:textId="3A0A81F5" w:rsidR="00CE150D" w:rsidRDefault="00CE150D" w:rsidP="00FC3630">
      <w:pPr>
        <w:pStyle w:val="ParaKeep"/>
      </w:pPr>
      <w:r>
        <w:lastRenderedPageBreak/>
        <w:t xml:space="preserve">Specialised services </w:t>
      </w:r>
      <w:r w:rsidR="00844F3E">
        <w:t xml:space="preserve">also </w:t>
      </w:r>
      <w:r>
        <w:t xml:space="preserve">organise celebrations for a range of occasions such as birthdays, Christmas, New Years, and </w:t>
      </w:r>
      <w:r w:rsidR="0085088C">
        <w:t>sporting events</w:t>
      </w:r>
      <w:r>
        <w:t xml:space="preserve">. This regularly involves holding </w:t>
      </w:r>
      <w:r w:rsidR="00C343F8">
        <w:t>parties</w:t>
      </w:r>
      <w:r>
        <w:t>, providing special food, and providing residents with gifts. Residents told us that they looked forward to these celebrations and felt cherished by the staff and managers.</w:t>
      </w:r>
    </w:p>
    <w:p w14:paraId="70E4495B" w14:textId="3F455E8A" w:rsidR="00CE150D" w:rsidRDefault="00CE150D" w:rsidP="00CE150D">
      <w:pPr>
        <w:pStyle w:val="Quote"/>
      </w:pPr>
      <w:r>
        <w:t xml:space="preserve">We celebrate birthdays – no different for homeless or other people. One person asked for a watch, and the manager bought it for him. This is the special thing – your family aren’t going to do it for you, so </w:t>
      </w:r>
      <w:r w:rsidR="00FC3630">
        <w:t xml:space="preserve">[the manager] does </w:t>
      </w:r>
      <w:r>
        <w:t>it. One man wants a big sausage sizzle every year for his birthday, he invites his friends. –</w:t>
      </w:r>
      <w:r w:rsidR="00FF5779">
        <w:t> </w:t>
      </w:r>
      <w:r>
        <w:t>Service</w:t>
      </w:r>
      <w:r w:rsidR="0098027C">
        <w:t> </w:t>
      </w:r>
      <w:r>
        <w:t>staff</w:t>
      </w:r>
    </w:p>
    <w:p w14:paraId="50719BD6" w14:textId="3CFE1F7F" w:rsidR="00631F1D" w:rsidRPr="006110E8" w:rsidRDefault="00B62F2A" w:rsidP="004E1C0E">
      <w:pPr>
        <w:pStyle w:val="Para"/>
        <w:rPr>
          <w:sz w:val="22"/>
          <w:szCs w:val="22"/>
        </w:rPr>
      </w:pPr>
      <w:r>
        <w:t>As the quote above suggests</w:t>
      </w:r>
      <w:r w:rsidR="009264EE">
        <w:t>, staff and managers</w:t>
      </w:r>
      <w:r w:rsidR="00FE1583">
        <w:t xml:space="preserve"> build genuine connections with residents, often over the course of many years, meeting social needs that might otherwise be filled by family members.</w:t>
      </w:r>
      <w:r w:rsidR="009264EE">
        <w:t xml:space="preserve"> </w:t>
      </w:r>
      <w:r w:rsidR="00CE150D">
        <w:t>Managers, staff, and residents at almost all of our site visits described the relationships at their service as being that of “family”.</w:t>
      </w:r>
    </w:p>
    <w:p w14:paraId="353FA572" w14:textId="588A9F63" w:rsidR="00696CEF" w:rsidRDefault="00696CEF" w:rsidP="003F093C">
      <w:pPr>
        <w:pStyle w:val="Heading4"/>
        <w:rPr>
          <w:lang w:bidi="th-TH"/>
        </w:rPr>
      </w:pPr>
      <w:bookmarkStart w:id="99" w:name="_Ref197513102"/>
      <w:bookmarkStart w:id="100" w:name="_Ref197600262"/>
      <w:r>
        <w:rPr>
          <w:lang w:bidi="th-TH"/>
        </w:rPr>
        <w:t>Financial and legal wellbeing</w:t>
      </w:r>
      <w:bookmarkEnd w:id="99"/>
      <w:bookmarkEnd w:id="100"/>
    </w:p>
    <w:p w14:paraId="02DB1A95" w14:textId="68BC8100" w:rsidR="00D27B0E" w:rsidRDefault="00D27B0E" w:rsidP="00D27B0E">
      <w:pPr>
        <w:pStyle w:val="ParaKeep"/>
      </w:pPr>
      <w:r>
        <w:t>Some specialised services</w:t>
      </w:r>
      <w:r w:rsidR="004C625B">
        <w:t xml:space="preserve"> </w:t>
      </w:r>
      <w:r>
        <w:t>help residents to navigate legal services and the justice system. For example, service staff might work with a resident on parole to ensure that they are complying with the requirements of their release.</w:t>
      </w:r>
    </w:p>
    <w:p w14:paraId="2A976B72" w14:textId="7AD3B3B5" w:rsidR="00D27B0E" w:rsidRPr="00835485" w:rsidRDefault="00D27B0E" w:rsidP="00D27B0E">
      <w:pPr>
        <w:pStyle w:val="Quote"/>
      </w:pPr>
      <w:r w:rsidRPr="00E7536A">
        <w:t xml:space="preserve">We get people from prison. </w:t>
      </w:r>
      <w:r>
        <w:t>W</w:t>
      </w:r>
      <w:r w:rsidRPr="00E7536A">
        <w:t>hen they come to us, they will come with some sort of requirement for ongoing meeting</w:t>
      </w:r>
      <w:r w:rsidR="00760EAF">
        <w:t>s</w:t>
      </w:r>
      <w:r w:rsidRPr="00E7536A">
        <w:t xml:space="preserve"> with the </w:t>
      </w:r>
      <w:r>
        <w:t>c</w:t>
      </w:r>
      <w:r w:rsidRPr="00E7536A">
        <w:t xml:space="preserve">orrection </w:t>
      </w:r>
      <w:r>
        <w:t>o</w:t>
      </w:r>
      <w:r w:rsidRPr="00E7536A">
        <w:t>ffice</w:t>
      </w:r>
      <w:r>
        <w:t>,</w:t>
      </w:r>
      <w:r w:rsidRPr="00E7536A">
        <w:t xml:space="preserve"> for example</w:t>
      </w:r>
      <w:r>
        <w:t>,</w:t>
      </w:r>
      <w:r w:rsidRPr="00E7536A">
        <w:t xml:space="preserve"> or some yearly review</w:t>
      </w:r>
      <w:r>
        <w:t>. T</w:t>
      </w:r>
      <w:r w:rsidRPr="00E7536A">
        <w:t>hat's where we are spending our time supporting them</w:t>
      </w:r>
      <w:r w:rsidR="00760EAF">
        <w:t xml:space="preserve"> </w:t>
      </w:r>
      <w:r>
        <w:t>…</w:t>
      </w:r>
      <w:r w:rsidRPr="00E7536A">
        <w:t xml:space="preserve"> </w:t>
      </w:r>
      <w:r>
        <w:t>S</w:t>
      </w:r>
      <w:r w:rsidRPr="00E7536A">
        <w:t xml:space="preserve">ome of them can be quite challenging, they become very anxious to go and meet the police officer and they usually want one of us to be with them. </w:t>
      </w:r>
      <w:r>
        <w:t>–</w:t>
      </w:r>
      <w:r w:rsidR="00FF5779">
        <w:t> </w:t>
      </w:r>
      <w:r>
        <w:t>Service</w:t>
      </w:r>
      <w:r w:rsidR="00A1595B">
        <w:t> </w:t>
      </w:r>
      <w:r>
        <w:t>manager</w:t>
      </w:r>
    </w:p>
    <w:p w14:paraId="49575C08" w14:textId="5449E3E1" w:rsidR="00696CEF" w:rsidRDefault="0007150A" w:rsidP="00696CEF">
      <w:pPr>
        <w:pStyle w:val="ParaKeep"/>
        <w:rPr>
          <w:lang w:bidi="th-TH"/>
        </w:rPr>
      </w:pPr>
      <w:r>
        <w:rPr>
          <w:lang w:bidi="th-TH"/>
        </w:rPr>
        <w:t xml:space="preserve">Most specialised services </w:t>
      </w:r>
      <w:r w:rsidR="004C625B">
        <w:rPr>
          <w:lang w:bidi="th-TH"/>
        </w:rPr>
        <w:t xml:space="preserve">also </w:t>
      </w:r>
      <w:r w:rsidR="001F4817">
        <w:rPr>
          <w:lang w:bidi="th-TH"/>
        </w:rPr>
        <w:t>help residents to</w:t>
      </w:r>
      <w:r>
        <w:rPr>
          <w:lang w:bidi="th-TH"/>
        </w:rPr>
        <w:t xml:space="preserve"> address </w:t>
      </w:r>
      <w:r w:rsidR="00A51095">
        <w:rPr>
          <w:lang w:bidi="th-TH"/>
        </w:rPr>
        <w:t xml:space="preserve">unmet </w:t>
      </w:r>
      <w:r w:rsidR="004C625B">
        <w:rPr>
          <w:lang w:bidi="th-TH"/>
        </w:rPr>
        <w:t>financial</w:t>
      </w:r>
      <w:r w:rsidR="003560A8">
        <w:rPr>
          <w:lang w:bidi="th-TH"/>
        </w:rPr>
        <w:t xml:space="preserve"> needs</w:t>
      </w:r>
      <w:r w:rsidR="005477B7">
        <w:rPr>
          <w:lang w:bidi="th-TH"/>
        </w:rPr>
        <w:t>.</w:t>
      </w:r>
      <w:r w:rsidR="00BC6CA2">
        <w:rPr>
          <w:lang w:bidi="th-TH"/>
        </w:rPr>
        <w:t xml:space="preserve"> </w:t>
      </w:r>
      <w:r w:rsidR="00696CEF">
        <w:rPr>
          <w:lang w:bidi="th-TH"/>
        </w:rPr>
        <w:t>For example, staff regularly support residents to:</w:t>
      </w:r>
    </w:p>
    <w:p w14:paraId="37727EBE" w14:textId="7E43BB3A" w:rsidR="00696CEF" w:rsidRDefault="000D5230" w:rsidP="00696CEF">
      <w:pPr>
        <w:pStyle w:val="Bullet1Keep"/>
      </w:pPr>
      <w:r>
        <w:t>deal with government</w:t>
      </w:r>
      <w:r w:rsidR="00696CEF" w:rsidRPr="00FF4AE4">
        <w:t xml:space="preserve"> </w:t>
      </w:r>
      <w:r w:rsidR="00696CEF">
        <w:t>agencies</w:t>
      </w:r>
      <w:r w:rsidR="00696CEF" w:rsidRPr="00FF4AE4">
        <w:t xml:space="preserve"> such as Centrelink, Medicare</w:t>
      </w:r>
      <w:r w:rsidR="00696CEF">
        <w:t xml:space="preserve"> and the </w:t>
      </w:r>
      <w:r w:rsidR="00943474">
        <w:t>NDIS</w:t>
      </w:r>
    </w:p>
    <w:p w14:paraId="3E74FEB7" w14:textId="1A13C7D0" w:rsidR="00696CEF" w:rsidRPr="00FF4AE4" w:rsidRDefault="00696CEF" w:rsidP="00696CEF">
      <w:pPr>
        <w:pStyle w:val="Bullet1Keep"/>
      </w:pPr>
      <w:r>
        <w:t xml:space="preserve">set up essential resources such as </w:t>
      </w:r>
      <w:r w:rsidRPr="00FF4AE4">
        <w:t>identification cards and bank</w:t>
      </w:r>
      <w:r>
        <w:t xml:space="preserve"> accounts</w:t>
      </w:r>
    </w:p>
    <w:p w14:paraId="1DF83E4D" w14:textId="1558E436" w:rsidR="00D83E6F" w:rsidRDefault="00696CEF" w:rsidP="00127CA3">
      <w:pPr>
        <w:pStyle w:val="Bullet1"/>
      </w:pPr>
      <w:r w:rsidRPr="00FF4AE4">
        <w:t>engage with public guardian</w:t>
      </w:r>
      <w:r>
        <w:t>s.</w:t>
      </w:r>
    </w:p>
    <w:p w14:paraId="0A5529AF" w14:textId="3B537F02" w:rsidR="00C86F6B" w:rsidRDefault="00E70234" w:rsidP="00C86F6B">
      <w:pPr>
        <w:pStyle w:val="ParaKeep"/>
        <w:rPr>
          <w:lang w:bidi="th-TH"/>
        </w:rPr>
      </w:pPr>
      <w:r>
        <w:rPr>
          <w:lang w:bidi="th-TH"/>
        </w:rPr>
        <w:t>The staff members providing support</w:t>
      </w:r>
      <w:r w:rsidR="001C59EA">
        <w:rPr>
          <w:lang w:bidi="th-TH"/>
        </w:rPr>
        <w:t xml:space="preserve"> </w:t>
      </w:r>
      <w:r w:rsidR="008F2DA3">
        <w:rPr>
          <w:lang w:bidi="th-TH"/>
        </w:rPr>
        <w:t xml:space="preserve">with financial </w:t>
      </w:r>
      <w:r w:rsidR="001047B7">
        <w:rPr>
          <w:lang w:bidi="th-TH"/>
        </w:rPr>
        <w:t xml:space="preserve">and legal </w:t>
      </w:r>
      <w:r w:rsidR="008F2DA3">
        <w:rPr>
          <w:lang w:bidi="th-TH"/>
        </w:rPr>
        <w:t>matters</w:t>
      </w:r>
      <w:r>
        <w:rPr>
          <w:lang w:bidi="th-TH"/>
        </w:rPr>
        <w:t xml:space="preserve"> vary</w:t>
      </w:r>
      <w:r w:rsidR="007041FF">
        <w:rPr>
          <w:lang w:bidi="th-TH"/>
        </w:rPr>
        <w:t xml:space="preserve"> between services</w:t>
      </w:r>
      <w:r w:rsidR="001047B7">
        <w:rPr>
          <w:lang w:bidi="th-TH"/>
        </w:rPr>
        <w:t xml:space="preserve">, and include lifestyle and administrative staff, </w:t>
      </w:r>
      <w:r>
        <w:rPr>
          <w:lang w:bidi="th-TH"/>
        </w:rPr>
        <w:t>service managers</w:t>
      </w:r>
      <w:r w:rsidR="00E97C5A">
        <w:rPr>
          <w:lang w:bidi="th-TH"/>
        </w:rPr>
        <w:t xml:space="preserve"> </w:t>
      </w:r>
      <w:r w:rsidR="008F2DA3">
        <w:rPr>
          <w:lang w:bidi="th-TH"/>
        </w:rPr>
        <w:t>and social</w:t>
      </w:r>
      <w:r>
        <w:rPr>
          <w:lang w:bidi="th-TH"/>
        </w:rPr>
        <w:t xml:space="preserve"> workers.</w:t>
      </w:r>
      <w:r w:rsidR="00887404">
        <w:rPr>
          <w:lang w:bidi="th-TH"/>
        </w:rPr>
        <w:t xml:space="preserve"> </w:t>
      </w:r>
      <w:r w:rsidR="005477B7">
        <w:rPr>
          <w:lang w:bidi="th-TH"/>
        </w:rPr>
        <w:t>H</w:t>
      </w:r>
      <w:r w:rsidR="00C86F6B">
        <w:rPr>
          <w:lang w:bidi="th-TH"/>
        </w:rPr>
        <w:t>owever, we heard of one service that explicitly excludes financial issues from their support offerings, and instead refers residents to other services for assistance.</w:t>
      </w:r>
    </w:p>
    <w:p w14:paraId="002CC936" w14:textId="33B8466F" w:rsidR="00C86F6B" w:rsidRDefault="00C86F6B" w:rsidP="00C86F6B">
      <w:pPr>
        <w:pStyle w:val="Quote"/>
      </w:pPr>
      <w:r w:rsidRPr="005D271A">
        <w:t>We're here to care for the residents and do not get involved at all with any financial concerns because then it’s a blurry line once they actually start living with dementia. [</w:t>
      </w:r>
      <w:r w:rsidRPr="001811B9">
        <w:t xml:space="preserve">Then you get accusations like] </w:t>
      </w:r>
      <w:r>
        <w:t>”</w:t>
      </w:r>
      <w:r w:rsidRPr="005D271A">
        <w:t>they took all my money</w:t>
      </w:r>
      <w:r>
        <w:t>”</w:t>
      </w:r>
      <w:r w:rsidRPr="005D271A">
        <w:t xml:space="preserve"> when in fact they spent all their money.</w:t>
      </w:r>
      <w:r>
        <w:t>– Servicer manager</w:t>
      </w:r>
    </w:p>
    <w:p w14:paraId="7DD30F40" w14:textId="66382796" w:rsidR="00696CEF" w:rsidRDefault="00890FFD" w:rsidP="00696CEF">
      <w:pPr>
        <w:pStyle w:val="Para"/>
        <w:rPr>
          <w:lang w:bidi="th-TH"/>
        </w:rPr>
      </w:pPr>
      <w:r>
        <w:rPr>
          <w:lang w:bidi="th-TH"/>
        </w:rPr>
        <w:t>M</w:t>
      </w:r>
      <w:r w:rsidR="00696CEF">
        <w:rPr>
          <w:lang w:bidi="th-TH"/>
        </w:rPr>
        <w:t xml:space="preserve">anagers and staff mentioned that their residents </w:t>
      </w:r>
      <w:r w:rsidR="00D2528C">
        <w:rPr>
          <w:lang w:bidi="th-TH"/>
        </w:rPr>
        <w:t xml:space="preserve">typically </w:t>
      </w:r>
      <w:r w:rsidR="00696CEF">
        <w:rPr>
          <w:lang w:bidi="th-TH"/>
        </w:rPr>
        <w:t xml:space="preserve">have low levels of financial literacy coupled with limited financial means and often need support with budgeting and paying bills. </w:t>
      </w:r>
      <w:r w:rsidR="0011371E">
        <w:rPr>
          <w:lang w:bidi="th-TH"/>
        </w:rPr>
        <w:t xml:space="preserve">Low financial literacy </w:t>
      </w:r>
      <w:r w:rsidR="006A540F">
        <w:rPr>
          <w:lang w:bidi="th-TH"/>
        </w:rPr>
        <w:t>can</w:t>
      </w:r>
      <w:r w:rsidR="00867689">
        <w:rPr>
          <w:lang w:bidi="th-TH"/>
        </w:rPr>
        <w:t xml:space="preserve"> </w:t>
      </w:r>
      <w:r w:rsidR="00426199">
        <w:rPr>
          <w:lang w:bidi="th-TH"/>
        </w:rPr>
        <w:t>also increase the risk of</w:t>
      </w:r>
      <w:r w:rsidR="00A63AD1">
        <w:rPr>
          <w:lang w:bidi="th-TH"/>
        </w:rPr>
        <w:t xml:space="preserve"> </w:t>
      </w:r>
      <w:r w:rsidR="00696CEF">
        <w:rPr>
          <w:lang w:bidi="th-TH"/>
        </w:rPr>
        <w:t>financial abuse</w:t>
      </w:r>
      <w:r w:rsidR="00A077AE">
        <w:rPr>
          <w:lang w:bidi="th-TH"/>
        </w:rPr>
        <w:t>; services</w:t>
      </w:r>
      <w:r w:rsidR="00696CEF">
        <w:rPr>
          <w:lang w:bidi="th-TH"/>
        </w:rPr>
        <w:t xml:space="preserve"> provide support to </w:t>
      </w:r>
      <w:r w:rsidR="00C150E8">
        <w:rPr>
          <w:lang w:bidi="th-TH"/>
        </w:rPr>
        <w:t xml:space="preserve">help </w:t>
      </w:r>
      <w:r w:rsidR="00696CEF">
        <w:rPr>
          <w:lang w:bidi="th-TH"/>
        </w:rPr>
        <w:t>minimise this</w:t>
      </w:r>
      <w:r w:rsidR="00DF2EDB">
        <w:rPr>
          <w:lang w:bidi="th-TH"/>
        </w:rPr>
        <w:t xml:space="preserve"> abuse</w:t>
      </w:r>
      <w:r w:rsidR="00696CEF">
        <w:rPr>
          <w:lang w:bidi="th-TH"/>
        </w:rPr>
        <w:t>, for example by cancelling bank cards that have been taken and used by family members.</w:t>
      </w:r>
    </w:p>
    <w:p w14:paraId="2222E1BC" w14:textId="63FBCE0C" w:rsidR="00696CEF" w:rsidRDefault="00A43BE7" w:rsidP="00696CEF">
      <w:pPr>
        <w:pStyle w:val="Para"/>
        <w:rPr>
          <w:lang w:bidi="th-TH"/>
        </w:rPr>
      </w:pPr>
      <w:r>
        <w:rPr>
          <w:lang w:bidi="th-TH"/>
        </w:rPr>
        <w:t xml:space="preserve">Significantly, </w:t>
      </w:r>
      <w:r w:rsidR="00024181">
        <w:rPr>
          <w:lang w:bidi="th-TH"/>
        </w:rPr>
        <w:t>w</w:t>
      </w:r>
      <w:r w:rsidR="00696CEF">
        <w:rPr>
          <w:lang w:bidi="th-TH"/>
        </w:rPr>
        <w:t xml:space="preserve">e heard that specialised services </w:t>
      </w:r>
      <w:r w:rsidR="00963F88">
        <w:rPr>
          <w:lang w:bidi="th-TH"/>
        </w:rPr>
        <w:t xml:space="preserve">regularly </w:t>
      </w:r>
      <w:r w:rsidR="00696CEF">
        <w:rPr>
          <w:lang w:bidi="th-TH"/>
        </w:rPr>
        <w:t xml:space="preserve">step in to support residents when they do not have the financial means to meet their needs. For example, </w:t>
      </w:r>
      <w:r w:rsidR="00696CEF" w:rsidRPr="006110E8">
        <w:rPr>
          <w:lang w:bidi="th-TH"/>
        </w:rPr>
        <w:t xml:space="preserve">purchasing necessities such as clothing and </w:t>
      </w:r>
      <w:r w:rsidR="00696CEF" w:rsidRPr="006110E8">
        <w:rPr>
          <w:lang w:bidi="th-TH"/>
        </w:rPr>
        <w:lastRenderedPageBreak/>
        <w:t>personal care items</w:t>
      </w:r>
      <w:r w:rsidR="00696CEF">
        <w:rPr>
          <w:lang w:bidi="th-TH"/>
        </w:rPr>
        <w:t xml:space="preserve"> </w:t>
      </w:r>
      <w:r w:rsidR="00D75ED9">
        <w:rPr>
          <w:lang w:bidi="th-TH"/>
        </w:rPr>
        <w:t>(</w:t>
      </w:r>
      <w:r w:rsidR="00696CEF">
        <w:rPr>
          <w:lang w:bidi="th-TH"/>
        </w:rPr>
        <w:t xml:space="preserve">which residents </w:t>
      </w:r>
      <w:r w:rsidR="00696CEF" w:rsidRPr="006110E8">
        <w:rPr>
          <w:lang w:bidi="th-TH"/>
        </w:rPr>
        <w:t>often arrive without</w:t>
      </w:r>
      <w:r w:rsidR="00D75ED9">
        <w:rPr>
          <w:lang w:bidi="th-TH"/>
        </w:rPr>
        <w:t>)</w:t>
      </w:r>
      <w:r w:rsidR="00186F05">
        <w:rPr>
          <w:lang w:bidi="th-TH"/>
        </w:rPr>
        <w:t>;</w:t>
      </w:r>
      <w:r w:rsidR="00696CEF" w:rsidRPr="006110E8">
        <w:rPr>
          <w:lang w:bidi="th-TH"/>
        </w:rPr>
        <w:t xml:space="preserve"> </w:t>
      </w:r>
      <w:r w:rsidR="00696CEF">
        <w:rPr>
          <w:lang w:bidi="th-TH"/>
        </w:rPr>
        <w:t>purchasing medication</w:t>
      </w:r>
      <w:r w:rsidR="00F64B82">
        <w:rPr>
          <w:lang w:bidi="th-TH"/>
        </w:rPr>
        <w:t>;</w:t>
      </w:r>
      <w:r w:rsidR="00696CEF">
        <w:rPr>
          <w:lang w:bidi="th-TH"/>
        </w:rPr>
        <w:t xml:space="preserve"> paying for </w:t>
      </w:r>
      <w:r w:rsidR="00F64B82">
        <w:rPr>
          <w:lang w:bidi="th-TH"/>
        </w:rPr>
        <w:t xml:space="preserve">social </w:t>
      </w:r>
      <w:r w:rsidR="00696CEF">
        <w:rPr>
          <w:lang w:bidi="th-TH"/>
        </w:rPr>
        <w:t xml:space="preserve">activities (e.g. movie tickets or coffee) so that residents can participate, </w:t>
      </w:r>
      <w:r w:rsidR="0075551B">
        <w:rPr>
          <w:lang w:bidi="th-TH"/>
        </w:rPr>
        <w:t xml:space="preserve">and </w:t>
      </w:r>
      <w:r w:rsidR="00696CEF">
        <w:rPr>
          <w:lang w:bidi="th-TH"/>
        </w:rPr>
        <w:t xml:space="preserve">sourcing items such as laptops </w:t>
      </w:r>
      <w:r w:rsidR="000301BB">
        <w:rPr>
          <w:lang w:bidi="th-TH"/>
        </w:rPr>
        <w:t>so that residents can pursue their interests</w:t>
      </w:r>
      <w:r w:rsidR="00696CEF">
        <w:rPr>
          <w:lang w:bidi="th-TH"/>
        </w:rPr>
        <w:t>.</w:t>
      </w:r>
      <w:r w:rsidR="00963F88">
        <w:rPr>
          <w:lang w:bidi="th-TH"/>
        </w:rPr>
        <w:t xml:space="preserve"> </w:t>
      </w:r>
      <w:bookmarkStart w:id="101" w:name="_Hlk201238024"/>
      <w:r w:rsidR="0004211E">
        <w:rPr>
          <w:lang w:bidi="th-TH"/>
        </w:rPr>
        <w:t>T</w:t>
      </w:r>
      <w:r w:rsidR="00963F88">
        <w:rPr>
          <w:lang w:bidi="th-TH"/>
        </w:rPr>
        <w:t>his</w:t>
      </w:r>
      <w:r w:rsidR="0004211E">
        <w:rPr>
          <w:lang w:bidi="th-TH"/>
        </w:rPr>
        <w:t xml:space="preserve"> type of</w:t>
      </w:r>
      <w:r w:rsidR="00963F88">
        <w:rPr>
          <w:lang w:bidi="th-TH"/>
        </w:rPr>
        <w:t xml:space="preserve"> direct financial support</w:t>
      </w:r>
      <w:r w:rsidR="0004211E">
        <w:rPr>
          <w:lang w:bidi="th-TH"/>
        </w:rPr>
        <w:t xml:space="preserve"> </w:t>
      </w:r>
      <w:r w:rsidR="000E6FBC">
        <w:rPr>
          <w:lang w:bidi="th-TH"/>
        </w:rPr>
        <w:t>increases</w:t>
      </w:r>
      <w:r w:rsidR="0004211E">
        <w:rPr>
          <w:lang w:bidi="th-TH"/>
        </w:rPr>
        <w:t xml:space="preserve"> </w:t>
      </w:r>
      <w:r w:rsidR="008335EF">
        <w:rPr>
          <w:lang w:bidi="th-TH"/>
        </w:rPr>
        <w:t xml:space="preserve">the cost of caring for </w:t>
      </w:r>
      <w:r w:rsidR="008335EF" w:rsidRPr="008335EF">
        <w:rPr>
          <w:lang w:bidi="th-TH"/>
        </w:rPr>
        <w:t>residents with a history of homelessness</w:t>
      </w:r>
      <w:r w:rsidR="008335EF">
        <w:rPr>
          <w:lang w:bidi="th-TH"/>
        </w:rPr>
        <w:t xml:space="preserve"> but </w:t>
      </w:r>
      <w:r w:rsidR="0004211E">
        <w:rPr>
          <w:lang w:bidi="th-TH"/>
        </w:rPr>
        <w:t xml:space="preserve">is essential to </w:t>
      </w:r>
      <w:r w:rsidR="00344B0F">
        <w:rPr>
          <w:lang w:bidi="th-TH"/>
        </w:rPr>
        <w:t xml:space="preserve">meet residents’ needs and </w:t>
      </w:r>
      <w:r w:rsidR="0004211E">
        <w:rPr>
          <w:lang w:bidi="th-TH"/>
        </w:rPr>
        <w:t>deliver</w:t>
      </w:r>
      <w:r w:rsidR="00257B22">
        <w:rPr>
          <w:lang w:bidi="th-TH"/>
        </w:rPr>
        <w:t xml:space="preserve"> the other core components of specialist care</w:t>
      </w:r>
      <w:bookmarkEnd w:id="101"/>
      <w:r w:rsidR="00257B22">
        <w:rPr>
          <w:lang w:bidi="th-TH"/>
        </w:rPr>
        <w:t>.</w:t>
      </w:r>
    </w:p>
    <w:p w14:paraId="08AE8B68" w14:textId="0D6648AD" w:rsidR="00CE150D" w:rsidRPr="00984B4A" w:rsidRDefault="00CE150D" w:rsidP="003F093C">
      <w:pPr>
        <w:pStyle w:val="Heading4"/>
        <w:rPr>
          <w:rStyle w:val="IntenseEmphasis"/>
          <w:b/>
          <w:i w:val="0"/>
          <w:color w:val="005A9F" w:themeColor="text2"/>
          <w:lang w:val="en-AU"/>
        </w:rPr>
      </w:pPr>
      <w:r w:rsidRPr="00984B4A">
        <w:t>Spiritual</w:t>
      </w:r>
      <w:r w:rsidR="00F7150B">
        <w:t xml:space="preserve"> and cultural</w:t>
      </w:r>
      <w:r w:rsidRPr="00984B4A">
        <w:t xml:space="preserve"> wellbeing</w:t>
      </w:r>
    </w:p>
    <w:p w14:paraId="2B26C197" w14:textId="6F7BF208" w:rsidR="00CE150D" w:rsidRDefault="00CE150D" w:rsidP="003642CF">
      <w:pPr>
        <w:pStyle w:val="ParaKeep"/>
      </w:pPr>
      <w:r>
        <w:t xml:space="preserve">Spiritual wellbeing </w:t>
      </w:r>
      <w:r w:rsidR="00613563">
        <w:t xml:space="preserve">comes from having a </w:t>
      </w:r>
      <w:r>
        <w:t>“</w:t>
      </w:r>
      <w:r w:rsidRPr="00C30601">
        <w:t>sense of purpose and meaning in life</w:t>
      </w:r>
      <w:r>
        <w:t>”</w:t>
      </w:r>
      <w:r w:rsidR="00661575">
        <w:t xml:space="preserve"> </w:t>
      </w:r>
      <w:r w:rsidR="00DB0A27" w:rsidRPr="00DB0A27">
        <w:rPr>
          <w:rFonts w:cs="Segoe UI"/>
        </w:rPr>
        <w:t>(Stride n.d.)</w:t>
      </w:r>
      <w:r>
        <w:t>.</w:t>
      </w:r>
      <w:r w:rsidRPr="00C30601" w:rsidDel="00297D8C">
        <w:t xml:space="preserve"> </w:t>
      </w:r>
      <w:r w:rsidR="00B472E1">
        <w:t>This</w:t>
      </w:r>
      <w:r w:rsidRPr="00C30601">
        <w:t xml:space="preserve"> may include </w:t>
      </w:r>
      <w:r w:rsidR="00B472E1">
        <w:t>part</w:t>
      </w:r>
      <w:r w:rsidR="00072018">
        <w:t xml:space="preserve">icipating in </w:t>
      </w:r>
      <w:r w:rsidRPr="00C30601">
        <w:t xml:space="preserve">religious </w:t>
      </w:r>
      <w:r>
        <w:t xml:space="preserve">or cultural </w:t>
      </w:r>
      <w:r w:rsidRPr="00C30601">
        <w:t>practices</w:t>
      </w:r>
      <w:r w:rsidR="00661575">
        <w:t>,</w:t>
      </w:r>
      <w:r w:rsidRPr="00C30601">
        <w:t xml:space="preserve"> engag</w:t>
      </w:r>
      <w:r w:rsidR="00302DF2">
        <w:t>ing</w:t>
      </w:r>
      <w:r w:rsidRPr="00C30601">
        <w:t xml:space="preserve"> </w:t>
      </w:r>
      <w:r w:rsidR="00302DF2">
        <w:t>with</w:t>
      </w:r>
      <w:r w:rsidRPr="00C30601">
        <w:t xml:space="preserve"> a </w:t>
      </w:r>
      <w:r w:rsidR="00970565">
        <w:t xml:space="preserve">religious or </w:t>
      </w:r>
      <w:r w:rsidR="006719D6">
        <w:t>cultural</w:t>
      </w:r>
      <w:r w:rsidRPr="00C30601">
        <w:t xml:space="preserve"> community, </w:t>
      </w:r>
      <w:r w:rsidR="00302DF2">
        <w:t>or</w:t>
      </w:r>
      <w:r w:rsidRPr="00C30601">
        <w:t xml:space="preserve"> </w:t>
      </w:r>
      <w:r w:rsidR="00A21AC9">
        <w:t>carrying out</w:t>
      </w:r>
      <w:r w:rsidRPr="00C30601">
        <w:t xml:space="preserve"> personal practices</w:t>
      </w:r>
      <w:r w:rsidR="00153DFA">
        <w:t xml:space="preserve"> </w:t>
      </w:r>
      <w:r w:rsidR="000D4F87">
        <w:t>associated with</w:t>
      </w:r>
      <w:r w:rsidR="00153DFA">
        <w:t xml:space="preserve"> an </w:t>
      </w:r>
      <w:r w:rsidR="00406FFA">
        <w:t>individual</w:t>
      </w:r>
      <w:r w:rsidR="000D4F87">
        <w:t xml:space="preserve">’s </w:t>
      </w:r>
      <w:r w:rsidR="004F289B">
        <w:t>belief</w:t>
      </w:r>
      <w:r w:rsidR="00A25B84">
        <w:t>s</w:t>
      </w:r>
      <w:r w:rsidR="004F289B">
        <w:t xml:space="preserve"> or morals</w:t>
      </w:r>
      <w:r>
        <w:t>.</w:t>
      </w:r>
    </w:p>
    <w:p w14:paraId="02186099" w14:textId="76CB8A30" w:rsidR="0095277B" w:rsidRDefault="00D6122B" w:rsidP="00DF3BC0">
      <w:pPr>
        <w:pStyle w:val="ParaKeep"/>
      </w:pPr>
      <w:r>
        <w:t>M</w:t>
      </w:r>
      <w:r w:rsidR="009E703D">
        <w:t xml:space="preserve">any </w:t>
      </w:r>
      <w:r w:rsidR="00CE150D">
        <w:t>services</w:t>
      </w:r>
      <w:r w:rsidR="0065498E">
        <w:t xml:space="preserve"> </w:t>
      </w:r>
      <w:r>
        <w:t xml:space="preserve">provide </w:t>
      </w:r>
      <w:r w:rsidR="004C5968">
        <w:t xml:space="preserve">specific </w:t>
      </w:r>
      <w:r w:rsidR="008E26D8">
        <w:t xml:space="preserve">support </w:t>
      </w:r>
      <w:r w:rsidR="00E039B8">
        <w:t xml:space="preserve">for </w:t>
      </w:r>
      <w:r w:rsidR="004409DA">
        <w:t xml:space="preserve">spiritual </w:t>
      </w:r>
      <w:r w:rsidR="00272AB3">
        <w:t>and cultural</w:t>
      </w:r>
      <w:r w:rsidR="004409DA">
        <w:t xml:space="preserve"> wellbeing</w:t>
      </w:r>
      <w:r w:rsidR="00E039B8">
        <w:t>,</w:t>
      </w:r>
      <w:r w:rsidR="009E703D">
        <w:t xml:space="preserve"> </w:t>
      </w:r>
      <w:r w:rsidR="008304B5">
        <w:t>includ</w:t>
      </w:r>
      <w:r w:rsidR="00E039B8">
        <w:t>ing</w:t>
      </w:r>
      <w:r w:rsidR="008304B5">
        <w:t xml:space="preserve"> connecting residents with religious groups and places of worship, providing pastoral care, running meditation sessions and celebrating </w:t>
      </w:r>
      <w:r w:rsidR="007D4CDD" w:rsidRPr="007D4CDD">
        <w:t xml:space="preserve">significant cultural and religious </w:t>
      </w:r>
      <w:r w:rsidR="007D4CDD">
        <w:t>holi</w:t>
      </w:r>
      <w:r w:rsidR="008304B5">
        <w:t>days.</w:t>
      </w:r>
      <w:r w:rsidR="00887404">
        <w:t xml:space="preserve"> </w:t>
      </w:r>
      <w:r w:rsidR="0095277B" w:rsidRPr="009172E7">
        <w:t xml:space="preserve">Caring for residents’ spiritual wellbeing </w:t>
      </w:r>
      <w:r w:rsidR="006A24F2" w:rsidRPr="009172E7">
        <w:t>continues to</w:t>
      </w:r>
      <w:r w:rsidR="00A45D32" w:rsidRPr="009172E7">
        <w:t xml:space="preserve"> the </w:t>
      </w:r>
      <w:r w:rsidR="00323562" w:rsidRPr="009172E7">
        <w:t>end</w:t>
      </w:r>
      <w:r w:rsidR="00A45D32" w:rsidRPr="009172E7">
        <w:t xml:space="preserve"> </w:t>
      </w:r>
      <w:r w:rsidR="00323562" w:rsidRPr="009172E7">
        <w:t>of</w:t>
      </w:r>
      <w:r w:rsidR="00A45D32" w:rsidRPr="009172E7">
        <w:t xml:space="preserve"> </w:t>
      </w:r>
      <w:r w:rsidR="00323562" w:rsidRPr="009172E7">
        <w:t>life</w:t>
      </w:r>
      <w:r w:rsidR="00A45D32" w:rsidRPr="009172E7">
        <w:t>:</w:t>
      </w:r>
    </w:p>
    <w:p w14:paraId="62074511" w14:textId="62310259" w:rsidR="003A3A84" w:rsidRPr="009172E7" w:rsidRDefault="003A3A84" w:rsidP="0095277B">
      <w:pPr>
        <w:pStyle w:val="Quote"/>
      </w:pPr>
      <w:r w:rsidRPr="009172E7">
        <w:t>People should not pass away by themselves (even if it dents the budget). Most residents don’t have a family member or a friend so the staff will stay with a person who is dying.</w:t>
      </w:r>
      <w:r w:rsidR="0035645E" w:rsidRPr="009172E7">
        <w:t xml:space="preserve"> </w:t>
      </w:r>
      <w:r w:rsidR="00B77A58" w:rsidRPr="009172E7">
        <w:t>– S</w:t>
      </w:r>
      <w:r w:rsidR="0035645E" w:rsidRPr="009172E7">
        <w:t>ervice</w:t>
      </w:r>
      <w:r w:rsidR="00A1595B">
        <w:t> </w:t>
      </w:r>
      <w:r w:rsidR="0035645E" w:rsidRPr="009172E7">
        <w:t>manager</w:t>
      </w:r>
    </w:p>
    <w:p w14:paraId="04D7B413" w14:textId="2BF3C043" w:rsidR="0035645E" w:rsidRPr="00A45D32" w:rsidRDefault="003A3A84" w:rsidP="0095277B">
      <w:pPr>
        <w:pStyle w:val="Quote"/>
      </w:pPr>
      <w:r w:rsidRPr="009172E7">
        <w:t>Our end stage care here, we often get called in to sit with people if they are dying and they don’t have family or someone to sit with them. You don’t see that anywhere else, its commendable really.</w:t>
      </w:r>
      <w:r>
        <w:t xml:space="preserve"> </w:t>
      </w:r>
      <w:r w:rsidR="0035645E">
        <w:t>– </w:t>
      </w:r>
      <w:r w:rsidR="0098027C">
        <w:t>Service </w:t>
      </w:r>
      <w:r w:rsidR="0035645E" w:rsidRPr="009172E7">
        <w:t>staff</w:t>
      </w:r>
    </w:p>
    <w:p w14:paraId="08DD94AA" w14:textId="40C88DB4" w:rsidR="00CE150D" w:rsidRPr="00462E5B" w:rsidRDefault="00015F3B" w:rsidP="00B14CDD">
      <w:pPr>
        <w:pStyle w:val="ParaKeep"/>
      </w:pPr>
      <w:r>
        <w:t>An emphasis on s</w:t>
      </w:r>
      <w:r w:rsidR="009E703D">
        <w:t xml:space="preserve">piritual </w:t>
      </w:r>
      <w:r w:rsidR="00B14CDD">
        <w:t>and cultural</w:t>
      </w:r>
      <w:r w:rsidR="009E703D">
        <w:t xml:space="preserve"> wellbeing </w:t>
      </w:r>
      <w:r w:rsidR="008E26D8">
        <w:t>is</w:t>
      </w:r>
      <w:r w:rsidR="00CC6526">
        <w:t xml:space="preserve"> particularly </w:t>
      </w:r>
      <w:r>
        <w:t>evident</w:t>
      </w:r>
      <w:r w:rsidR="00CC6526">
        <w:t xml:space="preserve"> in</w:t>
      </w:r>
      <w:r w:rsidR="00CE150D">
        <w:t xml:space="preserve"> </w:t>
      </w:r>
      <w:r w:rsidR="0018558B">
        <w:t>specialis</w:t>
      </w:r>
      <w:r w:rsidR="0078275C">
        <w:t>ed</w:t>
      </w:r>
      <w:r w:rsidR="0018558B">
        <w:t xml:space="preserve"> </w:t>
      </w:r>
      <w:r w:rsidR="008E26D8">
        <w:t xml:space="preserve">services with a high proportion of </w:t>
      </w:r>
      <w:r w:rsidR="008E26D8" w:rsidRPr="008E26D8">
        <w:t>First Nations</w:t>
      </w:r>
      <w:r w:rsidR="008E26D8">
        <w:t xml:space="preserve"> residents. </w:t>
      </w:r>
      <w:r w:rsidR="00CE150D">
        <w:t xml:space="preserve">This is reflected in strong </w:t>
      </w:r>
      <w:r w:rsidR="005176DD">
        <w:t xml:space="preserve">commitment </w:t>
      </w:r>
      <w:r w:rsidR="005A505F">
        <w:t>ensuring</w:t>
      </w:r>
      <w:r w:rsidR="005176DD">
        <w:t xml:space="preserve"> </w:t>
      </w:r>
      <w:r w:rsidR="00CE150D">
        <w:t xml:space="preserve">cultural awareness </w:t>
      </w:r>
      <w:r w:rsidR="005176DD">
        <w:t>among</w:t>
      </w:r>
      <w:r w:rsidR="00CE150D">
        <w:t xml:space="preserve"> staff</w:t>
      </w:r>
      <w:r w:rsidR="005176DD">
        <w:t>, and to supporting</w:t>
      </w:r>
      <w:r w:rsidR="00CE150D">
        <w:t xml:space="preserve"> First Nations residents </w:t>
      </w:r>
      <w:r w:rsidR="00AC2A69">
        <w:t xml:space="preserve">to </w:t>
      </w:r>
      <w:r w:rsidR="005A505F">
        <w:t xml:space="preserve">maintain their </w:t>
      </w:r>
      <w:r w:rsidR="00D23B33">
        <w:t>cultural identify</w:t>
      </w:r>
      <w:r w:rsidR="00DD5DB7">
        <w:t xml:space="preserve"> </w:t>
      </w:r>
      <w:r w:rsidR="00D23B33">
        <w:t>and traditional knowledge systems. For example, residents</w:t>
      </w:r>
      <w:r w:rsidR="005A505F">
        <w:t xml:space="preserve"> </w:t>
      </w:r>
      <w:r w:rsidR="00CE150D">
        <w:t xml:space="preserve">might be supported to do traditional artwork, eat </w:t>
      </w:r>
      <w:r w:rsidR="001E35E2">
        <w:t>traditional foods</w:t>
      </w:r>
      <w:r w:rsidR="00CE150D">
        <w:t>, stay connected with their community, and receive support from specialised First Nations health and social services.</w:t>
      </w:r>
    </w:p>
    <w:p w14:paraId="241F5B11" w14:textId="7677C369" w:rsidR="00644E23" w:rsidRDefault="00644E23" w:rsidP="00190FA9">
      <w:pPr>
        <w:pStyle w:val="Quote"/>
      </w:pPr>
      <w:r w:rsidRPr="00C375C9">
        <w:t xml:space="preserve">Spirituality is high with Aboriginal people, to be on their </w:t>
      </w:r>
      <w:r>
        <w:t>C</w:t>
      </w:r>
      <w:r w:rsidRPr="00C375C9">
        <w:t xml:space="preserve">ountry is important. If you can’t get them onto their </w:t>
      </w:r>
      <w:r>
        <w:t>C</w:t>
      </w:r>
      <w:r w:rsidRPr="00C375C9">
        <w:t>ountry, we try to bring it to them (smells, sounds). –</w:t>
      </w:r>
      <w:r>
        <w:t> </w:t>
      </w:r>
      <w:r w:rsidRPr="00C375C9">
        <w:t>Service</w:t>
      </w:r>
      <w:r>
        <w:t> </w:t>
      </w:r>
      <w:r w:rsidRPr="00C375C9">
        <w:t>manager</w:t>
      </w:r>
    </w:p>
    <w:p w14:paraId="1A795110" w14:textId="0D3C33EA" w:rsidR="00CE150D" w:rsidRDefault="00704F72" w:rsidP="004D2E58">
      <w:pPr>
        <w:pStyle w:val="ParaKeep"/>
      </w:pPr>
      <w:r>
        <w:t>F</w:t>
      </w:r>
      <w:r w:rsidR="003947D8">
        <w:t xml:space="preserve">or many First Nations people, moving into residential care means leaving their Country. </w:t>
      </w:r>
      <w:r w:rsidR="00DD5DB7">
        <w:t>S</w:t>
      </w:r>
      <w:r w:rsidR="00E002B1">
        <w:t xml:space="preserve">pecialised </w:t>
      </w:r>
      <w:r w:rsidR="00CE150D">
        <w:t>services</w:t>
      </w:r>
      <w:r w:rsidR="0050040E">
        <w:t xml:space="preserve"> make travel and care arrangements to</w:t>
      </w:r>
      <w:r w:rsidR="00CE150D">
        <w:t xml:space="preserve"> </w:t>
      </w:r>
      <w:r w:rsidR="00742982">
        <w:t xml:space="preserve">help residents return to Country </w:t>
      </w:r>
      <w:r w:rsidR="0050040E">
        <w:t xml:space="preserve">– either </w:t>
      </w:r>
      <w:r w:rsidR="009B320F">
        <w:t xml:space="preserve">for </w:t>
      </w:r>
      <w:r w:rsidR="00A661CA">
        <w:t xml:space="preserve">short </w:t>
      </w:r>
      <w:r w:rsidR="00CE150D">
        <w:t>visits</w:t>
      </w:r>
      <w:r w:rsidR="009B320F">
        <w:t>, to li</w:t>
      </w:r>
      <w:r w:rsidR="00B36D5B">
        <w:t>ve</w:t>
      </w:r>
      <w:r w:rsidR="007446D6">
        <w:t xml:space="preserve">, or </w:t>
      </w:r>
      <w:r w:rsidR="00CE150D">
        <w:t>at end of life.</w:t>
      </w:r>
      <w:r w:rsidR="00020146">
        <w:t xml:space="preserve"> </w:t>
      </w:r>
      <w:r w:rsidR="00AD129B">
        <w:t>S</w:t>
      </w:r>
      <w:r w:rsidR="00342661">
        <w:t>ome services</w:t>
      </w:r>
      <w:r w:rsidR="00303FB0">
        <w:t xml:space="preserve"> </w:t>
      </w:r>
      <w:r w:rsidR="00D71F23">
        <w:t xml:space="preserve">also </w:t>
      </w:r>
      <w:r w:rsidR="004A76D1">
        <w:t>actively support the process of Sorry Business.</w:t>
      </w:r>
    </w:p>
    <w:p w14:paraId="02BD4221" w14:textId="191F1ADB" w:rsidR="004A76D1" w:rsidRDefault="004A76D1" w:rsidP="004A76D1">
      <w:pPr>
        <w:pStyle w:val="Quote"/>
      </w:pPr>
      <w:r w:rsidRPr="00182163">
        <w:t>Spiritually, we try and be as culturally safe as we can.</w:t>
      </w:r>
      <w:r>
        <w:t xml:space="preserve"> W</w:t>
      </w:r>
      <w:r w:rsidRPr="00B27106">
        <w:t xml:space="preserve">hen our </w:t>
      </w:r>
      <w:r w:rsidR="008410B2">
        <w:t>E</w:t>
      </w:r>
      <w:r w:rsidRPr="00B27106">
        <w:t xml:space="preserve">lders pass, we have smoking ceremonies to clear our whole facility and </w:t>
      </w:r>
      <w:r>
        <w:t>we’re</w:t>
      </w:r>
      <w:r w:rsidRPr="00B27106">
        <w:t xml:space="preserve"> mindful not to fill that room straight away.</w:t>
      </w:r>
      <w:r>
        <w:t xml:space="preserve"> </w:t>
      </w:r>
      <w:r w:rsidRPr="00D358D5">
        <w:t xml:space="preserve">I know in other services and especially in mainstream, as awful as this is to say, any resident that has passed will be taken by the </w:t>
      </w:r>
      <w:r>
        <w:t>f</w:t>
      </w:r>
      <w:r w:rsidRPr="00D358D5">
        <w:t xml:space="preserve">uneral </w:t>
      </w:r>
      <w:r>
        <w:t>h</w:t>
      </w:r>
      <w:r w:rsidRPr="00D358D5">
        <w:t>ome and we will literally be signing the contract for someone else to be moving in the next morning.</w:t>
      </w:r>
      <w:r>
        <w:t xml:space="preserve"> W</w:t>
      </w:r>
      <w:r w:rsidRPr="002B6C2C">
        <w:t>e certainly don't see that here</w:t>
      </w:r>
      <w:r>
        <w:t xml:space="preserve"> </w:t>
      </w:r>
      <w:r w:rsidR="00D0138D" w:rsidRPr="00D0138D">
        <w:t>–</w:t>
      </w:r>
      <w:r>
        <w:t xml:space="preserve"> </w:t>
      </w:r>
      <w:r w:rsidRPr="002B6C2C">
        <w:t>we're very fortunate to be able to be extremely culturally safe</w:t>
      </w:r>
      <w:r>
        <w:t>. –</w:t>
      </w:r>
      <w:r w:rsidR="00FF5779">
        <w:t> </w:t>
      </w:r>
      <w:r>
        <w:t>Service</w:t>
      </w:r>
      <w:r w:rsidR="00A1595B">
        <w:t> </w:t>
      </w:r>
      <w:r>
        <w:t>manager</w:t>
      </w:r>
    </w:p>
    <w:p w14:paraId="406DAF92" w14:textId="179EBAF3" w:rsidR="00EF35F9" w:rsidRPr="000733B6" w:rsidRDefault="009B65B3" w:rsidP="000733B6">
      <w:pPr>
        <w:pStyle w:val="Para"/>
      </w:pPr>
      <w:r w:rsidRPr="000733B6">
        <w:t xml:space="preserve">Supporting </w:t>
      </w:r>
      <w:r w:rsidR="00795257" w:rsidRPr="000733B6">
        <w:t>the</w:t>
      </w:r>
      <w:r w:rsidRPr="000733B6">
        <w:t xml:space="preserve"> </w:t>
      </w:r>
      <w:r w:rsidR="00795257" w:rsidRPr="000733B6">
        <w:t>spiritual</w:t>
      </w:r>
      <w:r w:rsidRPr="000733B6">
        <w:t xml:space="preserve"> </w:t>
      </w:r>
      <w:r w:rsidR="00B4073F" w:rsidRPr="000733B6">
        <w:t xml:space="preserve">and cultural </w:t>
      </w:r>
      <w:r w:rsidRPr="000733B6">
        <w:t xml:space="preserve">wellbeing </w:t>
      </w:r>
      <w:r w:rsidR="00795257" w:rsidRPr="000733B6">
        <w:t xml:space="preserve">of First Nations residents </w:t>
      </w:r>
      <w:r w:rsidRPr="000733B6">
        <w:t xml:space="preserve">can </w:t>
      </w:r>
      <w:r w:rsidR="00795257" w:rsidRPr="000733B6">
        <w:t>present</w:t>
      </w:r>
      <w:r w:rsidRPr="000733B6">
        <w:t xml:space="preserve"> a significant</w:t>
      </w:r>
      <w:r w:rsidR="00795257" w:rsidRPr="000733B6">
        <w:t xml:space="preserve"> –</w:t>
      </w:r>
      <w:r w:rsidRPr="000733B6">
        <w:t xml:space="preserve"> and invisible</w:t>
      </w:r>
      <w:r w:rsidR="00795257" w:rsidRPr="000733B6">
        <w:t xml:space="preserve"> –</w:t>
      </w:r>
      <w:r w:rsidRPr="000733B6">
        <w:t xml:space="preserve"> financial cost to services</w:t>
      </w:r>
      <w:r w:rsidR="00573EAB" w:rsidRPr="000733B6">
        <w:t>, as discussed in section </w:t>
      </w:r>
      <w:r w:rsidR="003D06C9" w:rsidRPr="000733B6">
        <w:fldChar w:fldCharType="begin"/>
      </w:r>
      <w:r w:rsidR="003D06C9" w:rsidRPr="000733B6">
        <w:instrText xml:space="preserve"> REF _Ref197880175 \r \h </w:instrText>
      </w:r>
      <w:r w:rsidR="000733B6" w:rsidRPr="000733B6">
        <w:instrText xml:space="preserve"> \* MERGEFORMAT </w:instrText>
      </w:r>
      <w:r w:rsidR="003D06C9" w:rsidRPr="000733B6">
        <w:fldChar w:fldCharType="separate"/>
      </w:r>
      <w:r w:rsidR="00112784">
        <w:rPr>
          <w:cs/>
        </w:rPr>
        <w:t>‎</w:t>
      </w:r>
      <w:r w:rsidR="00112784">
        <w:t>5.3.1</w:t>
      </w:r>
      <w:r w:rsidR="003D06C9" w:rsidRPr="000733B6">
        <w:fldChar w:fldCharType="end"/>
      </w:r>
      <w:r w:rsidR="00573EAB" w:rsidRPr="000733B6">
        <w:t>.</w:t>
      </w:r>
    </w:p>
    <w:p w14:paraId="7918393B" w14:textId="25C0A352" w:rsidR="0004416E" w:rsidRDefault="009F418B" w:rsidP="003F093C">
      <w:pPr>
        <w:pStyle w:val="Heading3"/>
        <w:rPr>
          <w:lang w:bidi="th-TH"/>
        </w:rPr>
      </w:pPr>
      <w:r>
        <w:rPr>
          <w:lang w:bidi="th-TH"/>
        </w:rPr>
        <w:lastRenderedPageBreak/>
        <w:t>Specialised servic</w:t>
      </w:r>
      <w:r w:rsidR="001570E8">
        <w:rPr>
          <w:lang w:bidi="th-TH"/>
        </w:rPr>
        <w:t xml:space="preserve">es manage </w:t>
      </w:r>
      <w:r w:rsidR="003C14F5">
        <w:rPr>
          <w:lang w:bidi="th-TH"/>
        </w:rPr>
        <w:t>substance use realistically and compassionately</w:t>
      </w:r>
    </w:p>
    <w:p w14:paraId="31588272" w14:textId="7337510F" w:rsidR="0004416E" w:rsidRDefault="00CA2EAA" w:rsidP="0091484E">
      <w:pPr>
        <w:pStyle w:val="ParaKeep"/>
      </w:pPr>
      <w:r w:rsidRPr="00184CDF">
        <w:rPr>
          <w:lang w:bidi="th-TH"/>
        </w:rPr>
        <w:t>Unlike most mainstream services,</w:t>
      </w:r>
      <w:r w:rsidR="0004416E">
        <w:rPr>
          <w:lang w:bidi="th-TH"/>
        </w:rPr>
        <w:t xml:space="preserve"> many specialised services </w:t>
      </w:r>
      <w:r>
        <w:rPr>
          <w:lang w:bidi="th-TH"/>
        </w:rPr>
        <w:t>allo</w:t>
      </w:r>
      <w:r w:rsidR="0048032A">
        <w:rPr>
          <w:lang w:bidi="th-TH"/>
        </w:rPr>
        <w:t>w</w:t>
      </w:r>
      <w:r w:rsidR="0004416E">
        <w:rPr>
          <w:lang w:bidi="th-TH"/>
        </w:rPr>
        <w:t xml:space="preserve"> residents </w:t>
      </w:r>
      <w:r w:rsidR="00E71B58">
        <w:rPr>
          <w:lang w:bidi="th-TH"/>
        </w:rPr>
        <w:t>to</w:t>
      </w:r>
      <w:r w:rsidR="0004416E">
        <w:rPr>
          <w:lang w:bidi="th-TH"/>
        </w:rPr>
        <w:t xml:space="preserve"> use tobacco and alcohol on site. This</w:t>
      </w:r>
      <w:r w:rsidR="0048032A">
        <w:rPr>
          <w:lang w:bidi="th-TH"/>
        </w:rPr>
        <w:t xml:space="preserve"> is supported</w:t>
      </w:r>
      <w:r w:rsidR="00AF4D8C">
        <w:rPr>
          <w:lang w:bidi="th-TH"/>
        </w:rPr>
        <w:t xml:space="preserve"> by</w:t>
      </w:r>
      <w:r w:rsidR="0004416E">
        <w:rPr>
          <w:lang w:bidi="th-TH"/>
        </w:rPr>
        <w:t xml:space="preserve"> the literature, which recommend</w:t>
      </w:r>
      <w:r w:rsidR="00FC4D22">
        <w:rPr>
          <w:lang w:bidi="th-TH"/>
        </w:rPr>
        <w:t>s</w:t>
      </w:r>
      <w:r w:rsidR="0004416E">
        <w:rPr>
          <w:lang w:bidi="th-TH"/>
        </w:rPr>
        <w:t xml:space="preserve"> a realistic and compassionate approach to substance use </w:t>
      </w:r>
      <w:r w:rsidR="000C264B">
        <w:rPr>
          <w:lang w:bidi="th-TH"/>
        </w:rPr>
        <w:t xml:space="preserve">that </w:t>
      </w:r>
      <w:r w:rsidR="0004416E" w:rsidRPr="000724D5">
        <w:rPr>
          <w:szCs w:val="24"/>
        </w:rPr>
        <w:t>balanc</w:t>
      </w:r>
      <w:r w:rsidR="000C264B">
        <w:rPr>
          <w:szCs w:val="24"/>
        </w:rPr>
        <w:t>es</w:t>
      </w:r>
      <w:r w:rsidR="0004416E" w:rsidRPr="000724D5">
        <w:rPr>
          <w:szCs w:val="24"/>
        </w:rPr>
        <w:t xml:space="preserve"> health, safety, and respect for </w:t>
      </w:r>
      <w:r w:rsidR="0004416E" w:rsidRPr="006717B5">
        <w:rPr>
          <w:szCs w:val="24"/>
        </w:rPr>
        <w:t xml:space="preserve">human rights </w:t>
      </w:r>
      <w:r w:rsidR="00DB0A27" w:rsidRPr="00DB0A27">
        <w:rPr>
          <w:rFonts w:cs="Segoe UI"/>
        </w:rPr>
        <w:t>(Beaujoin et al. 2023; Theisen et al. 2017)</w:t>
      </w:r>
      <w:r w:rsidR="0004416E" w:rsidRPr="006717B5">
        <w:rPr>
          <w:szCs w:val="24"/>
        </w:rPr>
        <w:t>.</w:t>
      </w:r>
    </w:p>
    <w:p w14:paraId="2B912C8D" w14:textId="099E6009" w:rsidR="0004416E" w:rsidRDefault="0004416E" w:rsidP="005A148D">
      <w:pPr>
        <w:pStyle w:val="Quote"/>
        <w:spacing w:after="240"/>
      </w:pPr>
      <w:r>
        <w:t>W</w:t>
      </w:r>
      <w:r w:rsidRPr="00EC21FA">
        <w:t>e know that we are providing a safe place for them where they will continue drinking. The resident is not prepared to stop drinking but at least we can provide an environment where they eat and where we can see if they have any clinical needs. You know you’re not going to change people</w:t>
      </w:r>
      <w:r>
        <w:t>, s</w:t>
      </w:r>
      <w:r w:rsidRPr="00EC21FA">
        <w:t>ome of these people have been self-medicating for years</w:t>
      </w:r>
      <w:r>
        <w:t>. –</w:t>
      </w:r>
      <w:r w:rsidR="00FF5779">
        <w:t> </w:t>
      </w:r>
      <w:r>
        <w:t>Service</w:t>
      </w:r>
      <w:r w:rsidR="0098027C">
        <w:t> </w:t>
      </w:r>
      <w:r>
        <w:t>manager</w:t>
      </w:r>
    </w:p>
    <w:p w14:paraId="7B66EE97" w14:textId="77777777" w:rsidR="00CE150D" w:rsidRDefault="00CE150D" w:rsidP="00265372">
      <w:pPr>
        <w:pStyle w:val="ParaKeep"/>
        <w:rPr>
          <w:lang w:bidi="th-TH"/>
        </w:rPr>
      </w:pPr>
      <w:r>
        <w:rPr>
          <w:lang w:bidi="th-TH"/>
        </w:rPr>
        <w:t>Specialised services support residents to budget for, purchase, and portion out their tobacco and/or alcohol. This is often dispensed alongside medications by nursing, administration, or lifestyle staff.</w:t>
      </w:r>
    </w:p>
    <w:p w14:paraId="36DC2119" w14:textId="72308012" w:rsidR="00CE150D" w:rsidRDefault="00CE150D" w:rsidP="005A148D">
      <w:pPr>
        <w:pStyle w:val="Quote"/>
        <w:spacing w:after="240"/>
      </w:pPr>
      <w:r>
        <w:t>W</w:t>
      </w:r>
      <w:r w:rsidRPr="00B549A3">
        <w:t>e support our residents with cigarettes. Some of our residents have the ability to go and buy cigarettes themselves, but there are a few who are unable to because of their disability. So our staff collect the money from the resident, go and purchase the cigarettes and then provide the receipt. The lifestyle team do cigarette allocation as well. Some of our residents … if we give them a whole pack of cigarettes, they would have the whole pack in one go. So that's part of my staff's job as well, allocating those cigarettes.</w:t>
      </w:r>
      <w:r>
        <w:t xml:space="preserve"> </w:t>
      </w:r>
      <w:r w:rsidR="00FF5779">
        <w:t>– </w:t>
      </w:r>
      <w:r w:rsidR="0098027C">
        <w:t>Service m</w:t>
      </w:r>
      <w:r w:rsidR="0098027C" w:rsidRPr="00863871">
        <w:t>anager</w:t>
      </w:r>
    </w:p>
    <w:p w14:paraId="35EE9ADE" w14:textId="77777777" w:rsidR="00CE150D" w:rsidRPr="00863871" w:rsidRDefault="00CE150D" w:rsidP="00265372">
      <w:pPr>
        <w:pStyle w:val="ParaKeep"/>
        <w:rPr>
          <w:lang w:bidi="th-TH"/>
        </w:rPr>
      </w:pPr>
      <w:r w:rsidRPr="00863871">
        <w:rPr>
          <w:lang w:bidi="th-TH"/>
        </w:rPr>
        <w:t xml:space="preserve">Allowing alcohol consumption in specialised services isn’t without its challenges. We heard that intoxicated residents can exhibit </w:t>
      </w:r>
      <w:r w:rsidR="00542B46" w:rsidRPr="00863871">
        <w:rPr>
          <w:lang w:bidi="th-TH"/>
        </w:rPr>
        <w:t>cognitive changes</w:t>
      </w:r>
      <w:r w:rsidR="00952334" w:rsidRPr="00863871">
        <w:rPr>
          <w:lang w:bidi="th-TH"/>
        </w:rPr>
        <w:t xml:space="preserve"> and </w:t>
      </w:r>
      <w:r w:rsidRPr="00863871">
        <w:rPr>
          <w:lang w:bidi="th-TH"/>
        </w:rPr>
        <w:t>challenging behaviours and that excessive consumption can have harmful impacts on an individual’s physical health.</w:t>
      </w:r>
    </w:p>
    <w:p w14:paraId="1DB807E0" w14:textId="6508F7E3" w:rsidR="00CE150D" w:rsidRDefault="00CE150D" w:rsidP="00CE150D">
      <w:pPr>
        <w:pStyle w:val="Quote"/>
      </w:pPr>
      <w:r w:rsidRPr="00863871">
        <w:t xml:space="preserve">We also manage alcoholism related issues, like someone will go out and come home intoxicated. They can do that, that’s their personal choice. We make sure we have enough staffing to monitor any risk they could have while they’re intoxicated – </w:t>
      </w:r>
      <w:r w:rsidR="0004416E" w:rsidRPr="00863871">
        <w:t>risk of fall, or risk of chok</w:t>
      </w:r>
      <w:r w:rsidR="006E0B55">
        <w:t>ing</w:t>
      </w:r>
      <w:r w:rsidR="0004416E" w:rsidRPr="00863871">
        <w:t xml:space="preserve"> from vomit. We don’t want to leave them alone until we know they’re through [that risk]. </w:t>
      </w:r>
      <w:r w:rsidR="00FF5779">
        <w:t>– </w:t>
      </w:r>
      <w:r w:rsidR="0098027C">
        <w:t>Service m</w:t>
      </w:r>
      <w:r w:rsidR="0004416E" w:rsidRPr="00863871">
        <w:t>anager</w:t>
      </w:r>
    </w:p>
    <w:p w14:paraId="6C09C5E3" w14:textId="5A6B035F" w:rsidR="00C23F0B" w:rsidRPr="00ED607B" w:rsidRDefault="00C23F0B" w:rsidP="005A148D">
      <w:pPr>
        <w:pStyle w:val="Quote"/>
        <w:spacing w:after="240"/>
      </w:pPr>
      <w:r w:rsidRPr="00ED607B">
        <w:t>One resident [consumes] alcohol in his room</w:t>
      </w:r>
      <w:r w:rsidR="00ED607B" w:rsidRPr="00ED607B">
        <w:t>.</w:t>
      </w:r>
      <w:r w:rsidRPr="00ED607B">
        <w:t xml:space="preserve"> </w:t>
      </w:r>
      <w:r w:rsidR="00ED607B" w:rsidRPr="00ED607B">
        <w:t>W</w:t>
      </w:r>
      <w:r w:rsidRPr="00ED607B">
        <w:t>hen he gets drunk it’s very hard for us to manage it. Even if he is drunk, he won’t come out of his room, but he refuses everything – eating, drinking, medications – and that makes us worry if he is okay or not, safe or not. – Service staff</w:t>
      </w:r>
    </w:p>
    <w:p w14:paraId="3812CBF5" w14:textId="6BF5EC05" w:rsidR="0004416E" w:rsidRDefault="006E0B55" w:rsidP="0004416E">
      <w:pPr>
        <w:pStyle w:val="Para"/>
      </w:pPr>
      <w:r>
        <w:t>Specialis</w:t>
      </w:r>
      <w:r w:rsidR="0078275C">
        <w:t>ed</w:t>
      </w:r>
      <w:r>
        <w:t xml:space="preserve"> services also support </w:t>
      </w:r>
      <w:r w:rsidR="0004416E">
        <w:t xml:space="preserve">residents </w:t>
      </w:r>
      <w:r>
        <w:t>who want</w:t>
      </w:r>
      <w:r w:rsidR="0004416E">
        <w:t xml:space="preserve"> to reduce or stop their use of tobacco, alcohol or other drugs. For example, they may help residents access cessation programs or medications or change their physical environment (e.g. move them to a room away from smoking areas).</w:t>
      </w:r>
      <w:r w:rsidR="0073187E">
        <w:t xml:space="preserve"> </w:t>
      </w:r>
      <w:r w:rsidR="0004416E">
        <w:t>One service that we visited is a “dry” service, with no alcohol on site</w:t>
      </w:r>
      <w:r w:rsidR="008B3BA9">
        <w:t>.</w:t>
      </w:r>
      <w:r w:rsidR="006942BB">
        <w:t xml:space="preserve"> I</w:t>
      </w:r>
      <w:r w:rsidR="0004416E">
        <w:t xml:space="preserve">mportantly, this policy </w:t>
      </w:r>
      <w:r w:rsidR="006942BB">
        <w:t xml:space="preserve">was </w:t>
      </w:r>
      <w:r w:rsidR="0004416E">
        <w:t xml:space="preserve">initiated by the residents </w:t>
      </w:r>
      <w:r w:rsidR="00B8646B">
        <w:t>because many of them had</w:t>
      </w:r>
      <w:r w:rsidR="0004416E">
        <w:t xml:space="preserve"> given up </w:t>
      </w:r>
      <w:r w:rsidR="00B8646B">
        <w:t xml:space="preserve">drinking </w:t>
      </w:r>
      <w:r w:rsidR="0004416E">
        <w:t>alcohol.</w:t>
      </w:r>
    </w:p>
    <w:p w14:paraId="12D3E7F4" w14:textId="18C500BD" w:rsidR="00621D87" w:rsidRPr="00621D87" w:rsidRDefault="0004416E" w:rsidP="00E625A0">
      <w:pPr>
        <w:pStyle w:val="Para"/>
        <w:ind w:right="-227"/>
      </w:pPr>
      <w:r>
        <w:t xml:space="preserve">Specialised services take a firm stance on not allowing the possession and use of illicit substances on site, </w:t>
      </w:r>
      <w:r w:rsidR="00605180">
        <w:t>although we</w:t>
      </w:r>
      <w:r>
        <w:t xml:space="preserve"> </w:t>
      </w:r>
      <w:r w:rsidR="00B02B6D">
        <w:t>hear</w:t>
      </w:r>
      <w:r w:rsidR="00605180">
        <w:t>d</w:t>
      </w:r>
      <w:r>
        <w:t xml:space="preserve"> some examples of residents using these substances off-site</w:t>
      </w:r>
      <w:r w:rsidR="0056007E">
        <w:t>.</w:t>
      </w:r>
      <w:r>
        <w:t xml:space="preserve"> </w:t>
      </w:r>
      <w:r w:rsidR="0056007E">
        <w:t>I</w:t>
      </w:r>
      <w:r>
        <w:t>n general,</w:t>
      </w:r>
      <w:r w:rsidR="0056007E">
        <w:t xml:space="preserve"> however</w:t>
      </w:r>
      <w:r>
        <w:t xml:space="preserve">, use of illicit substances </w:t>
      </w:r>
      <w:r w:rsidR="009516FC">
        <w:t xml:space="preserve">does </w:t>
      </w:r>
      <w:r>
        <w:t xml:space="preserve">not appear to be a significant issue for </w:t>
      </w:r>
      <w:r w:rsidR="009516FC">
        <w:t>specialis</w:t>
      </w:r>
      <w:r w:rsidR="0078275C">
        <w:t>ed</w:t>
      </w:r>
      <w:r w:rsidR="009516FC">
        <w:t xml:space="preserve"> </w:t>
      </w:r>
      <w:r>
        <w:t>services at present.</w:t>
      </w:r>
      <w:r w:rsidR="00AE4599">
        <w:t xml:space="preserve"> </w:t>
      </w:r>
      <w:r w:rsidR="00AE4599" w:rsidRPr="00AE4599">
        <w:t>However</w:t>
      </w:r>
      <w:r w:rsidR="0043432E">
        <w:t>,</w:t>
      </w:r>
      <w:r w:rsidR="00AE4599" w:rsidRPr="00AE4599">
        <w:t xml:space="preserve"> one manager explained that they expect this to change over the next decade as the “next generation” of people with a history of homelessness enters residential care. In addition, we note that services may need to consider their stance on use of marijuana as it is increasingly prescribed </w:t>
      </w:r>
      <w:r w:rsidR="00F178E4">
        <w:t>and</w:t>
      </w:r>
      <w:r w:rsidR="00AE4599" w:rsidRPr="00AE4599">
        <w:t xml:space="preserve"> decriminalised</w:t>
      </w:r>
      <w:r w:rsidR="0043432E">
        <w:t xml:space="preserve">. </w:t>
      </w:r>
      <w:bookmarkStart w:id="102" w:name="_Ref197370813"/>
    </w:p>
    <w:p w14:paraId="65C9408D" w14:textId="12EB87F8" w:rsidR="002B1EE4" w:rsidRPr="00727F80" w:rsidRDefault="003F093C" w:rsidP="00224B42">
      <w:pPr>
        <w:pStyle w:val="Heading2"/>
      </w:pPr>
      <w:bookmarkStart w:id="103" w:name="_Toc201320200"/>
      <w:r>
        <w:lastRenderedPageBreak/>
        <w:t>C</w:t>
      </w:r>
      <w:r w:rsidR="002B1EE4" w:rsidRPr="00727F80">
        <w:t xml:space="preserve">hallenges </w:t>
      </w:r>
      <w:r w:rsidR="00605321">
        <w:t xml:space="preserve">and enablers </w:t>
      </w:r>
      <w:r w:rsidR="002B1EE4" w:rsidRPr="00727F80">
        <w:t xml:space="preserve">to </w:t>
      </w:r>
      <w:bookmarkEnd w:id="102"/>
      <w:r w:rsidR="00605321">
        <w:t>implementing specialised care</w:t>
      </w:r>
      <w:bookmarkEnd w:id="103"/>
    </w:p>
    <w:p w14:paraId="7B207598" w14:textId="09878F73" w:rsidR="00A626C1" w:rsidRDefault="00A626C1" w:rsidP="009F5EAF">
      <w:pPr>
        <w:pStyle w:val="Para"/>
      </w:pPr>
      <w:r>
        <w:t xml:space="preserve">Overall, it appears </w:t>
      </w:r>
      <w:r w:rsidR="006803BC">
        <w:t xml:space="preserve">that </w:t>
      </w:r>
      <w:r w:rsidR="00593C1B">
        <w:t>specialised services are deliverin</w:t>
      </w:r>
      <w:r w:rsidR="00301095">
        <w:t>g</w:t>
      </w:r>
      <w:r w:rsidR="006803BC">
        <w:t xml:space="preserve"> care </w:t>
      </w:r>
      <w:r w:rsidR="00301095">
        <w:t>that</w:t>
      </w:r>
      <w:r>
        <w:t xml:space="preserve"> </w:t>
      </w:r>
      <w:r w:rsidR="006803BC">
        <w:t xml:space="preserve">is consistent with </w:t>
      </w:r>
      <w:r w:rsidR="000B4900">
        <w:t>the plans set out in their BCT funding</w:t>
      </w:r>
      <w:r w:rsidR="008F4942" w:rsidRPr="008F4942">
        <w:t xml:space="preserve"> </w:t>
      </w:r>
      <w:r w:rsidR="008F4942">
        <w:t>applications</w:t>
      </w:r>
      <w:r w:rsidR="003F352F">
        <w:t>.</w:t>
      </w:r>
    </w:p>
    <w:p w14:paraId="274C3551" w14:textId="49FBD15C" w:rsidR="00A626C1" w:rsidRDefault="00541A72" w:rsidP="009F5EAF">
      <w:pPr>
        <w:pStyle w:val="Para"/>
      </w:pPr>
      <w:r>
        <w:t>However</w:t>
      </w:r>
      <w:r w:rsidR="006B3914">
        <w:t>,</w:t>
      </w:r>
      <w:r>
        <w:t xml:space="preserve"> </w:t>
      </w:r>
      <w:r w:rsidR="00CD189A">
        <w:t xml:space="preserve">as described </w:t>
      </w:r>
      <w:r w:rsidR="00981B70">
        <w:t>in section </w:t>
      </w:r>
      <w:r w:rsidR="00981B70">
        <w:fldChar w:fldCharType="begin"/>
      </w:r>
      <w:r w:rsidR="00981B70">
        <w:instrText xml:space="preserve"> REF _Ref197463235 \n \h </w:instrText>
      </w:r>
      <w:r w:rsidR="00981B70">
        <w:fldChar w:fldCharType="separate"/>
      </w:r>
      <w:r w:rsidR="00112784">
        <w:rPr>
          <w:cs/>
        </w:rPr>
        <w:t>‎</w:t>
      </w:r>
      <w:r w:rsidR="00112784">
        <w:t>3.1</w:t>
      </w:r>
      <w:r w:rsidR="00981B70">
        <w:fldChar w:fldCharType="end"/>
      </w:r>
      <w:r w:rsidR="00CD189A">
        <w:t>,</w:t>
      </w:r>
      <w:r w:rsidR="00A626C1" w:rsidRPr="004C7C16">
        <w:t xml:space="preserve"> </w:t>
      </w:r>
      <w:r w:rsidR="00BD0370">
        <w:t>specialis</w:t>
      </w:r>
      <w:r w:rsidR="0078275C">
        <w:t>ed</w:t>
      </w:r>
      <w:r w:rsidR="00BD0370">
        <w:t xml:space="preserve"> services provide person-centred and trauma</w:t>
      </w:r>
      <w:r w:rsidR="0078275C">
        <w:noBreakHyphen/>
      </w:r>
      <w:r w:rsidR="00BD0370">
        <w:t>informed</w:t>
      </w:r>
      <w:r w:rsidR="00A626C1" w:rsidRPr="004C7C16">
        <w:t xml:space="preserve"> care </w:t>
      </w:r>
      <w:r w:rsidR="00BD0370">
        <w:t xml:space="preserve">that </w:t>
      </w:r>
      <w:r w:rsidR="00A626C1" w:rsidRPr="004C7C16">
        <w:t>is highly tailored to the needs of residents</w:t>
      </w:r>
      <w:r w:rsidR="00BD0370">
        <w:t xml:space="preserve">. This </w:t>
      </w:r>
      <w:r w:rsidR="00BB32DD">
        <w:t>mean</w:t>
      </w:r>
      <w:r w:rsidR="00BD0370">
        <w:t>s</w:t>
      </w:r>
      <w:r w:rsidR="00BB32DD">
        <w:t xml:space="preserve"> that</w:t>
      </w:r>
      <w:r w:rsidR="00A626C1" w:rsidRPr="004C7C16">
        <w:t xml:space="preserve"> service offerings can change over time</w:t>
      </w:r>
      <w:r>
        <w:t>. S</w:t>
      </w:r>
      <w:r w:rsidR="00A626C1" w:rsidRPr="004C7C16">
        <w:t xml:space="preserve">pecific </w:t>
      </w:r>
      <w:r w:rsidR="00884C56">
        <w:t>supports</w:t>
      </w:r>
      <w:r w:rsidR="005C4384">
        <w:t xml:space="preserve"> and activities</w:t>
      </w:r>
      <w:r w:rsidR="00884C56" w:rsidRPr="004C7C16">
        <w:t xml:space="preserve"> </w:t>
      </w:r>
      <w:r w:rsidR="00A626C1" w:rsidRPr="004C7C16">
        <w:t xml:space="preserve">listed in funding applications may </w:t>
      </w:r>
      <w:r w:rsidR="007A2A23">
        <w:t>change or be replace</w:t>
      </w:r>
      <w:r w:rsidR="00577F82">
        <w:t>d</w:t>
      </w:r>
      <w:r w:rsidR="003B0DEA">
        <w:t xml:space="preserve"> by</w:t>
      </w:r>
      <w:r w:rsidR="000510F3">
        <w:t xml:space="preserve"> new supports</w:t>
      </w:r>
      <w:r w:rsidR="00325712">
        <w:t xml:space="preserve"> </w:t>
      </w:r>
      <w:r w:rsidR="003B0DEA">
        <w:t xml:space="preserve">that are </w:t>
      </w:r>
      <w:r w:rsidR="00325712">
        <w:t>not</w:t>
      </w:r>
      <w:r w:rsidR="003B0DEA">
        <w:t xml:space="preserve"> </w:t>
      </w:r>
      <w:r w:rsidR="00325712">
        <w:t>reflected in the application</w:t>
      </w:r>
      <w:r w:rsidR="00A626C1" w:rsidRPr="004C7C16">
        <w:t>.</w:t>
      </w:r>
      <w:r w:rsidR="00A626C1">
        <w:t xml:space="preserve"> These </w:t>
      </w:r>
      <w:r w:rsidR="003B0DEA">
        <w:t xml:space="preserve">changes </w:t>
      </w:r>
      <w:r w:rsidR="00B5126C">
        <w:t xml:space="preserve">should </w:t>
      </w:r>
      <w:r w:rsidR="00A626C1">
        <w:t>not</w:t>
      </w:r>
      <w:r w:rsidR="00A626C1" w:rsidRPr="0050217B">
        <w:t xml:space="preserve"> </w:t>
      </w:r>
      <w:r w:rsidR="00B5126C">
        <w:t xml:space="preserve">be taken as an </w:t>
      </w:r>
      <w:r w:rsidR="00A626C1" w:rsidRPr="0050217B">
        <w:t>indicat</w:t>
      </w:r>
      <w:r w:rsidR="0074124D">
        <w:t>i</w:t>
      </w:r>
      <w:r w:rsidR="00B5126C">
        <w:t>on of</w:t>
      </w:r>
      <w:r w:rsidR="00B105A9">
        <w:t xml:space="preserve"> </w:t>
      </w:r>
      <w:r w:rsidR="00A626C1" w:rsidRPr="0050217B">
        <w:t>failure</w:t>
      </w:r>
      <w:r w:rsidR="00D62C89">
        <w:t>;</w:t>
      </w:r>
      <w:r w:rsidR="00A626C1">
        <w:t xml:space="preserve"> rather</w:t>
      </w:r>
      <w:r w:rsidR="00784603">
        <w:t>, they show that care is being adjusted to meet</w:t>
      </w:r>
      <w:r w:rsidR="0054277C">
        <w:t xml:space="preserve"> the current needs and preferences of residents</w:t>
      </w:r>
      <w:r w:rsidR="00A626C1" w:rsidRPr="0050217B">
        <w:t>.</w:t>
      </w:r>
    </w:p>
    <w:p w14:paraId="453F54B2" w14:textId="472DBF7F" w:rsidR="002B1EE4" w:rsidRPr="004C6560" w:rsidRDefault="00BC1E85" w:rsidP="009F5EAF">
      <w:pPr>
        <w:pStyle w:val="Para"/>
      </w:pPr>
      <w:r>
        <w:t>That said, we did he</w:t>
      </w:r>
      <w:r w:rsidR="00663FF0">
        <w:t>ar</w:t>
      </w:r>
      <w:r>
        <w:t xml:space="preserve"> about some factors that make it </w:t>
      </w:r>
      <w:r w:rsidR="004E660A">
        <w:t xml:space="preserve">easier, or more challenging, for services to </w:t>
      </w:r>
      <w:r w:rsidR="0039270A">
        <w:t xml:space="preserve">deliver </w:t>
      </w:r>
      <w:r w:rsidR="00C70D09">
        <w:t xml:space="preserve">care as </w:t>
      </w:r>
      <w:r w:rsidR="002B1EE4">
        <w:t>planned</w:t>
      </w:r>
      <w:r w:rsidR="002B1EE4" w:rsidRPr="004C6560">
        <w:t xml:space="preserve">. </w:t>
      </w:r>
      <w:r w:rsidR="00577EBB">
        <w:t>T</w:t>
      </w:r>
      <w:r w:rsidR="002B1EE4">
        <w:t xml:space="preserve">hese fit into </w:t>
      </w:r>
      <w:r w:rsidR="004E660A">
        <w:t>3</w:t>
      </w:r>
      <w:r w:rsidR="00EA296A">
        <w:t> </w:t>
      </w:r>
      <w:r w:rsidR="002B1EE4">
        <w:t>broad and interconnected themes as described below.</w:t>
      </w:r>
    </w:p>
    <w:p w14:paraId="200060DA" w14:textId="633878B3" w:rsidR="002B1EE4" w:rsidRPr="00B70859" w:rsidRDefault="00FD3E70" w:rsidP="00FB1BF5">
      <w:pPr>
        <w:pStyle w:val="Heading3"/>
      </w:pPr>
      <w:bookmarkStart w:id="104" w:name="_Ref197422653"/>
      <w:r>
        <w:t>Successful implementation requires p</w:t>
      </w:r>
      <w:r w:rsidR="002B1EE4" w:rsidRPr="00B70859">
        <w:t>assionate managers and staff</w:t>
      </w:r>
      <w:bookmarkEnd w:id="104"/>
    </w:p>
    <w:p w14:paraId="17E3B32D" w14:textId="3096E58D" w:rsidR="00EB0ACF" w:rsidRDefault="002B1EE4" w:rsidP="00EA296A">
      <w:pPr>
        <w:pStyle w:val="ParaKeep"/>
      </w:pPr>
      <w:r>
        <w:t xml:space="preserve">Passionate managers and staff are the heart of specialised services. </w:t>
      </w:r>
      <w:r w:rsidR="009241A0">
        <w:t>They</w:t>
      </w:r>
      <w:r>
        <w:t xml:space="preserve"> are often driven by a </w:t>
      </w:r>
      <w:r w:rsidR="00E524BE">
        <w:t xml:space="preserve">commitment to equity, and </w:t>
      </w:r>
      <w:r w:rsidR="00EB0ACF" w:rsidDel="004624F2">
        <w:t xml:space="preserve">a </w:t>
      </w:r>
      <w:r>
        <w:t>sense of social justice</w:t>
      </w:r>
      <w:r w:rsidR="00E524BE">
        <w:t>,</w:t>
      </w:r>
      <w:r>
        <w:t xml:space="preserve"> to provide care that makes a difference to the lives of residents who have experienced disadvantage and trauma.</w:t>
      </w:r>
    </w:p>
    <w:p w14:paraId="499045B7" w14:textId="27F12399" w:rsidR="002B1EE4" w:rsidRDefault="002B1EE4" w:rsidP="00EA296A">
      <w:pPr>
        <w:pStyle w:val="ParaKeep"/>
      </w:pPr>
      <w:r>
        <w:t xml:space="preserve">We consistently heard </w:t>
      </w:r>
      <w:r w:rsidR="009C3E10">
        <w:t xml:space="preserve">that senior management – at both the provider and service level – have fostered a </w:t>
      </w:r>
      <w:r w:rsidR="00537799">
        <w:t xml:space="preserve">positive workplace </w:t>
      </w:r>
      <w:r w:rsidR="009C3E10">
        <w:t>culture</w:t>
      </w:r>
      <w:r w:rsidR="00384791">
        <w:t>;</w:t>
      </w:r>
      <w:r w:rsidR="00CE7475">
        <w:t xml:space="preserve"> many staff </w:t>
      </w:r>
      <w:r w:rsidR="00384791">
        <w:t>told us that they “can’t</w:t>
      </w:r>
      <w:r w:rsidR="00CE7475">
        <w:t xml:space="preserve"> imagine working anywhere else</w:t>
      </w:r>
      <w:r w:rsidR="00384791">
        <w:t>”</w:t>
      </w:r>
      <w:r w:rsidR="002845A1">
        <w:t xml:space="preserve">. </w:t>
      </w:r>
      <w:r w:rsidR="00B81D35">
        <w:t xml:space="preserve">Being afforded </w:t>
      </w:r>
      <w:r>
        <w:t>individual choice, independence, dignity and respect</w:t>
      </w:r>
      <w:r w:rsidR="0072739C">
        <w:t xml:space="preserve"> </w:t>
      </w:r>
      <w:r w:rsidR="00D07D68">
        <w:t xml:space="preserve">by their manager increases </w:t>
      </w:r>
      <w:r w:rsidR="002845A1">
        <w:t>staff</w:t>
      </w:r>
      <w:r w:rsidR="00B81D35">
        <w:t xml:space="preserve"> </w:t>
      </w:r>
      <w:r w:rsidR="00D07D68">
        <w:t xml:space="preserve">commitment to </w:t>
      </w:r>
      <w:r w:rsidR="00312675">
        <w:t xml:space="preserve">adopting these same values when </w:t>
      </w:r>
      <w:r w:rsidR="0075417E">
        <w:t>caring for</w:t>
      </w:r>
      <w:r w:rsidR="00D07D68">
        <w:t xml:space="preserve"> residents</w:t>
      </w:r>
      <w:r>
        <w:t>.</w:t>
      </w:r>
    </w:p>
    <w:p w14:paraId="32899FA5" w14:textId="26A5105B" w:rsidR="002B1EE4" w:rsidRDefault="002B1EE4" w:rsidP="00865BDA">
      <w:pPr>
        <w:pStyle w:val="Quote"/>
      </w:pPr>
      <w:r w:rsidRPr="007C7E3C">
        <w:t>I’ve never worked in an environment where the boss is so open, but she really cares about progressing things and making them better. That’s particularly important given this population, because they come from troubled backgrounds. [We] genuinely make a difference, and seeing the progress gives us enjoyment.</w:t>
      </w:r>
      <w:r>
        <w:t xml:space="preserve"> –</w:t>
      </w:r>
      <w:r w:rsidR="00FF5779">
        <w:t> </w:t>
      </w:r>
      <w:r w:rsidR="0098027C">
        <w:t>Service staff</w:t>
      </w:r>
    </w:p>
    <w:p w14:paraId="4060DB72" w14:textId="68EF6219" w:rsidR="002B1EE4" w:rsidRDefault="00C778AF" w:rsidP="00C34218">
      <w:pPr>
        <w:pStyle w:val="ParaKeep"/>
      </w:pPr>
      <w:r>
        <w:t>Similarly</w:t>
      </w:r>
      <w:r w:rsidR="00156F7B">
        <w:t>, m</w:t>
      </w:r>
      <w:r w:rsidR="002B1EE4">
        <w:t xml:space="preserve">anagers emphasised the need to </w:t>
      </w:r>
      <w:r w:rsidR="00156F7B">
        <w:t xml:space="preserve">recruit staff who are the </w:t>
      </w:r>
      <w:r w:rsidR="002B1EE4">
        <w:t>right</w:t>
      </w:r>
      <w:r w:rsidR="00156F7B">
        <w:t xml:space="preserve"> “fit” for the </w:t>
      </w:r>
      <w:r>
        <w:t>work</w:t>
      </w:r>
      <w:r w:rsidR="009241A0">
        <w:t xml:space="preserve"> and the organisational culture</w:t>
      </w:r>
      <w:r>
        <w:t>.</w:t>
      </w:r>
      <w:r w:rsidR="008702CA">
        <w:t xml:space="preserve"> </w:t>
      </w:r>
      <w:r w:rsidR="005E6C41" w:rsidDel="0063145B">
        <w:t>Compassion, patience and flexibility in approaching and solving problems are key attributes</w:t>
      </w:r>
      <w:r w:rsidR="005E6C41">
        <w:t xml:space="preserve"> that managers look for</w:t>
      </w:r>
      <w:r w:rsidR="002B1EE4">
        <w:t xml:space="preserve"> when screening candidates. </w:t>
      </w:r>
      <w:r w:rsidR="0010643E">
        <w:t>Processes to establish fit may include</w:t>
      </w:r>
      <w:r w:rsidR="002B1EE4">
        <w:t xml:space="preserve"> conducting psychometric testing, providing case studies of resident behaviours</w:t>
      </w:r>
      <w:r w:rsidR="00235835">
        <w:t>,</w:t>
      </w:r>
      <w:r w:rsidR="002B1EE4">
        <w:t xml:space="preserve"> and </w:t>
      </w:r>
      <w:r w:rsidR="00A608D0">
        <w:t>discuss</w:t>
      </w:r>
      <w:r w:rsidR="0010643E">
        <w:t>ing</w:t>
      </w:r>
      <w:r w:rsidR="00235835">
        <w:t xml:space="preserve"> </w:t>
      </w:r>
      <w:r w:rsidR="00954572">
        <w:t>difference</w:t>
      </w:r>
      <w:r w:rsidR="00235835">
        <w:t>s</w:t>
      </w:r>
      <w:r w:rsidR="00954572">
        <w:t xml:space="preserve"> between </w:t>
      </w:r>
      <w:r w:rsidR="00AD321F">
        <w:t>specialised and</w:t>
      </w:r>
      <w:r w:rsidR="002B1EE4">
        <w:t xml:space="preserve"> “standard” aged care home</w:t>
      </w:r>
      <w:r w:rsidR="00AD321F">
        <w:t>s</w:t>
      </w:r>
      <w:r w:rsidR="002B1EE4">
        <w:t xml:space="preserve"> in interviews.</w:t>
      </w:r>
    </w:p>
    <w:p w14:paraId="5ECF758F" w14:textId="408483A2" w:rsidR="002B1EE4" w:rsidRPr="000E1B4A" w:rsidRDefault="002B1EE4" w:rsidP="00F462EB">
      <w:pPr>
        <w:pStyle w:val="Quote"/>
      </w:pPr>
      <w:r>
        <w:t>We hand pick our staff – we know who will do well in this environment from the interview. Then giving staff the right environment to grow, enough time to know the residents and provide that respectful care that the resident deserves. –</w:t>
      </w:r>
      <w:r w:rsidR="00FF5779">
        <w:t> </w:t>
      </w:r>
      <w:r>
        <w:t>Service</w:t>
      </w:r>
      <w:r w:rsidR="0098027C">
        <w:t> </w:t>
      </w:r>
      <w:r>
        <w:t>manager</w:t>
      </w:r>
    </w:p>
    <w:p w14:paraId="1D18D46C" w14:textId="3A1EBF82" w:rsidR="00D70BA9" w:rsidRDefault="00D70BA9" w:rsidP="00D70BA9">
      <w:pPr>
        <w:pStyle w:val="Quote"/>
      </w:pPr>
      <w:r w:rsidRPr="0049199F">
        <w:t>I remember when I was interviewing for the placement, the [service manager] said this is not “normal” aged care. This helped me to prepare so I wouldn’t be shocked.</w:t>
      </w:r>
      <w:r>
        <w:t xml:space="preserve"> –</w:t>
      </w:r>
      <w:r w:rsidR="00FF5779">
        <w:t> </w:t>
      </w:r>
      <w:r w:rsidR="0098027C">
        <w:t>Service staff</w:t>
      </w:r>
    </w:p>
    <w:p w14:paraId="768BAF97" w14:textId="4115210D" w:rsidR="002B1EE4" w:rsidRDefault="005C67CB" w:rsidP="00C34218">
      <w:pPr>
        <w:pStyle w:val="ParaKeep"/>
      </w:pPr>
      <w:r>
        <w:lastRenderedPageBreak/>
        <w:t xml:space="preserve">Training and </w:t>
      </w:r>
      <w:r w:rsidR="00296A04" w:rsidDel="0063145B">
        <w:t>formal qualifications</w:t>
      </w:r>
      <w:r w:rsidR="00296A04">
        <w:t xml:space="preserve"> are often a secondary consideration, and services will often support staff to obtain these as needed. </w:t>
      </w:r>
      <w:r w:rsidR="002B1EE4">
        <w:t>This recognition of and investment in staff is returned to services through staff retention and a dedicated workforce. This has a flow on effect to resident care as effective teamwork and high staff morale and commitment are known to enable trauma</w:t>
      </w:r>
      <w:r w:rsidR="00371A2C">
        <w:noBreakHyphen/>
      </w:r>
      <w:r w:rsidR="002B1EE4">
        <w:t xml:space="preserve">informed care </w:t>
      </w:r>
      <w:r w:rsidR="00DB0A27" w:rsidRPr="00DB0A27">
        <w:rPr>
          <w:rFonts w:cs="Segoe UI"/>
        </w:rPr>
        <w:t>(MacRae et al. 2023)</w:t>
      </w:r>
      <w:r w:rsidR="002B1EE4">
        <w:t>.</w:t>
      </w:r>
    </w:p>
    <w:p w14:paraId="0344F1F7" w14:textId="3425D2F9" w:rsidR="002B1EE4" w:rsidRDefault="002B1EE4" w:rsidP="00C22F91">
      <w:pPr>
        <w:pStyle w:val="Quote"/>
      </w:pPr>
      <w:r w:rsidRPr="00FA316C">
        <w:t xml:space="preserve">We have really good staff retention because people love the work they do. I think we have the same values, we work very closely with our </w:t>
      </w:r>
      <w:r w:rsidR="00727F80" w:rsidRPr="00FA316C">
        <w:t>organi</w:t>
      </w:r>
      <w:r w:rsidR="00970760">
        <w:t>s</w:t>
      </w:r>
      <w:r w:rsidR="00727F80" w:rsidRPr="00FA316C">
        <w:t>ation values.</w:t>
      </w:r>
      <w:r w:rsidRPr="00FA316C">
        <w:t xml:space="preserve"> </w:t>
      </w:r>
      <w:r w:rsidR="00FC3FE3">
        <w:t>W</w:t>
      </w:r>
      <w:r w:rsidRPr="00FA316C">
        <w:t xml:space="preserve">e really want to make it a great place for residents to live and a great place for staff to work so they want to stay here. </w:t>
      </w:r>
      <w:r>
        <w:t>–</w:t>
      </w:r>
      <w:r w:rsidR="00FF5779">
        <w:t> </w:t>
      </w:r>
      <w:r>
        <w:t>Service</w:t>
      </w:r>
      <w:r w:rsidR="0098027C">
        <w:t> </w:t>
      </w:r>
      <w:r>
        <w:t>manager</w:t>
      </w:r>
    </w:p>
    <w:p w14:paraId="268F2A55" w14:textId="1CF1ECE2" w:rsidR="00454799" w:rsidRDefault="001A6700" w:rsidP="00454799">
      <w:pPr>
        <w:pStyle w:val="Para"/>
      </w:pPr>
      <w:r>
        <w:t xml:space="preserve">On the flip side, </w:t>
      </w:r>
      <w:r w:rsidR="00BC40A8">
        <w:t xml:space="preserve">staffing issues can have a significant impact on </w:t>
      </w:r>
      <w:r w:rsidR="009E7C6C">
        <w:t xml:space="preserve">the delivery of care. </w:t>
      </w:r>
      <w:r w:rsidR="001D6B42">
        <w:t xml:space="preserve">We heard that </w:t>
      </w:r>
      <w:r w:rsidR="001D6B42" w:rsidRPr="00D52E38">
        <w:t>residents with a history of homelessness</w:t>
      </w:r>
      <w:r w:rsidR="001D6B42">
        <w:t xml:space="preserve"> can be </w:t>
      </w:r>
      <w:r w:rsidR="001D6B42" w:rsidRPr="00D52E38">
        <w:t xml:space="preserve">reluctant to engage with </w:t>
      </w:r>
      <w:r w:rsidR="001D6B42">
        <w:t>people</w:t>
      </w:r>
      <w:r w:rsidR="001D6B42" w:rsidRPr="00D52E38">
        <w:t xml:space="preserve"> they are not familiar with</w:t>
      </w:r>
      <w:r w:rsidR="001D6B42">
        <w:t xml:space="preserve">, and that </w:t>
      </w:r>
      <w:r w:rsidR="006A384E">
        <w:t>r</w:t>
      </w:r>
      <w:r>
        <w:t xml:space="preserve">otating, new or agency staff </w:t>
      </w:r>
      <w:r w:rsidR="00EC3B8A">
        <w:t>may</w:t>
      </w:r>
      <w:r w:rsidR="00627BA9">
        <w:t xml:space="preserve"> not have the </w:t>
      </w:r>
      <w:r w:rsidR="00754C93">
        <w:t>training and experience to deliver</w:t>
      </w:r>
      <w:r w:rsidR="00627BA9">
        <w:t xml:space="preserve"> </w:t>
      </w:r>
      <w:r w:rsidR="003A6505">
        <w:t xml:space="preserve">highly </w:t>
      </w:r>
      <w:r w:rsidR="008872AB">
        <w:t>individualised, person-centred and trauma-informed care</w:t>
      </w:r>
      <w:r w:rsidR="001D6B42">
        <w:t xml:space="preserve">. Both staff and residents also noted that </w:t>
      </w:r>
      <w:r w:rsidR="000A34EF">
        <w:t xml:space="preserve">these staff </w:t>
      </w:r>
      <w:r w:rsidR="00B70AAA">
        <w:t>simply</w:t>
      </w:r>
      <w:r w:rsidR="00324AAB">
        <w:t xml:space="preserve"> have not had time to develop the </w:t>
      </w:r>
      <w:r w:rsidR="00454799">
        <w:t>rich</w:t>
      </w:r>
      <w:r w:rsidR="00454799" w:rsidRPr="00D52E38">
        <w:t xml:space="preserve"> understanding of </w:t>
      </w:r>
      <w:r w:rsidR="00E675C6">
        <w:t>who the</w:t>
      </w:r>
      <w:r w:rsidR="00454799">
        <w:t xml:space="preserve"> residents </w:t>
      </w:r>
      <w:r w:rsidR="00E675C6">
        <w:t>are</w:t>
      </w:r>
      <w:r w:rsidR="00E56256">
        <w:t>,</w:t>
      </w:r>
      <w:r w:rsidR="00E675C6">
        <w:t xml:space="preserve"> </w:t>
      </w:r>
      <w:r w:rsidR="00454799">
        <w:t xml:space="preserve">that </w:t>
      </w:r>
      <w:r w:rsidR="00324AAB">
        <w:t xml:space="preserve">is </w:t>
      </w:r>
      <w:r w:rsidR="00E675C6">
        <w:t xml:space="preserve">essential </w:t>
      </w:r>
      <w:r w:rsidR="00F73242">
        <w:t>to supporting their wellbeing</w:t>
      </w:r>
      <w:r w:rsidR="00454799" w:rsidRPr="00D52E38">
        <w:t>.</w:t>
      </w:r>
    </w:p>
    <w:p w14:paraId="0EFAB20A" w14:textId="5B64EA83" w:rsidR="00A8689C" w:rsidRPr="00A54AD2" w:rsidRDefault="00454799" w:rsidP="00A8689C">
      <w:pPr>
        <w:pStyle w:val="Para"/>
      </w:pPr>
      <w:r>
        <w:t xml:space="preserve">For example, one resident </w:t>
      </w:r>
      <w:r w:rsidR="002C4230" w:rsidRPr="002C4230">
        <w:t>spoke highly of the nursing and care staff, explaining that they clean her room for her, do her washing and “they know where to put it away, things that go on the hanger, just the way I like it”. In contrast, the agency staff (who she thinks come in about once a week) don’t know how she likes things, and she doesn’t like having to explain herself repeatedly.</w:t>
      </w:r>
    </w:p>
    <w:p w14:paraId="1B9BC5CD" w14:textId="429337CB" w:rsidR="002437EA" w:rsidRDefault="003B216C" w:rsidP="003B216C">
      <w:pPr>
        <w:pStyle w:val="Para"/>
      </w:pPr>
      <w:r>
        <w:t xml:space="preserve">When new or </w:t>
      </w:r>
      <w:r w:rsidR="009A7545">
        <w:t>temporary</w:t>
      </w:r>
      <w:r>
        <w:t xml:space="preserve"> staff are required, specialised services employ a number of strategies to minimise the potential negative impact of unfamiliar carers for residents. This includes pairing </w:t>
      </w:r>
      <w:r w:rsidR="002437EA">
        <w:t xml:space="preserve">these carers </w:t>
      </w:r>
      <w:r>
        <w:t xml:space="preserve">with an employed staff member for </w:t>
      </w:r>
      <w:r w:rsidDel="003B216C">
        <w:t>“buddy</w:t>
      </w:r>
      <w:r>
        <w:t>”</w:t>
      </w:r>
      <w:r w:rsidDel="003B216C">
        <w:t xml:space="preserve"> shifts</w:t>
      </w:r>
      <w:r>
        <w:t xml:space="preserve">, and ensuring there is clear documentation and lines of communication so that </w:t>
      </w:r>
      <w:r w:rsidR="002437EA">
        <w:t>new and temporary</w:t>
      </w:r>
      <w:r>
        <w:t xml:space="preserve"> staff are aware of the specific needs of the resident they are working with.</w:t>
      </w:r>
    </w:p>
    <w:p w14:paraId="7ADFE40E" w14:textId="0A70401E" w:rsidR="00A8689C" w:rsidRDefault="003B216C" w:rsidP="001036CA">
      <w:pPr>
        <w:pStyle w:val="Para"/>
      </w:pPr>
      <w:r>
        <w:t>We also heard that</w:t>
      </w:r>
      <w:r w:rsidR="00A10D40">
        <w:t>,</w:t>
      </w:r>
      <w:r>
        <w:t xml:space="preserve"> where possible, services try and get the same agency staff.</w:t>
      </w:r>
      <w:r w:rsidR="002437EA">
        <w:t xml:space="preserve"> </w:t>
      </w:r>
      <w:r>
        <w:t xml:space="preserve">One service manager noted that often these “regulars” are highly capable and develop the passion and skills needed to work in a specialised setting on an ongoing basis. Similarly, some of the direct care staff </w:t>
      </w:r>
      <w:r w:rsidR="002437EA">
        <w:t xml:space="preserve">we spoke to </w:t>
      </w:r>
      <w:r>
        <w:t>had previously worked in an agency role, and found their work at the specialised service more rewarding. However, the service manager noted</w:t>
      </w:r>
      <w:r w:rsidR="001E4082">
        <w:t xml:space="preserve"> that in practice,</w:t>
      </w:r>
      <w:r>
        <w:t xml:space="preserve"> </w:t>
      </w:r>
      <w:r w:rsidR="00223EA6">
        <w:t>transitioning</w:t>
      </w:r>
      <w:r w:rsidR="00681F49">
        <w:t xml:space="preserve"> passionate agency staff into a permanent role </w:t>
      </w:r>
      <w:r w:rsidR="00223EA6">
        <w:t xml:space="preserve">can be difficult </w:t>
      </w:r>
      <w:r>
        <w:t>due to the need to pay the agency an “introduction fee”.</w:t>
      </w:r>
    </w:p>
    <w:p w14:paraId="3E8DD538" w14:textId="77777777" w:rsidR="00F678C5" w:rsidRPr="00F678C5" w:rsidRDefault="00F678C5">
      <w:r w:rsidRPr="00F678C5">
        <w:br w:type="page"/>
      </w:r>
    </w:p>
    <w:p w14:paraId="6FCFB501" w14:textId="4C81C6C4" w:rsidR="002B1EE4" w:rsidRPr="00B70859" w:rsidRDefault="009B0C6F" w:rsidP="00FB1BF5">
      <w:pPr>
        <w:pStyle w:val="Heading3"/>
      </w:pPr>
      <w:r>
        <w:lastRenderedPageBreak/>
        <w:t>A</w:t>
      </w:r>
      <w:r w:rsidR="002B1EE4" w:rsidRPr="00736A8F">
        <w:t>ppropriate settings</w:t>
      </w:r>
      <w:r w:rsidR="00042ACA">
        <w:t xml:space="preserve"> support</w:t>
      </w:r>
      <w:r w:rsidR="00D378C0">
        <w:t xml:space="preserve"> </w:t>
      </w:r>
      <w:r w:rsidR="00AD61B3">
        <w:t>appropriate care</w:t>
      </w:r>
    </w:p>
    <w:p w14:paraId="0E5FE09A" w14:textId="0BB13327" w:rsidR="002B1EE4" w:rsidRDefault="000033F0" w:rsidP="00C34218">
      <w:pPr>
        <w:pStyle w:val="ParaKeep"/>
      </w:pPr>
      <w:r>
        <w:t>S</w:t>
      </w:r>
      <w:r w:rsidR="002B1EE4">
        <w:t xml:space="preserve">pecialised services tend to be </w:t>
      </w:r>
      <w:r>
        <w:t>relatively</w:t>
      </w:r>
      <w:r w:rsidR="002B1EE4">
        <w:t xml:space="preserve"> small</w:t>
      </w:r>
      <w:r w:rsidR="00671696">
        <w:t>:</w:t>
      </w:r>
      <w:r w:rsidR="002B1EE4">
        <w:t xml:space="preserve"> 70% </w:t>
      </w:r>
      <w:r w:rsidR="00A10F4C">
        <w:t xml:space="preserve">of specialised services </w:t>
      </w:r>
      <w:r w:rsidR="002B1EE4">
        <w:t>hav</w:t>
      </w:r>
      <w:r w:rsidR="008135BB">
        <w:t>e</w:t>
      </w:r>
      <w:r w:rsidR="002B1EE4">
        <w:t xml:space="preserve"> </w:t>
      </w:r>
      <w:r w:rsidR="009762DD">
        <w:t>fewer</w:t>
      </w:r>
      <w:r w:rsidR="002B1EE4">
        <w:t xml:space="preserve"> than 60</w:t>
      </w:r>
      <w:r w:rsidR="00A10F4C">
        <w:t> </w:t>
      </w:r>
      <w:r w:rsidR="002B1EE4">
        <w:t>beds</w:t>
      </w:r>
      <w:r w:rsidR="00A10F4C">
        <w:t>,</w:t>
      </w:r>
      <w:r>
        <w:t xml:space="preserve"> compared to 34% of</w:t>
      </w:r>
      <w:r w:rsidR="002B1EE4" w:rsidRPr="00A86EC5">
        <w:t xml:space="preserve"> </w:t>
      </w:r>
      <w:r w:rsidR="003C3ADF">
        <w:t>all residential</w:t>
      </w:r>
      <w:r w:rsidR="002B1EE4" w:rsidRPr="00A86EC5">
        <w:t xml:space="preserve"> services </w:t>
      </w:r>
      <w:r w:rsidR="00DB0A27" w:rsidRPr="00DB0A27">
        <w:rPr>
          <w:rFonts w:cs="Segoe UI"/>
        </w:rPr>
        <w:t>(AIHW 2023a)</w:t>
      </w:r>
      <w:r w:rsidR="002B1EE4">
        <w:t xml:space="preserve">. </w:t>
      </w:r>
      <w:r w:rsidR="00862FCE">
        <w:t xml:space="preserve">Both staff and managers told us that </w:t>
      </w:r>
      <w:r w:rsidR="003D0A49">
        <w:t xml:space="preserve">this </w:t>
      </w:r>
      <w:r w:rsidR="00257AAF">
        <w:t>lets them</w:t>
      </w:r>
      <w:r w:rsidR="00CC4E74">
        <w:t xml:space="preserve"> “get to know the residents really, really well”</w:t>
      </w:r>
      <w:r w:rsidR="00236A05">
        <w:t xml:space="preserve"> and</w:t>
      </w:r>
      <w:r w:rsidR="00CC4E74">
        <w:t xml:space="preserve"> emphasised that </w:t>
      </w:r>
      <w:r w:rsidR="002B1EE4">
        <w:t>th</w:t>
      </w:r>
      <w:r w:rsidR="00AC175C">
        <w:t>e</w:t>
      </w:r>
      <w:r w:rsidR="003D0A49">
        <w:t>ir</w:t>
      </w:r>
      <w:r w:rsidR="002B1EE4">
        <w:t xml:space="preserve"> </w:t>
      </w:r>
      <w:r w:rsidR="00422E0B">
        <w:t xml:space="preserve">highly </w:t>
      </w:r>
      <w:r w:rsidR="002B1EE4">
        <w:t>individualised, person</w:t>
      </w:r>
      <w:r w:rsidR="00862FCE">
        <w:noBreakHyphen/>
      </w:r>
      <w:r w:rsidR="002B1EE4">
        <w:t>centred approach to care would be difficult to implement in larger settings.</w:t>
      </w:r>
      <w:r w:rsidR="009A7611" w:rsidRPr="001811B9">
        <w:rPr>
          <w:rStyle w:val="FootnoteReference"/>
          <w:lang w:val="en-AU"/>
        </w:rPr>
        <w:footnoteReference w:id="9"/>
      </w:r>
    </w:p>
    <w:p w14:paraId="6396163D" w14:textId="7A381A0E" w:rsidR="002B1EE4" w:rsidRDefault="002B1EE4" w:rsidP="00FE6C88">
      <w:pPr>
        <w:pStyle w:val="Quote"/>
      </w:pPr>
      <w:r w:rsidRPr="00FD70AA">
        <w:t>Residents are well cared for in terms of their physical needs and emotional needs. I do not think that would be possible [</w:t>
      </w:r>
      <w:r w:rsidR="00A134A7">
        <w:t>in a larger service</w:t>
      </w:r>
      <w:r w:rsidRPr="00FD70AA">
        <w:t xml:space="preserve">] because there are things that would not be able to be replicated, purely from the point of view </w:t>
      </w:r>
      <w:r w:rsidR="00BF264C">
        <w:t>of</w:t>
      </w:r>
      <w:r w:rsidRPr="00FD70AA">
        <w:t xml:space="preserve"> the staffing mix and that intimacy. We can keep that concentrated with those smaller group</w:t>
      </w:r>
      <w:r w:rsidR="00BF264C">
        <w:t>s</w:t>
      </w:r>
      <w:r w:rsidRPr="00FD70AA">
        <w:t xml:space="preserve"> of regular staff. It wouldn't work in a larger environment.</w:t>
      </w:r>
      <w:r w:rsidR="00C95DFA">
        <w:t xml:space="preserve"> </w:t>
      </w:r>
      <w:r w:rsidR="00C95DFA" w:rsidRPr="00C34218">
        <w:t>–</w:t>
      </w:r>
      <w:r w:rsidR="00FF5779">
        <w:t> </w:t>
      </w:r>
      <w:r w:rsidR="00C95DFA">
        <w:t>Service</w:t>
      </w:r>
      <w:r w:rsidR="0098027C">
        <w:t> </w:t>
      </w:r>
      <w:r w:rsidR="00C95DFA">
        <w:t>manager</w:t>
      </w:r>
    </w:p>
    <w:p w14:paraId="0FE0128E" w14:textId="15CAA21D" w:rsidR="00727F80" w:rsidRDefault="000977D6" w:rsidP="00C34218">
      <w:pPr>
        <w:pStyle w:val="Para"/>
      </w:pPr>
      <w:r>
        <w:t xml:space="preserve">This </w:t>
      </w:r>
      <w:r w:rsidR="007A0118">
        <w:t xml:space="preserve">perspective </w:t>
      </w:r>
      <w:r w:rsidR="00260648" w:rsidRPr="00260648">
        <w:t>is</w:t>
      </w:r>
      <w:r w:rsidR="00260648">
        <w:t xml:space="preserve"> supported by the literature</w:t>
      </w:r>
      <w:r w:rsidR="007A0118">
        <w:t xml:space="preserve"> </w:t>
      </w:r>
      <w:r w:rsidR="00DB0A27" w:rsidRPr="00DB0A27">
        <w:rPr>
          <w:rFonts w:cs="Segoe UI"/>
        </w:rPr>
        <w:t>(Cohen et al. 2016)</w:t>
      </w:r>
      <w:r w:rsidR="0079141F">
        <w:t xml:space="preserve"> and the</w:t>
      </w:r>
      <w:r w:rsidR="00406B1E">
        <w:t xml:space="preserve"> royal commission’s </w:t>
      </w:r>
      <w:r w:rsidR="00C20C57">
        <w:t>finding that “creating ‘</w:t>
      </w:r>
      <w:r w:rsidR="00945CB9">
        <w:t>familiar households’ facilitates the provision of person-centred care”</w:t>
      </w:r>
      <w:r w:rsidR="00793E34">
        <w:t xml:space="preserve"> </w:t>
      </w:r>
      <w:r w:rsidR="00DB0A27" w:rsidRPr="00DB0A27">
        <w:rPr>
          <w:rFonts w:cs="Segoe UI"/>
        </w:rPr>
        <w:t>(Royal Commission into Aged Care Quality and Safety 2021a:105)</w:t>
      </w:r>
      <w:r w:rsidR="00406B1E" w:rsidRPr="00CF75DD">
        <w:t>.</w:t>
      </w:r>
    </w:p>
    <w:p w14:paraId="1220E559" w14:textId="5654845A" w:rsidR="00480B55" w:rsidRDefault="00BE00BA" w:rsidP="00C34218">
      <w:pPr>
        <w:pStyle w:val="Para"/>
      </w:pPr>
      <w:r>
        <w:t xml:space="preserve">Consistent with this household approach, </w:t>
      </w:r>
      <w:r w:rsidR="007713F6">
        <w:t xml:space="preserve">residents </w:t>
      </w:r>
      <w:r w:rsidR="003F2D94">
        <w:t>valued having the</w:t>
      </w:r>
      <w:r w:rsidR="00727F80">
        <w:t xml:space="preserve"> privacy</w:t>
      </w:r>
      <w:r w:rsidR="00E614A5">
        <w:t xml:space="preserve"> and security of their own room, and access to shared living</w:t>
      </w:r>
      <w:r w:rsidR="00727F80">
        <w:t xml:space="preserve"> spaces, including smoking areas. </w:t>
      </w:r>
      <w:r w:rsidR="005206C0">
        <w:t xml:space="preserve">The </w:t>
      </w:r>
      <w:r w:rsidR="006B20CF">
        <w:t xml:space="preserve">one drawback of </w:t>
      </w:r>
      <w:r w:rsidR="0079343A">
        <w:t xml:space="preserve">a household model </w:t>
      </w:r>
      <w:r w:rsidR="005206C0">
        <w:t xml:space="preserve">for some staff was that </w:t>
      </w:r>
      <w:r w:rsidR="007D75ED">
        <w:t>encouraging</w:t>
      </w:r>
      <w:r w:rsidR="00812A5A">
        <w:t xml:space="preserve"> residents to </w:t>
      </w:r>
      <w:r w:rsidR="007D75ED">
        <w:t xml:space="preserve">feel at home meant </w:t>
      </w:r>
      <w:r w:rsidR="00854E4B">
        <w:t>a lack of private (lockable) spaces for staff to have confidential discussions about resident care. However</w:t>
      </w:r>
      <w:r w:rsidR="002E57AA">
        <w:t>,</w:t>
      </w:r>
      <w:r w:rsidR="00854E4B">
        <w:t xml:space="preserve"> t</w:t>
      </w:r>
      <w:r w:rsidR="00B61D3A">
        <w:t>his</w:t>
      </w:r>
      <w:r w:rsidR="00523D99">
        <w:t xml:space="preserve"> was substantially less of an impediment to</w:t>
      </w:r>
      <w:r w:rsidR="00854E4B">
        <w:t xml:space="preserve"> </w:t>
      </w:r>
      <w:r w:rsidR="00B732FD">
        <w:t>care than the alternative</w:t>
      </w:r>
      <w:r w:rsidR="00A452AB">
        <w:t>; we found that</w:t>
      </w:r>
      <w:r w:rsidR="00E614A5">
        <w:t xml:space="preserve"> </w:t>
      </w:r>
      <w:r w:rsidR="00A561F8">
        <w:t>a more “institutional” setting</w:t>
      </w:r>
      <w:r w:rsidR="003800BA">
        <w:t xml:space="preserve"> where rooms </w:t>
      </w:r>
      <w:r w:rsidR="00FD47C2">
        <w:t>are</w:t>
      </w:r>
      <w:r w:rsidR="003800BA">
        <w:t xml:space="preserve"> shared</w:t>
      </w:r>
      <w:r w:rsidR="00A561F8">
        <w:t xml:space="preserve"> </w:t>
      </w:r>
      <w:r w:rsidR="00FD47C2">
        <w:t xml:space="preserve">is </w:t>
      </w:r>
      <w:r w:rsidR="003A4C86">
        <w:t>not well-received by</w:t>
      </w:r>
      <w:r w:rsidR="00425094">
        <w:t xml:space="preserve"> residents</w:t>
      </w:r>
      <w:r w:rsidR="003A4C86">
        <w:t>, exacerbating behavioural challenges</w:t>
      </w:r>
      <w:r w:rsidR="00425094">
        <w:t xml:space="preserve"> and </w:t>
      </w:r>
      <w:r w:rsidR="003A4C86">
        <w:t xml:space="preserve">having </w:t>
      </w:r>
      <w:r w:rsidR="00DC5D9A">
        <w:t>negative</w:t>
      </w:r>
      <w:r w:rsidR="00E571B9">
        <w:t xml:space="preserve"> knock</w:t>
      </w:r>
      <w:r w:rsidR="00DC5D9A">
        <w:t>-</w:t>
      </w:r>
      <w:r w:rsidR="00E571B9">
        <w:t xml:space="preserve">on </w:t>
      </w:r>
      <w:r w:rsidR="00DC5D9A">
        <w:t>effects</w:t>
      </w:r>
      <w:r w:rsidR="00425094">
        <w:t xml:space="preserve"> for staff</w:t>
      </w:r>
      <w:r w:rsidR="003A4C86">
        <w:t xml:space="preserve"> in managing these</w:t>
      </w:r>
      <w:r w:rsidR="00E571B9">
        <w:t>.</w:t>
      </w:r>
    </w:p>
    <w:p w14:paraId="223496BF" w14:textId="0366666A" w:rsidR="00727F80" w:rsidRDefault="00BE1D07" w:rsidP="00C34218">
      <w:pPr>
        <w:pStyle w:val="Para"/>
      </w:pPr>
      <w:r>
        <w:t>M</w:t>
      </w:r>
      <w:r w:rsidR="00480B55">
        <w:t xml:space="preserve">anagers and staff across specialised services recognised the </w:t>
      </w:r>
      <w:r w:rsidR="00A52607">
        <w:t xml:space="preserve">degree to which </w:t>
      </w:r>
      <w:r w:rsidR="00480B55">
        <w:t xml:space="preserve">the physical environment </w:t>
      </w:r>
      <w:r w:rsidR="00540C3D">
        <w:t>can</w:t>
      </w:r>
      <w:r w:rsidR="00A52607">
        <w:t xml:space="preserve"> help or hinder</w:t>
      </w:r>
      <w:r w:rsidR="00480B55">
        <w:t xml:space="preserve"> their ability to deliver effective care</w:t>
      </w:r>
      <w:r>
        <w:t xml:space="preserve">. However, </w:t>
      </w:r>
      <w:r w:rsidR="00CB2E58">
        <w:t xml:space="preserve">several </w:t>
      </w:r>
      <w:r w:rsidR="00B40DE3">
        <w:t xml:space="preserve">organisations </w:t>
      </w:r>
      <w:r w:rsidR="00CB2E58">
        <w:t>– particularly smaller, no</w:t>
      </w:r>
      <w:r w:rsidR="00B27C59">
        <w:t>t</w:t>
      </w:r>
      <w:r w:rsidR="00CB2E58">
        <w:t>-for-profit</w:t>
      </w:r>
      <w:r w:rsidR="00B40DE3">
        <w:t>s</w:t>
      </w:r>
      <w:r w:rsidR="00CB2E58" w:rsidDel="00564E48">
        <w:t xml:space="preserve"> </w:t>
      </w:r>
      <w:r w:rsidR="00CB2E58" w:rsidRPr="00CB2E58">
        <w:t>–</w:t>
      </w:r>
      <w:r w:rsidR="00CB2E58">
        <w:t xml:space="preserve"> highlighted a lack of resourcing </w:t>
      </w:r>
      <w:r w:rsidR="001512F4">
        <w:t xml:space="preserve">to </w:t>
      </w:r>
      <w:r w:rsidR="009D67DD">
        <w:t xml:space="preserve">upgrade </w:t>
      </w:r>
      <w:r w:rsidR="00A46231">
        <w:t xml:space="preserve">existing </w:t>
      </w:r>
      <w:r w:rsidR="006C760E">
        <w:t>facilities</w:t>
      </w:r>
      <w:r w:rsidR="002108C1">
        <w:t xml:space="preserve"> </w:t>
      </w:r>
      <w:r w:rsidR="009D67DD">
        <w:t xml:space="preserve">or </w:t>
      </w:r>
      <w:r w:rsidR="00376E00">
        <w:t>build</w:t>
      </w:r>
      <w:r w:rsidR="006B0BFF">
        <w:t xml:space="preserve"> new</w:t>
      </w:r>
      <w:r w:rsidR="002108C1">
        <w:t xml:space="preserve"> ones to</w:t>
      </w:r>
      <w:r w:rsidR="006A5B1D">
        <w:t xml:space="preserve"> </w:t>
      </w:r>
      <w:r w:rsidR="00CE42F0">
        <w:t>ensure</w:t>
      </w:r>
      <w:r w:rsidR="006C760E">
        <w:t xml:space="preserve"> the </w:t>
      </w:r>
      <w:r w:rsidR="00CE42F0">
        <w:t>service is fit-for-purpose</w:t>
      </w:r>
      <w:r w:rsidR="00727F80">
        <w:t>.</w:t>
      </w:r>
    </w:p>
    <w:p w14:paraId="7D7303A2" w14:textId="77777777" w:rsidR="00F678C5" w:rsidRPr="00F678C5" w:rsidRDefault="00F678C5">
      <w:bookmarkStart w:id="105" w:name="_Ref198113688"/>
      <w:r w:rsidRPr="00F678C5">
        <w:br w:type="page"/>
      </w:r>
    </w:p>
    <w:p w14:paraId="5687E9F6" w14:textId="361A2E27" w:rsidR="00727F80" w:rsidRPr="00B70859" w:rsidRDefault="00934F4B" w:rsidP="00FB1BF5">
      <w:pPr>
        <w:pStyle w:val="Heading3"/>
      </w:pPr>
      <w:bookmarkStart w:id="106" w:name="_Ref201320368"/>
      <w:r>
        <w:lastRenderedPageBreak/>
        <w:t>Connection</w:t>
      </w:r>
      <w:r w:rsidR="00BE67DE">
        <w:t xml:space="preserve"> with</w:t>
      </w:r>
      <w:r w:rsidR="00727F80" w:rsidRPr="00B70859">
        <w:t xml:space="preserve"> </w:t>
      </w:r>
      <w:r>
        <w:t>external services</w:t>
      </w:r>
      <w:bookmarkEnd w:id="105"/>
      <w:r w:rsidR="00BE67DE">
        <w:t xml:space="preserve"> </w:t>
      </w:r>
      <w:r w:rsidR="005417A0">
        <w:t>is</w:t>
      </w:r>
      <w:r w:rsidR="00B72172">
        <w:t xml:space="preserve"> especially important</w:t>
      </w:r>
      <w:r w:rsidR="00671D18">
        <w:t xml:space="preserve"> – and especially challenging</w:t>
      </w:r>
      <w:bookmarkEnd w:id="106"/>
    </w:p>
    <w:p w14:paraId="0C5FD3A3" w14:textId="565093A4" w:rsidR="00A86C9E" w:rsidRPr="001A1CAD" w:rsidRDefault="002E1048" w:rsidP="004E4837">
      <w:pPr>
        <w:pStyle w:val="ParaKeep"/>
      </w:pPr>
      <w:r>
        <w:t>As described in section</w:t>
      </w:r>
      <w:r w:rsidR="00BF5C00">
        <w:t> </w:t>
      </w:r>
      <w:r w:rsidR="0050484B">
        <w:fldChar w:fldCharType="begin"/>
      </w:r>
      <w:r w:rsidR="0050484B">
        <w:instrText xml:space="preserve"> REF _Ref197443858 \n \h </w:instrText>
      </w:r>
      <w:r w:rsidR="0050484B">
        <w:fldChar w:fldCharType="separate"/>
      </w:r>
      <w:r w:rsidR="00112784">
        <w:rPr>
          <w:cs/>
        </w:rPr>
        <w:t>‎</w:t>
      </w:r>
      <w:r w:rsidR="00112784">
        <w:t>3.1.3</w:t>
      </w:r>
      <w:r w:rsidR="0050484B">
        <w:fldChar w:fldCharType="end"/>
      </w:r>
      <w:r w:rsidR="0050484B">
        <w:t xml:space="preserve">, </w:t>
      </w:r>
      <w:r w:rsidR="00751E74">
        <w:t>s</w:t>
      </w:r>
      <w:r w:rsidR="00727F80">
        <w:t>pecialised services</w:t>
      </w:r>
      <w:r w:rsidR="00B468BD">
        <w:t xml:space="preserve">’ ability to implement their planned </w:t>
      </w:r>
      <w:r w:rsidR="00847479">
        <w:t xml:space="preserve">supports for </w:t>
      </w:r>
      <w:r w:rsidR="00847479" w:rsidRPr="00847479">
        <w:t>residents with a history</w:t>
      </w:r>
      <w:r w:rsidR="00B468BD" w:rsidRPr="00847479">
        <w:t xml:space="preserve"> of </w:t>
      </w:r>
      <w:r w:rsidR="00847479" w:rsidRPr="00847479">
        <w:t>homelessness</w:t>
      </w:r>
      <w:r w:rsidR="00B468BD">
        <w:t xml:space="preserve"> hinges</w:t>
      </w:r>
      <w:r w:rsidR="00847479">
        <w:t xml:space="preserve"> </w:t>
      </w:r>
      <w:r w:rsidR="00B468BD">
        <w:t xml:space="preserve">in many ways on the availability of, and connection with, </w:t>
      </w:r>
      <w:r w:rsidR="00FF171E">
        <w:t xml:space="preserve">other services in </w:t>
      </w:r>
      <w:r w:rsidR="00B468BD">
        <w:t xml:space="preserve">their </w:t>
      </w:r>
      <w:r w:rsidR="00727F80">
        <w:t xml:space="preserve">community. </w:t>
      </w:r>
      <w:r w:rsidR="007B50B0">
        <w:t xml:space="preserve">Of course, these </w:t>
      </w:r>
      <w:r w:rsidR="009B76F5">
        <w:t xml:space="preserve">connections are important </w:t>
      </w:r>
      <w:r w:rsidR="004C3BF1">
        <w:t>in</w:t>
      </w:r>
      <w:r w:rsidR="00324266">
        <w:t xml:space="preserve"> </w:t>
      </w:r>
      <w:r w:rsidR="009B76F5">
        <w:t xml:space="preserve">all </w:t>
      </w:r>
      <w:r w:rsidR="00324266">
        <w:t xml:space="preserve">aged care </w:t>
      </w:r>
      <w:r w:rsidR="004C3BF1">
        <w:t>settings</w:t>
      </w:r>
      <w:r w:rsidR="007B50B0">
        <w:t xml:space="preserve"> </w:t>
      </w:r>
      <w:r w:rsidR="00A86C9E">
        <w:t xml:space="preserve">but </w:t>
      </w:r>
      <w:r w:rsidR="002B7475">
        <w:t xml:space="preserve">they are </w:t>
      </w:r>
      <w:r w:rsidR="004D461B">
        <w:t xml:space="preserve">essential </w:t>
      </w:r>
      <w:r w:rsidR="00431E53">
        <w:t>to</w:t>
      </w:r>
      <w:r w:rsidR="004D461B">
        <w:t xml:space="preserve"> removing barriers to appropriate care for people from</w:t>
      </w:r>
      <w:r w:rsidR="00B83618">
        <w:t xml:space="preserve"> disadvantaged </w:t>
      </w:r>
      <w:r w:rsidR="00324266">
        <w:t>backgrounds</w:t>
      </w:r>
      <w:r w:rsidR="00B83618">
        <w:t xml:space="preserve"> </w:t>
      </w:r>
      <w:r w:rsidR="00DB0A27" w:rsidRPr="00DB0A27">
        <w:rPr>
          <w:rFonts w:cs="Segoe UI"/>
        </w:rPr>
        <w:t>(Royal Commission into Aged Care Quality and Safety 2021a)</w:t>
      </w:r>
      <w:r w:rsidR="002C5379" w:rsidRPr="001A1CAD">
        <w:t>.</w:t>
      </w:r>
    </w:p>
    <w:p w14:paraId="65EC8EB4" w14:textId="1E0A4E05" w:rsidR="004E4837" w:rsidRDefault="004E4837" w:rsidP="004E4837">
      <w:pPr>
        <w:pStyle w:val="ParaKeep"/>
      </w:pPr>
      <w:r>
        <w:t>We heard that external services are most successful in supporting residents’ wellbeing when they provide care:</w:t>
      </w:r>
    </w:p>
    <w:p w14:paraId="3F2B86D4" w14:textId="03CB18A0" w:rsidR="004E4837" w:rsidRPr="00A17E23" w:rsidRDefault="004E4837" w:rsidP="004E4837">
      <w:pPr>
        <w:pStyle w:val="Bullet1"/>
      </w:pPr>
      <w:r>
        <w:t>at no cost to the resident</w:t>
      </w:r>
      <w:r w:rsidRPr="00A17E23">
        <w:t xml:space="preserve"> – many residents have very limited funds and </w:t>
      </w:r>
      <w:r>
        <w:t xml:space="preserve">may not have the money to pay for </w:t>
      </w:r>
      <w:r w:rsidRPr="00A17E23">
        <w:t>unplanned costs</w:t>
      </w:r>
    </w:p>
    <w:p w14:paraId="03E03B07" w14:textId="4BCA2FCB" w:rsidR="004E4837" w:rsidRDefault="004E4837" w:rsidP="004E4837">
      <w:pPr>
        <w:pStyle w:val="Bullet1"/>
      </w:pPr>
      <w:r>
        <w:t>consistently</w:t>
      </w:r>
      <w:r w:rsidRPr="00A17E23">
        <w:t xml:space="preserve"> – it can take time for residents with a history of homelessness to build trust with </w:t>
      </w:r>
      <w:r w:rsidR="00BC03B0">
        <w:t>service providers</w:t>
      </w:r>
      <w:r>
        <w:t>, so it is important to see the same person each visit</w:t>
      </w:r>
    </w:p>
    <w:p w14:paraId="4C451E02" w14:textId="77777777" w:rsidR="004E4837" w:rsidRPr="00A17E23" w:rsidRDefault="004E4837" w:rsidP="004E4837">
      <w:pPr>
        <w:pStyle w:val="Bullet1"/>
      </w:pPr>
      <w:r>
        <w:t>on site</w:t>
      </w:r>
      <w:r w:rsidRPr="00A17E23">
        <w:t xml:space="preserve"> – this ensures that care </w:t>
      </w:r>
      <w:r>
        <w:t>is</w:t>
      </w:r>
      <w:r w:rsidRPr="00A17E23">
        <w:t xml:space="preserve"> provided in an environment that is comfortable for the resident and means </w:t>
      </w:r>
      <w:r>
        <w:t>they</w:t>
      </w:r>
      <w:r w:rsidRPr="00A17E23">
        <w:t xml:space="preserve"> are more likely to attend </w:t>
      </w:r>
      <w:r>
        <w:t>the</w:t>
      </w:r>
      <w:r w:rsidRPr="00A17E23">
        <w:t xml:space="preserve"> appointment</w:t>
      </w:r>
      <w:r>
        <w:t>.</w:t>
      </w:r>
    </w:p>
    <w:p w14:paraId="7504EBD7" w14:textId="5F96FFAA" w:rsidR="00727F80" w:rsidRDefault="00B65957" w:rsidP="00C34218">
      <w:pPr>
        <w:pStyle w:val="ParaKeep"/>
      </w:pPr>
      <w:r>
        <w:t>One of the most common</w:t>
      </w:r>
      <w:r w:rsidR="005A10A0">
        <w:t xml:space="preserve"> </w:t>
      </w:r>
      <w:r w:rsidR="00FD1BB4">
        <w:t>example</w:t>
      </w:r>
      <w:r>
        <w:t>s</w:t>
      </w:r>
      <w:r w:rsidR="000651F9">
        <w:t xml:space="preserve"> that</w:t>
      </w:r>
      <w:r w:rsidR="00FD1BB4">
        <w:t xml:space="preserve"> service staff </w:t>
      </w:r>
      <w:r w:rsidR="004D461B">
        <w:t>provided</w:t>
      </w:r>
      <w:r w:rsidR="00FD1BB4">
        <w:t xml:space="preserve"> </w:t>
      </w:r>
      <w:r w:rsidR="00DD435E">
        <w:t xml:space="preserve">was </w:t>
      </w:r>
      <w:r w:rsidR="00FD1BB4">
        <w:t xml:space="preserve">that timely access to </w:t>
      </w:r>
      <w:r w:rsidR="007F4CED">
        <w:t xml:space="preserve">on-site </w:t>
      </w:r>
      <w:r w:rsidR="00727F80">
        <w:t xml:space="preserve">mental health </w:t>
      </w:r>
      <w:r w:rsidR="007F4CED">
        <w:t xml:space="preserve">care </w:t>
      </w:r>
      <w:r w:rsidR="00727F80">
        <w:t>significant</w:t>
      </w:r>
      <w:r w:rsidR="0098180B">
        <w:t>ly</w:t>
      </w:r>
      <w:r w:rsidR="00727F80">
        <w:t xml:space="preserve"> </w:t>
      </w:r>
      <w:r w:rsidR="0098180B">
        <w:t>enhances their ability to provide</w:t>
      </w:r>
      <w:r w:rsidR="00727F80">
        <w:t xml:space="preserve"> quality care</w:t>
      </w:r>
      <w:r w:rsidR="00250C7F">
        <w:t xml:space="preserve"> </w:t>
      </w:r>
      <w:r w:rsidR="00250C7F" w:rsidRPr="00250C7F">
        <w:t>–</w:t>
      </w:r>
      <w:r w:rsidR="00727F80" w:rsidRPr="008505E5" w:rsidDel="00FC507C">
        <w:t xml:space="preserve"> and </w:t>
      </w:r>
      <w:r w:rsidR="00F00404">
        <w:t xml:space="preserve">conversely, that </w:t>
      </w:r>
      <w:r w:rsidR="00CB7FBC">
        <w:t>a lack of</w:t>
      </w:r>
      <w:r w:rsidR="00727F80">
        <w:t xml:space="preserve"> appropriate </w:t>
      </w:r>
      <w:r w:rsidR="00CB7FBC">
        <w:t xml:space="preserve">services </w:t>
      </w:r>
      <w:r w:rsidR="00727F80">
        <w:t>contribute</w:t>
      </w:r>
      <w:r w:rsidR="00CB7FBC">
        <w:t>s</w:t>
      </w:r>
      <w:r w:rsidR="00727F80">
        <w:t xml:space="preserve"> to poor outcomes and potentially avoidable situations. Staff know the residents well and </w:t>
      </w:r>
      <w:r w:rsidR="00A04160">
        <w:t xml:space="preserve">can identify when </w:t>
      </w:r>
      <w:r w:rsidR="007854CE">
        <w:t>they need to escalate care</w:t>
      </w:r>
      <w:r w:rsidR="00830B99">
        <w:t>,</w:t>
      </w:r>
      <w:r w:rsidR="00727F80">
        <w:t xml:space="preserve"> but </w:t>
      </w:r>
      <w:r w:rsidR="0032602F">
        <w:t>they also</w:t>
      </w:r>
      <w:r w:rsidR="00727F80">
        <w:t xml:space="preserve"> need </w:t>
      </w:r>
      <w:r w:rsidR="007854CE">
        <w:t>access</w:t>
      </w:r>
      <w:r w:rsidR="00727F80">
        <w:t xml:space="preserve"> to the right services to </w:t>
      </w:r>
      <w:r w:rsidR="007854CE">
        <w:t>do so</w:t>
      </w:r>
      <w:r w:rsidR="00727F80">
        <w:t>.</w:t>
      </w:r>
    </w:p>
    <w:p w14:paraId="07850B36" w14:textId="42C86046" w:rsidR="00727F80" w:rsidRDefault="00C34218" w:rsidP="000D5DA6">
      <w:pPr>
        <w:pStyle w:val="Quote"/>
      </w:pPr>
      <w:r>
        <w:t>[</w:t>
      </w:r>
      <w:r w:rsidR="0066483C">
        <w:t>We had]</w:t>
      </w:r>
      <w:r w:rsidR="00727F80" w:rsidRPr="004C6560">
        <w:t xml:space="preserve"> a resident that I knew for weeks</w:t>
      </w:r>
      <w:r w:rsidR="0066483C">
        <w:t xml:space="preserve"> </w:t>
      </w:r>
      <w:r w:rsidR="0066483C" w:rsidRPr="004C6560">
        <w:t>[</w:t>
      </w:r>
      <w:r w:rsidR="0066483C">
        <w:t xml:space="preserve">was experiencing deteriorating </w:t>
      </w:r>
      <w:r w:rsidR="0066483C" w:rsidRPr="0066483C">
        <w:t>mental health</w:t>
      </w:r>
      <w:r w:rsidR="0066483C" w:rsidRPr="004C6560">
        <w:t>]</w:t>
      </w:r>
      <w:r w:rsidR="006E10FB">
        <w:t>.</w:t>
      </w:r>
      <w:r w:rsidR="00727F80" w:rsidRPr="004C6560">
        <w:t xml:space="preserve"> I could see </w:t>
      </w:r>
      <w:r w:rsidR="008E7CFF">
        <w:t>[a crisis point]</w:t>
      </w:r>
      <w:r w:rsidR="00727F80" w:rsidRPr="004C6560">
        <w:t xml:space="preserve"> coming, the one thing I didn’t want was for him to be injected, dragged out of here by police and taken away. Six weeks later, exactly that happened.</w:t>
      </w:r>
      <w:r w:rsidR="00997E75">
        <w:t xml:space="preserve"> </w:t>
      </w:r>
      <w:r w:rsidR="000D5DA6" w:rsidRPr="000D5DA6">
        <w:t>It could have been nipped in the bud if a service came here.</w:t>
      </w:r>
      <w:r w:rsidR="000D5DA6">
        <w:t xml:space="preserve"> </w:t>
      </w:r>
      <w:r w:rsidR="00727F80">
        <w:t>–</w:t>
      </w:r>
      <w:r w:rsidR="001E1A5B">
        <w:t> </w:t>
      </w:r>
      <w:r w:rsidR="00A1595B">
        <w:t>Service </w:t>
      </w:r>
      <w:r w:rsidR="00727F80">
        <w:t>manager</w:t>
      </w:r>
    </w:p>
    <w:p w14:paraId="38CB8251" w14:textId="0BAE76D5" w:rsidR="005D4420" w:rsidRDefault="00FD1502" w:rsidP="00476F0D">
      <w:pPr>
        <w:pStyle w:val="ParaKeep"/>
      </w:pPr>
      <w:r>
        <w:t>Challen</w:t>
      </w:r>
      <w:r w:rsidR="002F36FA">
        <w:t>ges accessing external s</w:t>
      </w:r>
      <w:r w:rsidR="00DC33C7">
        <w:t>upport</w:t>
      </w:r>
      <w:r w:rsidR="00727F80">
        <w:t xml:space="preserve"> extends to other services such as alcohol and other drug </w:t>
      </w:r>
      <w:r w:rsidR="00A62E1B">
        <w:t>programs</w:t>
      </w:r>
      <w:r w:rsidR="00727F80">
        <w:t>, GPs and allied</w:t>
      </w:r>
      <w:r w:rsidR="00AC6E8C">
        <w:t xml:space="preserve"> health</w:t>
      </w:r>
      <w:r w:rsidR="005F50BF">
        <w:t xml:space="preserve"> including </w:t>
      </w:r>
      <w:r w:rsidR="0098710E">
        <w:t xml:space="preserve">social workers, </w:t>
      </w:r>
      <w:r w:rsidR="003C4912">
        <w:t xml:space="preserve">dentists, </w:t>
      </w:r>
      <w:r w:rsidR="005F50BF">
        <w:t>physiotherapists and occupational therapists</w:t>
      </w:r>
      <w:r w:rsidR="00727F80">
        <w:t xml:space="preserve">. </w:t>
      </w:r>
      <w:r w:rsidR="00D16CA3">
        <w:t xml:space="preserve">We heard that connections </w:t>
      </w:r>
      <w:r w:rsidR="00F04601">
        <w:t xml:space="preserve">with external </w:t>
      </w:r>
      <w:r w:rsidR="00150168">
        <w:t>providers</w:t>
      </w:r>
      <w:r w:rsidR="00F04601">
        <w:t xml:space="preserve"> </w:t>
      </w:r>
      <w:r w:rsidR="00D16CA3">
        <w:t xml:space="preserve">can be difficult </w:t>
      </w:r>
      <w:r w:rsidR="00A627CA">
        <w:t xml:space="preserve">for specialised services </w:t>
      </w:r>
      <w:r w:rsidR="00D16CA3">
        <w:t>to build</w:t>
      </w:r>
      <w:r w:rsidR="006E4411">
        <w:t xml:space="preserve"> due to a range of </w:t>
      </w:r>
      <w:r w:rsidR="004B2865">
        <w:t>factors</w:t>
      </w:r>
      <w:r w:rsidR="006E4411">
        <w:t xml:space="preserve">, </w:t>
      </w:r>
      <w:r w:rsidR="005D4420">
        <w:t>such as:</w:t>
      </w:r>
    </w:p>
    <w:p w14:paraId="19614D2E" w14:textId="0A73A257" w:rsidR="000E15C6" w:rsidRDefault="006E4411" w:rsidP="005D4420">
      <w:pPr>
        <w:pStyle w:val="Bullet1Keep"/>
      </w:pPr>
      <w:r>
        <w:t xml:space="preserve">scarce </w:t>
      </w:r>
      <w:r w:rsidR="00F2728B">
        <w:t>and/</w:t>
      </w:r>
      <w:r>
        <w:t xml:space="preserve">or </w:t>
      </w:r>
      <w:r w:rsidR="00F52157">
        <w:t xml:space="preserve">overstretched </w:t>
      </w:r>
      <w:r w:rsidR="00A627CA">
        <w:t>providers</w:t>
      </w:r>
      <w:r w:rsidR="00F52157">
        <w:t xml:space="preserve"> in their </w:t>
      </w:r>
      <w:r w:rsidR="00A627CA">
        <w:t>region</w:t>
      </w:r>
    </w:p>
    <w:p w14:paraId="6516755D" w14:textId="3EDAF4B9" w:rsidR="00BF40D4" w:rsidRDefault="00F52157" w:rsidP="005D4420">
      <w:pPr>
        <w:pStyle w:val="Bullet1Keep"/>
      </w:pPr>
      <w:r>
        <w:t xml:space="preserve">reluctance </w:t>
      </w:r>
      <w:r w:rsidR="006D0C98">
        <w:t xml:space="preserve">from some professionals </w:t>
      </w:r>
      <w:r>
        <w:t xml:space="preserve">to </w:t>
      </w:r>
      <w:r w:rsidR="006D0C98">
        <w:t>deliver care on</w:t>
      </w:r>
      <w:r w:rsidR="00A811B0">
        <w:t xml:space="preserve"> </w:t>
      </w:r>
      <w:r w:rsidR="006D0C98">
        <w:t>site</w:t>
      </w:r>
      <w:r w:rsidR="0051613F">
        <w:t>, due in part to the lack of financial incentive to do so</w:t>
      </w:r>
      <w:r w:rsidR="00002DE4">
        <w:t xml:space="preserve">; </w:t>
      </w:r>
      <w:r w:rsidR="00484CE8">
        <w:t xml:space="preserve">this is </w:t>
      </w:r>
      <w:r w:rsidR="008E4E34">
        <w:t>an issue that is</w:t>
      </w:r>
      <w:r w:rsidR="0028544B">
        <w:t xml:space="preserve"> not unique to specialised services</w:t>
      </w:r>
      <w:r w:rsidR="00002DE4">
        <w:t xml:space="preserve"> but is exacerbated in </w:t>
      </w:r>
      <w:r w:rsidR="009458D8">
        <w:t>this setting due to</w:t>
      </w:r>
      <w:r w:rsidR="00002DE4">
        <w:t xml:space="preserve"> the</w:t>
      </w:r>
      <w:r w:rsidR="004A2DB8" w:rsidDel="00002DE4">
        <w:t xml:space="preserve"> </w:t>
      </w:r>
      <w:r w:rsidR="00196C02">
        <w:t>high likelihood of</w:t>
      </w:r>
      <w:r w:rsidR="00002DE4">
        <w:t xml:space="preserve"> last-minute cancellations when</w:t>
      </w:r>
      <w:r w:rsidR="00196C02">
        <w:t xml:space="preserve"> </w:t>
      </w:r>
      <w:r w:rsidR="000511D8">
        <w:t xml:space="preserve">residents </w:t>
      </w:r>
      <w:r w:rsidR="00002DE4">
        <w:t>are</w:t>
      </w:r>
      <w:r w:rsidR="000511D8">
        <w:t xml:space="preserve"> unwilling to </w:t>
      </w:r>
      <w:r w:rsidR="00002DE4">
        <w:t>see the health professional on arrival</w:t>
      </w:r>
    </w:p>
    <w:p w14:paraId="1C316562" w14:textId="5A1CB8F0" w:rsidR="00A35C5A" w:rsidRDefault="006D0C98" w:rsidP="00F2728B">
      <w:pPr>
        <w:pStyle w:val="Bullet1Keep"/>
      </w:pPr>
      <w:r>
        <w:t>lack of familiarity</w:t>
      </w:r>
      <w:r w:rsidR="00BF40D4">
        <w:t xml:space="preserve"> </w:t>
      </w:r>
      <w:r w:rsidR="00ED11EB">
        <w:t>and training</w:t>
      </w:r>
      <w:r w:rsidR="00BF40D4">
        <w:t xml:space="preserve"> </w:t>
      </w:r>
      <w:r w:rsidR="00737405">
        <w:t xml:space="preserve">in </w:t>
      </w:r>
      <w:r w:rsidR="00541579">
        <w:t xml:space="preserve">the </w:t>
      </w:r>
      <w:r w:rsidR="00BF40D4">
        <w:t>deliver</w:t>
      </w:r>
      <w:r w:rsidR="00541579">
        <w:t>y of</w:t>
      </w:r>
      <w:r w:rsidR="00BF40D4">
        <w:t xml:space="preserve"> care</w:t>
      </w:r>
      <w:r>
        <w:t xml:space="preserve"> </w:t>
      </w:r>
      <w:r w:rsidR="009C3216">
        <w:t xml:space="preserve">to older people with a history of homelessness, and </w:t>
      </w:r>
      <w:r w:rsidR="00CD62F8">
        <w:t xml:space="preserve">lack of financial incentive </w:t>
      </w:r>
      <w:r w:rsidR="00FB06BC">
        <w:t>to provide this</w:t>
      </w:r>
      <w:r w:rsidR="00F8520F">
        <w:t xml:space="preserve"> care </w:t>
      </w:r>
      <w:r w:rsidR="00CD62F8">
        <w:t xml:space="preserve">due to the </w:t>
      </w:r>
      <w:r w:rsidR="00426441">
        <w:t xml:space="preserve">additional time required </w:t>
      </w:r>
      <w:r w:rsidR="00196C02">
        <w:t>to build rapport with this population</w:t>
      </w:r>
      <w:r w:rsidR="00FF2689">
        <w:t>.</w:t>
      </w:r>
    </w:p>
    <w:p w14:paraId="76AEEE2D" w14:textId="457C7BEA" w:rsidR="006E6BC9" w:rsidRDefault="00F5064A" w:rsidP="0017008B">
      <w:pPr>
        <w:pStyle w:val="Quote"/>
      </w:pPr>
      <w:r w:rsidRPr="00F5064A">
        <w:t>We’re lucky, we’ve got people like [oral health service] who come in and look after their dental care, but then we have the podiatrist who will say “this is a risky environment</w:t>
      </w:r>
      <w:r w:rsidR="00572F88">
        <w:t>;</w:t>
      </w:r>
      <w:r w:rsidRPr="00F5064A">
        <w:t xml:space="preserve"> we have to charge you extra”. There’s a surcharge. We signed up for this [work] but they didn’t. It’s a hard gig.</w:t>
      </w:r>
      <w:r w:rsidR="006A012B">
        <w:t xml:space="preserve"> –</w:t>
      </w:r>
      <w:r w:rsidR="00FF5779">
        <w:t> </w:t>
      </w:r>
      <w:r w:rsidR="006A012B">
        <w:t>Service</w:t>
      </w:r>
      <w:r w:rsidR="00A1595B">
        <w:t> </w:t>
      </w:r>
      <w:r w:rsidR="006A012B">
        <w:t>manager</w:t>
      </w:r>
    </w:p>
    <w:p w14:paraId="5A5860AE" w14:textId="504DD546" w:rsidR="00797859" w:rsidRDefault="00797859">
      <w:pPr>
        <w:sectPr w:rsidR="00797859" w:rsidSect="0018206F">
          <w:pgSz w:w="11907" w:h="16840" w:code="9"/>
          <w:pgMar w:top="851" w:right="1134" w:bottom="851" w:left="1701" w:header="454" w:footer="567" w:gutter="0"/>
          <w:cols w:space="680"/>
          <w:docGrid w:linePitch="299"/>
        </w:sectPr>
      </w:pPr>
    </w:p>
    <w:p w14:paraId="60AACDF7" w14:textId="570268E4" w:rsidR="004B694C" w:rsidRDefault="004B694C" w:rsidP="004B694C">
      <w:pPr>
        <w:pStyle w:val="Heading1"/>
      </w:pPr>
      <w:bookmarkStart w:id="107" w:name="_Ref198098064"/>
      <w:bookmarkStart w:id="108" w:name="_Toc201320201"/>
      <w:r>
        <w:lastRenderedPageBreak/>
        <w:t>Workforce and care time</w:t>
      </w:r>
      <w:bookmarkEnd w:id="107"/>
      <w:bookmarkEnd w:id="108"/>
    </w:p>
    <w:p w14:paraId="597E62CD" w14:textId="77777777" w:rsidR="004B694C" w:rsidRDefault="004B694C" w:rsidP="004B694C">
      <w:pPr>
        <w:pStyle w:val="Border"/>
      </w:pPr>
    </w:p>
    <w:p w14:paraId="115A500F" w14:textId="208C92E2" w:rsidR="001C7BE2" w:rsidRDefault="001C7BE2" w:rsidP="00F12102">
      <w:pPr>
        <w:pStyle w:val="ParaKeep"/>
      </w:pPr>
      <w:r>
        <w:t>In this section we explore:</w:t>
      </w:r>
    </w:p>
    <w:p w14:paraId="5AC26C8E" w14:textId="210D3831" w:rsidR="005D7D80" w:rsidRDefault="001B47D2">
      <w:pPr>
        <w:pStyle w:val="Bullet1"/>
      </w:pPr>
      <w:r>
        <w:t>t</w:t>
      </w:r>
      <w:r w:rsidR="005D7D80" w:rsidRPr="001811B9">
        <w:t>he</w:t>
      </w:r>
      <w:r w:rsidR="005D7D80">
        <w:t xml:space="preserve"> characteristics </w:t>
      </w:r>
      <w:r w:rsidR="005D7D80" w:rsidRPr="0071426C">
        <w:t xml:space="preserve">of specialised </w:t>
      </w:r>
      <w:r w:rsidR="005D7D80">
        <w:t xml:space="preserve">homeless </w:t>
      </w:r>
      <w:r w:rsidR="005D7D80" w:rsidRPr="712354E8">
        <w:t xml:space="preserve">residential aged care </w:t>
      </w:r>
      <w:r w:rsidR="005D7D80" w:rsidRPr="0071426C">
        <w:t>services nationally in terms of</w:t>
      </w:r>
      <w:r w:rsidR="00B405EB">
        <w:t xml:space="preserve"> </w:t>
      </w:r>
      <w:r w:rsidR="0007526B">
        <w:t>staffing mix</w:t>
      </w:r>
      <w:r w:rsidR="005D7D80" w:rsidRPr="712354E8">
        <w:t xml:space="preserve"> </w:t>
      </w:r>
      <w:r w:rsidR="0009548E">
        <w:t>and care staff</w:t>
      </w:r>
      <w:r w:rsidR="005D7D80" w:rsidRPr="00D06F81">
        <w:t xml:space="preserve"> qualifications </w:t>
      </w:r>
      <w:r w:rsidR="0009548E">
        <w:t>(KEQ</w:t>
      </w:r>
      <w:r w:rsidR="0035668A">
        <w:t> </w:t>
      </w:r>
      <w:r w:rsidR="003A0844">
        <w:t>1)</w:t>
      </w:r>
    </w:p>
    <w:p w14:paraId="6C62902A" w14:textId="4A2743C1" w:rsidR="0052434B" w:rsidRPr="00093687" w:rsidRDefault="001B47D2" w:rsidP="001C7BE2">
      <w:pPr>
        <w:pStyle w:val="Bullet1"/>
      </w:pPr>
      <w:r>
        <w:t>h</w:t>
      </w:r>
      <w:r w:rsidR="00A87C9B" w:rsidRPr="001811B9">
        <w:t>ow</w:t>
      </w:r>
      <w:r w:rsidR="00A87C9B">
        <w:t xml:space="preserve"> the workforce differs between specialised homeless services and non-specialised services (KEQ 3)</w:t>
      </w:r>
    </w:p>
    <w:p w14:paraId="2E0AE375" w14:textId="63ED5794" w:rsidR="004F083A" w:rsidRDefault="001B47D2" w:rsidP="00F12102">
      <w:pPr>
        <w:pStyle w:val="Bullet1"/>
      </w:pPr>
      <w:r>
        <w:t>w</w:t>
      </w:r>
      <w:r w:rsidR="00015BD4" w:rsidRPr="001811B9">
        <w:t>hether</w:t>
      </w:r>
      <w:r w:rsidR="00015BD4">
        <w:t xml:space="preserve"> the proportion of </w:t>
      </w:r>
      <w:r w:rsidR="00A11D04">
        <w:t xml:space="preserve">residents with a history of homelessness has an impact on the service’s workforce </w:t>
      </w:r>
      <w:r w:rsidR="0039289C">
        <w:t>and the type and amount of care time (KEQ 6).</w:t>
      </w:r>
    </w:p>
    <w:p w14:paraId="7491D991" w14:textId="3610E12A" w:rsidR="004F083A" w:rsidRPr="004F083A" w:rsidRDefault="007D0428" w:rsidP="004F083A">
      <w:pPr>
        <w:pStyle w:val="Para"/>
      </w:pPr>
      <w:r>
        <w:t>Data from the Australian Census shows that in 2021, there were almost 260,00</w:t>
      </w:r>
      <w:r w:rsidR="00B23FE4">
        <w:t>0 </w:t>
      </w:r>
      <w:r>
        <w:t>people employed in residential aged care across Australia, the majority of these being PCWs</w:t>
      </w:r>
      <w:r w:rsidR="00847220">
        <w:t>/AINs</w:t>
      </w:r>
      <w:r>
        <w:t xml:space="preserve"> or nurses. Because of the way staffing and care time is captured in aged care reporting, it is not possible to determine the</w:t>
      </w:r>
      <w:r w:rsidR="00402EDC">
        <w:t xml:space="preserve"> true</w:t>
      </w:r>
      <w:r>
        <w:t xml:space="preserve"> </w:t>
      </w:r>
      <w:r w:rsidR="00BD5E13">
        <w:t>size</w:t>
      </w:r>
      <w:r>
        <w:t xml:space="preserve"> </w:t>
      </w:r>
      <w:r w:rsidR="00BD5E13">
        <w:t>(head count or full</w:t>
      </w:r>
      <w:r w:rsidR="00412873">
        <w:t>-</w:t>
      </w:r>
      <w:r w:rsidR="00BD5E13">
        <w:t xml:space="preserve">time equivalent positions) </w:t>
      </w:r>
      <w:r>
        <w:t>or characteristics of</w:t>
      </w:r>
      <w:r w:rsidR="00BD5E13">
        <w:t xml:space="preserve"> the specialised service workforce</w:t>
      </w:r>
      <w:r>
        <w:t>.</w:t>
      </w:r>
    </w:p>
    <w:p w14:paraId="0C139D75" w14:textId="77777777" w:rsidR="00481E85" w:rsidRDefault="00481E85" w:rsidP="00481E85">
      <w:pPr>
        <w:pStyle w:val="Heading2"/>
        <w:numPr>
          <w:ilvl w:val="1"/>
          <w:numId w:val="11"/>
        </w:numPr>
      </w:pPr>
      <w:bookmarkStart w:id="109" w:name="_Ref197247121"/>
      <w:bookmarkStart w:id="110" w:name="_Toc201320202"/>
      <w:bookmarkStart w:id="111" w:name="_Ref197461306"/>
      <w:r>
        <w:t>Staff skills and characteristics</w:t>
      </w:r>
      <w:bookmarkEnd w:id="109"/>
      <w:bookmarkEnd w:id="110"/>
    </w:p>
    <w:p w14:paraId="678C5769" w14:textId="768DE8F1" w:rsidR="00481E85" w:rsidRDefault="00481E85" w:rsidP="00481E85">
      <w:pPr>
        <w:pStyle w:val="ParaKeep"/>
      </w:pPr>
      <w:r>
        <w:t>As discussed in section </w:t>
      </w:r>
      <w:r>
        <w:fldChar w:fldCharType="begin"/>
      </w:r>
      <w:r>
        <w:instrText xml:space="preserve"> REF _Ref197422653 \r \h </w:instrText>
      </w:r>
      <w:r>
        <w:fldChar w:fldCharType="separate"/>
      </w:r>
      <w:r w:rsidR="00112784">
        <w:rPr>
          <w:cs/>
        </w:rPr>
        <w:t>‎</w:t>
      </w:r>
      <w:r w:rsidR="00112784">
        <w:t>3.2.1</w:t>
      </w:r>
      <w:r>
        <w:fldChar w:fldCharType="end"/>
      </w:r>
      <w:r>
        <w:t>, managers focus on hiring staff who have “the right attitude and approach” to work in a specialised homeless</w:t>
      </w:r>
      <w:r w:rsidDel="00173B8F">
        <w:t xml:space="preserve"> </w:t>
      </w:r>
      <w:r>
        <w:t xml:space="preserve">residential aged care setting and meet the diverse needs of their residents. They often prioritise “soft skills” such as patience, compassion, empathy, tolerance and being a good listener over formal qualifications. The literature also notes the importance of these skills, along with attributes such as resilience and a sense of humour when working with residents with challenging behaviours </w:t>
      </w:r>
      <w:r w:rsidR="00DB0A27" w:rsidRPr="00DB0A27">
        <w:rPr>
          <w:rFonts w:cs="Segoe UI"/>
        </w:rPr>
        <w:t>(Rota-Bartelink 2016)</w:t>
      </w:r>
      <w:r w:rsidRPr="00712669">
        <w:t>.</w:t>
      </w:r>
    </w:p>
    <w:p w14:paraId="0E02430B" w14:textId="2BAB0E08" w:rsidR="00481E85" w:rsidRPr="00B93418" w:rsidRDefault="00481E85" w:rsidP="00481E85">
      <w:pPr>
        <w:pStyle w:val="Quote"/>
      </w:pPr>
      <w:r w:rsidRPr="00B93418">
        <w:t xml:space="preserve">The focus should be more on who we employ rather than on what roles we fill. Training and skills can be provided or </w:t>
      </w:r>
      <w:r w:rsidRPr="001811B9">
        <w:t>learn</w:t>
      </w:r>
      <w:r w:rsidR="003034CF">
        <w:t>ed</w:t>
      </w:r>
      <w:r w:rsidRPr="00B93418">
        <w:t>, but compassion</w:t>
      </w:r>
      <w:r>
        <w:t>,</w:t>
      </w:r>
      <w:r w:rsidRPr="00B93418">
        <w:t xml:space="preserve"> empathy and tolerance are more complex acquisitions. –</w:t>
      </w:r>
      <w:r>
        <w:t> S</w:t>
      </w:r>
      <w:r w:rsidRPr="00B93418">
        <w:t>ervice</w:t>
      </w:r>
      <w:r>
        <w:t> </w:t>
      </w:r>
      <w:r w:rsidRPr="00B93418">
        <w:t>manager</w:t>
      </w:r>
    </w:p>
    <w:p w14:paraId="07D2C60E" w14:textId="77777777" w:rsidR="00481E85" w:rsidRPr="00DB63A5" w:rsidRDefault="00481E85" w:rsidP="00481E85">
      <w:pPr>
        <w:pStyle w:val="Para"/>
      </w:pPr>
      <w:r>
        <w:t>Below we discuss the qualifications, training and skills that supplement these highly valued soft skills.</w:t>
      </w:r>
    </w:p>
    <w:p w14:paraId="3C04BE62" w14:textId="77777777" w:rsidR="00481E85" w:rsidRPr="002D061E" w:rsidRDefault="00481E85" w:rsidP="00481E85">
      <w:r w:rsidRPr="002D061E">
        <w:br w:type="page"/>
      </w:r>
    </w:p>
    <w:p w14:paraId="1D089164" w14:textId="270582A8" w:rsidR="00481E85" w:rsidRDefault="00481E85" w:rsidP="00481E85">
      <w:pPr>
        <w:pStyle w:val="Heading3"/>
        <w:numPr>
          <w:ilvl w:val="2"/>
          <w:numId w:val="11"/>
        </w:numPr>
      </w:pPr>
      <w:r>
        <w:lastRenderedPageBreak/>
        <w:t>Staff bring diverse qualifications and are supported to obtain others</w:t>
      </w:r>
    </w:p>
    <w:p w14:paraId="6CBE705C" w14:textId="77777777" w:rsidR="00481E85" w:rsidRDefault="00481E85" w:rsidP="00481E85">
      <w:pPr>
        <w:pStyle w:val="ParaKeep"/>
      </w:pPr>
      <w:r>
        <w:t>Staff in specialised services have a mix of qualifications ranging from high school certificates to postgraduate degrees. In our consultations we found that:</w:t>
      </w:r>
    </w:p>
    <w:p w14:paraId="60E95AC1" w14:textId="6836EA17" w:rsidR="00481E85" w:rsidRDefault="00481E85" w:rsidP="00481E85">
      <w:pPr>
        <w:pStyle w:val="Bullet1"/>
      </w:pPr>
      <w:r>
        <w:t>most PCWs</w:t>
      </w:r>
      <w:r w:rsidR="007C63B9">
        <w:t xml:space="preserve"> and AINs</w:t>
      </w:r>
      <w:r>
        <w:t xml:space="preserve"> have at least a certificate III in aged care and some have certificates in related fields (e.g. disability support, mental health, health service)</w:t>
      </w:r>
    </w:p>
    <w:p w14:paraId="734B7627" w14:textId="35A84024" w:rsidR="00481E85" w:rsidRDefault="00481E85" w:rsidP="00481E85">
      <w:pPr>
        <w:pStyle w:val="Bullet1"/>
      </w:pPr>
      <w:r>
        <w:t>the majority of service managers have a nursing degree and a minority have a management qualification.</w:t>
      </w:r>
    </w:p>
    <w:p w14:paraId="3100A06B" w14:textId="110BD3D4" w:rsidR="00481E85" w:rsidRDefault="00481E85" w:rsidP="00481E85">
      <w:pPr>
        <w:pStyle w:val="Para"/>
      </w:pPr>
      <w:r>
        <w:t xml:space="preserve">This is consistent with the residential aged care workforce more broadly </w:t>
      </w:r>
      <w:r w:rsidR="00DB0A27" w:rsidRPr="00DB0A27">
        <w:rPr>
          <w:rFonts w:cs="Segoe UI"/>
        </w:rPr>
        <w:t>(Department of Health 2021)</w:t>
      </w:r>
      <w:r>
        <w:t>.</w:t>
      </w:r>
    </w:p>
    <w:p w14:paraId="0016F23B" w14:textId="2374B634" w:rsidR="00481E85" w:rsidRDefault="00481E85" w:rsidP="00481E85">
      <w:pPr>
        <w:pStyle w:val="Para"/>
      </w:pPr>
      <w:r>
        <w:t xml:space="preserve">Clinical staff have diplomas (ENs) or bachelors or masters degrees (allied health and RNs), while staff in other roles reported a mix of </w:t>
      </w:r>
      <w:r w:rsidRPr="00287C4A">
        <w:t>qualifications includ</w:t>
      </w:r>
      <w:r>
        <w:t xml:space="preserve">ing certificates in aged care and </w:t>
      </w:r>
      <w:r w:rsidRPr="00287C4A">
        <w:t>degrees in nursing, management, commerce and health science</w:t>
      </w:r>
      <w:r>
        <w:t>s. Several p</w:t>
      </w:r>
      <w:r w:rsidR="002213B1">
        <w:t>eople</w:t>
      </w:r>
      <w:r>
        <w:t xml:space="preserve"> commented that their service lacked staff with qualifications in social work, psychology or counselling, and addiction medicine.</w:t>
      </w:r>
    </w:p>
    <w:p w14:paraId="0B576E3F" w14:textId="77777777" w:rsidR="00481E85" w:rsidRDefault="00481E85" w:rsidP="00453D9B">
      <w:pPr>
        <w:pStyle w:val="ParaKeep"/>
      </w:pPr>
      <w:r>
        <w:t>Staff also talked about how seemingly unrelated qualifications and experience contribute to their current work. For example, staff with beauty certificates help with pampering days, staff with cooking certificates hold cooking demonstrations, staff with financial experience support residents with their budgeting, and staff with recreation qualifications contribute to leisure and lifestyle programs.</w:t>
      </w:r>
    </w:p>
    <w:p w14:paraId="342D0BD4" w14:textId="77777777" w:rsidR="00481E85" w:rsidRPr="000E68CD" w:rsidRDefault="00481E85" w:rsidP="00481E85">
      <w:pPr>
        <w:pStyle w:val="Quote"/>
      </w:pPr>
      <w:r>
        <w:rPr>
          <w:rStyle w:val="Strong"/>
          <w:b w:val="0"/>
          <w:bCs w:val="0"/>
          <w:lang w:val="en-AU"/>
        </w:rPr>
        <w:t>E</w:t>
      </w:r>
      <w:r w:rsidRPr="000E68CD">
        <w:rPr>
          <w:rStyle w:val="Strong"/>
          <w:b w:val="0"/>
          <w:bCs w:val="0"/>
          <w:lang w:val="en-AU"/>
        </w:rPr>
        <w:t xml:space="preserve">verybody brings their own qualities to the role and if you can make the most of those qualities, you get a lot further. We’ve got some very varied backgrounds. I was at the </w:t>
      </w:r>
      <w:r>
        <w:rPr>
          <w:rStyle w:val="Strong"/>
          <w:b w:val="0"/>
          <w:bCs w:val="0"/>
          <w:lang w:val="en-AU"/>
        </w:rPr>
        <w:t xml:space="preserve">[government] </w:t>
      </w:r>
      <w:r w:rsidRPr="000E68CD">
        <w:rPr>
          <w:rStyle w:val="Strong"/>
          <w:b w:val="0"/>
          <w:bCs w:val="0"/>
          <w:lang w:val="en-AU"/>
        </w:rPr>
        <w:t xml:space="preserve">employment services, then </w:t>
      </w:r>
      <w:r>
        <w:rPr>
          <w:rStyle w:val="Strong"/>
          <w:b w:val="0"/>
          <w:bCs w:val="0"/>
          <w:lang w:val="en-AU"/>
        </w:rPr>
        <w:t xml:space="preserve">in an </w:t>
      </w:r>
      <w:r w:rsidRPr="000E68CD">
        <w:rPr>
          <w:rStyle w:val="Strong"/>
          <w:b w:val="0"/>
          <w:bCs w:val="0"/>
          <w:lang w:val="en-AU"/>
        </w:rPr>
        <w:t>admin role</w:t>
      </w:r>
      <w:r>
        <w:rPr>
          <w:rStyle w:val="Strong"/>
          <w:b w:val="0"/>
          <w:bCs w:val="0"/>
          <w:lang w:val="en-AU"/>
        </w:rPr>
        <w:t>,</w:t>
      </w:r>
      <w:r w:rsidRPr="000E68CD">
        <w:rPr>
          <w:rStyle w:val="Strong"/>
          <w:b w:val="0"/>
          <w:bCs w:val="0"/>
          <w:lang w:val="en-AU"/>
        </w:rPr>
        <w:t xml:space="preserve"> then social work and then was managing a hotel for 18</w:t>
      </w:r>
      <w:r>
        <w:rPr>
          <w:rStyle w:val="Strong"/>
          <w:b w:val="0"/>
          <w:bCs w:val="0"/>
          <w:lang w:val="en-AU"/>
        </w:rPr>
        <w:t> </w:t>
      </w:r>
      <w:r w:rsidRPr="000E68CD">
        <w:rPr>
          <w:rStyle w:val="Strong"/>
          <w:b w:val="0"/>
          <w:bCs w:val="0"/>
          <w:lang w:val="en-AU"/>
        </w:rPr>
        <w:t>years. All these things help in lifestyle.</w:t>
      </w:r>
      <w:r>
        <w:rPr>
          <w:rStyle w:val="Strong"/>
          <w:b w:val="0"/>
          <w:bCs w:val="0"/>
          <w:lang w:val="en-AU"/>
        </w:rPr>
        <w:t xml:space="preserve"> </w:t>
      </w:r>
      <w:r w:rsidRPr="00002427">
        <w:rPr>
          <w:rStyle w:val="Strong"/>
          <w:b w:val="0"/>
          <w:bCs w:val="0"/>
          <w:lang w:val="en-AU"/>
        </w:rPr>
        <w:t>–</w:t>
      </w:r>
      <w:r>
        <w:rPr>
          <w:rStyle w:val="Strong"/>
          <w:b w:val="0"/>
          <w:bCs w:val="0"/>
          <w:lang w:val="en-AU"/>
        </w:rPr>
        <w:t> Service staff</w:t>
      </w:r>
    </w:p>
    <w:p w14:paraId="3F2B9A34" w14:textId="12B16B10" w:rsidR="00481E85" w:rsidRDefault="00481E85" w:rsidP="00481E85">
      <w:pPr>
        <w:pStyle w:val="ParaKeep"/>
      </w:pPr>
      <w:r>
        <w:t>As noted above, specialised services tend to hire for “fit” and then support staff to obtain the qualifications they need to take on new roles. For example, we heard of</w:t>
      </w:r>
      <w:r w:rsidDel="009F0A0E">
        <w:t xml:space="preserve"> </w:t>
      </w:r>
      <w:r w:rsidR="005A3CD7">
        <w:t>PCWs</w:t>
      </w:r>
      <w:r>
        <w:t xml:space="preserve"> undertaking Bachelor of Nursing degrees, and of kitchen and maintenance staff becoming </w:t>
      </w:r>
      <w:r w:rsidR="005A3CD7">
        <w:t>PCWs</w:t>
      </w:r>
      <w:r>
        <w:t xml:space="preserve"> or nurses before ultimately moving to management roles.</w:t>
      </w:r>
    </w:p>
    <w:p w14:paraId="06C78A85" w14:textId="77777777" w:rsidR="00481E85" w:rsidDel="001354F8" w:rsidRDefault="00481E85" w:rsidP="00481E85">
      <w:pPr>
        <w:pStyle w:val="Quote"/>
      </w:pPr>
      <w:r w:rsidRPr="00BE4287" w:rsidDel="001354F8">
        <w:t>I have worked as a carer, leisure and lifestyle, enrolled nurse, registered nurse and manager roles</w:t>
      </w:r>
      <w:r>
        <w:t>.</w:t>
      </w:r>
      <w:r w:rsidRPr="00BE4287" w:rsidDel="001354F8">
        <w:t xml:space="preserve"> </w:t>
      </w:r>
      <w:r>
        <w:t>T</w:t>
      </w:r>
      <w:r w:rsidRPr="00BE4287" w:rsidDel="001354F8">
        <w:t>his is my niche, this is where I am going to be until I retire.</w:t>
      </w:r>
      <w:r>
        <w:t xml:space="preserve"> – Service manager</w:t>
      </w:r>
    </w:p>
    <w:p w14:paraId="3019CAB0" w14:textId="2EA6D7C9" w:rsidR="00481E85" w:rsidRDefault="00481E85" w:rsidP="00481E85">
      <w:pPr>
        <w:pStyle w:val="ParaKeep"/>
      </w:pPr>
      <w:r>
        <w:t xml:space="preserve">Internationally, aged care services are acknowledged to have high turnover, with evidence that at least 25% and up to 99% of staff will leave care support roles after one year </w:t>
      </w:r>
      <w:r w:rsidR="00DB0A27" w:rsidRPr="00DB0A27">
        <w:rPr>
          <w:rFonts w:cs="Segoe UI"/>
        </w:rPr>
        <w:t>(Thwaites et al. 2023)</w:t>
      </w:r>
      <w:r>
        <w:t>. However, many of the staff that we consulted with have worked in their specialised service for more than 5 years.</w:t>
      </w:r>
      <w:r w:rsidDel="005A166E">
        <w:t xml:space="preserve"> </w:t>
      </w:r>
      <w:r>
        <w:t>We heard that these opportunities for upskilling, professional development and career progression were a key contributor to staff retention.</w:t>
      </w:r>
    </w:p>
    <w:p w14:paraId="68818885" w14:textId="77777777" w:rsidR="00481E85" w:rsidRDefault="00481E85" w:rsidP="00481E85">
      <w:pPr>
        <w:pStyle w:val="Quote"/>
      </w:pPr>
      <w:r>
        <w:t>I started as a care worker, and I’ve been supported to step up and do further study. The support I received [from the service] during the Bachelor of Nursing was tremendous. With 2 years of working as an RN I had the opportunity to step up and work in the clinical team. I see the same thing with other staff – they’re given the opportunity. – Service manager</w:t>
      </w:r>
    </w:p>
    <w:p w14:paraId="4C5F3433" w14:textId="77777777" w:rsidR="00481E85" w:rsidRPr="00D67ADC" w:rsidRDefault="00481E85" w:rsidP="00481E85">
      <w:pPr>
        <w:pStyle w:val="Para"/>
      </w:pPr>
      <w:bookmarkStart w:id="112" w:name="_Ref198122481"/>
      <w:r>
        <w:t>Providers recognised the benefit of this investment, noting that supporting staff to grow and develop is “the key to good resident outcomes”.</w:t>
      </w:r>
      <w:bookmarkEnd w:id="112"/>
    </w:p>
    <w:p w14:paraId="7B627937" w14:textId="77777777" w:rsidR="00481E85" w:rsidRPr="002D061E" w:rsidRDefault="00481E85" w:rsidP="00481E85">
      <w:r w:rsidRPr="002D061E">
        <w:br w:type="page"/>
      </w:r>
    </w:p>
    <w:p w14:paraId="4DBCBFF3" w14:textId="0C15C8BD" w:rsidR="002B06B5" w:rsidRPr="000F634B" w:rsidRDefault="002B06B5">
      <w:pPr>
        <w:pStyle w:val="Heading3"/>
        <w:numPr>
          <w:ilvl w:val="2"/>
          <w:numId w:val="11"/>
        </w:numPr>
      </w:pPr>
      <w:bookmarkStart w:id="113" w:name="_Ref198122482"/>
      <w:r w:rsidRPr="000F634B">
        <w:lastRenderedPageBreak/>
        <w:t xml:space="preserve">Staff </w:t>
      </w:r>
      <w:r w:rsidR="000D3AAC" w:rsidRPr="000F634B">
        <w:t>develop relevant</w:t>
      </w:r>
      <w:r w:rsidRPr="000F634B">
        <w:t xml:space="preserve"> skills through </w:t>
      </w:r>
      <w:r w:rsidR="00C07B5E" w:rsidRPr="000F634B">
        <w:t>ad</w:t>
      </w:r>
      <w:r w:rsidR="006B5C4A">
        <w:t xml:space="preserve"> </w:t>
      </w:r>
      <w:r w:rsidR="00C07B5E" w:rsidRPr="000F634B">
        <w:t>ho</w:t>
      </w:r>
      <w:r w:rsidR="00666350" w:rsidRPr="000F634B">
        <w:t>c</w:t>
      </w:r>
      <w:r w:rsidRPr="000F634B">
        <w:t xml:space="preserve"> training</w:t>
      </w:r>
      <w:r w:rsidR="00121B10" w:rsidRPr="000F634B">
        <w:t xml:space="preserve"> </w:t>
      </w:r>
      <w:r w:rsidR="00D77E0C" w:rsidRPr="000F634B">
        <w:t xml:space="preserve">and </w:t>
      </w:r>
      <w:r w:rsidR="00C07B5E" w:rsidRPr="000F634B">
        <w:t>experience</w:t>
      </w:r>
      <w:bookmarkEnd w:id="113"/>
    </w:p>
    <w:p w14:paraId="74B95767" w14:textId="3AC2BF85" w:rsidR="00481E85" w:rsidRDefault="00481E85" w:rsidP="003F3C96">
      <w:pPr>
        <w:pStyle w:val="ParaKeep"/>
      </w:pPr>
      <w:r>
        <w:t>Very few of the aged care staff we consulted with had undertaken homelessness-</w:t>
      </w:r>
      <w:r w:rsidDel="00DE1F94">
        <w:t xml:space="preserve">specific </w:t>
      </w:r>
      <w:r>
        <w:t xml:space="preserve">training. This was primarily due to </w:t>
      </w:r>
      <w:r w:rsidR="00EA2B41">
        <w:t>lack of availability</w:t>
      </w:r>
      <w:r>
        <w:t xml:space="preserve">, although </w:t>
      </w:r>
      <w:r w:rsidR="00681AAD">
        <w:t xml:space="preserve">some </w:t>
      </w:r>
      <w:r>
        <w:t xml:space="preserve">staff and service managers were interested in accessing </w:t>
      </w:r>
      <w:r w:rsidR="00F91269">
        <w:t xml:space="preserve">such training </w:t>
      </w:r>
      <w:r>
        <w:t xml:space="preserve">if </w:t>
      </w:r>
      <w:r w:rsidR="00F91269">
        <w:t>it</w:t>
      </w:r>
      <w:r>
        <w:t xml:space="preserve"> was available</w:t>
      </w:r>
      <w:r w:rsidDel="00821760">
        <w:t>.</w:t>
      </w:r>
    </w:p>
    <w:p w14:paraId="055B0528" w14:textId="77777777" w:rsidR="00481E85" w:rsidRDefault="00481E85" w:rsidP="00481E85">
      <w:pPr>
        <w:pStyle w:val="Quote"/>
      </w:pPr>
      <w:r>
        <w:t>Currently I have not had the opportunity to participate in homelessness training. I have not really come across courses that offer training in homelessness. I would really like to undertake courses in homelessness, especially if it was offered online. – Service staff</w:t>
      </w:r>
    </w:p>
    <w:p w14:paraId="1C870BEB" w14:textId="225B65DC" w:rsidR="00254CF7" w:rsidRPr="00254CF7" w:rsidRDefault="00254CF7" w:rsidP="00453D9B">
      <w:pPr>
        <w:pStyle w:val="ParaKeep"/>
      </w:pPr>
      <w:r>
        <w:t>However,</w:t>
      </w:r>
      <w:r w:rsidR="005465BB">
        <w:t xml:space="preserve"> we also heard that</w:t>
      </w:r>
      <w:r>
        <w:t xml:space="preserve"> </w:t>
      </w:r>
      <w:r w:rsidR="005465BB">
        <w:t xml:space="preserve">training on homelessness </w:t>
      </w:r>
      <w:r w:rsidR="005710C3">
        <w:t xml:space="preserve">may </w:t>
      </w:r>
      <w:r w:rsidR="00693902">
        <w:t xml:space="preserve">not be useful for </w:t>
      </w:r>
      <w:r w:rsidR="00681AAD">
        <w:t xml:space="preserve">specialised service </w:t>
      </w:r>
      <w:r w:rsidR="00693902">
        <w:t xml:space="preserve">staff </w:t>
      </w:r>
      <w:r w:rsidR="006C01D3">
        <w:t>because</w:t>
      </w:r>
      <w:r w:rsidR="00693902">
        <w:t xml:space="preserve"> </w:t>
      </w:r>
      <w:r w:rsidR="004B792E">
        <w:t>residents</w:t>
      </w:r>
      <w:r w:rsidR="00693902">
        <w:t xml:space="preserve"> </w:t>
      </w:r>
      <w:r w:rsidR="00A26FFB">
        <w:t xml:space="preserve">in their care </w:t>
      </w:r>
      <w:r w:rsidR="00197534">
        <w:t>are</w:t>
      </w:r>
      <w:r w:rsidR="002A38C8">
        <w:t>, by definition,</w:t>
      </w:r>
      <w:r w:rsidR="00197534">
        <w:t xml:space="preserve"> no longer homeless</w:t>
      </w:r>
      <w:r w:rsidR="00A26FFB">
        <w:t xml:space="preserve">. Instead, </w:t>
      </w:r>
      <w:r w:rsidR="00AC0B0E">
        <w:t xml:space="preserve">it </w:t>
      </w:r>
      <w:r w:rsidR="000043DC">
        <w:t xml:space="preserve">may be more helpful </w:t>
      </w:r>
      <w:r w:rsidR="006C01D3">
        <w:t xml:space="preserve">for them </w:t>
      </w:r>
      <w:r w:rsidR="000043DC">
        <w:t xml:space="preserve">to access training </w:t>
      </w:r>
      <w:r w:rsidR="0032666F">
        <w:t>that addresses the care needs</w:t>
      </w:r>
      <w:r w:rsidR="00991267">
        <w:t xml:space="preserve"> and challenges associated with residents’ </w:t>
      </w:r>
      <w:r w:rsidR="00750E77">
        <w:t>history of</w:t>
      </w:r>
      <w:r w:rsidR="00991267">
        <w:t xml:space="preserve"> homelessness</w:t>
      </w:r>
      <w:r w:rsidR="00750E77">
        <w:t>.</w:t>
      </w:r>
    </w:p>
    <w:p w14:paraId="0FE17107" w14:textId="6078E566" w:rsidR="00481E85" w:rsidRDefault="00481E85" w:rsidP="00481E85">
      <w:pPr>
        <w:pStyle w:val="Quote"/>
      </w:pPr>
      <w:r>
        <w:t xml:space="preserve">Specific </w:t>
      </w:r>
      <w:r w:rsidR="00571BEC">
        <w:t xml:space="preserve">on-site </w:t>
      </w:r>
      <w:r>
        <w:t xml:space="preserve">training for people to talk about handling situations that we deal with, that’s what we need. </w:t>
      </w:r>
      <w:r w:rsidRPr="002105D5">
        <w:t>There’s stuff online but if we do a course here that’s mandatory, we know they have done it and they have the awareness</w:t>
      </w:r>
      <w:r>
        <w:t xml:space="preserve">. That [face-to-face training] has been difficult to source. </w:t>
      </w:r>
      <w:r w:rsidRPr="00654429">
        <w:t>–</w:t>
      </w:r>
      <w:r>
        <w:t> Service manager</w:t>
      </w:r>
    </w:p>
    <w:p w14:paraId="56B9D470" w14:textId="0C7400CE" w:rsidR="00481E85" w:rsidRDefault="00481E85" w:rsidP="00481E85">
      <w:pPr>
        <w:pStyle w:val="Para"/>
      </w:pPr>
      <w:r>
        <w:t xml:space="preserve">We heard isolated examples of services having sourced training specifically on working with residents with a history of homelessness </w:t>
      </w:r>
      <w:r w:rsidR="00895FC7">
        <w:t>– for example,</w:t>
      </w:r>
      <w:r>
        <w:t xml:space="preserve"> the Council of Homeless Persons (online) and Bolton Clarke’s Homeless Persons Program (on</w:t>
      </w:r>
      <w:r w:rsidR="00B14FBA">
        <w:t xml:space="preserve"> </w:t>
      </w:r>
      <w:r>
        <w:t>site), both Victorian-based providers. Some services also run their own internal training programs.</w:t>
      </w:r>
    </w:p>
    <w:p w14:paraId="32179DB0" w14:textId="75AC0A2B" w:rsidR="00481E85" w:rsidRDefault="00481E85" w:rsidP="00481E85">
      <w:pPr>
        <w:pStyle w:val="ParaKeep"/>
      </w:pPr>
      <w:r>
        <w:t xml:space="preserve">Several staff also discussed training on relevant topics such as responding to challenging or aggressive behaviours, delivering trauma-informed care, and managing mental health </w:t>
      </w:r>
      <w:r w:rsidR="005005A1">
        <w:t>challenges</w:t>
      </w:r>
      <w:r>
        <w:t>. However</w:t>
      </w:r>
      <w:r w:rsidR="00422320">
        <w:t>,</w:t>
      </w:r>
      <w:r>
        <w:t xml:space="preserve"> others indicated that they had not received training on these topics but would value the opportunity to do so. This is consistent with both the latest aged care workforce census (conducted prior to recent reforms) and Australian and international literature, which show that gaps remain in trauma-informed care and mental health training for residential aged care staff </w:t>
      </w:r>
      <w:r w:rsidR="00DB0A27" w:rsidRPr="00DB0A27">
        <w:rPr>
          <w:rFonts w:cs="Segoe UI"/>
        </w:rPr>
        <w:t>(Cameron et al. 2022; Department of Health 2021; MacRae et al. 2023)</w:t>
      </w:r>
      <w:r>
        <w:t>.</w:t>
      </w:r>
    </w:p>
    <w:p w14:paraId="4F0929FA" w14:textId="77777777" w:rsidR="00481E85" w:rsidRPr="001811B9" w:rsidRDefault="00481E85" w:rsidP="00481E85">
      <w:pPr>
        <w:pStyle w:val="Quote"/>
      </w:pPr>
      <w:r w:rsidRPr="4316F36E">
        <w:rPr>
          <w:lang w:val="en-US"/>
        </w:rPr>
        <w:t>We have great training here, like trauma-informed care and mental health first aid. If you find something they don’t hesitate to do it. That trauma-informed care training changed my life. It changed the way I think. – Service staff</w:t>
      </w:r>
    </w:p>
    <w:p w14:paraId="2D9C28C6" w14:textId="77777777" w:rsidR="00481E85" w:rsidRPr="00C83E1D" w:rsidRDefault="00481E85" w:rsidP="00481E85">
      <w:pPr>
        <w:pStyle w:val="Quote"/>
      </w:pPr>
      <w:r>
        <w:t xml:space="preserve">We </w:t>
      </w:r>
      <w:r w:rsidRPr="00D80D81">
        <w:t xml:space="preserve">get a lot of training here </w:t>
      </w:r>
      <w:r w:rsidRPr="007A1D55">
        <w:t>–</w:t>
      </w:r>
      <w:r w:rsidRPr="00D80D81">
        <w:t xml:space="preserve"> we’ve got first aid, CPR </w:t>
      </w:r>
      <w:r w:rsidRPr="007A1D55">
        <w:t>–</w:t>
      </w:r>
      <w:r w:rsidRPr="00D80D81">
        <w:t xml:space="preserve"> we’ve got that covered, but I’ve never been offered mental health training as a PCW in aged care.</w:t>
      </w:r>
      <w:r>
        <w:t xml:space="preserve"> – Service staff</w:t>
      </w:r>
    </w:p>
    <w:p w14:paraId="5AD4FC4F" w14:textId="2991D490" w:rsidR="00481E85" w:rsidRDefault="00481E85" w:rsidP="00481E85">
      <w:pPr>
        <w:pStyle w:val="Para"/>
      </w:pPr>
      <w:r>
        <w:t xml:space="preserve">In lieu of formal training, knowledge and skills in working with </w:t>
      </w:r>
      <w:r w:rsidRPr="00804247">
        <w:t>residents with a history of homelessness</w:t>
      </w:r>
      <w:r>
        <w:t xml:space="preserve"> have largely been developed through on</w:t>
      </w:r>
      <w:r>
        <w:noBreakHyphen/>
        <w:t>the</w:t>
      </w:r>
      <w:r>
        <w:noBreakHyphen/>
        <w:t xml:space="preserve">ground experience, internal training </w:t>
      </w:r>
      <w:r w:rsidRPr="00804247">
        <w:t>and ad hoc learning opportunities (e.g. “toolbox” sessions to provide brief education on specific</w:t>
      </w:r>
      <w:r>
        <w:t xml:space="preserve"> issues as they arise).</w:t>
      </w:r>
    </w:p>
    <w:p w14:paraId="37E04E5F" w14:textId="77777777" w:rsidR="00481E85" w:rsidRDefault="00481E85" w:rsidP="00481E85">
      <w:pPr>
        <w:pStyle w:val="ParaKeep"/>
      </w:pPr>
      <w:r>
        <w:t>Some services also have mentoring programs in place, where a new staff member is partnered with a more experienced staff member (on “buddy shifts”) to support them while they are settling in.</w:t>
      </w:r>
    </w:p>
    <w:p w14:paraId="332B6D07" w14:textId="77777777" w:rsidR="00481E85" w:rsidRDefault="00481E85" w:rsidP="00481E85">
      <w:pPr>
        <w:pStyle w:val="Quote"/>
      </w:pPr>
      <w:r w:rsidRPr="00504DFC">
        <w:t>Experiential training takes the place of any formal training on homelessness.</w:t>
      </w:r>
      <w:r>
        <w:t xml:space="preserve"> – Service staff</w:t>
      </w:r>
    </w:p>
    <w:p w14:paraId="24026935" w14:textId="49E46777" w:rsidR="00481E85" w:rsidRDefault="00481E85" w:rsidP="00481E85">
      <w:pPr>
        <w:pStyle w:val="ParaKeep"/>
      </w:pPr>
      <w:r>
        <w:lastRenderedPageBreak/>
        <w:t>Importantly, some managers and staff have been able to reach beyond their own organisations to support and learn from other specialised services. We heard about an online forum and site visits hosted by one provider that has been particularly helpful; some managers had felt isolated and welcomed having somewhere where to turn for support, while others welcomed the opportunity to share learnings and troubleshoot sticking points (which has benefited both residents and staff).</w:t>
      </w:r>
    </w:p>
    <w:p w14:paraId="0B8ACA8F" w14:textId="77777777" w:rsidR="00481E85" w:rsidRPr="00143B90" w:rsidRDefault="00481E85" w:rsidP="00481E85">
      <w:pPr>
        <w:pStyle w:val="Quote"/>
      </w:pPr>
      <w:r w:rsidRPr="003F7A3A">
        <w:t xml:space="preserve">[The forum] has been really helpful. They invited me to go to some of the </w:t>
      </w:r>
      <w:r>
        <w:t>[provider]</w:t>
      </w:r>
      <w:r w:rsidRPr="003F7A3A">
        <w:t xml:space="preserve"> homes, which I did, and it was an enlightening experience to see the support out there, to know that I’m not on my own managing this. It’s not just me [facing these challenges], it’s the same experience for everyone working in specialised homeless [services].</w:t>
      </w:r>
      <w:r w:rsidRPr="00143B90">
        <w:t xml:space="preserve"> </w:t>
      </w:r>
      <w:r>
        <w:t>– Service manager</w:t>
      </w:r>
    </w:p>
    <w:p w14:paraId="46E3F354" w14:textId="3313A62A" w:rsidR="0097438E" w:rsidRDefault="002258B9" w:rsidP="0097438E">
      <w:pPr>
        <w:pStyle w:val="Heading2"/>
      </w:pPr>
      <w:bookmarkStart w:id="114" w:name="_Toc201320203"/>
      <w:r>
        <w:t>C</w:t>
      </w:r>
      <w:r w:rsidR="00D41F7C">
        <w:t>are time</w:t>
      </w:r>
      <w:bookmarkEnd w:id="114"/>
    </w:p>
    <w:p w14:paraId="31FAC5AB" w14:textId="384D2B80" w:rsidR="0097438E" w:rsidRPr="00C37F3E" w:rsidRDefault="0097438E" w:rsidP="0097438E">
      <w:pPr>
        <w:pStyle w:val="Para"/>
      </w:pPr>
      <w:r>
        <w:t xml:space="preserve">To examine how the workforce mix compares across specialised and non-specialised services we used </w:t>
      </w:r>
      <w:r w:rsidR="004A50C2">
        <w:t>ACFR</w:t>
      </w:r>
      <w:r>
        <w:t xml:space="preserve"> data to explore the amount of direct care </w:t>
      </w:r>
      <w:r w:rsidRPr="001F42B6">
        <w:rPr>
          <w:rStyle w:val="Emphasis"/>
        </w:rPr>
        <w:t>time</w:t>
      </w:r>
      <w:r>
        <w:t xml:space="preserve"> delivered per resident per day by </w:t>
      </w:r>
      <w:r w:rsidR="000D090A">
        <w:t>direct care staff (</w:t>
      </w:r>
      <w:r>
        <w:t>RNs</w:t>
      </w:r>
      <w:r w:rsidR="0063018D">
        <w:t>,</w:t>
      </w:r>
      <w:r>
        <w:t xml:space="preserve"> E</w:t>
      </w:r>
      <w:r w:rsidR="000D090A">
        <w:t>N</w:t>
      </w:r>
      <w:r>
        <w:t>s</w:t>
      </w:r>
      <w:r w:rsidR="0063018D">
        <w:t>,</w:t>
      </w:r>
      <w:r>
        <w:t xml:space="preserve"> </w:t>
      </w:r>
      <w:r w:rsidR="000D090A">
        <w:t>AINs</w:t>
      </w:r>
      <w:r w:rsidR="0063018D">
        <w:t>,</w:t>
      </w:r>
      <w:r>
        <w:t xml:space="preserve"> PCWs</w:t>
      </w:r>
      <w:r w:rsidR="0063018D">
        <w:t>,</w:t>
      </w:r>
      <w:r>
        <w:t xml:space="preserve"> care management staff</w:t>
      </w:r>
      <w:r w:rsidR="0063018D">
        <w:t>,</w:t>
      </w:r>
      <w:r>
        <w:t xml:space="preserve"> lifestyle staff and allied health staff</w:t>
      </w:r>
      <w:r w:rsidR="00890C11">
        <w:t>)</w:t>
      </w:r>
      <w:r>
        <w:t xml:space="preserve">. This is distinct from legislated care </w:t>
      </w:r>
      <w:r w:rsidRPr="001811B9">
        <w:rPr>
          <w:rStyle w:val="Emphasis"/>
          <w:lang w:val="en-AU"/>
        </w:rPr>
        <w:t>minutes</w:t>
      </w:r>
      <w:r>
        <w:t>, which are discussed in section </w:t>
      </w:r>
      <w:r>
        <w:fldChar w:fldCharType="begin"/>
      </w:r>
      <w:r>
        <w:instrText xml:space="preserve"> REF _Ref197630077 \n \h </w:instrText>
      </w:r>
      <w:r>
        <w:fldChar w:fldCharType="separate"/>
      </w:r>
      <w:r w:rsidR="00112784">
        <w:rPr>
          <w:cs/>
        </w:rPr>
        <w:t>‎</w:t>
      </w:r>
      <w:r w:rsidR="00112784">
        <w:t>4.3.1</w:t>
      </w:r>
      <w:r>
        <w:fldChar w:fldCharType="end"/>
      </w:r>
      <w:r w:rsidR="00890C11">
        <w:t>.</w:t>
      </w:r>
    </w:p>
    <w:p w14:paraId="7C7DF707" w14:textId="75AD8F88" w:rsidR="0097438E" w:rsidRDefault="00436269" w:rsidP="00453D9B">
      <w:pPr>
        <w:pStyle w:val="ParaKeep"/>
        <w:rPr>
          <w:lang w:eastAsia="en-AU"/>
        </w:rPr>
      </w:pPr>
      <w:r>
        <w:t>I</w:t>
      </w:r>
      <w:r w:rsidR="0097438E">
        <w:t>t is important to bear in mind that this data reflects reported care time, which may underrepresent actual care time. Neither care delivered to residents prior to their AN-ACC assessment (see section </w:t>
      </w:r>
      <w:r w:rsidR="0097438E">
        <w:fldChar w:fldCharType="begin"/>
      </w:r>
      <w:r w:rsidR="0097438E">
        <w:instrText xml:space="preserve"> REF _Ref197880175 \n \h </w:instrText>
      </w:r>
      <w:r w:rsidR="0097438E">
        <w:fldChar w:fldCharType="separate"/>
      </w:r>
      <w:r w:rsidR="00112784">
        <w:rPr>
          <w:cs/>
        </w:rPr>
        <w:t>‎</w:t>
      </w:r>
      <w:r w:rsidR="00112784">
        <w:t>5.3.1</w:t>
      </w:r>
      <w:r w:rsidR="0097438E">
        <w:fldChar w:fldCharType="end"/>
      </w:r>
      <w:r w:rsidR="0097438E">
        <w:t xml:space="preserve">) nor delivered by staff in non-care roles “counts” in current reporting requirements. However, staff in specialised services work together to deliver a </w:t>
      </w:r>
      <w:r w:rsidR="0097438E" w:rsidRPr="00024065">
        <w:rPr>
          <w:rStyle w:val="Emphasis"/>
        </w:rPr>
        <w:t>team</w:t>
      </w:r>
      <w:r w:rsidR="0097438E">
        <w:noBreakHyphen/>
        <w:t xml:space="preserve">based approach to care, which can mean that there is flexibility in role definitions and responsibilities. For example, administrative staff may assist with leisure and lifestyle activities, and </w:t>
      </w:r>
      <w:r w:rsidR="0097438E">
        <w:rPr>
          <w:lang w:eastAsia="en-AU"/>
        </w:rPr>
        <w:t xml:space="preserve">residents may develop trust with anyone on staff </w:t>
      </w:r>
      <w:r w:rsidR="0097438E" w:rsidRPr="00263AA4">
        <w:rPr>
          <w:lang w:eastAsia="en-AU"/>
        </w:rPr>
        <w:t>–</w:t>
      </w:r>
      <w:r w:rsidR="0097438E">
        <w:rPr>
          <w:lang w:eastAsia="en-AU"/>
        </w:rPr>
        <w:t xml:space="preserve"> from the service manager to the cleaner. That person then plays a key role in identifying and responding to resident needs.</w:t>
      </w:r>
    </w:p>
    <w:p w14:paraId="077AB372" w14:textId="4BAE88C5" w:rsidR="0097438E" w:rsidRDefault="0097438E" w:rsidP="0097438E">
      <w:pPr>
        <w:pStyle w:val="Quote"/>
      </w:pPr>
      <w:r w:rsidRPr="00AD3ED8">
        <w:t xml:space="preserve">Some residents will never come out of their room – that’s ok, you do what you can. </w:t>
      </w:r>
      <w:r>
        <w:t>We learned that one</w:t>
      </w:r>
      <w:r w:rsidRPr="00AD3ED8">
        <w:t xml:space="preserve"> resident likes reading the paper with chocolate and chips – so we leave them outside </w:t>
      </w:r>
      <w:r>
        <w:t>his</w:t>
      </w:r>
      <w:r w:rsidRPr="00AD3ED8">
        <w:t xml:space="preserve"> door. The laundry lady is the only one allowed in his room, and he’ll tell her if something’s wrong. </w:t>
      </w:r>
      <w:r w:rsidRPr="00B77524">
        <w:t>–</w:t>
      </w:r>
      <w:r>
        <w:t> Service staff</w:t>
      </w:r>
    </w:p>
    <w:p w14:paraId="0942BF1C" w14:textId="77777777" w:rsidR="0097438E" w:rsidRPr="00F12102" w:rsidRDefault="0097438E" w:rsidP="0097438E">
      <w:pPr>
        <w:pStyle w:val="Quote"/>
      </w:pPr>
      <w:r>
        <w:t>What we’ve learned over years of operating these types of homes [specialised homeless residential aged care services] is that maintenance, admin and recreation play a far bigger role than they would in mainstream aged care. – Service manager</w:t>
      </w:r>
    </w:p>
    <w:p w14:paraId="082F1926" w14:textId="514C3ED1" w:rsidR="00877A4C" w:rsidRDefault="008824ED" w:rsidP="00F014AC">
      <w:pPr>
        <w:pStyle w:val="Heading3"/>
      </w:pPr>
      <w:bookmarkStart w:id="115" w:name="_Ref197943387"/>
      <w:r>
        <w:lastRenderedPageBreak/>
        <w:t>Care time</w:t>
      </w:r>
      <w:r w:rsidR="005E00A2">
        <w:t xml:space="preserve"> </w:t>
      </w:r>
      <w:bookmarkStart w:id="116" w:name="_Hlk198117985"/>
      <w:r w:rsidR="005E00A2">
        <w:t>is</w:t>
      </w:r>
      <w:r w:rsidR="00EE1ABC">
        <w:t xml:space="preserve"> similar in specialised and non-specialised services</w:t>
      </w:r>
      <w:bookmarkEnd w:id="111"/>
      <w:bookmarkEnd w:id="115"/>
      <w:bookmarkEnd w:id="116"/>
    </w:p>
    <w:p w14:paraId="4964874C" w14:textId="1F9ABF50" w:rsidR="00571D22" w:rsidRDefault="00A318E4" w:rsidP="001110BF">
      <w:pPr>
        <w:pStyle w:val="ParaKeep"/>
      </w:pPr>
      <w:r>
        <w:t>Proportionally, t</w:t>
      </w:r>
      <w:r w:rsidR="00153DB4">
        <w:t xml:space="preserve">he </w:t>
      </w:r>
      <w:r w:rsidR="00C4427C">
        <w:t xml:space="preserve">direct care </w:t>
      </w:r>
      <w:r w:rsidR="00153DB4">
        <w:t xml:space="preserve">staffing </w:t>
      </w:r>
      <w:r w:rsidR="00117939">
        <w:t>mix</w:t>
      </w:r>
      <w:r w:rsidR="00153DB4">
        <w:t xml:space="preserve"> is similar in</w:t>
      </w:r>
      <w:r w:rsidR="0076298A">
        <w:t xml:space="preserve"> specialised services </w:t>
      </w:r>
      <w:r w:rsidR="00E210B4">
        <w:t>and</w:t>
      </w:r>
      <w:r w:rsidR="0076298A">
        <w:t xml:space="preserve"> non-specialised services</w:t>
      </w:r>
      <w:r w:rsidR="000860CC">
        <w:t>,</w:t>
      </w:r>
      <w:r w:rsidR="00C3121E">
        <w:t xml:space="preserve"> </w:t>
      </w:r>
      <w:r w:rsidR="00153DB4">
        <w:t xml:space="preserve">with </w:t>
      </w:r>
      <w:r w:rsidR="00C3121E">
        <w:t xml:space="preserve">PCWs </w:t>
      </w:r>
      <w:r w:rsidR="007C63B9">
        <w:t xml:space="preserve">and AINs </w:t>
      </w:r>
      <w:r w:rsidR="00C3121E">
        <w:t>deliver</w:t>
      </w:r>
      <w:r w:rsidR="00153DB4">
        <w:t>ing</w:t>
      </w:r>
      <w:r w:rsidR="00C3121E">
        <w:t xml:space="preserve"> the </w:t>
      </w:r>
      <w:r w:rsidR="00D935B5">
        <w:t xml:space="preserve">greatest </w:t>
      </w:r>
      <w:r w:rsidR="00C3121E">
        <w:t xml:space="preserve">amount of care </w:t>
      </w:r>
      <w:r w:rsidR="00915270">
        <w:t xml:space="preserve">time </w:t>
      </w:r>
      <w:r w:rsidR="00153DB4">
        <w:t xml:space="preserve">on average </w:t>
      </w:r>
      <w:r w:rsidR="00915270">
        <w:t>(</w:t>
      </w:r>
      <w:r w:rsidR="00C4427C">
        <w:t>equating to 62%</w:t>
      </w:r>
      <w:r w:rsidR="00D935B5">
        <w:t xml:space="preserve"> and </w:t>
      </w:r>
      <w:r w:rsidR="00C4427C">
        <w:t xml:space="preserve">64% of total care time </w:t>
      </w:r>
      <w:r w:rsidR="005942E8">
        <w:t>per resident per day</w:t>
      </w:r>
      <w:r w:rsidR="00D935B5">
        <w:t>)</w:t>
      </w:r>
      <w:r w:rsidR="00550773">
        <w:t xml:space="preserve">, followed by RNs, ENs, </w:t>
      </w:r>
      <w:r w:rsidR="005942E8">
        <w:t>diversional and lifestyle staff, care management staff</w:t>
      </w:r>
      <w:r w:rsidR="00153DB4">
        <w:t xml:space="preserve"> and a</w:t>
      </w:r>
      <w:r w:rsidR="00C3121E">
        <w:t xml:space="preserve">llied health staff </w:t>
      </w:r>
      <w:r w:rsidR="00C4427C">
        <w:t>(</w:t>
      </w:r>
      <w:r w:rsidR="00655331">
        <w:fldChar w:fldCharType="begin"/>
      </w:r>
      <w:r w:rsidR="00655331">
        <w:instrText xml:space="preserve"> REF _Ref197698117 \h </w:instrText>
      </w:r>
      <w:r w:rsidR="00655331">
        <w:fldChar w:fldCharType="separate"/>
      </w:r>
      <w:r w:rsidR="00112784">
        <w:t>Table </w:t>
      </w:r>
      <w:r w:rsidR="00112784">
        <w:rPr>
          <w:noProof/>
        </w:rPr>
        <w:t>8</w:t>
      </w:r>
      <w:r w:rsidR="00655331">
        <w:fldChar w:fldCharType="end"/>
      </w:r>
      <w:r w:rsidR="00D35ADE">
        <w:t>)</w:t>
      </w:r>
      <w:r w:rsidR="00824763">
        <w:t>.</w:t>
      </w:r>
    </w:p>
    <w:p w14:paraId="1550C790" w14:textId="70DE392C" w:rsidR="00935488" w:rsidRDefault="00655331" w:rsidP="00C4427C">
      <w:pPr>
        <w:pStyle w:val="Caption"/>
      </w:pPr>
      <w:bookmarkStart w:id="117" w:name="_Ref197698117"/>
      <w:bookmarkStart w:id="118" w:name="_Toc201320232"/>
      <w:r>
        <w:t>Table</w:t>
      </w:r>
      <w:r w:rsidR="00565B68">
        <w:t> </w:t>
      </w:r>
      <w:r>
        <w:fldChar w:fldCharType="begin"/>
      </w:r>
      <w:r>
        <w:instrText>SEQ Table \* ARABIC</w:instrText>
      </w:r>
      <w:r>
        <w:fldChar w:fldCharType="separate"/>
      </w:r>
      <w:r w:rsidR="00112784">
        <w:rPr>
          <w:noProof/>
        </w:rPr>
        <w:t>8</w:t>
      </w:r>
      <w:r>
        <w:fldChar w:fldCharType="end"/>
      </w:r>
      <w:bookmarkEnd w:id="117"/>
      <w:r w:rsidR="00C4427C">
        <w:t>:</w:t>
      </w:r>
      <w:r w:rsidR="002D0281">
        <w:t xml:space="preserve"> </w:t>
      </w:r>
      <w:r w:rsidR="00F0488D">
        <w:t>Average care time (minutes) in specialised and non-specialised services</w:t>
      </w:r>
      <w:bookmarkEnd w:id="118"/>
    </w:p>
    <w:tbl>
      <w:tblPr>
        <w:tblStyle w:val="AHALight"/>
        <w:tblW w:w="0" w:type="auto"/>
        <w:tblLook w:val="04A0" w:firstRow="1" w:lastRow="0" w:firstColumn="1" w:lastColumn="0" w:noHBand="0" w:noVBand="1"/>
      </w:tblPr>
      <w:tblGrid>
        <w:gridCol w:w="3020"/>
        <w:gridCol w:w="3021"/>
        <w:gridCol w:w="3021"/>
      </w:tblGrid>
      <w:tr w:rsidR="00A41BED" w14:paraId="7747E4D9" w14:textId="77777777" w:rsidTr="00712F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0" w:type="dxa"/>
          </w:tcPr>
          <w:p w14:paraId="3C1D231B" w14:textId="29649559" w:rsidR="00A41BED" w:rsidRDefault="00A41BED" w:rsidP="006E61F6">
            <w:pPr>
              <w:pStyle w:val="TableHeading1"/>
            </w:pPr>
            <w:r>
              <w:t>Staff type</w:t>
            </w:r>
          </w:p>
        </w:tc>
        <w:tc>
          <w:tcPr>
            <w:tcW w:w="3021" w:type="dxa"/>
          </w:tcPr>
          <w:p w14:paraId="44D89B86" w14:textId="0BECCCCB" w:rsidR="00A41BED" w:rsidRDefault="00A41BED" w:rsidP="006E61F6">
            <w:pPr>
              <w:pStyle w:val="TableHeading1Right"/>
              <w:cnfStyle w:val="100000000000" w:firstRow="1" w:lastRow="0" w:firstColumn="0" w:lastColumn="0" w:oddVBand="0" w:evenVBand="0" w:oddHBand="0" w:evenHBand="0" w:firstRowFirstColumn="0" w:firstRowLastColumn="0" w:lastRowFirstColumn="0" w:lastRowLastColumn="0"/>
            </w:pPr>
            <w:r>
              <w:t>Specialised services</w:t>
            </w:r>
          </w:p>
        </w:tc>
        <w:tc>
          <w:tcPr>
            <w:tcW w:w="3021" w:type="dxa"/>
          </w:tcPr>
          <w:p w14:paraId="44D33FEB" w14:textId="1D05202E" w:rsidR="00A41BED" w:rsidRDefault="00A41BED" w:rsidP="006E61F6">
            <w:pPr>
              <w:pStyle w:val="TableHeading1Right"/>
              <w:cnfStyle w:val="100000000000" w:firstRow="1" w:lastRow="0" w:firstColumn="0" w:lastColumn="0" w:oddVBand="0" w:evenVBand="0" w:oddHBand="0" w:evenHBand="0" w:firstRowFirstColumn="0" w:firstRowLastColumn="0" w:lastRowFirstColumn="0" w:lastRowLastColumn="0"/>
            </w:pPr>
            <w:r>
              <w:t>Non-specialised services</w:t>
            </w:r>
          </w:p>
        </w:tc>
      </w:tr>
      <w:tr w:rsidR="0013507B" w14:paraId="468E5C08" w14:textId="77777777" w:rsidTr="00A4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2347CE" w14:textId="28DB040C" w:rsidR="00A41BED" w:rsidRDefault="00A41BED" w:rsidP="002933E3">
            <w:pPr>
              <w:pStyle w:val="TableTextKeep"/>
            </w:pPr>
            <w:r>
              <w:t>PCW</w:t>
            </w:r>
            <w:r w:rsidR="007C63B9">
              <w:t>s/AINs</w:t>
            </w:r>
          </w:p>
        </w:tc>
        <w:tc>
          <w:tcPr>
            <w:tcW w:w="3021" w:type="dxa"/>
          </w:tcPr>
          <w:p w14:paraId="10865DC4" w14:textId="5D66F621" w:rsidR="00A41BED" w:rsidRDefault="0088047A" w:rsidP="006E61F6">
            <w:pPr>
              <w:pStyle w:val="TableTextRight"/>
              <w:cnfStyle w:val="000000100000" w:firstRow="0" w:lastRow="0" w:firstColumn="0" w:lastColumn="0" w:oddVBand="0" w:evenVBand="0" w:oddHBand="1" w:evenHBand="0" w:firstRowFirstColumn="0" w:firstRowLastColumn="0" w:lastRowFirstColumn="0" w:lastRowLastColumn="0"/>
            </w:pPr>
            <w:r>
              <w:t>142</w:t>
            </w:r>
          </w:p>
        </w:tc>
        <w:tc>
          <w:tcPr>
            <w:tcW w:w="3021" w:type="dxa"/>
          </w:tcPr>
          <w:p w14:paraId="0DC7D6F6" w14:textId="5BDB6E38" w:rsidR="00A41BED" w:rsidRDefault="0088047A" w:rsidP="006E61F6">
            <w:pPr>
              <w:pStyle w:val="TableTextRight"/>
              <w:cnfStyle w:val="000000100000" w:firstRow="0" w:lastRow="0" w:firstColumn="0" w:lastColumn="0" w:oddVBand="0" w:evenVBand="0" w:oddHBand="1" w:evenHBand="0" w:firstRowFirstColumn="0" w:firstRowLastColumn="0" w:lastRowFirstColumn="0" w:lastRowLastColumn="0"/>
            </w:pPr>
            <w:r>
              <w:t>141</w:t>
            </w:r>
          </w:p>
        </w:tc>
      </w:tr>
      <w:tr w:rsidR="00A41BED" w14:paraId="11CFA5FD" w14:textId="77777777" w:rsidTr="00A41BED">
        <w:tc>
          <w:tcPr>
            <w:cnfStyle w:val="001000000000" w:firstRow="0" w:lastRow="0" w:firstColumn="1" w:lastColumn="0" w:oddVBand="0" w:evenVBand="0" w:oddHBand="0" w:evenHBand="0" w:firstRowFirstColumn="0" w:firstRowLastColumn="0" w:lastRowFirstColumn="0" w:lastRowLastColumn="0"/>
            <w:tcW w:w="3020" w:type="dxa"/>
          </w:tcPr>
          <w:p w14:paraId="5E6D6F61" w14:textId="5591536D" w:rsidR="00A41BED" w:rsidRDefault="0088047A" w:rsidP="002933E3">
            <w:pPr>
              <w:pStyle w:val="TableTextKeep"/>
            </w:pPr>
            <w:r>
              <w:t>RN</w:t>
            </w:r>
          </w:p>
        </w:tc>
        <w:tc>
          <w:tcPr>
            <w:tcW w:w="3021" w:type="dxa"/>
          </w:tcPr>
          <w:p w14:paraId="2756B93A" w14:textId="0F133FF3" w:rsidR="00A41BED" w:rsidRDefault="00463543" w:rsidP="006E61F6">
            <w:pPr>
              <w:pStyle w:val="TableTextRight"/>
              <w:cnfStyle w:val="000000000000" w:firstRow="0" w:lastRow="0" w:firstColumn="0" w:lastColumn="0" w:oddVBand="0" w:evenVBand="0" w:oddHBand="0" w:evenHBand="0" w:firstRowFirstColumn="0" w:firstRowLastColumn="0" w:lastRowFirstColumn="0" w:lastRowLastColumn="0"/>
            </w:pPr>
            <w:r>
              <w:t>44</w:t>
            </w:r>
          </w:p>
        </w:tc>
        <w:tc>
          <w:tcPr>
            <w:tcW w:w="3021" w:type="dxa"/>
          </w:tcPr>
          <w:p w14:paraId="450CA981" w14:textId="52AF97A2" w:rsidR="00A41BED" w:rsidRDefault="00463543" w:rsidP="006E61F6">
            <w:pPr>
              <w:pStyle w:val="TableTextRight"/>
              <w:cnfStyle w:val="000000000000" w:firstRow="0" w:lastRow="0" w:firstColumn="0" w:lastColumn="0" w:oddVBand="0" w:evenVBand="0" w:oddHBand="0" w:evenHBand="0" w:firstRowFirstColumn="0" w:firstRowLastColumn="0" w:lastRowFirstColumn="0" w:lastRowLastColumn="0"/>
            </w:pPr>
            <w:r>
              <w:t>47</w:t>
            </w:r>
          </w:p>
        </w:tc>
      </w:tr>
      <w:tr w:rsidR="0013507B" w14:paraId="310696B0" w14:textId="77777777" w:rsidTr="00A4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1F9281" w14:textId="10352466" w:rsidR="00A41BED" w:rsidRDefault="00463543" w:rsidP="002933E3">
            <w:pPr>
              <w:pStyle w:val="TableTextKeep"/>
            </w:pPr>
            <w:r>
              <w:t>EN</w:t>
            </w:r>
          </w:p>
        </w:tc>
        <w:tc>
          <w:tcPr>
            <w:tcW w:w="3021" w:type="dxa"/>
          </w:tcPr>
          <w:p w14:paraId="64445686" w14:textId="2EE92FE9" w:rsidR="00A41BED" w:rsidRDefault="000D1768" w:rsidP="006E61F6">
            <w:pPr>
              <w:pStyle w:val="TableTextRight"/>
              <w:cnfStyle w:val="000000100000" w:firstRow="0" w:lastRow="0" w:firstColumn="0" w:lastColumn="0" w:oddVBand="0" w:evenVBand="0" w:oddHBand="1" w:evenHBand="0" w:firstRowFirstColumn="0" w:firstRowLastColumn="0" w:lastRowFirstColumn="0" w:lastRowLastColumn="0"/>
            </w:pPr>
            <w:r>
              <w:t>22</w:t>
            </w:r>
          </w:p>
        </w:tc>
        <w:tc>
          <w:tcPr>
            <w:tcW w:w="3021" w:type="dxa"/>
          </w:tcPr>
          <w:p w14:paraId="2CB82F98" w14:textId="760C5D92" w:rsidR="00A41BED" w:rsidRDefault="000D1768" w:rsidP="006E61F6">
            <w:pPr>
              <w:pStyle w:val="TableTextRight"/>
              <w:cnfStyle w:val="000000100000" w:firstRow="0" w:lastRow="0" w:firstColumn="0" w:lastColumn="0" w:oddVBand="0" w:evenVBand="0" w:oddHBand="1" w:evenHBand="0" w:firstRowFirstColumn="0" w:firstRowLastColumn="0" w:lastRowFirstColumn="0" w:lastRowLastColumn="0"/>
            </w:pPr>
            <w:r>
              <w:t>15</w:t>
            </w:r>
          </w:p>
        </w:tc>
      </w:tr>
      <w:tr w:rsidR="00A41BED" w14:paraId="24558F4D" w14:textId="77777777" w:rsidTr="00A41BED">
        <w:tc>
          <w:tcPr>
            <w:cnfStyle w:val="001000000000" w:firstRow="0" w:lastRow="0" w:firstColumn="1" w:lastColumn="0" w:oddVBand="0" w:evenVBand="0" w:oddHBand="0" w:evenHBand="0" w:firstRowFirstColumn="0" w:firstRowLastColumn="0" w:lastRowFirstColumn="0" w:lastRowLastColumn="0"/>
            <w:tcW w:w="3020" w:type="dxa"/>
          </w:tcPr>
          <w:p w14:paraId="64CFA7D1" w14:textId="777B396C" w:rsidR="00A41BED" w:rsidRDefault="006E61F6" w:rsidP="002933E3">
            <w:pPr>
              <w:pStyle w:val="TableTextKeep"/>
            </w:pPr>
            <w:r>
              <w:t>Diversional and lifestyle</w:t>
            </w:r>
          </w:p>
        </w:tc>
        <w:tc>
          <w:tcPr>
            <w:tcW w:w="3021" w:type="dxa"/>
          </w:tcPr>
          <w:p w14:paraId="0D65DA84" w14:textId="5D99AFDB" w:rsidR="00A41BED" w:rsidRDefault="006E61F6" w:rsidP="006E61F6">
            <w:pPr>
              <w:pStyle w:val="TableTextRight"/>
              <w:cnfStyle w:val="000000000000" w:firstRow="0" w:lastRow="0" w:firstColumn="0" w:lastColumn="0" w:oddVBand="0" w:evenVBand="0" w:oddHBand="0" w:evenHBand="0" w:firstRowFirstColumn="0" w:firstRowLastColumn="0" w:lastRowFirstColumn="0" w:lastRowLastColumn="0"/>
            </w:pPr>
            <w:r>
              <w:t>11</w:t>
            </w:r>
          </w:p>
        </w:tc>
        <w:tc>
          <w:tcPr>
            <w:tcW w:w="3021" w:type="dxa"/>
          </w:tcPr>
          <w:p w14:paraId="177CA869" w14:textId="1F9D38F6" w:rsidR="00A41BED" w:rsidRDefault="006E61F6" w:rsidP="006E61F6">
            <w:pPr>
              <w:pStyle w:val="TableTextRight"/>
              <w:cnfStyle w:val="000000000000" w:firstRow="0" w:lastRow="0" w:firstColumn="0" w:lastColumn="0" w:oddVBand="0" w:evenVBand="0" w:oddHBand="0" w:evenHBand="0" w:firstRowFirstColumn="0" w:firstRowLastColumn="0" w:lastRowFirstColumn="0" w:lastRowLastColumn="0"/>
            </w:pPr>
            <w:r>
              <w:t>7</w:t>
            </w:r>
          </w:p>
        </w:tc>
      </w:tr>
      <w:tr w:rsidR="0013507B" w14:paraId="0725D4A7" w14:textId="77777777" w:rsidTr="00A4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1673792" w14:textId="53B7B6D4" w:rsidR="00A41BED" w:rsidRDefault="006E61F6" w:rsidP="002933E3">
            <w:pPr>
              <w:pStyle w:val="TableTextKeep"/>
            </w:pPr>
            <w:r>
              <w:t>Care management</w:t>
            </w:r>
          </w:p>
        </w:tc>
        <w:tc>
          <w:tcPr>
            <w:tcW w:w="3021" w:type="dxa"/>
          </w:tcPr>
          <w:p w14:paraId="6FCB9129" w14:textId="4D655646" w:rsidR="00A41BED" w:rsidRDefault="006E61F6" w:rsidP="006E61F6">
            <w:pPr>
              <w:pStyle w:val="TableTextRight"/>
              <w:cnfStyle w:val="000000100000" w:firstRow="0" w:lastRow="0" w:firstColumn="0" w:lastColumn="0" w:oddVBand="0" w:evenVBand="0" w:oddHBand="1" w:evenHBand="0" w:firstRowFirstColumn="0" w:firstRowLastColumn="0" w:lastRowFirstColumn="0" w:lastRowLastColumn="0"/>
            </w:pPr>
            <w:r>
              <w:t>7</w:t>
            </w:r>
          </w:p>
        </w:tc>
        <w:tc>
          <w:tcPr>
            <w:tcW w:w="3021" w:type="dxa"/>
          </w:tcPr>
          <w:p w14:paraId="6F8CC9C7" w14:textId="533C4FDB" w:rsidR="00A41BED" w:rsidRDefault="006E61F6" w:rsidP="006E61F6">
            <w:pPr>
              <w:pStyle w:val="TableTextRight"/>
              <w:cnfStyle w:val="000000100000" w:firstRow="0" w:lastRow="0" w:firstColumn="0" w:lastColumn="0" w:oddVBand="0" w:evenVBand="0" w:oddHBand="1" w:evenHBand="0" w:firstRowFirstColumn="0" w:firstRowLastColumn="0" w:lastRowFirstColumn="0" w:lastRowLastColumn="0"/>
            </w:pPr>
            <w:r>
              <w:t>5</w:t>
            </w:r>
          </w:p>
        </w:tc>
      </w:tr>
      <w:tr w:rsidR="006E61F6" w14:paraId="47184BA2" w14:textId="77777777" w:rsidTr="00A41BED">
        <w:tc>
          <w:tcPr>
            <w:cnfStyle w:val="001000000000" w:firstRow="0" w:lastRow="0" w:firstColumn="1" w:lastColumn="0" w:oddVBand="0" w:evenVBand="0" w:oddHBand="0" w:evenHBand="0" w:firstRowFirstColumn="0" w:firstRowLastColumn="0" w:lastRowFirstColumn="0" w:lastRowLastColumn="0"/>
            <w:tcW w:w="3020" w:type="dxa"/>
          </w:tcPr>
          <w:p w14:paraId="5C6B8A95" w14:textId="729BA6CC" w:rsidR="006E61F6" w:rsidRDefault="006E61F6" w:rsidP="002933E3">
            <w:pPr>
              <w:pStyle w:val="TableTextKeep"/>
            </w:pPr>
            <w:r>
              <w:t>Allied health</w:t>
            </w:r>
          </w:p>
        </w:tc>
        <w:tc>
          <w:tcPr>
            <w:tcW w:w="3021" w:type="dxa"/>
          </w:tcPr>
          <w:p w14:paraId="24B05FB4" w14:textId="4DBCF6DC" w:rsidR="006E61F6" w:rsidRDefault="006E61F6" w:rsidP="006E61F6">
            <w:pPr>
              <w:pStyle w:val="TableTextRight"/>
              <w:cnfStyle w:val="000000000000" w:firstRow="0" w:lastRow="0" w:firstColumn="0" w:lastColumn="0" w:oddVBand="0" w:evenVBand="0" w:oddHBand="0" w:evenHBand="0" w:firstRowFirstColumn="0" w:firstRowLastColumn="0" w:lastRowFirstColumn="0" w:lastRowLastColumn="0"/>
            </w:pPr>
            <w:r>
              <w:t>4</w:t>
            </w:r>
          </w:p>
        </w:tc>
        <w:tc>
          <w:tcPr>
            <w:tcW w:w="3021" w:type="dxa"/>
          </w:tcPr>
          <w:p w14:paraId="1D54539C" w14:textId="5178A6D1" w:rsidR="006E61F6" w:rsidRDefault="006E61F6" w:rsidP="006E61F6">
            <w:pPr>
              <w:pStyle w:val="TableTextRight"/>
              <w:cnfStyle w:val="000000000000" w:firstRow="0" w:lastRow="0" w:firstColumn="0" w:lastColumn="0" w:oddVBand="0" w:evenVBand="0" w:oddHBand="0" w:evenHBand="0" w:firstRowFirstColumn="0" w:firstRowLastColumn="0" w:lastRowFirstColumn="0" w:lastRowLastColumn="0"/>
            </w:pPr>
            <w:r>
              <w:t>5</w:t>
            </w:r>
          </w:p>
        </w:tc>
      </w:tr>
    </w:tbl>
    <w:p w14:paraId="4E6D1096" w14:textId="1B0E9E8D" w:rsidR="0072503D" w:rsidRDefault="0072503D" w:rsidP="0072503D">
      <w:pPr>
        <w:pStyle w:val="Note"/>
      </w:pPr>
      <w:r>
        <w:t>Source: Aged Care Financial Report, 2023</w:t>
      </w:r>
      <w:r w:rsidR="006E4E66">
        <w:t>–</w:t>
      </w:r>
      <w:r>
        <w:t>24</w:t>
      </w:r>
    </w:p>
    <w:p w14:paraId="4109400D" w14:textId="5CBF3C95" w:rsidR="00B115B0" w:rsidRDefault="00712F5B" w:rsidP="00314988">
      <w:pPr>
        <w:pStyle w:val="ParaKeep"/>
      </w:pPr>
      <w:r>
        <w:t>Th</w:t>
      </w:r>
      <w:r w:rsidR="008824ED">
        <w:t>e similarity between s</w:t>
      </w:r>
      <w:r w:rsidR="00CB35E8">
        <w:t>pecialised and non-specialised services is in contrast to IHACPA’s 2023 costing study</w:t>
      </w:r>
      <w:r w:rsidR="00B05018">
        <w:t xml:space="preserve"> which found that </w:t>
      </w:r>
      <w:r w:rsidR="00E7523C">
        <w:t>specialised services delivered le</w:t>
      </w:r>
      <w:r w:rsidR="00B54110">
        <w:t>ss care time than any other service type</w:t>
      </w:r>
      <w:r w:rsidR="00ED2AFD">
        <w:t xml:space="preserve"> </w:t>
      </w:r>
      <w:r w:rsidR="00DB0A27" w:rsidRPr="00DB0A27">
        <w:rPr>
          <w:rFonts w:cs="Segoe UI"/>
        </w:rPr>
        <w:t>(Scyne Advisory 2023)</w:t>
      </w:r>
      <w:r w:rsidR="00B54110" w:rsidRPr="00B45B8A">
        <w:t>.</w:t>
      </w:r>
      <w:r w:rsidR="00B54110">
        <w:t xml:space="preserve"> </w:t>
      </w:r>
      <w:r w:rsidR="00FB65EE">
        <w:t>There are several potential explanations for this difference in findings</w:t>
      </w:r>
      <w:r w:rsidR="00B115B0">
        <w:t>:</w:t>
      </w:r>
    </w:p>
    <w:p w14:paraId="5A762AC1" w14:textId="0CF85DE1" w:rsidR="00B115B0" w:rsidRDefault="000F04E4" w:rsidP="00065C78">
      <w:pPr>
        <w:pStyle w:val="Bullet1"/>
      </w:pPr>
      <w:r w:rsidRPr="0018526E">
        <w:rPr>
          <w:rStyle w:val="Strong"/>
        </w:rPr>
        <w:t>Data source:</w:t>
      </w:r>
      <w:r w:rsidR="00FB65EE">
        <w:t xml:space="preserve"> </w:t>
      </w:r>
      <w:r w:rsidR="00C11D28">
        <w:t>T</w:t>
      </w:r>
      <w:r w:rsidR="00FB65EE" w:rsidRPr="001811B9">
        <w:t>he</w:t>
      </w:r>
      <w:r w:rsidR="00FB65EE">
        <w:t xml:space="preserve"> data above </w:t>
      </w:r>
      <w:r w:rsidR="00B115B0">
        <w:t xml:space="preserve">is self-reported by specialised services, </w:t>
      </w:r>
      <w:r w:rsidR="006500F5">
        <w:t>whereas IHACPA</w:t>
      </w:r>
      <w:r w:rsidR="00781AED">
        <w:t xml:space="preserve">’s study </w:t>
      </w:r>
      <w:r w:rsidR="009A6FA7">
        <w:t xml:space="preserve">used proximity devices to capture </w:t>
      </w:r>
      <w:r w:rsidR="00253F63">
        <w:t>direct care time when residents and staff were near each other</w:t>
      </w:r>
      <w:r w:rsidR="002933E3">
        <w:t>.</w:t>
      </w:r>
    </w:p>
    <w:p w14:paraId="3CDEE821" w14:textId="6A516C71" w:rsidR="000F04E4" w:rsidRDefault="000F04E4" w:rsidP="00065C78">
      <w:pPr>
        <w:pStyle w:val="Bullet1"/>
      </w:pPr>
      <w:r w:rsidRPr="0018526E">
        <w:rPr>
          <w:rStyle w:val="Strong"/>
        </w:rPr>
        <w:t>S</w:t>
      </w:r>
      <w:r w:rsidR="00FB65EE" w:rsidRPr="0018526E">
        <w:rPr>
          <w:rStyle w:val="Strong"/>
        </w:rPr>
        <w:t>ampl</w:t>
      </w:r>
      <w:r w:rsidRPr="0018526E">
        <w:rPr>
          <w:rStyle w:val="Strong"/>
        </w:rPr>
        <w:t>e:</w:t>
      </w:r>
      <w:r>
        <w:t xml:space="preserve"> </w:t>
      </w:r>
      <w:r w:rsidR="00C11D28">
        <w:t>T</w:t>
      </w:r>
      <w:r w:rsidRPr="001811B9">
        <w:t>he</w:t>
      </w:r>
      <w:r>
        <w:t xml:space="preserve"> data above comes from all specialised services, whereas </w:t>
      </w:r>
      <w:r w:rsidR="00FB65EE">
        <w:t>only 8 specialised services took part in the IHACPA study</w:t>
      </w:r>
      <w:r w:rsidR="0064558F">
        <w:t xml:space="preserve"> and </w:t>
      </w:r>
      <w:r w:rsidR="00065C78">
        <w:t xml:space="preserve">individual </w:t>
      </w:r>
      <w:r w:rsidR="00AD3A5A">
        <w:t xml:space="preserve">residents </w:t>
      </w:r>
      <w:r w:rsidR="00BF7A7B">
        <w:t>could opt out</w:t>
      </w:r>
      <w:r w:rsidR="002933E3">
        <w:t>.</w:t>
      </w:r>
    </w:p>
    <w:p w14:paraId="1475F33E" w14:textId="32AA4E08" w:rsidR="00667E7B" w:rsidRDefault="000F04E4" w:rsidP="002933E3">
      <w:pPr>
        <w:pStyle w:val="Bullet1"/>
      </w:pPr>
      <w:r w:rsidRPr="0018526E">
        <w:rPr>
          <w:rStyle w:val="Strong"/>
        </w:rPr>
        <w:t>Data cleaning:</w:t>
      </w:r>
      <w:r>
        <w:t xml:space="preserve"> </w:t>
      </w:r>
      <w:r w:rsidR="00C839A0">
        <w:t>D</w:t>
      </w:r>
      <w:r w:rsidR="000723B5">
        <w:t xml:space="preserve">ata </w:t>
      </w:r>
      <w:r w:rsidR="00C839A0">
        <w:t xml:space="preserve">was excluded from the IHACPA study </w:t>
      </w:r>
      <w:r w:rsidR="000723B5">
        <w:t xml:space="preserve">when staff and residents appeared to have been </w:t>
      </w:r>
      <w:r w:rsidR="00C561A3">
        <w:t>in proximity of each other for more than 4</w:t>
      </w:r>
      <w:r w:rsidR="00ED614A">
        <w:t> </w:t>
      </w:r>
      <w:r w:rsidR="00C561A3">
        <w:t>hours or where a resident had more than 9</w:t>
      </w:r>
      <w:r w:rsidR="00C839A0">
        <w:t> </w:t>
      </w:r>
      <w:r w:rsidR="00C561A3">
        <w:t xml:space="preserve">hours of direct care time in a single day, </w:t>
      </w:r>
      <w:r w:rsidR="007B73A1">
        <w:t xml:space="preserve">meaning that </w:t>
      </w:r>
      <w:r w:rsidR="00A8087A">
        <w:t xml:space="preserve">holistic care activities such as </w:t>
      </w:r>
      <w:r w:rsidR="009212FD" w:rsidRPr="00803BCB">
        <w:t>fishing</w:t>
      </w:r>
      <w:r w:rsidR="009212FD">
        <w:t xml:space="preserve"> </w:t>
      </w:r>
      <w:r w:rsidR="00082B0D">
        <w:t xml:space="preserve">trips </w:t>
      </w:r>
      <w:r w:rsidR="009212FD">
        <w:t>(</w:t>
      </w:r>
      <w:r w:rsidR="00082B0D">
        <w:t>section </w:t>
      </w:r>
      <w:r w:rsidR="009212FD">
        <w:fldChar w:fldCharType="begin"/>
      </w:r>
      <w:r w:rsidR="009212FD">
        <w:instrText xml:space="preserve"> REF _Ref197443858 \n \h </w:instrText>
      </w:r>
      <w:r w:rsidR="009212FD">
        <w:fldChar w:fldCharType="separate"/>
      </w:r>
      <w:r w:rsidR="00112784">
        <w:rPr>
          <w:cs/>
        </w:rPr>
        <w:t>‎</w:t>
      </w:r>
      <w:r w:rsidR="00112784">
        <w:t>3.1.3</w:t>
      </w:r>
      <w:r w:rsidR="009212FD">
        <w:fldChar w:fldCharType="end"/>
      </w:r>
      <w:r w:rsidR="00082B0D">
        <w:t xml:space="preserve">) </w:t>
      </w:r>
      <w:r w:rsidR="00ED614A">
        <w:t>may be</w:t>
      </w:r>
      <w:r w:rsidR="001D130D">
        <w:t xml:space="preserve"> missed.</w:t>
      </w:r>
    </w:p>
    <w:p w14:paraId="1C40EB8D" w14:textId="71848685" w:rsidR="00331100" w:rsidRDefault="00FB6367" w:rsidP="002933E3">
      <w:pPr>
        <w:pStyle w:val="Para"/>
      </w:pPr>
      <w:r>
        <w:t xml:space="preserve">The proportion of residents with a history of homelessness appears to impact the amount of care time delivered by different staff </w:t>
      </w:r>
      <w:r w:rsidR="00BC5613">
        <w:t>groups (</w:t>
      </w:r>
      <w:r w:rsidR="00BC5613" w:rsidRPr="001811B9">
        <w:fldChar w:fldCharType="begin"/>
      </w:r>
      <w:r w:rsidR="00BC5613" w:rsidRPr="001811B9">
        <w:instrText xml:space="preserve"> REF _Ref196923869 \h </w:instrText>
      </w:r>
      <w:r w:rsidR="002933E3">
        <w:instrText xml:space="preserve"> \* MERGEFORMAT </w:instrText>
      </w:r>
      <w:r w:rsidR="00BC5613" w:rsidRPr="001811B9">
        <w:fldChar w:fldCharType="separate"/>
      </w:r>
      <w:r w:rsidR="00112784">
        <w:t>Figure 9</w:t>
      </w:r>
      <w:r w:rsidR="00BC5613" w:rsidRPr="001811B9">
        <w:fldChar w:fldCharType="end"/>
      </w:r>
      <w:r w:rsidR="00BC5613" w:rsidRPr="001811B9">
        <w:t>).</w:t>
      </w:r>
      <w:r w:rsidR="00BC5613">
        <w:t xml:space="preserve"> </w:t>
      </w:r>
      <w:r w:rsidR="00E67F75">
        <w:t>However</w:t>
      </w:r>
      <w:r w:rsidR="00422320">
        <w:t>,</w:t>
      </w:r>
      <w:r w:rsidR="00E67F75">
        <w:t xml:space="preserve"> b</w:t>
      </w:r>
      <w:r w:rsidR="000E5723">
        <w:t xml:space="preserve">ehind these averages </w:t>
      </w:r>
      <w:r w:rsidR="00E67F75">
        <w:t>lies</w:t>
      </w:r>
      <w:r w:rsidR="000E5723">
        <w:t xml:space="preserve"> substantial variation </w:t>
      </w:r>
      <w:r w:rsidR="00CC5743">
        <w:t>within</w:t>
      </w:r>
      <w:r w:rsidR="000D2D38">
        <w:t>, and overlap between, care time in</w:t>
      </w:r>
      <w:r w:rsidR="00CC5743">
        <w:t xml:space="preserve"> individual service types</w:t>
      </w:r>
      <w:r w:rsidR="00E67F75">
        <w:t>. For example</w:t>
      </w:r>
      <w:r w:rsidR="008705BD">
        <w:t>,</w:t>
      </w:r>
      <w:r w:rsidR="008705BD" w:rsidRPr="008705BD">
        <w:t xml:space="preserve"> </w:t>
      </w:r>
      <w:r w:rsidR="008705BD">
        <w:t xml:space="preserve">on average </w:t>
      </w:r>
      <w:r w:rsidR="00E12B39">
        <w:t xml:space="preserve">PCWs deliver </w:t>
      </w:r>
      <w:r w:rsidR="006F79BD">
        <w:t>53 minutes less care time in</w:t>
      </w:r>
      <w:r w:rsidR="00E12B39">
        <w:t xml:space="preserve"> </w:t>
      </w:r>
      <w:r w:rsidR="00270CEE">
        <w:t xml:space="preserve">services with more than 80% of </w:t>
      </w:r>
      <w:r w:rsidR="00270CEE" w:rsidRPr="00270CEE">
        <w:t>residents with a history of homelessness</w:t>
      </w:r>
      <w:r w:rsidR="00270CEE">
        <w:t xml:space="preserve"> </w:t>
      </w:r>
      <w:r w:rsidR="006F79BD">
        <w:t>than those with less than 50%</w:t>
      </w:r>
      <w:r w:rsidR="008705BD">
        <w:t>.</w:t>
      </w:r>
    </w:p>
    <w:p w14:paraId="4E19916C" w14:textId="69AABC77" w:rsidR="00F02728" w:rsidRDefault="00F375F7" w:rsidP="002933E3">
      <w:pPr>
        <w:pStyle w:val="Para"/>
      </w:pPr>
      <w:r>
        <w:t xml:space="preserve">However, </w:t>
      </w:r>
      <w:r w:rsidR="00D30326">
        <w:t>PCW care time ranges from 113 to 199</w:t>
      </w:r>
      <w:r w:rsidR="00EE40EB">
        <w:t> </w:t>
      </w:r>
      <w:r w:rsidR="00D30326">
        <w:t>minutes i</w:t>
      </w:r>
      <w:r w:rsidR="005711AC">
        <w:t xml:space="preserve">n services </w:t>
      </w:r>
      <w:r w:rsidR="00F62E0C">
        <w:t>where</w:t>
      </w:r>
      <w:r w:rsidR="005711AC">
        <w:t xml:space="preserve"> less than 50% </w:t>
      </w:r>
      <w:r w:rsidR="00F62E0C">
        <w:t xml:space="preserve">of residents have a history of homelessness, </w:t>
      </w:r>
      <w:r w:rsidR="001B1CC0">
        <w:t xml:space="preserve">and </w:t>
      </w:r>
      <w:r w:rsidR="00D30326">
        <w:t>from 82 to 160</w:t>
      </w:r>
      <w:r w:rsidR="00EE40EB">
        <w:t> </w:t>
      </w:r>
      <w:r w:rsidR="001B1CC0">
        <w:t xml:space="preserve">minutes </w:t>
      </w:r>
      <w:r w:rsidR="00D30326">
        <w:t>in</w:t>
      </w:r>
      <w:r w:rsidR="00F02728">
        <w:t xml:space="preserve"> services </w:t>
      </w:r>
      <w:r w:rsidR="00D30326">
        <w:t>w</w:t>
      </w:r>
      <w:r w:rsidR="00D40785">
        <w:t>h</w:t>
      </w:r>
      <w:r w:rsidR="00D30326">
        <w:t>ere</w:t>
      </w:r>
      <w:r w:rsidR="00F02728">
        <w:t xml:space="preserve"> more than 80% of residents have </w:t>
      </w:r>
      <w:r w:rsidR="00D30326">
        <w:t>this</w:t>
      </w:r>
      <w:r w:rsidR="00F02728">
        <w:t xml:space="preserve"> history</w:t>
      </w:r>
      <w:r w:rsidR="00D30326">
        <w:t>.</w:t>
      </w:r>
      <w:r w:rsidR="00F02728">
        <w:t xml:space="preserve"> In other words, </w:t>
      </w:r>
      <w:r>
        <w:t>despite a lower average,</w:t>
      </w:r>
      <w:r w:rsidR="00F02728">
        <w:t xml:space="preserve"> there are </w:t>
      </w:r>
      <w:r>
        <w:t>some</w:t>
      </w:r>
      <w:r w:rsidR="00F02728">
        <w:t xml:space="preserve"> high</w:t>
      </w:r>
      <w:r w:rsidR="00AA7E9C">
        <w:t>-</w:t>
      </w:r>
      <w:r w:rsidR="00F02728">
        <w:t xml:space="preserve">proportion services </w:t>
      </w:r>
      <w:r w:rsidR="00E94183">
        <w:t>in which PCWs deliver</w:t>
      </w:r>
      <w:r w:rsidR="00F02728">
        <w:t xml:space="preserve"> more care </w:t>
      </w:r>
      <w:r w:rsidR="00D30326">
        <w:t xml:space="preserve">time </w:t>
      </w:r>
      <w:r w:rsidR="00F02728">
        <w:t xml:space="preserve">than PCWs </w:t>
      </w:r>
      <w:r w:rsidR="00E94183">
        <w:t>in</w:t>
      </w:r>
      <w:r w:rsidR="00F02728">
        <w:t xml:space="preserve"> low</w:t>
      </w:r>
      <w:r w:rsidR="00A60769">
        <w:t>-</w:t>
      </w:r>
      <w:r w:rsidR="00F02728">
        <w:t>proportion services</w:t>
      </w:r>
      <w:r w:rsidR="00E94183">
        <w:t>, and low</w:t>
      </w:r>
      <w:r w:rsidR="00A60769">
        <w:t>-</w:t>
      </w:r>
      <w:r w:rsidR="00E94183">
        <w:t xml:space="preserve">proportion services in which PCWs deliver less care time than </w:t>
      </w:r>
      <w:r>
        <w:t>some high</w:t>
      </w:r>
      <w:r w:rsidR="00053678">
        <w:t>-</w:t>
      </w:r>
      <w:r>
        <w:t>proportion services.</w:t>
      </w:r>
    </w:p>
    <w:p w14:paraId="6154B58C" w14:textId="47B1D6BE" w:rsidR="00F375F7" w:rsidRDefault="006D2169" w:rsidP="002933E3">
      <w:pPr>
        <w:pStyle w:val="Para"/>
      </w:pPr>
      <w:r>
        <w:t xml:space="preserve">Detail on </w:t>
      </w:r>
      <w:r w:rsidR="001629C1">
        <w:t>variation in the amount</w:t>
      </w:r>
      <w:r>
        <w:t xml:space="preserve"> of care time by staff </w:t>
      </w:r>
      <w:r w:rsidR="00411C67">
        <w:t>and</w:t>
      </w:r>
      <w:r>
        <w:t xml:space="preserve"> service </w:t>
      </w:r>
      <w:r w:rsidR="00411C67">
        <w:t>type</w:t>
      </w:r>
      <w:r>
        <w:t xml:space="preserve"> is provided in</w:t>
      </w:r>
      <w:r w:rsidR="00F375F7">
        <w:t xml:space="preserve"> </w:t>
      </w:r>
      <w:r w:rsidR="00AE0A91">
        <w:fldChar w:fldCharType="begin"/>
      </w:r>
      <w:r w:rsidR="00AE0A91">
        <w:instrText xml:space="preserve"> REF _Ref198115302 \n \h </w:instrText>
      </w:r>
      <w:r w:rsidR="00AE0A91">
        <w:fldChar w:fldCharType="separate"/>
      </w:r>
      <w:r w:rsidR="00112784">
        <w:rPr>
          <w:cs/>
        </w:rPr>
        <w:t>‎</w:t>
      </w:r>
      <w:r w:rsidR="00112784">
        <w:t>Appendix D</w:t>
      </w:r>
      <w:r w:rsidR="00AE0A91">
        <w:fldChar w:fldCharType="end"/>
      </w:r>
      <w:r w:rsidR="00F375F7">
        <w:t>.</w:t>
      </w:r>
    </w:p>
    <w:p w14:paraId="287154BB" w14:textId="77777777" w:rsidR="00DE745B" w:rsidRPr="00732417" w:rsidRDefault="00DE745B" w:rsidP="00CE01C1">
      <w:pPr>
        <w:pStyle w:val="Caption"/>
        <w:sectPr w:rsidR="00DE745B" w:rsidRPr="00732417" w:rsidSect="00B014C9">
          <w:headerReference w:type="default" r:id="rId57"/>
          <w:pgSz w:w="11907" w:h="16840" w:code="9"/>
          <w:pgMar w:top="851" w:right="1134" w:bottom="851" w:left="1701" w:header="454" w:footer="567" w:gutter="0"/>
          <w:cols w:space="680"/>
          <w:titlePg/>
          <w:docGrid w:linePitch="299"/>
        </w:sectPr>
      </w:pPr>
      <w:bookmarkStart w:id="119" w:name="_Ref195703645"/>
      <w:bookmarkStart w:id="120" w:name="_Toc195798916"/>
    </w:p>
    <w:p w14:paraId="3C92F37E" w14:textId="50521FB0" w:rsidR="00CE01C1" w:rsidRDefault="00CE01C1" w:rsidP="00CE01C1">
      <w:pPr>
        <w:pStyle w:val="Caption"/>
      </w:pPr>
      <w:bookmarkStart w:id="121" w:name="_Ref196923869"/>
      <w:bookmarkStart w:id="122" w:name="_Ref201230483"/>
      <w:bookmarkStart w:id="123" w:name="_Toc201320302"/>
      <w:r>
        <w:lastRenderedPageBreak/>
        <w:t>Figure</w:t>
      </w:r>
      <w:bookmarkEnd w:id="119"/>
      <w:r w:rsidR="00BE3E1F">
        <w:t> </w:t>
      </w:r>
      <w:r>
        <w:fldChar w:fldCharType="begin"/>
      </w:r>
      <w:r>
        <w:instrText>SEQ Figure \* ARABIC</w:instrText>
      </w:r>
      <w:r>
        <w:fldChar w:fldCharType="separate"/>
      </w:r>
      <w:r w:rsidR="00112784">
        <w:rPr>
          <w:noProof/>
        </w:rPr>
        <w:t>9</w:t>
      </w:r>
      <w:r>
        <w:fldChar w:fldCharType="end"/>
      </w:r>
      <w:bookmarkEnd w:id="121"/>
      <w:r w:rsidR="00BE3E1F">
        <w:t>:</w:t>
      </w:r>
      <w:r w:rsidR="002D0281">
        <w:t xml:space="preserve"> </w:t>
      </w:r>
      <w:r w:rsidR="00AF47A0">
        <w:t>Average c</w:t>
      </w:r>
      <w:r>
        <w:t>are time (mins) by staff and service type</w:t>
      </w:r>
      <w:bookmarkEnd w:id="120"/>
      <w:bookmarkEnd w:id="122"/>
      <w:bookmarkEnd w:id="123"/>
    </w:p>
    <w:p w14:paraId="6C94083B" w14:textId="413C409B" w:rsidR="00CE01C1" w:rsidRDefault="002A10FF" w:rsidP="00CE01C1">
      <w:pPr>
        <w:pStyle w:val="BodyText"/>
      </w:pPr>
      <w:r w:rsidRPr="002A10FF">
        <w:rPr>
          <w:noProof/>
        </w:rPr>
        <w:drawing>
          <wp:inline distT="0" distB="0" distL="0" distR="0" wp14:anchorId="3F87624F" wp14:editId="02FC13AC">
            <wp:extent cx="8893175" cy="4075430"/>
            <wp:effectExtent l="0" t="0" r="3175" b="1270"/>
            <wp:docPr id="2104900337" name="Picture 2104900337"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0337" name="Picture 2104900337" descr="Data table is linked in the notes below."/>
                    <pic:cNvPicPr/>
                  </pic:nvPicPr>
                  <pic:blipFill>
                    <a:blip r:embed="rId58"/>
                    <a:stretch>
                      <a:fillRect/>
                    </a:stretch>
                  </pic:blipFill>
                  <pic:spPr>
                    <a:xfrm>
                      <a:off x="0" y="0"/>
                      <a:ext cx="8893175" cy="4075430"/>
                    </a:xfrm>
                    <a:prstGeom prst="rect">
                      <a:avLst/>
                    </a:prstGeom>
                  </pic:spPr>
                </pic:pic>
              </a:graphicData>
            </a:graphic>
          </wp:inline>
        </w:drawing>
      </w:r>
    </w:p>
    <w:p w14:paraId="060CA903" w14:textId="695F9BCC" w:rsidR="00CE01C1" w:rsidRDefault="00CE01C1" w:rsidP="00CE01C1">
      <w:pPr>
        <w:pStyle w:val="Note"/>
      </w:pPr>
      <w:r>
        <w:t xml:space="preserve">Source: Aged Care Financial Report, </w:t>
      </w:r>
      <w:bookmarkStart w:id="124" w:name="_Hlk197605839"/>
      <w:r>
        <w:t>2023</w:t>
      </w:r>
      <w:r w:rsidR="006E4E66">
        <w:t>–</w:t>
      </w:r>
      <w:r>
        <w:t>24</w:t>
      </w:r>
      <w:bookmarkEnd w:id="124"/>
    </w:p>
    <w:p w14:paraId="6E0C36F8" w14:textId="1926AC1B" w:rsidR="00946946" w:rsidRDefault="006974EA" w:rsidP="00BA3CAF">
      <w:pPr>
        <w:pStyle w:val="LongDescRef"/>
      </w:pPr>
      <w:r w:rsidRPr="006974EA">
        <w:fldChar w:fldCharType="begin"/>
      </w:r>
      <w:r>
        <w:instrText xml:space="preserve"> REF _Ref196923869 \h </w:instrText>
      </w:r>
      <w:r w:rsidRPr="006974EA">
        <w:fldChar w:fldCharType="separate"/>
      </w:r>
      <w:r w:rsidR="00112784">
        <w:t>Figure </w:t>
      </w:r>
      <w:r w:rsidR="00112784">
        <w:rPr>
          <w:noProof/>
        </w:rPr>
        <w:t>9</w:t>
      </w:r>
      <w:r w:rsidRPr="006974EA">
        <w:fldChar w:fldCharType="end"/>
      </w:r>
      <w:r w:rsidR="00946946">
        <w:t xml:space="preserve"> data is provided in </w:t>
      </w:r>
      <w:r w:rsidR="00946946" w:rsidRPr="005C34CF">
        <w:rPr>
          <w:rStyle w:val="SmartHyperlink"/>
        </w:rPr>
        <w:fldChar w:fldCharType="begin"/>
      </w:r>
      <w:r w:rsidR="00946946" w:rsidRPr="005C34CF">
        <w:rPr>
          <w:rStyle w:val="SmartHyperlink"/>
        </w:rPr>
        <w:instrText xml:space="preserve"> REF _Ref195703767 \h </w:instrText>
      </w:r>
      <w:r w:rsidR="005C34CF">
        <w:rPr>
          <w:rStyle w:val="SmartHyperlink"/>
        </w:rPr>
        <w:instrText xml:space="preserve"> \* MERGEFORMAT </w:instrText>
      </w:r>
      <w:r w:rsidR="00946946" w:rsidRPr="005C34CF">
        <w:rPr>
          <w:rStyle w:val="SmartHyperlink"/>
        </w:rPr>
      </w:r>
      <w:r w:rsidR="00946946" w:rsidRPr="005C34CF">
        <w:rPr>
          <w:rStyle w:val="SmartHyperlink"/>
        </w:rPr>
        <w:fldChar w:fldCharType="separate"/>
      </w:r>
      <w:r w:rsidR="00112784" w:rsidRPr="00112784">
        <w:rPr>
          <w:rStyle w:val="SmartHyperlink"/>
        </w:rPr>
        <w:t>Table 51</w:t>
      </w:r>
      <w:r w:rsidR="00946946" w:rsidRPr="005C34CF">
        <w:rPr>
          <w:rStyle w:val="SmartHyperlink"/>
        </w:rPr>
        <w:fldChar w:fldCharType="end"/>
      </w:r>
      <w:r w:rsidR="00946946">
        <w:t>.</w:t>
      </w:r>
      <w:r w:rsidR="00411C6D">
        <w:t xml:space="preserve"> A breakdown of allied health care time by profession is provided in </w:t>
      </w:r>
      <w:r w:rsidR="00AE0A91">
        <w:t>Appendix </w:t>
      </w:r>
      <w:r w:rsidR="00D1440E">
        <w:fldChar w:fldCharType="begin"/>
      </w:r>
      <w:r w:rsidR="00D1440E">
        <w:instrText xml:space="preserve"> REF _Ref201164153 \n \h </w:instrText>
      </w:r>
      <w:r w:rsidR="00D1440E">
        <w:fldChar w:fldCharType="separate"/>
      </w:r>
      <w:r w:rsidR="00112784">
        <w:rPr>
          <w:cs/>
        </w:rPr>
        <w:t>‎</w:t>
      </w:r>
      <w:r w:rsidR="00112784">
        <w:t>D.5</w:t>
      </w:r>
      <w:r w:rsidR="00D1440E">
        <w:fldChar w:fldCharType="end"/>
      </w:r>
      <w:r w:rsidR="00411C6D">
        <w:t>.</w:t>
      </w:r>
    </w:p>
    <w:p w14:paraId="19912BC9" w14:textId="77777777" w:rsidR="00753ACF" w:rsidRDefault="00753ACF" w:rsidP="00647895">
      <w:pPr>
        <w:pStyle w:val="FootnoteText"/>
        <w:sectPr w:rsidR="00753ACF" w:rsidSect="001110BF">
          <w:pgSz w:w="16840" w:h="11907" w:orient="landscape" w:code="9"/>
          <w:pgMar w:top="851" w:right="1134" w:bottom="851" w:left="1701" w:header="454" w:footer="567" w:gutter="0"/>
          <w:cols w:space="680"/>
          <w:docGrid w:linePitch="299"/>
        </w:sectPr>
      </w:pPr>
    </w:p>
    <w:p w14:paraId="32EF9BBD" w14:textId="4EE98435" w:rsidR="00063840" w:rsidRDefault="002A068B" w:rsidP="00453D9B">
      <w:pPr>
        <w:pStyle w:val="ParaKeep"/>
      </w:pPr>
      <w:r w:rsidRPr="00655331">
        <w:lastRenderedPageBreak/>
        <w:t>While the</w:t>
      </w:r>
      <w:r w:rsidR="004D3006" w:rsidRPr="00655331">
        <w:t xml:space="preserve"> data in </w:t>
      </w:r>
      <w:r w:rsidR="00063840" w:rsidRPr="00655331">
        <w:fldChar w:fldCharType="begin"/>
      </w:r>
      <w:r w:rsidR="00063840" w:rsidRPr="00655331">
        <w:instrText xml:space="preserve"> REF _Ref196923869 \h </w:instrText>
      </w:r>
      <w:r w:rsidR="00655331">
        <w:instrText xml:space="preserve"> \* MERGEFORMAT </w:instrText>
      </w:r>
      <w:r w:rsidR="00063840" w:rsidRPr="00655331">
        <w:fldChar w:fldCharType="separate"/>
      </w:r>
      <w:r w:rsidR="00112784">
        <w:t>Figure 9</w:t>
      </w:r>
      <w:r w:rsidR="00063840" w:rsidRPr="00655331">
        <w:fldChar w:fldCharType="end"/>
      </w:r>
      <w:r w:rsidR="00063840" w:rsidRPr="00655331">
        <w:t xml:space="preserve"> </w:t>
      </w:r>
      <w:r w:rsidR="004D3006" w:rsidRPr="00655331">
        <w:t xml:space="preserve">shows the average care time over the course of a year, </w:t>
      </w:r>
      <w:r w:rsidRPr="00655331">
        <w:t>it</w:t>
      </w:r>
      <w:r w:rsidR="004D3006" w:rsidRPr="00655331">
        <w:t xml:space="preserve"> does not </w:t>
      </w:r>
      <w:r w:rsidR="00400D34" w:rsidRPr="00655331">
        <w:t xml:space="preserve">capture </w:t>
      </w:r>
      <w:r w:rsidR="004864CD" w:rsidRPr="00655331">
        <w:t xml:space="preserve">the fluctuation in the volume of care provided </w:t>
      </w:r>
      <w:r w:rsidR="00063840" w:rsidRPr="00655331">
        <w:t xml:space="preserve">nor the </w:t>
      </w:r>
      <w:r w:rsidR="004864CD" w:rsidRPr="00655331">
        <w:t xml:space="preserve">nature of </w:t>
      </w:r>
      <w:r w:rsidR="00063840" w:rsidRPr="00655331">
        <w:t xml:space="preserve">that </w:t>
      </w:r>
      <w:r w:rsidR="004864CD" w:rsidRPr="00655331">
        <w:t>care</w:t>
      </w:r>
      <w:r w:rsidR="009E6D39" w:rsidRPr="00655331">
        <w:t xml:space="preserve">. Stakeholders highlighted </w:t>
      </w:r>
      <w:r w:rsidR="00063840" w:rsidRPr="00655331">
        <w:t xml:space="preserve">that a lot of care time in specialised services is dedicated to managing resident behaviours, including negotiating with individual residents or overseeing their interactions with others. </w:t>
      </w:r>
      <w:r w:rsidR="00BD3CC3" w:rsidRPr="00655331">
        <w:t xml:space="preserve">We heard </w:t>
      </w:r>
      <w:r w:rsidR="00063840" w:rsidRPr="00655331">
        <w:t>that the amount of time required for these activities can vary both on a macro level (e.g.</w:t>
      </w:r>
      <w:r w:rsidR="00FF64B4" w:rsidRPr="00655331">
        <w:t xml:space="preserve"> as new residents enter the service and change the population dynamics, resulting in increased </w:t>
      </w:r>
      <w:r w:rsidR="00567F44" w:rsidRPr="00655331">
        <w:t>staff presence at group activities</w:t>
      </w:r>
      <w:r w:rsidR="00063840" w:rsidRPr="00655331">
        <w:t>) and m</w:t>
      </w:r>
      <w:r w:rsidR="00567F44" w:rsidRPr="00655331">
        <w:t xml:space="preserve">icro level </w:t>
      </w:r>
      <w:r w:rsidR="00063840" w:rsidRPr="00655331">
        <w:t xml:space="preserve">(e.g. </w:t>
      </w:r>
      <w:r w:rsidR="00567F44" w:rsidRPr="00655331">
        <w:t xml:space="preserve">as </w:t>
      </w:r>
      <w:r w:rsidR="00E679E9" w:rsidRPr="00655331">
        <w:t>resident</w:t>
      </w:r>
      <w:r w:rsidR="000467DA" w:rsidRPr="00655331">
        <w:t xml:space="preserve"> needs change over the course of the day</w:t>
      </w:r>
      <w:r w:rsidR="00063840" w:rsidRPr="00655331">
        <w:t>)</w:t>
      </w:r>
      <w:r w:rsidR="000467DA" w:rsidRPr="00655331">
        <w:t>.</w:t>
      </w:r>
    </w:p>
    <w:p w14:paraId="4B642E94" w14:textId="77777777" w:rsidR="003412EE" w:rsidRPr="00655331" w:rsidRDefault="003412EE" w:rsidP="00D52031">
      <w:pPr>
        <w:pStyle w:val="Quote"/>
      </w:pPr>
      <w:r w:rsidRPr="00655331">
        <w:t>They can get verbally and physically aggressive [with each other].</w:t>
      </w:r>
      <w:r w:rsidRPr="00655331">
        <w:rPr>
          <w:sz w:val="22"/>
        </w:rPr>
        <w:t xml:space="preserve"> </w:t>
      </w:r>
      <w:r w:rsidRPr="00655331">
        <w:t>They love to sit outside for a smoke, but often there’s a bit of a verbal outburst that will end up in physical aggression if we don’t get to it in a timely manner. Managing that is something we do a lot of, and that takes a lot of staffing and skilled staff to de-escalate. And to maintain monitoring post-incident – we can’t just say “yes we’ve separated them, they’re not going to do it again”. They might do it again. Our staff are always observing for early signs [of trouble] and managing from there. – Service manager</w:t>
      </w:r>
    </w:p>
    <w:p w14:paraId="5D5BCDB6" w14:textId="77777777" w:rsidR="003412EE" w:rsidRDefault="003412EE" w:rsidP="00D52031">
      <w:pPr>
        <w:pStyle w:val="Quote"/>
      </w:pPr>
      <w:r w:rsidRPr="00655331">
        <w:t>We have a new resident from a disadvantaged background, she’s going into everyone’s room. We know she’s not stealing, but the other residents think she is. So one person needs to keep an eye on that lady. – Direct care staff</w:t>
      </w:r>
    </w:p>
    <w:p w14:paraId="25EFB92D" w14:textId="77777777" w:rsidR="003412EE" w:rsidRDefault="003412EE" w:rsidP="003412EE">
      <w:pPr>
        <w:pStyle w:val="Quote"/>
      </w:pPr>
      <w:r w:rsidRPr="00655331">
        <w:t>Physically residents might be in one state, but mentally they may be in a different state, so we need 2-3 people working together to attend to that resident. We rely on that teamwork. – Service staff</w:t>
      </w:r>
    </w:p>
    <w:p w14:paraId="706241EC" w14:textId="0DF01B11" w:rsidR="00037240" w:rsidRPr="00655331" w:rsidRDefault="00DC63F2" w:rsidP="00511B7F">
      <w:pPr>
        <w:pStyle w:val="ParaKeep"/>
      </w:pPr>
      <w:r w:rsidRPr="00655331">
        <w:t xml:space="preserve">To be able to effectively </w:t>
      </w:r>
      <w:r w:rsidR="000C4897" w:rsidRPr="00655331">
        <w:t xml:space="preserve">and safely </w:t>
      </w:r>
      <w:r w:rsidRPr="00655331">
        <w:t xml:space="preserve">respond to </w:t>
      </w:r>
      <w:r w:rsidR="00D33CE3" w:rsidRPr="00655331">
        <w:t xml:space="preserve">incidents such as these, </w:t>
      </w:r>
      <w:r w:rsidR="00657CB7" w:rsidRPr="00655331">
        <w:t xml:space="preserve">services need to have sufficient </w:t>
      </w:r>
      <w:r w:rsidR="00C420A0" w:rsidRPr="00655331">
        <w:t xml:space="preserve">baseline </w:t>
      </w:r>
      <w:r w:rsidR="00730573" w:rsidRPr="00655331">
        <w:t>staff</w:t>
      </w:r>
      <w:r w:rsidR="0005426D" w:rsidRPr="00655331">
        <w:t>ing levels</w:t>
      </w:r>
      <w:r w:rsidR="009E5194" w:rsidRPr="00655331">
        <w:t xml:space="preserve"> – including </w:t>
      </w:r>
      <w:r w:rsidR="00AB2022" w:rsidRPr="00655331">
        <w:t>overnight and on weekends</w:t>
      </w:r>
      <w:r w:rsidR="00B179F4" w:rsidRPr="00655331">
        <w:t xml:space="preserve">. </w:t>
      </w:r>
      <w:r w:rsidR="009E5194" w:rsidRPr="00655331">
        <w:t>Further, we</w:t>
      </w:r>
      <w:r w:rsidR="00397849" w:rsidRPr="00655331">
        <w:t xml:space="preserve"> heard that </w:t>
      </w:r>
      <w:r w:rsidR="00EA596F" w:rsidRPr="00655331">
        <w:t>when there are periods of high care needs, additional staff will be rostered on to meet these.</w:t>
      </w:r>
    </w:p>
    <w:p w14:paraId="5482C238" w14:textId="2B44A0F4" w:rsidR="00B179F4" w:rsidRPr="00037240" w:rsidRDefault="00B179F4" w:rsidP="00511B7F">
      <w:pPr>
        <w:pStyle w:val="Quote"/>
      </w:pPr>
      <w:r w:rsidRPr="00655331">
        <w:t xml:space="preserve">Our residents’ care </w:t>
      </w:r>
      <w:r w:rsidR="000E1EF5">
        <w:t xml:space="preserve">[needs] </w:t>
      </w:r>
      <w:r w:rsidRPr="00655331">
        <w:t>var</w:t>
      </w:r>
      <w:r w:rsidR="00CD0735">
        <w:t>y</w:t>
      </w:r>
      <w:r w:rsidRPr="00655331">
        <w:t>. For example, for someone with</w:t>
      </w:r>
      <w:r>
        <w:t xml:space="preserve"> </w:t>
      </w:r>
      <w:r w:rsidR="001576CD">
        <w:t>[challenging]</w:t>
      </w:r>
      <w:r w:rsidRPr="00655331">
        <w:t xml:space="preserve"> behaviour</w:t>
      </w:r>
      <w:r>
        <w:t xml:space="preserve"> I</w:t>
      </w:r>
      <w:r w:rsidRPr="00655331">
        <w:t xml:space="preserve"> might need to increase the number of staff. We change the dynamic of working. It changes all the time</w:t>
      </w:r>
      <w:r w:rsidR="00C23117">
        <w:t>, i</w:t>
      </w:r>
      <w:r w:rsidRPr="00655331">
        <w:t>t is a really live roster.</w:t>
      </w:r>
      <w:r w:rsidR="006739A5">
        <w:t xml:space="preserve"> – Service manager</w:t>
      </w:r>
    </w:p>
    <w:p w14:paraId="666DA3EC" w14:textId="77777777" w:rsidR="004C5D7D" w:rsidRPr="004C5D7D" w:rsidRDefault="004C5D7D">
      <w:r w:rsidRPr="004C5D7D">
        <w:br w:type="page"/>
      </w:r>
    </w:p>
    <w:p w14:paraId="1CC4ED1B" w14:textId="13F19438" w:rsidR="001E578E" w:rsidRDefault="000B074F" w:rsidP="00F014AC">
      <w:pPr>
        <w:pStyle w:val="Heading3"/>
      </w:pPr>
      <w:r>
        <w:lastRenderedPageBreak/>
        <w:t>Overall u</w:t>
      </w:r>
      <w:r w:rsidR="002F6CD1">
        <w:t>s</w:t>
      </w:r>
      <w:r w:rsidR="00876C20">
        <w:t>e of</w:t>
      </w:r>
      <w:r w:rsidR="002F6CD1">
        <w:t xml:space="preserve"> agency staff </w:t>
      </w:r>
      <w:r w:rsidR="009B3B95">
        <w:t>is similar in</w:t>
      </w:r>
      <w:r w:rsidR="007007C7">
        <w:t xml:space="preserve"> specialised </w:t>
      </w:r>
      <w:r w:rsidR="009B3B95">
        <w:t xml:space="preserve">and non-specialised </w:t>
      </w:r>
      <w:r w:rsidR="007007C7">
        <w:t>services</w:t>
      </w:r>
    </w:p>
    <w:p w14:paraId="3E401EC2" w14:textId="6283AB3F" w:rsidR="00A54AD2" w:rsidRPr="00A54AD2" w:rsidRDefault="00611A9B" w:rsidP="00A54AD2">
      <w:pPr>
        <w:pStyle w:val="Para"/>
      </w:pPr>
      <w:r>
        <w:t>As noted in section </w:t>
      </w:r>
      <w:r>
        <w:fldChar w:fldCharType="begin"/>
      </w:r>
      <w:r>
        <w:instrText xml:space="preserve"> REF _Ref197422653 \n \h </w:instrText>
      </w:r>
      <w:r>
        <w:fldChar w:fldCharType="separate"/>
      </w:r>
      <w:r w:rsidR="00112784">
        <w:rPr>
          <w:cs/>
        </w:rPr>
        <w:t>‎</w:t>
      </w:r>
      <w:r w:rsidR="00112784">
        <w:t>3.2.1</w:t>
      </w:r>
      <w:r>
        <w:fldChar w:fldCharType="end"/>
      </w:r>
      <w:r w:rsidR="00E721CA">
        <w:t xml:space="preserve">, </w:t>
      </w:r>
      <w:r w:rsidR="00681497">
        <w:t xml:space="preserve">the use of </w:t>
      </w:r>
      <w:r w:rsidR="00E721CA">
        <w:t xml:space="preserve">agency staff </w:t>
      </w:r>
      <w:r w:rsidR="00D52E38">
        <w:t>can present challenges to the delivery of effective care</w:t>
      </w:r>
      <w:r w:rsidR="00A86BE1">
        <w:t xml:space="preserve"> in specialised services</w:t>
      </w:r>
      <w:r w:rsidR="00D52E38">
        <w:t>.</w:t>
      </w:r>
      <w:r w:rsidR="00E77361">
        <w:t xml:space="preserve"> </w:t>
      </w:r>
      <w:r w:rsidR="0047214D">
        <w:t>As such</w:t>
      </w:r>
      <w:r w:rsidR="00537FEF">
        <w:t>, it may be expected that use of agency staff would be lower in specialised than non</w:t>
      </w:r>
      <w:r w:rsidR="0047214D">
        <w:noBreakHyphen/>
      </w:r>
      <w:r w:rsidR="00537FEF">
        <w:t xml:space="preserve">specialised services. </w:t>
      </w:r>
      <w:r w:rsidR="00E77361">
        <w:t>Indeed</w:t>
      </w:r>
      <w:r w:rsidR="00537FEF">
        <w:t xml:space="preserve">, we heard that </w:t>
      </w:r>
      <w:r w:rsidR="00B83F59">
        <w:t xml:space="preserve">some specialised </w:t>
      </w:r>
      <w:r w:rsidR="00537FEF">
        <w:t>services try to avoid using agency staff where possible, instead incentivising their own staff to cover shifts and provide continuity of care</w:t>
      </w:r>
      <w:r w:rsidR="007D43E2">
        <w:t>.</w:t>
      </w:r>
    </w:p>
    <w:p w14:paraId="00A5FE88" w14:textId="68F62A17" w:rsidR="00B35B1C" w:rsidRPr="00A54AD2" w:rsidRDefault="00B35B1C" w:rsidP="00A54AD2">
      <w:pPr>
        <w:pStyle w:val="Para"/>
      </w:pPr>
      <w:r>
        <w:t xml:space="preserve">On the other hand, </w:t>
      </w:r>
      <w:r w:rsidR="00F5489C">
        <w:t>both managers and staff emphasised that</w:t>
      </w:r>
      <w:r w:rsidR="006A2B81">
        <w:t xml:space="preserve"> </w:t>
      </w:r>
      <w:r w:rsidR="000736FB">
        <w:t xml:space="preserve">staffing shortages can have </w:t>
      </w:r>
      <w:r w:rsidR="00B16AE0">
        <w:t>significant impacts on the wellbeing of both residents and staff</w:t>
      </w:r>
      <w:r w:rsidR="00F5489C">
        <w:t>, and that there is no hesitation</w:t>
      </w:r>
      <w:r w:rsidR="00117626">
        <w:t xml:space="preserve"> to use</w:t>
      </w:r>
      <w:r w:rsidR="00464425">
        <w:t xml:space="preserve"> agency</w:t>
      </w:r>
      <w:r w:rsidR="00C71D42">
        <w:t xml:space="preserve"> </w:t>
      </w:r>
      <w:r w:rsidR="00117626">
        <w:t xml:space="preserve">staff </w:t>
      </w:r>
      <w:r w:rsidR="00F5489C">
        <w:t>if</w:t>
      </w:r>
      <w:r w:rsidR="00414718">
        <w:t xml:space="preserve"> </w:t>
      </w:r>
      <w:r w:rsidR="00F65628">
        <w:t xml:space="preserve">the </w:t>
      </w:r>
      <w:r w:rsidR="00F5489C">
        <w:t xml:space="preserve">alternative is </w:t>
      </w:r>
      <w:r w:rsidR="00DA6BCC">
        <w:t xml:space="preserve">insufficient </w:t>
      </w:r>
      <w:r w:rsidR="00C012ED">
        <w:t>staff</w:t>
      </w:r>
      <w:r w:rsidR="00DA6BCC">
        <w:t>ing</w:t>
      </w:r>
      <w:r w:rsidR="00F5489C">
        <w:t>.</w:t>
      </w:r>
      <w:r w:rsidR="00F331C5">
        <w:t xml:space="preserve"> </w:t>
      </w:r>
      <w:r w:rsidR="00557F96">
        <w:t xml:space="preserve">One provider representative suggested that </w:t>
      </w:r>
      <w:r w:rsidR="008C3CD4">
        <w:t xml:space="preserve">their specialised service uses “a </w:t>
      </w:r>
      <w:r w:rsidR="00F0646B">
        <w:t>disproportionately</w:t>
      </w:r>
      <w:r w:rsidR="008C3CD4">
        <w:t xml:space="preserve"> high</w:t>
      </w:r>
      <w:r w:rsidR="00F0646B">
        <w:t xml:space="preserve"> number of agency staff</w:t>
      </w:r>
      <w:r w:rsidR="002A35FF">
        <w:t>”</w:t>
      </w:r>
      <w:r w:rsidR="00F0646B">
        <w:t xml:space="preserve"> to </w:t>
      </w:r>
      <w:r w:rsidR="00B45B6D">
        <w:t xml:space="preserve">ensure </w:t>
      </w:r>
      <w:r w:rsidR="00693A2A">
        <w:t>appropriate care delivery</w:t>
      </w:r>
      <w:r w:rsidR="00F0646B">
        <w:t xml:space="preserve">, while another indicated that </w:t>
      </w:r>
      <w:r w:rsidR="00557F96">
        <w:t>use of agency staff varies across servic</w:t>
      </w:r>
      <w:r w:rsidR="0047214D">
        <w:t>es</w:t>
      </w:r>
      <w:r w:rsidR="00557F96">
        <w:t xml:space="preserve">, </w:t>
      </w:r>
      <w:r w:rsidR="005F2594">
        <w:t xml:space="preserve">depending on </w:t>
      </w:r>
      <w:r w:rsidR="000C5C88">
        <w:t xml:space="preserve">whether </w:t>
      </w:r>
      <w:r w:rsidR="005F2594">
        <w:t xml:space="preserve">the </w:t>
      </w:r>
      <w:r w:rsidR="00557F96">
        <w:t xml:space="preserve">services </w:t>
      </w:r>
      <w:r w:rsidR="005F2594">
        <w:t>offers a</w:t>
      </w:r>
      <w:r w:rsidR="00B73950">
        <w:t xml:space="preserve"> high</w:t>
      </w:r>
      <w:r w:rsidR="005F2594">
        <w:t xml:space="preserve"> or low </w:t>
      </w:r>
      <w:r w:rsidR="005F2594" w:rsidRPr="005F2594">
        <w:t>level of care</w:t>
      </w:r>
      <w:r w:rsidR="00736616">
        <w:t>.</w:t>
      </w:r>
    </w:p>
    <w:p w14:paraId="5E6285E4" w14:textId="5771A0C8" w:rsidR="00B73950" w:rsidRPr="00A54AD2" w:rsidRDefault="00F0646B" w:rsidP="00A54AD2">
      <w:pPr>
        <w:pStyle w:val="Para"/>
      </w:pPr>
      <w:r>
        <w:t>Th</w:t>
      </w:r>
      <w:r w:rsidR="000C3F3B">
        <w:t>is</w:t>
      </w:r>
      <w:r>
        <w:t xml:space="preserve"> variation across specialised services ultimately </w:t>
      </w:r>
      <w:r w:rsidR="00B175BD">
        <w:t xml:space="preserve">results in </w:t>
      </w:r>
      <w:r w:rsidR="006C5A81">
        <w:t>no net difference in the use of agency staff in specialised services (where agency staff account for 9% of total staff) and non-specialised services (8%). However</w:t>
      </w:r>
      <w:r w:rsidR="00422320">
        <w:t>,</w:t>
      </w:r>
      <w:r w:rsidR="006C5A81">
        <w:t xml:space="preserve"> </w:t>
      </w:r>
      <w:r w:rsidR="000C3F3B">
        <w:t xml:space="preserve">specialised services </w:t>
      </w:r>
      <w:r w:rsidR="006C5A81">
        <w:t>report that a higher proportion of their</w:t>
      </w:r>
      <w:r w:rsidR="00A04EB0">
        <w:t xml:space="preserve"> ENs </w:t>
      </w:r>
      <w:r w:rsidR="00693A2A">
        <w:t xml:space="preserve">(14% </w:t>
      </w:r>
      <w:r w:rsidR="001E3EF8">
        <w:t>compared to 3</w:t>
      </w:r>
      <w:r w:rsidR="006C5A81">
        <w:t xml:space="preserve">%) </w:t>
      </w:r>
      <w:r w:rsidR="00A04EB0">
        <w:t>and allied health professionals (</w:t>
      </w:r>
      <w:r w:rsidR="00430924">
        <w:t>86% compared to 71%</w:t>
      </w:r>
      <w:r w:rsidR="006C5A81">
        <w:t>) are agency staff</w:t>
      </w:r>
      <w:r w:rsidR="00430924">
        <w:t xml:space="preserve"> </w:t>
      </w:r>
      <w:r w:rsidR="006C5A81">
        <w:t>(</w:t>
      </w:r>
      <w:r w:rsidR="00A04EB0">
        <w:fldChar w:fldCharType="begin"/>
      </w:r>
      <w:r w:rsidR="00A04EB0">
        <w:instrText xml:space="preserve"> REF _Ref197452914 \h </w:instrText>
      </w:r>
      <w:r w:rsidR="00A04EB0">
        <w:fldChar w:fldCharType="separate"/>
      </w:r>
      <w:r w:rsidR="00112784">
        <w:t>Figure </w:t>
      </w:r>
      <w:r w:rsidR="00112784">
        <w:rPr>
          <w:noProof/>
        </w:rPr>
        <w:t>10</w:t>
      </w:r>
      <w:r w:rsidR="00A04EB0">
        <w:fldChar w:fldCharType="end"/>
      </w:r>
      <w:r w:rsidR="00A04EB0">
        <w:t>)</w:t>
      </w:r>
      <w:r w:rsidR="000C3F3B">
        <w:t>.</w:t>
      </w:r>
      <w:r w:rsidR="006C5A81">
        <w:t xml:space="preserve"> </w:t>
      </w:r>
      <w:r w:rsidR="00411C67">
        <w:t xml:space="preserve">This may reflect the </w:t>
      </w:r>
      <w:r w:rsidR="004A041E">
        <w:t>more prominent role of ENs in specialised services overall (see section </w:t>
      </w:r>
      <w:r w:rsidR="00EF2EAC">
        <w:fldChar w:fldCharType="begin"/>
      </w:r>
      <w:r w:rsidR="00EF2EAC">
        <w:instrText xml:space="preserve"> REF _Ref197943387 \n \h </w:instrText>
      </w:r>
      <w:r w:rsidR="00EF2EAC">
        <w:fldChar w:fldCharType="separate"/>
      </w:r>
      <w:r w:rsidR="00112784">
        <w:rPr>
          <w:cs/>
        </w:rPr>
        <w:t>‎</w:t>
      </w:r>
      <w:r w:rsidR="00112784">
        <w:t>4.2.1</w:t>
      </w:r>
      <w:r w:rsidR="00EF2EAC">
        <w:fldChar w:fldCharType="end"/>
      </w:r>
      <w:r w:rsidR="000F13D9">
        <w:t xml:space="preserve">) and the </w:t>
      </w:r>
      <w:r w:rsidR="001B39E1" w:rsidRPr="009D5E57">
        <w:t xml:space="preserve">periodic nature of allied health professional </w:t>
      </w:r>
      <w:r w:rsidR="00B76E67">
        <w:t>involvement</w:t>
      </w:r>
      <w:r w:rsidR="001B39E1" w:rsidRPr="009D5E57">
        <w:t>.</w:t>
      </w:r>
      <w:r w:rsidR="006523D7">
        <w:t xml:space="preserve"> </w:t>
      </w:r>
      <w:r w:rsidR="007D3424">
        <w:t>Note that differences in the use of agency staff</w:t>
      </w:r>
      <w:r w:rsidR="00061A65">
        <w:t xml:space="preserve"> </w:t>
      </w:r>
      <w:r w:rsidR="007D3424">
        <w:t xml:space="preserve">remained when looking only at services in metropolitan areas and regional centres (MM1 and MM2), so are not accounted for </w:t>
      </w:r>
      <w:r w:rsidR="00C64203">
        <w:t xml:space="preserve">by </w:t>
      </w:r>
      <w:r w:rsidR="007D3424">
        <w:t xml:space="preserve">specialised services having more trouble filling </w:t>
      </w:r>
      <w:r w:rsidR="00A1146A">
        <w:t>permanent</w:t>
      </w:r>
      <w:r w:rsidR="007D3424">
        <w:t xml:space="preserve"> roles in rural areas.</w:t>
      </w:r>
    </w:p>
    <w:p w14:paraId="3A342902" w14:textId="77777777" w:rsidR="00306635" w:rsidRDefault="00306635" w:rsidP="00C50900">
      <w:pPr>
        <w:pStyle w:val="Caption"/>
        <w:sectPr w:rsidR="00306635" w:rsidSect="001110BF">
          <w:pgSz w:w="11907" w:h="16840" w:code="9"/>
          <w:pgMar w:top="851" w:right="1134" w:bottom="851" w:left="1701" w:header="454" w:footer="567" w:gutter="0"/>
          <w:cols w:space="680"/>
          <w:docGrid w:linePitch="299"/>
        </w:sectPr>
      </w:pPr>
      <w:bookmarkStart w:id="125" w:name="_Ref195707464"/>
      <w:bookmarkStart w:id="126" w:name="_Toc195798918"/>
    </w:p>
    <w:p w14:paraId="05ACE92C" w14:textId="0B32DDAD" w:rsidR="00C50900" w:rsidRDefault="00C50900" w:rsidP="00C50900">
      <w:pPr>
        <w:pStyle w:val="Caption"/>
      </w:pPr>
      <w:bookmarkStart w:id="127" w:name="_Ref197452914"/>
      <w:bookmarkStart w:id="128" w:name="_Ref201230488"/>
      <w:bookmarkStart w:id="129" w:name="_Toc201320303"/>
      <w:r>
        <w:lastRenderedPageBreak/>
        <w:t>Figure</w:t>
      </w:r>
      <w:bookmarkEnd w:id="125"/>
      <w:r w:rsidR="00BE3E1F">
        <w:t> </w:t>
      </w:r>
      <w:r>
        <w:fldChar w:fldCharType="begin"/>
      </w:r>
      <w:r>
        <w:instrText>SEQ Figure \* ARABIC</w:instrText>
      </w:r>
      <w:r>
        <w:fldChar w:fldCharType="separate"/>
      </w:r>
      <w:r w:rsidR="00112784">
        <w:rPr>
          <w:noProof/>
        </w:rPr>
        <w:t>10</w:t>
      </w:r>
      <w:r>
        <w:fldChar w:fldCharType="end"/>
      </w:r>
      <w:bookmarkEnd w:id="127"/>
      <w:r>
        <w:t>:</w:t>
      </w:r>
      <w:r w:rsidR="002D0281">
        <w:t xml:space="preserve"> </w:t>
      </w:r>
      <w:r>
        <w:t>Proportion of staff by employment, service and staff type</w:t>
      </w:r>
      <w:bookmarkEnd w:id="126"/>
      <w:bookmarkEnd w:id="128"/>
      <w:bookmarkEnd w:id="129"/>
    </w:p>
    <w:p w14:paraId="5579EF09" w14:textId="5CE99677" w:rsidR="00C50900" w:rsidRDefault="00D64FF2" w:rsidP="00C50900">
      <w:pPr>
        <w:pStyle w:val="BodyText"/>
      </w:pPr>
      <w:r w:rsidRPr="00D64FF2">
        <w:rPr>
          <w:noProof/>
        </w:rPr>
        <w:drawing>
          <wp:inline distT="0" distB="0" distL="0" distR="0" wp14:anchorId="083E28E1" wp14:editId="6CDC04C9">
            <wp:extent cx="8893175" cy="4870450"/>
            <wp:effectExtent l="0" t="0" r="3175" b="6350"/>
            <wp:docPr id="176458001" name="Picture 176458001"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8001" name="Picture 176458001" descr="Data table is linked in the notes below."/>
                    <pic:cNvPicPr/>
                  </pic:nvPicPr>
                  <pic:blipFill>
                    <a:blip r:embed="rId59"/>
                    <a:stretch>
                      <a:fillRect/>
                    </a:stretch>
                  </pic:blipFill>
                  <pic:spPr>
                    <a:xfrm>
                      <a:off x="0" y="0"/>
                      <a:ext cx="8893175" cy="4870450"/>
                    </a:xfrm>
                    <a:prstGeom prst="rect">
                      <a:avLst/>
                    </a:prstGeom>
                  </pic:spPr>
                </pic:pic>
              </a:graphicData>
            </a:graphic>
          </wp:inline>
        </w:drawing>
      </w:r>
    </w:p>
    <w:p w14:paraId="41D412FF" w14:textId="2AA63C96" w:rsidR="00C50900" w:rsidRDefault="00C50900" w:rsidP="00C50900">
      <w:pPr>
        <w:pStyle w:val="Note"/>
      </w:pPr>
      <w:r>
        <w:t>Source: Quarterly Financial Report, 2023</w:t>
      </w:r>
      <w:r w:rsidR="006E4E66">
        <w:t>–</w:t>
      </w:r>
      <w:r>
        <w:t>24</w:t>
      </w:r>
    </w:p>
    <w:p w14:paraId="76F92CFB" w14:textId="0F41CABE" w:rsidR="00306635" w:rsidRDefault="00A04831" w:rsidP="00D0651C">
      <w:pPr>
        <w:pStyle w:val="LongDescRef"/>
      </w:pPr>
      <w:r>
        <w:fldChar w:fldCharType="begin"/>
      </w:r>
      <w:r>
        <w:instrText xml:space="preserve"> REF _Ref197452914 \h </w:instrText>
      </w:r>
      <w:r w:rsidR="00686BCC">
        <w:instrText xml:space="preserve"> \* MERGEFORMAT </w:instrText>
      </w:r>
      <w:r>
        <w:fldChar w:fldCharType="separate"/>
      </w:r>
      <w:r w:rsidR="00112784">
        <w:t>Figure 10</w:t>
      </w:r>
      <w:r>
        <w:fldChar w:fldCharType="end"/>
      </w:r>
      <w:r>
        <w:t xml:space="preserve"> data is provided in </w:t>
      </w:r>
      <w:r w:rsidR="00CC36E0">
        <w:fldChar w:fldCharType="begin"/>
      </w:r>
      <w:r w:rsidR="00CC36E0">
        <w:instrText xml:space="preserve"> REF _Ref197698927 \h </w:instrText>
      </w:r>
      <w:r w:rsidR="00CC36E0">
        <w:fldChar w:fldCharType="separate"/>
      </w:r>
      <w:r w:rsidR="00112784">
        <w:t>Table </w:t>
      </w:r>
      <w:r w:rsidR="00112784">
        <w:rPr>
          <w:noProof/>
        </w:rPr>
        <w:t>52</w:t>
      </w:r>
      <w:r w:rsidR="00CC36E0">
        <w:fldChar w:fldCharType="end"/>
      </w:r>
      <w:bookmarkStart w:id="130" w:name="_Ref197692871"/>
    </w:p>
    <w:p w14:paraId="7E15FBD4" w14:textId="77777777" w:rsidR="00306635" w:rsidRDefault="00306635" w:rsidP="00272BCA">
      <w:pPr>
        <w:pStyle w:val="Para"/>
        <w:sectPr w:rsidR="00306635" w:rsidSect="001110BF">
          <w:pgSz w:w="16840" w:h="11907" w:orient="landscape" w:code="9"/>
          <w:pgMar w:top="851" w:right="1134" w:bottom="851" w:left="1701" w:header="454" w:footer="567" w:gutter="0"/>
          <w:cols w:space="680"/>
          <w:docGrid w:linePitch="299"/>
        </w:sectPr>
      </w:pPr>
    </w:p>
    <w:p w14:paraId="2F12C045" w14:textId="64B14813" w:rsidR="00F05DD4" w:rsidRDefault="000950CF" w:rsidP="00CF5BC9">
      <w:pPr>
        <w:pStyle w:val="Heading2"/>
        <w:spacing w:before="0"/>
      </w:pPr>
      <w:bookmarkStart w:id="131" w:name="_Ref197692874"/>
      <w:bookmarkStart w:id="132" w:name="_Toc201320204"/>
      <w:bookmarkEnd w:id="130"/>
      <w:r>
        <w:lastRenderedPageBreak/>
        <w:t>Legislative requirements</w:t>
      </w:r>
      <w:bookmarkEnd w:id="131"/>
      <w:bookmarkEnd w:id="132"/>
    </w:p>
    <w:p w14:paraId="7126F593" w14:textId="4A65BDB1" w:rsidR="00DF4BB7" w:rsidRDefault="00DF4BB7" w:rsidP="00B56A6C">
      <w:pPr>
        <w:pStyle w:val="ParaKeep"/>
      </w:pPr>
      <w:r>
        <w:t>T</w:t>
      </w:r>
      <w:r w:rsidR="008C0EBB">
        <w:t>he royal commission f</w:t>
      </w:r>
      <w:r>
        <w:t xml:space="preserve">ound </w:t>
      </w:r>
      <w:r w:rsidR="00B56A6C">
        <w:t>inadequate</w:t>
      </w:r>
      <w:r w:rsidR="00297CBB">
        <w:t xml:space="preserve"> </w:t>
      </w:r>
      <w:r w:rsidR="006D3D41">
        <w:t>staff</w:t>
      </w:r>
      <w:r w:rsidR="001B7734">
        <w:t xml:space="preserve">ing </w:t>
      </w:r>
      <w:r w:rsidR="00297CBB">
        <w:t xml:space="preserve">numbers </w:t>
      </w:r>
      <w:r w:rsidR="001B7734">
        <w:t>and skill</w:t>
      </w:r>
      <w:r w:rsidR="00297CBB">
        <w:t>s in residential aged care</w:t>
      </w:r>
      <w:r w:rsidR="001B7734">
        <w:t xml:space="preserve"> </w:t>
      </w:r>
      <w:r w:rsidR="00297CBB">
        <w:t>were contributing to the substandard care p</w:t>
      </w:r>
      <w:r w:rsidR="001B7734">
        <w:t xml:space="preserve">rovided to </w:t>
      </w:r>
      <w:r w:rsidR="00BB6C38">
        <w:t>many aged care residents</w:t>
      </w:r>
      <w:r w:rsidR="00297CBB">
        <w:t xml:space="preserve"> that failed to address</w:t>
      </w:r>
      <w:r w:rsidR="001B7734">
        <w:t xml:space="preserve"> </w:t>
      </w:r>
      <w:r w:rsidR="002F77C9">
        <w:t xml:space="preserve">“the most basic of human needs” </w:t>
      </w:r>
      <w:r w:rsidR="00DB0A27" w:rsidRPr="00DB0A27">
        <w:rPr>
          <w:rFonts w:cs="Segoe UI"/>
        </w:rPr>
        <w:t>(Royal Commission into Aged Care Quality and Safety 2021b:69)</w:t>
      </w:r>
      <w:r w:rsidR="00297CBB">
        <w:t>.</w:t>
      </w:r>
      <w:r w:rsidR="00A86D86">
        <w:t xml:space="preserve"> </w:t>
      </w:r>
      <w:r w:rsidR="003A4FF7">
        <w:t xml:space="preserve">As a result, all residential aged care providers </w:t>
      </w:r>
      <w:r w:rsidR="00AE48BA">
        <w:t>are now bound by legislation defining 2</w:t>
      </w:r>
      <w:r w:rsidR="00DF28D3">
        <w:t> </w:t>
      </w:r>
      <w:r w:rsidR="00AE48BA">
        <w:t>separate but related staffing responsibilities: care minutes, and 24/</w:t>
      </w:r>
      <w:r w:rsidR="00B23FE4">
        <w:t>7 </w:t>
      </w:r>
      <w:r w:rsidR="00AE48BA">
        <w:t>RN coverage.</w:t>
      </w:r>
    </w:p>
    <w:p w14:paraId="3B7D27FA" w14:textId="17D991AF" w:rsidR="00AD4DE7" w:rsidRDefault="00B07280" w:rsidP="001709CE">
      <w:pPr>
        <w:pStyle w:val="Para"/>
      </w:pPr>
      <w:r w:rsidRPr="001811B9">
        <w:rPr>
          <w:rStyle w:val="Strong"/>
          <w:lang w:val="en-AU"/>
        </w:rPr>
        <w:t>Care minutes</w:t>
      </w:r>
      <w:r>
        <w:t xml:space="preserve"> (and the funding provided to deliver them) are designed to help providers “</w:t>
      </w:r>
      <w:r w:rsidRPr="00FC1D02">
        <w:t>maintain an adequate number of appropriately skilled staff to ensure the care needs of care recipients are met and to provide safe, respectful and quality care and services</w:t>
      </w:r>
      <w:r>
        <w:t xml:space="preserve">” </w:t>
      </w:r>
      <w:r w:rsidR="00DB0A27" w:rsidRPr="00DB0A27">
        <w:rPr>
          <w:rFonts w:cs="Segoe UI"/>
        </w:rPr>
        <w:t>(Department of Health and Aged Care 2025a)</w:t>
      </w:r>
      <w:r>
        <w:t>.</w:t>
      </w:r>
    </w:p>
    <w:p w14:paraId="3FCC12A0" w14:textId="57D3FCC4" w:rsidR="00F80AD7" w:rsidRDefault="008C0EBB" w:rsidP="00F80AD7">
      <w:pPr>
        <w:pStyle w:val="ParaKeep"/>
      </w:pPr>
      <w:r>
        <w:t>A</w:t>
      </w:r>
      <w:r w:rsidR="00F80AD7">
        <w:t>s discussed in section </w:t>
      </w:r>
      <w:r w:rsidR="00F80AD7">
        <w:fldChar w:fldCharType="begin"/>
      </w:r>
      <w:r w:rsidR="00F80AD7">
        <w:instrText xml:space="preserve"> REF _Ref197457980 \n \h </w:instrText>
      </w:r>
      <w:r w:rsidR="00F80AD7">
        <w:fldChar w:fldCharType="separate"/>
      </w:r>
      <w:r w:rsidR="00112784">
        <w:rPr>
          <w:cs/>
        </w:rPr>
        <w:t>‎</w:t>
      </w:r>
      <w:r w:rsidR="00112784">
        <w:t>1.1.1</w:t>
      </w:r>
      <w:r w:rsidR="00F80AD7">
        <w:fldChar w:fldCharType="end"/>
      </w:r>
      <w:r>
        <w:t xml:space="preserve">, </w:t>
      </w:r>
      <w:r w:rsidR="00B07280">
        <w:t>service-specific targets are calculated based on resident need (according to AN-ACC assessments)</w:t>
      </w:r>
      <w:r w:rsidR="0022321F">
        <w:t xml:space="preserve"> and define</w:t>
      </w:r>
      <w:r w:rsidR="00F80AD7">
        <w:t>:</w:t>
      </w:r>
    </w:p>
    <w:p w14:paraId="1E2C9F83" w14:textId="14130D5C" w:rsidR="00F80AD7" w:rsidRDefault="004416F4" w:rsidP="00F80AD7">
      <w:pPr>
        <w:pStyle w:val="Bullet1"/>
      </w:pPr>
      <w:r w:rsidRPr="004416F4">
        <w:rPr>
          <w:rStyle w:val="Strong"/>
        </w:rPr>
        <w:t>T</w:t>
      </w:r>
      <w:r w:rsidR="00F80AD7" w:rsidRPr="004416F4">
        <w:rPr>
          <w:rStyle w:val="Strong"/>
        </w:rPr>
        <w:t>otal care minutes</w:t>
      </w:r>
      <w:r w:rsidR="0022321F" w:rsidRPr="004416F4">
        <w:rPr>
          <w:rStyle w:val="Strong"/>
        </w:rPr>
        <w:t>:</w:t>
      </w:r>
      <w:r w:rsidR="0022321F">
        <w:t xml:space="preserve"> </w:t>
      </w:r>
      <w:r w:rsidR="00E37DD6">
        <w:t>T</w:t>
      </w:r>
      <w:r w:rsidR="00F80AD7">
        <w:t>he amount of care to be delivered per resident per day (on average), by any combination of</w:t>
      </w:r>
      <w:r w:rsidR="00F80AD7" w:rsidRPr="00CB2F6C">
        <w:t xml:space="preserve"> RNs, EN</w:t>
      </w:r>
      <w:r w:rsidR="00AF7184">
        <w:t>s</w:t>
      </w:r>
      <w:r w:rsidR="00F80AD7" w:rsidRPr="00CB2F6C">
        <w:t xml:space="preserve"> and PCWs or AINs</w:t>
      </w:r>
      <w:r w:rsidR="00E37DD6">
        <w:t>.</w:t>
      </w:r>
    </w:p>
    <w:p w14:paraId="30F01F09" w14:textId="6C39E264" w:rsidR="00F80AD7" w:rsidRDefault="00F80AD7" w:rsidP="00F80AD7">
      <w:pPr>
        <w:pStyle w:val="Bullet1"/>
      </w:pPr>
      <w:r w:rsidRPr="004416F4">
        <w:rPr>
          <w:rStyle w:val="Strong"/>
        </w:rPr>
        <w:t>RN care minutes</w:t>
      </w:r>
      <w:r w:rsidR="0022321F" w:rsidRPr="004416F4">
        <w:rPr>
          <w:rStyle w:val="Strong"/>
        </w:rPr>
        <w:t>:</w:t>
      </w:r>
      <w:r w:rsidR="0022321F">
        <w:t xml:space="preserve"> </w:t>
      </w:r>
      <w:r w:rsidR="00E37DD6">
        <w:t>T</w:t>
      </w:r>
      <w:r>
        <w:t xml:space="preserve">he amount of care </w:t>
      </w:r>
      <w:r w:rsidRPr="00AA6920">
        <w:t>–</w:t>
      </w:r>
      <w:r>
        <w:t xml:space="preserve"> within the total care minute target </w:t>
      </w:r>
      <w:r w:rsidRPr="00AA6920">
        <w:t>–</w:t>
      </w:r>
      <w:r>
        <w:t xml:space="preserve"> that must be provided by an RN (although providers have the flexibility to meet up to 10% of RN targets with care time provided by ENs).</w:t>
      </w:r>
    </w:p>
    <w:p w14:paraId="2A472D8D" w14:textId="76233029" w:rsidR="0004527D" w:rsidRDefault="00771512" w:rsidP="00050F8A">
      <w:pPr>
        <w:pStyle w:val="ParaKeep"/>
      </w:pPr>
      <w:r>
        <w:t xml:space="preserve">To count </w:t>
      </w:r>
      <w:r w:rsidR="000A23B4">
        <w:t>toward</w:t>
      </w:r>
      <w:r>
        <w:t>s</w:t>
      </w:r>
      <w:r w:rsidR="000A23B4">
        <w:t xml:space="preserve"> care minute</w:t>
      </w:r>
      <w:r w:rsidR="00E229E6">
        <w:t xml:space="preserve"> target</w:t>
      </w:r>
      <w:r w:rsidR="000A23B4">
        <w:t>s</w:t>
      </w:r>
      <w:r>
        <w:t>, an activity must be</w:t>
      </w:r>
      <w:r w:rsidR="00153FE8">
        <w:t xml:space="preserve"> </w:t>
      </w:r>
      <w:r w:rsidR="00FF7DAD">
        <w:t>delivered by an</w:t>
      </w:r>
      <w:r w:rsidR="00FF7DAD" w:rsidRPr="00FF7DAD">
        <w:t xml:space="preserve"> </w:t>
      </w:r>
      <w:r w:rsidR="00FF7DAD">
        <w:t xml:space="preserve">RN, EN, or PCW/AIN and </w:t>
      </w:r>
      <w:r>
        <w:t>involve</w:t>
      </w:r>
      <w:r w:rsidR="000A23B4">
        <w:t>:</w:t>
      </w:r>
    </w:p>
    <w:p w14:paraId="2BE9032D" w14:textId="38CD8F3A" w:rsidR="00522DF8" w:rsidRDefault="000A23B4" w:rsidP="00522DF8">
      <w:pPr>
        <w:pStyle w:val="Bullet1"/>
      </w:pPr>
      <w:r w:rsidRPr="004416F4">
        <w:rPr>
          <w:rStyle w:val="Strong"/>
        </w:rPr>
        <w:t>Personal care:</w:t>
      </w:r>
      <w:r>
        <w:t xml:space="preserve"> </w:t>
      </w:r>
      <w:r w:rsidR="00EA2F1E">
        <w:t>D</w:t>
      </w:r>
      <w:r w:rsidR="001C6576">
        <w:t xml:space="preserve">aily living assistance, social and emotional support, </w:t>
      </w:r>
      <w:r w:rsidR="00B064FE">
        <w:t>one</w:t>
      </w:r>
      <w:r w:rsidR="005B4506">
        <w:t xml:space="preserve">-on-one assistance to participate in </w:t>
      </w:r>
      <w:r w:rsidR="00CB1DCC">
        <w:t xml:space="preserve">social activities or </w:t>
      </w:r>
      <w:r w:rsidR="001C6576">
        <w:t>recreational therapy</w:t>
      </w:r>
      <w:r w:rsidR="00B064FE">
        <w:t>, and support for residents with co</w:t>
      </w:r>
      <w:r w:rsidR="00D40093">
        <w:t>gnitive impairment</w:t>
      </w:r>
      <w:r w:rsidR="00644770">
        <w:t>.</w:t>
      </w:r>
    </w:p>
    <w:p w14:paraId="1EB55F0A" w14:textId="6A465F2B" w:rsidR="001F1451" w:rsidRDefault="00D40093">
      <w:pPr>
        <w:pStyle w:val="Bullet1"/>
      </w:pPr>
      <w:r w:rsidRPr="004416F4">
        <w:rPr>
          <w:rStyle w:val="Strong"/>
        </w:rPr>
        <w:t>Clinical care:</w:t>
      </w:r>
      <w:r>
        <w:t xml:space="preserve"> Treatments and procedures, assistance in obtaining health practitioner services, assistance in obtaining access to specialised therapy services, and nursing services</w:t>
      </w:r>
      <w:r w:rsidR="00F80AD7">
        <w:t xml:space="preserve"> </w:t>
      </w:r>
      <w:r w:rsidR="00DB0A27" w:rsidRPr="00DB0A27">
        <w:rPr>
          <w:rFonts w:cs="Segoe UI"/>
        </w:rPr>
        <w:t>(Department of Health and Aged Care 2025a)</w:t>
      </w:r>
      <w:r w:rsidDel="00153FE8">
        <w:t>.</w:t>
      </w:r>
    </w:p>
    <w:p w14:paraId="5A5404A6" w14:textId="2B62ACAB" w:rsidR="00377F1E" w:rsidRPr="00377F1E" w:rsidRDefault="00CD6CED" w:rsidP="00A75A52">
      <w:pPr>
        <w:pStyle w:val="Para"/>
      </w:pPr>
      <w:r>
        <w:t xml:space="preserve">The </w:t>
      </w:r>
      <w:r w:rsidRPr="001811B9">
        <w:rPr>
          <w:rStyle w:val="Strong"/>
          <w:lang w:val="en-AU"/>
        </w:rPr>
        <w:t>24/</w:t>
      </w:r>
      <w:r w:rsidR="00B23FE4" w:rsidRPr="001811B9">
        <w:rPr>
          <w:rStyle w:val="Strong"/>
          <w:lang w:val="en-AU"/>
        </w:rPr>
        <w:t>7 </w:t>
      </w:r>
      <w:r w:rsidRPr="001811B9">
        <w:rPr>
          <w:rStyle w:val="Strong"/>
          <w:lang w:val="en-AU"/>
        </w:rPr>
        <w:t>RN</w:t>
      </w:r>
      <w:r>
        <w:t xml:space="preserve"> responsibility aims to </w:t>
      </w:r>
      <w:r w:rsidR="00A75A52">
        <w:t xml:space="preserve">enable early healthcare intervention, reduce harm </w:t>
      </w:r>
      <w:r w:rsidR="005213D0">
        <w:t>and prevent unnecessary hospitalisations</w:t>
      </w:r>
      <w:r w:rsidR="00A75A52">
        <w:t xml:space="preserve">. </w:t>
      </w:r>
      <w:r w:rsidR="005E4B4C">
        <w:t>All aged care services</w:t>
      </w:r>
      <w:r w:rsidR="00A75A52">
        <w:t xml:space="preserve"> must have an RN </w:t>
      </w:r>
      <w:r w:rsidR="007F3C12">
        <w:t>or nurse practitioner on site and on duty at all times</w:t>
      </w:r>
      <w:r w:rsidR="006E659C">
        <w:t xml:space="preserve">, unless a temporary exemption has been granted </w:t>
      </w:r>
      <w:r w:rsidR="00DB0A27" w:rsidRPr="00DB0A27">
        <w:rPr>
          <w:rFonts w:cs="Segoe UI"/>
        </w:rPr>
        <w:t>(Department of Health and Aged Care 2024)</w:t>
      </w:r>
      <w:r w:rsidR="002B6D2B">
        <w:t>.</w:t>
      </w:r>
      <w:r w:rsidR="00001B0E" w:rsidRPr="001811B9">
        <w:rPr>
          <w:rStyle w:val="FootnoteReference"/>
          <w:lang w:val="en-AU"/>
        </w:rPr>
        <w:footnoteReference w:id="10"/>
      </w:r>
    </w:p>
    <w:p w14:paraId="7152F8BA" w14:textId="3B0709C2" w:rsidR="00E229E6" w:rsidRDefault="00587F91" w:rsidP="00AB6B15">
      <w:pPr>
        <w:pStyle w:val="Para"/>
      </w:pPr>
      <w:bookmarkStart w:id="133" w:name="_Ref197701050"/>
      <w:r>
        <w:t xml:space="preserve">Below we </w:t>
      </w:r>
      <w:r w:rsidR="00AB6B15">
        <w:t>consider</w:t>
      </w:r>
      <w:r w:rsidR="00DF28D3">
        <w:t xml:space="preserve"> the extent </w:t>
      </w:r>
      <w:r w:rsidR="00AB6B15">
        <w:t>to which care minute and 24/7</w:t>
      </w:r>
      <w:r w:rsidR="00B23FE4">
        <w:t> RN</w:t>
      </w:r>
      <w:r w:rsidR="00AB6B15">
        <w:t xml:space="preserve"> responsibilities are being met, as an indicator of differences in care time between and within</w:t>
      </w:r>
      <w:r w:rsidR="00AB6B15" w:rsidRPr="00AB6B15">
        <w:t xml:space="preserve"> </w:t>
      </w:r>
      <w:r w:rsidR="00AB6B15">
        <w:t>service types.</w:t>
      </w:r>
      <w:bookmarkEnd w:id="133"/>
      <w:r w:rsidR="00E136BE">
        <w:t xml:space="preserve"> </w:t>
      </w:r>
      <w:r w:rsidR="00960EAA">
        <w:t xml:space="preserve">For this report we have defined responsibilities as met if a service achieves at least 99% of its target. </w:t>
      </w:r>
      <w:r w:rsidR="00E136BE">
        <w:t>Section </w:t>
      </w:r>
      <w:r w:rsidR="00E136BE">
        <w:fldChar w:fldCharType="begin"/>
      </w:r>
      <w:r w:rsidR="00E136BE">
        <w:instrText xml:space="preserve"> REF _Ref201067248 \n \h </w:instrText>
      </w:r>
      <w:r w:rsidR="00E136BE">
        <w:fldChar w:fldCharType="separate"/>
      </w:r>
      <w:r w:rsidR="00112784">
        <w:rPr>
          <w:cs/>
        </w:rPr>
        <w:t>‎</w:t>
      </w:r>
      <w:r w:rsidR="00112784">
        <w:t>6.1.3</w:t>
      </w:r>
      <w:r w:rsidR="00E136BE">
        <w:fldChar w:fldCharType="end"/>
      </w:r>
      <w:r w:rsidR="00E136BE">
        <w:t xml:space="preserve"> compares the quality of care </w:t>
      </w:r>
      <w:r w:rsidR="00E75FF2">
        <w:t>in</w:t>
      </w:r>
      <w:r w:rsidR="00E136BE">
        <w:t xml:space="preserve"> services that do and do not meet </w:t>
      </w:r>
      <w:r w:rsidR="00991E11">
        <w:t>their legislated staffing</w:t>
      </w:r>
      <w:r w:rsidR="00E136BE">
        <w:t xml:space="preserve"> requirements.</w:t>
      </w:r>
    </w:p>
    <w:p w14:paraId="3FF92A8C" w14:textId="19321726" w:rsidR="002B502E" w:rsidRDefault="002B502E" w:rsidP="00F014AC">
      <w:pPr>
        <w:pStyle w:val="Heading3"/>
      </w:pPr>
      <w:bookmarkStart w:id="134" w:name="_Ref197630077"/>
      <w:r>
        <w:lastRenderedPageBreak/>
        <w:t>Specialised services are</w:t>
      </w:r>
      <w:r w:rsidR="00B556D4">
        <w:t xml:space="preserve"> </w:t>
      </w:r>
      <w:r w:rsidR="00FF1E2C">
        <w:t>exceeding</w:t>
      </w:r>
      <w:r>
        <w:t xml:space="preserve"> </w:t>
      </w:r>
      <w:bookmarkStart w:id="135" w:name="_Ref197093773"/>
      <w:r>
        <w:t>care minute targets</w:t>
      </w:r>
      <w:bookmarkEnd w:id="134"/>
      <w:bookmarkEnd w:id="135"/>
    </w:p>
    <w:p w14:paraId="262A3EF6" w14:textId="37FD5523" w:rsidR="002A71B6" w:rsidRDefault="00F56B96" w:rsidP="00A174C6">
      <w:pPr>
        <w:pStyle w:val="ParaKeep"/>
      </w:pPr>
      <w:r>
        <w:t>S</w:t>
      </w:r>
      <w:r w:rsidR="002A71B6">
        <w:t xml:space="preserve">pecialised services </w:t>
      </w:r>
      <w:r w:rsidR="00FA2EEC">
        <w:t xml:space="preserve">exceeded </w:t>
      </w:r>
      <w:r w:rsidR="002A71B6">
        <w:t xml:space="preserve">their total care minute </w:t>
      </w:r>
      <w:r w:rsidR="00583E86">
        <w:t xml:space="preserve">targets </w:t>
      </w:r>
      <w:r w:rsidR="00A0650B">
        <w:t>throughout 2024</w:t>
      </w:r>
      <w:r w:rsidR="008C11FD">
        <w:t xml:space="preserve">, </w:t>
      </w:r>
      <w:r w:rsidR="00420277">
        <w:t>and</w:t>
      </w:r>
      <w:r>
        <w:t xml:space="preserve"> increased the margin </w:t>
      </w:r>
      <w:r w:rsidR="008C11FD">
        <w:t xml:space="preserve">by </w:t>
      </w:r>
      <w:r>
        <w:t xml:space="preserve">which they did so </w:t>
      </w:r>
      <w:r w:rsidR="00420277">
        <w:t>(</w:t>
      </w:r>
      <w:r>
        <w:t xml:space="preserve">from </w:t>
      </w:r>
      <w:r w:rsidR="008C11FD">
        <w:t xml:space="preserve">9 minutes in the first quarter to </w:t>
      </w:r>
      <w:r>
        <w:t>22</w:t>
      </w:r>
      <w:r w:rsidR="00F32465">
        <w:t> </w:t>
      </w:r>
      <w:r>
        <w:t>minutes in the fourth</w:t>
      </w:r>
      <w:r w:rsidR="00420277">
        <w:t>)</w:t>
      </w:r>
      <w:r w:rsidR="008C11FD">
        <w:t xml:space="preserve">. </w:t>
      </w:r>
      <w:r>
        <w:t>Specialised services</w:t>
      </w:r>
      <w:r w:rsidR="00B9474F">
        <w:t xml:space="preserve"> also</w:t>
      </w:r>
      <w:r>
        <w:t xml:space="preserve"> </w:t>
      </w:r>
      <w:r w:rsidR="00F32465">
        <w:t>exceeded their targets by a greater margin than</w:t>
      </w:r>
      <w:r>
        <w:t xml:space="preserve"> non-specialised services</w:t>
      </w:r>
      <w:r w:rsidR="00F32465">
        <w:t>, who on average delivered 7 minutes more than required by the end of 2024</w:t>
      </w:r>
      <w:r w:rsidR="00F32465" w:rsidDel="00F32465">
        <w:t xml:space="preserve"> </w:t>
      </w:r>
      <w:r w:rsidR="00583E86">
        <w:t>(</w:t>
      </w:r>
      <w:r w:rsidR="00F721E7">
        <w:fldChar w:fldCharType="begin"/>
      </w:r>
      <w:r w:rsidR="00F721E7">
        <w:instrText xml:space="preserve"> REF _Ref197458865 \h </w:instrText>
      </w:r>
      <w:r w:rsidR="00F721E7">
        <w:fldChar w:fldCharType="separate"/>
      </w:r>
      <w:r w:rsidR="00112784">
        <w:t>Figure </w:t>
      </w:r>
      <w:r w:rsidR="00112784">
        <w:rPr>
          <w:noProof/>
        </w:rPr>
        <w:t>11</w:t>
      </w:r>
      <w:r w:rsidR="00F721E7">
        <w:fldChar w:fldCharType="end"/>
      </w:r>
      <w:r w:rsidR="00583E86">
        <w:t>).</w:t>
      </w:r>
      <w:bookmarkStart w:id="136" w:name="_Ref194053271"/>
    </w:p>
    <w:p w14:paraId="3A437D5E" w14:textId="5C95E8FA" w:rsidR="00C34FD7" w:rsidRDefault="00E9333D" w:rsidP="00420277">
      <w:pPr>
        <w:pStyle w:val="Para"/>
      </w:pPr>
      <w:r>
        <w:t>Depending on the quarter, b</w:t>
      </w:r>
      <w:r w:rsidR="00F80676">
        <w:t>etween</w:t>
      </w:r>
      <w:r w:rsidR="00487055">
        <w:t xml:space="preserve"> 72% and 81% of specialised services met their care minute target</w:t>
      </w:r>
      <w:r w:rsidR="00594C9C">
        <w:t>s</w:t>
      </w:r>
      <w:r w:rsidR="00487055">
        <w:t xml:space="preserve">, compared to </w:t>
      </w:r>
      <w:r w:rsidR="00984E8B">
        <w:t xml:space="preserve">between </w:t>
      </w:r>
      <w:r w:rsidR="00594C9C">
        <w:t>58% and 75% of non-specialised services.</w:t>
      </w:r>
    </w:p>
    <w:p w14:paraId="106D209F" w14:textId="6D093B1A" w:rsidR="00C40E92" w:rsidRDefault="002A71B6" w:rsidP="00C40E92">
      <w:pPr>
        <w:pStyle w:val="Caption"/>
      </w:pPr>
      <w:bookmarkStart w:id="137" w:name="_Ref197458865"/>
      <w:bookmarkStart w:id="138" w:name="_Ref201230494"/>
      <w:bookmarkStart w:id="139" w:name="_Toc201320304"/>
      <w:bookmarkStart w:id="140" w:name="_Toc195798919"/>
      <w:r>
        <w:t>Figure</w:t>
      </w:r>
      <w:bookmarkEnd w:id="136"/>
      <w:r w:rsidR="00BE3E1F">
        <w:t> </w:t>
      </w:r>
      <w:r>
        <w:fldChar w:fldCharType="begin"/>
      </w:r>
      <w:r>
        <w:instrText>SEQ Figure \* ARABIC</w:instrText>
      </w:r>
      <w:r>
        <w:fldChar w:fldCharType="separate"/>
      </w:r>
      <w:r w:rsidR="00112784">
        <w:rPr>
          <w:noProof/>
        </w:rPr>
        <w:t>11</w:t>
      </w:r>
      <w:r>
        <w:fldChar w:fldCharType="end"/>
      </w:r>
      <w:bookmarkEnd w:id="137"/>
      <w:r w:rsidR="00C40E92">
        <w:t>:</w:t>
      </w:r>
      <w:r w:rsidR="002D0281">
        <w:t xml:space="preserve"> </w:t>
      </w:r>
      <w:r w:rsidR="00C40E92">
        <w:t xml:space="preserve">Average </w:t>
      </w:r>
      <w:r w:rsidR="00F721E7">
        <w:t xml:space="preserve">total </w:t>
      </w:r>
      <w:r w:rsidR="00C40E92">
        <w:t xml:space="preserve">care minutes and targets </w:t>
      </w:r>
      <w:r w:rsidR="007652C8" w:rsidRPr="007652C8">
        <w:t>–</w:t>
      </w:r>
      <w:r w:rsidR="00C40E92">
        <w:t xml:space="preserve"> specialised and non-specialised services</w:t>
      </w:r>
      <w:bookmarkEnd w:id="138"/>
      <w:bookmarkEnd w:id="139"/>
    </w:p>
    <w:p w14:paraId="4589278A" w14:textId="77777777" w:rsidR="00C40E92" w:rsidRDefault="00C40E92" w:rsidP="00CF5BC9">
      <w:r w:rsidRPr="00A34339">
        <w:rPr>
          <w:noProof/>
        </w:rPr>
        <w:drawing>
          <wp:inline distT="0" distB="0" distL="0" distR="0" wp14:anchorId="61190C54" wp14:editId="3552855F">
            <wp:extent cx="4815029" cy="4478655"/>
            <wp:effectExtent l="0" t="0" r="5080" b="0"/>
            <wp:docPr id="618348925" name="Picture 618348925"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48925" name="Picture 618348925" descr="Data table is linked in the notes below."/>
                    <pic:cNvPicPr/>
                  </pic:nvPicPr>
                  <pic:blipFill rotWithShape="1">
                    <a:blip r:embed="rId60"/>
                    <a:srcRect l="7582"/>
                    <a:stretch>
                      <a:fillRect/>
                    </a:stretch>
                  </pic:blipFill>
                  <pic:spPr bwMode="auto">
                    <a:xfrm>
                      <a:off x="0" y="0"/>
                      <a:ext cx="4822878" cy="4485956"/>
                    </a:xfrm>
                    <a:prstGeom prst="rect">
                      <a:avLst/>
                    </a:prstGeom>
                    <a:ln>
                      <a:noFill/>
                    </a:ln>
                    <a:extLst>
                      <a:ext uri="{53640926-AAD7-44D8-BBD7-CCE9431645EC}">
                        <a14:shadowObscured xmlns:a14="http://schemas.microsoft.com/office/drawing/2010/main"/>
                      </a:ext>
                    </a:extLst>
                  </pic:spPr>
                </pic:pic>
              </a:graphicData>
            </a:graphic>
          </wp:inline>
        </w:drawing>
      </w:r>
    </w:p>
    <w:p w14:paraId="39BEA051" w14:textId="2FC253DB" w:rsidR="00C40E92" w:rsidRDefault="00C40E92" w:rsidP="00C40E92">
      <w:pPr>
        <w:pStyle w:val="Note"/>
      </w:pPr>
      <w:r>
        <w:t>Source: Aged Care Financial Report, 2023</w:t>
      </w:r>
      <w:r w:rsidR="006E4E66">
        <w:t>–</w:t>
      </w:r>
      <w:r>
        <w:t>24</w:t>
      </w:r>
    </w:p>
    <w:p w14:paraId="0EE69394" w14:textId="4CE56744" w:rsidR="00A04831" w:rsidRDefault="00A04831" w:rsidP="00686BCC">
      <w:pPr>
        <w:pStyle w:val="LongDescRef"/>
      </w:pPr>
      <w:r>
        <w:fldChar w:fldCharType="begin"/>
      </w:r>
      <w:r>
        <w:instrText xml:space="preserve"> REF _Ref197458865 \h </w:instrText>
      </w:r>
      <w:r w:rsidR="00686BCC">
        <w:instrText xml:space="preserve"> \* MERGEFORMAT </w:instrText>
      </w:r>
      <w:r>
        <w:fldChar w:fldCharType="separate"/>
      </w:r>
      <w:r w:rsidR="00112784">
        <w:t>Figure 11</w:t>
      </w:r>
      <w:r>
        <w:fldChar w:fldCharType="end"/>
      </w:r>
      <w:r>
        <w:t xml:space="preserve"> data is provided in </w:t>
      </w:r>
      <w:r w:rsidR="00686BCC">
        <w:fldChar w:fldCharType="begin"/>
      </w:r>
      <w:r w:rsidR="00686BCC">
        <w:instrText xml:space="preserve"> REF _Ref197699235 \h  \* MERGEFORMAT </w:instrText>
      </w:r>
      <w:r w:rsidR="00686BCC">
        <w:fldChar w:fldCharType="separate"/>
      </w:r>
      <w:r w:rsidR="00112784">
        <w:t>Table 53</w:t>
      </w:r>
      <w:r w:rsidR="00686BCC">
        <w:fldChar w:fldCharType="end"/>
      </w:r>
      <w:r>
        <w:t>.</w:t>
      </w:r>
    </w:p>
    <w:p w14:paraId="1A28A146" w14:textId="07AC3608" w:rsidR="00B75216" w:rsidRDefault="00E9333D" w:rsidP="00B75216">
      <w:pPr>
        <w:pStyle w:val="ParaKeep"/>
      </w:pPr>
      <w:r>
        <w:lastRenderedPageBreak/>
        <w:t>The majority of b</w:t>
      </w:r>
      <w:r w:rsidR="00B75216">
        <w:t xml:space="preserve">oth specialised </w:t>
      </w:r>
      <w:r>
        <w:t xml:space="preserve">(66% to 75%) </w:t>
      </w:r>
      <w:r w:rsidR="00B75216">
        <w:t>and non</w:t>
      </w:r>
      <w:r w:rsidR="00B75216">
        <w:noBreakHyphen/>
        <w:t xml:space="preserve">specialised services </w:t>
      </w:r>
      <w:r w:rsidR="004B1159">
        <w:t>(58% to 75%)</w:t>
      </w:r>
      <w:r w:rsidR="00B75216">
        <w:t xml:space="preserve"> exceeded RN targets</w:t>
      </w:r>
      <w:r w:rsidR="004B1159">
        <w:t>, resulting in these targets being met</w:t>
      </w:r>
      <w:r w:rsidR="00B75216" w:rsidDel="00F43DBE">
        <w:t xml:space="preserve"> on </w:t>
      </w:r>
      <w:r>
        <w:t>average</w:t>
      </w:r>
      <w:r w:rsidR="00B75216" w:rsidDel="00F43DBE">
        <w:t xml:space="preserve"> </w:t>
      </w:r>
      <w:r w:rsidR="003E6618">
        <w:t>throughout 2024</w:t>
      </w:r>
      <w:r w:rsidR="00B75216" w:rsidDel="00F43DBE">
        <w:t xml:space="preserve"> </w:t>
      </w:r>
      <w:r w:rsidR="00B75216">
        <w:t>(</w:t>
      </w:r>
      <w:r w:rsidR="00553A8A">
        <w:fldChar w:fldCharType="begin"/>
      </w:r>
      <w:r w:rsidR="00553A8A">
        <w:instrText xml:space="preserve"> REF _Ref197459263 \h </w:instrText>
      </w:r>
      <w:r w:rsidR="00553A8A">
        <w:fldChar w:fldCharType="separate"/>
      </w:r>
      <w:r w:rsidR="00112784">
        <w:t>Figure </w:t>
      </w:r>
      <w:r w:rsidR="00112784">
        <w:rPr>
          <w:noProof/>
        </w:rPr>
        <w:t>12</w:t>
      </w:r>
      <w:r w:rsidR="00553A8A">
        <w:fldChar w:fldCharType="end"/>
      </w:r>
      <w:r w:rsidR="00553A8A">
        <w:t>).</w:t>
      </w:r>
    </w:p>
    <w:p w14:paraId="3DBE1BCA" w14:textId="0B29DEA8" w:rsidR="002A71B6" w:rsidRDefault="00BE3E1F" w:rsidP="002A71B6">
      <w:pPr>
        <w:pStyle w:val="Caption"/>
      </w:pPr>
      <w:bookmarkStart w:id="141" w:name="_Ref197459263"/>
      <w:bookmarkStart w:id="142" w:name="_Ref201230499"/>
      <w:bookmarkStart w:id="143" w:name="_Toc201320305"/>
      <w:r>
        <w:t>Figure </w:t>
      </w:r>
      <w:r>
        <w:fldChar w:fldCharType="begin"/>
      </w:r>
      <w:r>
        <w:instrText>SEQ Figure \* ARABIC</w:instrText>
      </w:r>
      <w:r>
        <w:fldChar w:fldCharType="separate"/>
      </w:r>
      <w:r w:rsidR="00112784">
        <w:rPr>
          <w:noProof/>
        </w:rPr>
        <w:t>12</w:t>
      </w:r>
      <w:r>
        <w:fldChar w:fldCharType="end"/>
      </w:r>
      <w:bookmarkEnd w:id="141"/>
      <w:r w:rsidR="002A71B6">
        <w:t>:</w:t>
      </w:r>
      <w:r w:rsidR="002D0281">
        <w:t xml:space="preserve"> </w:t>
      </w:r>
      <w:r w:rsidR="002A71B6">
        <w:t>Average RN care minutes and targets – specialised and non-specialised services</w:t>
      </w:r>
      <w:bookmarkEnd w:id="140"/>
      <w:bookmarkEnd w:id="142"/>
      <w:bookmarkEnd w:id="143"/>
    </w:p>
    <w:p w14:paraId="413CE59B" w14:textId="560649FB" w:rsidR="002A71B6" w:rsidRDefault="003515DB" w:rsidP="002A71B6">
      <w:pPr>
        <w:pStyle w:val="BodyText"/>
      </w:pPr>
      <w:r w:rsidRPr="003515DB">
        <w:rPr>
          <w:noProof/>
        </w:rPr>
        <w:drawing>
          <wp:inline distT="0" distB="0" distL="0" distR="0" wp14:anchorId="5D26ED66" wp14:editId="1983106F">
            <wp:extent cx="5397729" cy="4638675"/>
            <wp:effectExtent l="0" t="0" r="0" b="0"/>
            <wp:docPr id="332413356" name="Picture 332413356"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3356" name="Picture 332413356" descr="Data table is linked in the notes below."/>
                    <pic:cNvPicPr/>
                  </pic:nvPicPr>
                  <pic:blipFill>
                    <a:blip r:embed="rId61"/>
                    <a:stretch>
                      <a:fillRect/>
                    </a:stretch>
                  </pic:blipFill>
                  <pic:spPr>
                    <a:xfrm>
                      <a:off x="0" y="0"/>
                      <a:ext cx="5410136" cy="4649337"/>
                    </a:xfrm>
                    <a:prstGeom prst="rect">
                      <a:avLst/>
                    </a:prstGeom>
                  </pic:spPr>
                </pic:pic>
              </a:graphicData>
            </a:graphic>
          </wp:inline>
        </w:drawing>
      </w:r>
    </w:p>
    <w:p w14:paraId="58414140" w14:textId="22716CF3" w:rsidR="002A71B6" w:rsidRDefault="002A71B6" w:rsidP="002A71B6">
      <w:pPr>
        <w:pStyle w:val="Note"/>
      </w:pPr>
      <w:r>
        <w:t>Source: Aged Care Financial Report, 2023</w:t>
      </w:r>
      <w:r w:rsidR="006E4E66">
        <w:t>–</w:t>
      </w:r>
      <w:r>
        <w:t>24</w:t>
      </w:r>
    </w:p>
    <w:p w14:paraId="6D8D3E63" w14:textId="0B75B257" w:rsidR="00A8298B" w:rsidRDefault="00CE0FE4" w:rsidP="00A8298B">
      <w:pPr>
        <w:pStyle w:val="LongDescRef"/>
      </w:pPr>
      <w:r>
        <w:fldChar w:fldCharType="begin"/>
      </w:r>
      <w:r>
        <w:instrText xml:space="preserve"> REF _Ref197459263 \h </w:instrText>
      </w:r>
      <w:r>
        <w:fldChar w:fldCharType="separate"/>
      </w:r>
      <w:r w:rsidR="00112784">
        <w:t>Figure </w:t>
      </w:r>
      <w:r w:rsidR="00112784">
        <w:rPr>
          <w:noProof/>
        </w:rPr>
        <w:t>12</w:t>
      </w:r>
      <w:r>
        <w:fldChar w:fldCharType="end"/>
      </w:r>
      <w:r w:rsidR="00A8298B">
        <w:t xml:space="preserve"> data is provided in </w:t>
      </w:r>
      <w:r w:rsidR="00A8298B">
        <w:fldChar w:fldCharType="begin"/>
      </w:r>
      <w:r w:rsidR="00A8298B">
        <w:instrText xml:space="preserve"> REF _Ref197699511 \h </w:instrText>
      </w:r>
      <w:r w:rsidR="00A8298B">
        <w:fldChar w:fldCharType="separate"/>
      </w:r>
      <w:r w:rsidR="00112784">
        <w:t>Table </w:t>
      </w:r>
      <w:r w:rsidR="00112784">
        <w:rPr>
          <w:noProof/>
        </w:rPr>
        <w:t>54</w:t>
      </w:r>
      <w:r w:rsidR="00A8298B">
        <w:fldChar w:fldCharType="end"/>
      </w:r>
      <w:r w:rsidR="00A8298B">
        <w:t>.</w:t>
      </w:r>
    </w:p>
    <w:p w14:paraId="45F71D2F" w14:textId="1C3DCB48" w:rsidR="00BF0653" w:rsidRDefault="005A055C" w:rsidP="00A93A1E">
      <w:pPr>
        <w:pStyle w:val="Para"/>
      </w:pPr>
      <w:r>
        <w:t xml:space="preserve">Care minute targets are </w:t>
      </w:r>
      <w:r w:rsidR="00DC5A1F">
        <w:t>determined by</w:t>
      </w:r>
      <w:r>
        <w:t xml:space="preserve"> </w:t>
      </w:r>
      <w:r w:rsidR="000C3DCC">
        <w:t>the case mix of residents in a service</w:t>
      </w:r>
      <w:r>
        <w:t xml:space="preserve"> </w:t>
      </w:r>
      <w:r w:rsidR="007C4862">
        <w:t>(</w:t>
      </w:r>
      <w:r w:rsidR="00C82A2C">
        <w:t>according to</w:t>
      </w:r>
      <w:r w:rsidR="007C4862">
        <w:t xml:space="preserve"> </w:t>
      </w:r>
      <w:r>
        <w:t>AN-ACC classification</w:t>
      </w:r>
      <w:r w:rsidR="007C4862">
        <w:t>s)</w:t>
      </w:r>
      <w:r>
        <w:t xml:space="preserve">. </w:t>
      </w:r>
      <w:r w:rsidR="003B5DA1">
        <w:t>Th</w:t>
      </w:r>
      <w:r w:rsidR="00DC5A1F">
        <w:t>e fact that</w:t>
      </w:r>
      <w:r w:rsidR="003B5DA1">
        <w:t xml:space="preserve"> specialised services, on average, exceed their care minute targets (and to a greater extent than non-specialised services) may highlight the </w:t>
      </w:r>
      <w:r w:rsidR="00DC5A1F">
        <w:t>discrepancy</w:t>
      </w:r>
      <w:r>
        <w:t xml:space="preserve"> between </w:t>
      </w:r>
      <w:r w:rsidR="00560727">
        <w:t xml:space="preserve">the </w:t>
      </w:r>
      <w:r>
        <w:t>care needs assessed by the AN</w:t>
      </w:r>
      <w:r w:rsidR="001613AE">
        <w:t>-</w:t>
      </w:r>
      <w:r>
        <w:t>ACC tool</w:t>
      </w:r>
      <w:r w:rsidR="00560727">
        <w:t xml:space="preserve"> </w:t>
      </w:r>
      <w:r>
        <w:t xml:space="preserve">and those that are </w:t>
      </w:r>
      <w:r w:rsidR="00DC5A1F">
        <w:t>common</w:t>
      </w:r>
      <w:r>
        <w:t xml:space="preserve"> in specialised services</w:t>
      </w:r>
      <w:r w:rsidR="00EE732C">
        <w:t>.</w:t>
      </w:r>
    </w:p>
    <w:p w14:paraId="3B901E7A" w14:textId="6950A95B" w:rsidR="006663FA" w:rsidRDefault="00EE732C" w:rsidP="006663FA">
      <w:pPr>
        <w:pStyle w:val="ParaKeep"/>
      </w:pPr>
      <w:r>
        <w:t>Specifically, t</w:t>
      </w:r>
      <w:r w:rsidRPr="001A1FCA">
        <w:t xml:space="preserve">he literature and stakeholders are clear that </w:t>
      </w:r>
      <w:r>
        <w:t xml:space="preserve">poor </w:t>
      </w:r>
      <w:r w:rsidRPr="001A1FCA">
        <w:t xml:space="preserve">mental health and substance use </w:t>
      </w:r>
      <w:r>
        <w:t>represent</w:t>
      </w:r>
      <w:r w:rsidRPr="001A1FCA">
        <w:t xml:space="preserve"> big </w:t>
      </w:r>
      <w:r>
        <w:t>challenges in caring for people with a history of homelessness. However</w:t>
      </w:r>
      <w:r w:rsidR="00422320">
        <w:t>,</w:t>
      </w:r>
      <w:r>
        <w:t xml:space="preserve"> neither of these needs are assessed in the AN-ACC tool, meaning the time required to address them is not factored into care minute targets</w:t>
      </w:r>
      <w:r w:rsidR="005A055C">
        <w:t>.</w:t>
      </w:r>
      <w:r w:rsidR="00560727">
        <w:t xml:space="preserve"> </w:t>
      </w:r>
      <w:r w:rsidR="00BF0653">
        <w:t>Thus</w:t>
      </w:r>
      <w:r w:rsidR="00A20349">
        <w:t>,</w:t>
      </w:r>
      <w:r w:rsidR="00320B14">
        <w:t xml:space="preserve"> the volume of care that</w:t>
      </w:r>
      <w:r w:rsidR="00560727">
        <w:t xml:space="preserve"> services are providing </w:t>
      </w:r>
      <w:r w:rsidR="00320B14">
        <w:t>in order to meet the needs of their residents is higher</w:t>
      </w:r>
      <w:r w:rsidR="00560727">
        <w:t xml:space="preserve"> than </w:t>
      </w:r>
      <w:r w:rsidR="00BB0BB6">
        <w:t xml:space="preserve">what </w:t>
      </w:r>
      <w:r w:rsidR="00560727">
        <w:t>AN</w:t>
      </w:r>
      <w:r w:rsidR="00BB0BB6">
        <w:noBreakHyphen/>
      </w:r>
      <w:r w:rsidR="00560727">
        <w:t xml:space="preserve">ACC-based </w:t>
      </w:r>
      <w:r w:rsidR="00BB0BB6">
        <w:t>calculations</w:t>
      </w:r>
      <w:r w:rsidR="00560727">
        <w:t xml:space="preserve"> would suggest </w:t>
      </w:r>
      <w:r w:rsidR="00BB0BB6">
        <w:t xml:space="preserve">is required. </w:t>
      </w:r>
      <w:r w:rsidR="006663FA">
        <w:t xml:space="preserve">We </w:t>
      </w:r>
      <w:r w:rsidR="006663FA" w:rsidDel="002A1003">
        <w:t xml:space="preserve">heard that </w:t>
      </w:r>
      <w:r w:rsidR="006663FA">
        <w:t>the BCT funding has been invaluable in</w:t>
      </w:r>
      <w:r w:rsidR="00BB0BB6">
        <w:t xml:space="preserve"> allowing them to</w:t>
      </w:r>
      <w:r w:rsidR="006663FA">
        <w:t xml:space="preserve"> do so.</w:t>
      </w:r>
    </w:p>
    <w:p w14:paraId="2187F563" w14:textId="77777777" w:rsidR="006663FA" w:rsidRDefault="006663FA" w:rsidP="006663FA">
      <w:pPr>
        <w:pStyle w:val="Quote"/>
      </w:pPr>
      <w:r>
        <w:t>Having the right workforce to be able to give that support is really important, and that’s where the additional funds is handy, being able to source the additional workforce that’s qualified and trained to provide this care.</w:t>
      </w:r>
      <w:r w:rsidRPr="00C9588E">
        <w:t xml:space="preserve"> </w:t>
      </w:r>
      <w:r w:rsidRPr="00C34218">
        <w:t>–</w:t>
      </w:r>
      <w:r>
        <w:t> Service manager</w:t>
      </w:r>
    </w:p>
    <w:p w14:paraId="53FF5185" w14:textId="6AF5B39E" w:rsidR="00B332BE" w:rsidRDefault="00581F33" w:rsidP="0019787B">
      <w:pPr>
        <w:pStyle w:val="ParaKeep"/>
      </w:pPr>
      <w:r>
        <w:rPr>
          <w:lang w:eastAsia="en-AU"/>
        </w:rPr>
        <w:lastRenderedPageBreak/>
        <w:t xml:space="preserve">There were mixed views on mandated RN care minute </w:t>
      </w:r>
      <w:r w:rsidRPr="006640D5">
        <w:rPr>
          <w:lang w:eastAsia="en-AU"/>
        </w:rPr>
        <w:t>t</w:t>
      </w:r>
      <w:r>
        <w:rPr>
          <w:lang w:eastAsia="en-AU"/>
        </w:rPr>
        <w:t xml:space="preserve">argets. </w:t>
      </w:r>
      <w:r w:rsidR="00B332BE">
        <w:t xml:space="preserve">Several </w:t>
      </w:r>
      <w:r w:rsidR="00B332BE" w:rsidRPr="00AF2D0A">
        <w:t>specialised services with a high proportion of residents with a history of homelessness have a low</w:t>
      </w:r>
      <w:r w:rsidR="00A46B4C">
        <w:t>-</w:t>
      </w:r>
      <w:r w:rsidR="00B332BE" w:rsidRPr="00AF2D0A">
        <w:t>care service offering in place</w:t>
      </w:r>
      <w:r w:rsidR="006A18DD">
        <w:t xml:space="preserve"> (i.e. one catering to residents needing relatively little assistance with personal or clinical care)</w:t>
      </w:r>
      <w:r w:rsidR="00B332BE" w:rsidRPr="00AF2D0A">
        <w:t xml:space="preserve">. They indicated that an RN care minute target is not relevant for their resident population, </w:t>
      </w:r>
      <w:r w:rsidR="00F43453" w:rsidRPr="00AF2D0A">
        <w:t xml:space="preserve">and that they </w:t>
      </w:r>
      <w:r w:rsidR="004575E2" w:rsidRPr="00AF2D0A">
        <w:t xml:space="preserve">intentionally operate an alternative staffing model that </w:t>
      </w:r>
      <w:r w:rsidR="00B332BE" w:rsidRPr="00AF2D0A">
        <w:t>reflects the roles required to most effectively support resident wellbeing.</w:t>
      </w:r>
    </w:p>
    <w:p w14:paraId="41194953" w14:textId="34A47E62" w:rsidR="00F43453" w:rsidRDefault="00F43453" w:rsidP="00F43453">
      <w:pPr>
        <w:pStyle w:val="Quote"/>
      </w:pPr>
      <w:r>
        <w:t>I</w:t>
      </w:r>
      <w:r w:rsidRPr="00337E83">
        <w:t>f we take a rigid approach we will fall down. Our staffing model tries to reflect that. The biggest thing is, we’ve operated very well for over 30</w:t>
      </w:r>
      <w:r w:rsidR="00FA0246">
        <w:t> year</w:t>
      </w:r>
      <w:r w:rsidRPr="00337E83">
        <w:t>s, without an RN-led model of care. This has worked quite well for our cohort. We need to have the view that our cleaners influence resident care outcomes as much as our care and nursing staff do.</w:t>
      </w:r>
      <w:r>
        <w:t xml:space="preserve"> – Service manager</w:t>
      </w:r>
    </w:p>
    <w:p w14:paraId="338CA0DC" w14:textId="41F36E04" w:rsidR="00581F33" w:rsidRDefault="00581F33" w:rsidP="0019787B">
      <w:pPr>
        <w:pStyle w:val="ParaKeep"/>
        <w:rPr>
          <w:lang w:eastAsia="en-AU"/>
        </w:rPr>
      </w:pPr>
      <w:r>
        <w:rPr>
          <w:lang w:eastAsia="en-AU"/>
        </w:rPr>
        <w:t xml:space="preserve">On the other hand, some stakeholders were of the opinion that </w:t>
      </w:r>
      <w:r w:rsidR="00AF2D0A">
        <w:rPr>
          <w:lang w:eastAsia="en-AU"/>
        </w:rPr>
        <w:t xml:space="preserve">while residents may need little in the way of medical care, their other complex </w:t>
      </w:r>
      <w:r w:rsidRPr="006640D5">
        <w:rPr>
          <w:lang w:eastAsia="en-AU"/>
        </w:rPr>
        <w:t>needs</w:t>
      </w:r>
      <w:r w:rsidR="00AF2D0A">
        <w:rPr>
          <w:lang w:eastAsia="en-AU"/>
        </w:rPr>
        <w:t xml:space="preserve"> mean that</w:t>
      </w:r>
      <w:r>
        <w:rPr>
          <w:lang w:eastAsia="en-AU"/>
        </w:rPr>
        <w:t xml:space="preserve"> RN targets are </w:t>
      </w:r>
      <w:r w:rsidRPr="006640D5">
        <w:rPr>
          <w:lang w:eastAsia="en-AU"/>
        </w:rPr>
        <w:t>“the absolute basic minimum requirement”</w:t>
      </w:r>
      <w:r>
        <w:rPr>
          <w:lang w:eastAsia="en-AU"/>
        </w:rPr>
        <w:t>. We also heard that</w:t>
      </w:r>
      <w:r w:rsidR="00C63B82">
        <w:rPr>
          <w:lang w:eastAsia="en-AU"/>
        </w:rPr>
        <w:t>,</w:t>
      </w:r>
      <w:r>
        <w:rPr>
          <w:lang w:eastAsia="en-AU"/>
        </w:rPr>
        <w:t xml:space="preserve"> while there should always be a mandated clinical care target, it may be appropriate to consider flexibility in the clinician required to meet that target; for example, that a drug and alcohol or </w:t>
      </w:r>
      <w:r w:rsidRPr="00F3410D">
        <w:rPr>
          <w:lang w:eastAsia="en-AU"/>
        </w:rPr>
        <w:t>mental health</w:t>
      </w:r>
      <w:r>
        <w:rPr>
          <w:lang w:eastAsia="en-AU"/>
        </w:rPr>
        <w:t xml:space="preserve"> clinician may be more appropriate than an RN in a service where substance use or </w:t>
      </w:r>
      <w:r w:rsidRPr="00052309">
        <w:rPr>
          <w:lang w:eastAsia="en-AU"/>
        </w:rPr>
        <w:t>mental health</w:t>
      </w:r>
      <w:r>
        <w:rPr>
          <w:lang w:eastAsia="en-AU"/>
        </w:rPr>
        <w:t xml:space="preserve"> </w:t>
      </w:r>
      <w:r w:rsidR="005005A1">
        <w:rPr>
          <w:lang w:eastAsia="en-AU"/>
        </w:rPr>
        <w:t>challenges</w:t>
      </w:r>
      <w:r>
        <w:rPr>
          <w:lang w:eastAsia="en-AU"/>
        </w:rPr>
        <w:t xml:space="preserve"> are particularly pronounced. Of course, we note that these clinician types are not mutually exclusive; RNs may also complete advanced training to deliver specialised substance use or </w:t>
      </w:r>
      <w:r w:rsidRPr="00052309">
        <w:rPr>
          <w:lang w:eastAsia="en-AU"/>
        </w:rPr>
        <w:t>mental health</w:t>
      </w:r>
      <w:r>
        <w:rPr>
          <w:lang w:eastAsia="en-AU"/>
        </w:rPr>
        <w:t xml:space="preserve"> care.</w:t>
      </w:r>
    </w:p>
    <w:p w14:paraId="66369371" w14:textId="3503FA01" w:rsidR="006663FA" w:rsidRDefault="00581F33" w:rsidP="00581F33">
      <w:pPr>
        <w:pStyle w:val="Quote"/>
      </w:pPr>
      <w:r w:rsidRPr="00A275EA">
        <w:t xml:space="preserve">The only thing we have to remember is that’s it’s like any sport – putting more people on the soccer pitch won’t make you score more goals. It’s not putting more people on the roster – that creates more confusion for the residents on who to go to, and who’s accountable and responsible for what. I want to have the </w:t>
      </w:r>
      <w:r w:rsidRPr="00A275EA">
        <w:rPr>
          <w:i/>
        </w:rPr>
        <w:t xml:space="preserve">right </w:t>
      </w:r>
      <w:r w:rsidRPr="00A275EA">
        <w:t>players on the pitch. We’ve got a chaplain – I don’t think he’s captured in care minutes, but he provides pastoral care for the residents. We’re hindered by what is eligible to be captured in care minutes, and what isn’t.</w:t>
      </w:r>
      <w:r>
        <w:t xml:space="preserve"> </w:t>
      </w:r>
      <w:r w:rsidRPr="002B4821">
        <w:t>–</w:t>
      </w:r>
      <w:r>
        <w:t> Provider manager</w:t>
      </w:r>
    </w:p>
    <w:p w14:paraId="51751AB2" w14:textId="0CF3C65F" w:rsidR="00F44013" w:rsidRDefault="00F44013" w:rsidP="00F44013">
      <w:pPr>
        <w:pStyle w:val="Heading3"/>
      </w:pPr>
      <w:r>
        <w:t>RN coverage</w:t>
      </w:r>
      <w:r w:rsidR="00C34773">
        <w:t xml:space="preserve"> depends on service type</w:t>
      </w:r>
      <w:r w:rsidR="00CB758E">
        <w:t xml:space="preserve"> and resident need</w:t>
      </w:r>
    </w:p>
    <w:p w14:paraId="2643D5DF" w14:textId="74C842E3" w:rsidR="00F44013" w:rsidRDefault="00CC66E5" w:rsidP="00581F33">
      <w:pPr>
        <w:pStyle w:val="ParaKeep"/>
      </w:pPr>
      <w:r>
        <w:t xml:space="preserve">Overall, </w:t>
      </w:r>
      <w:r w:rsidR="00BD083C">
        <w:t xml:space="preserve">specialised </w:t>
      </w:r>
      <w:r w:rsidR="0020144D">
        <w:t xml:space="preserve">services </w:t>
      </w:r>
      <w:r w:rsidR="009161C4">
        <w:t>had</w:t>
      </w:r>
      <w:r w:rsidR="0020144D">
        <w:t xml:space="preserve"> lower RN coverage </w:t>
      </w:r>
      <w:r w:rsidR="00C63460">
        <w:t>in 2024</w:t>
      </w:r>
      <w:r w:rsidR="009161C4">
        <w:t xml:space="preserve">, </w:t>
      </w:r>
      <w:r w:rsidR="00B92667">
        <w:t xml:space="preserve">with an RN on site and on </w:t>
      </w:r>
      <w:r w:rsidR="00B5165A">
        <w:t xml:space="preserve">duty </w:t>
      </w:r>
      <w:r w:rsidR="008F5687">
        <w:t>92</w:t>
      </w:r>
      <w:r w:rsidR="00990A34">
        <w:t> </w:t>
      </w:r>
      <w:r w:rsidR="00B92667">
        <w:t>per</w:t>
      </w:r>
      <w:r w:rsidR="009F0421">
        <w:t> </w:t>
      </w:r>
      <w:r w:rsidR="00B92667">
        <w:t>cent of the time</w:t>
      </w:r>
      <w:r w:rsidR="008F5687">
        <w:t xml:space="preserve"> </w:t>
      </w:r>
      <w:r w:rsidR="00885E81">
        <w:t xml:space="preserve">compared to </w:t>
      </w:r>
      <w:r w:rsidR="00B92667">
        <w:t>99</w:t>
      </w:r>
      <w:r w:rsidR="00990A34">
        <w:t> </w:t>
      </w:r>
      <w:r w:rsidR="00A1755A">
        <w:t>per</w:t>
      </w:r>
      <w:r w:rsidR="009F0421">
        <w:t> </w:t>
      </w:r>
      <w:r w:rsidR="00A1755A">
        <w:t>c</w:t>
      </w:r>
      <w:r w:rsidR="00C63460">
        <w:t>ent in non-specialised services</w:t>
      </w:r>
      <w:r w:rsidR="005A4655">
        <w:t xml:space="preserve">. </w:t>
      </w:r>
      <w:r w:rsidR="00990A34">
        <w:t>A</w:t>
      </w:r>
      <w:r w:rsidR="005A4655">
        <w:t xml:space="preserve">s shown </w:t>
      </w:r>
      <w:r w:rsidR="00B92667">
        <w:t xml:space="preserve">in </w:t>
      </w:r>
      <w:r w:rsidR="005A4655">
        <w:rPr>
          <w:iCs/>
        </w:rPr>
        <w:fldChar w:fldCharType="begin"/>
      </w:r>
      <w:r w:rsidR="005A4655">
        <w:instrText xml:space="preserve"> REF _Ref196822994 \h </w:instrText>
      </w:r>
      <w:r w:rsidR="005A4655">
        <w:rPr>
          <w:iCs/>
        </w:rPr>
      </w:r>
      <w:r w:rsidR="005A4655">
        <w:rPr>
          <w:iCs/>
        </w:rPr>
        <w:fldChar w:fldCharType="separate"/>
      </w:r>
      <w:r w:rsidR="00112784">
        <w:t>Figure </w:t>
      </w:r>
      <w:r w:rsidR="00112784">
        <w:rPr>
          <w:noProof/>
        </w:rPr>
        <w:t>13</w:t>
      </w:r>
      <w:r w:rsidR="005A4655">
        <w:rPr>
          <w:iCs/>
        </w:rPr>
        <w:fldChar w:fldCharType="end"/>
      </w:r>
      <w:r w:rsidR="005A4655">
        <w:rPr>
          <w:iCs/>
        </w:rPr>
        <w:t xml:space="preserve">, </w:t>
      </w:r>
      <w:r w:rsidR="00990A34">
        <w:rPr>
          <w:iCs/>
        </w:rPr>
        <w:t>this difference was largely driven by</w:t>
      </w:r>
      <w:r w:rsidR="005A4655">
        <w:rPr>
          <w:iCs/>
        </w:rPr>
        <w:t xml:space="preserve"> </w:t>
      </w:r>
      <w:r w:rsidR="00420849">
        <w:rPr>
          <w:iCs/>
        </w:rPr>
        <w:t xml:space="preserve">lower coverage in </w:t>
      </w:r>
      <w:r w:rsidR="00B24291">
        <w:rPr>
          <w:iCs/>
        </w:rPr>
        <w:t xml:space="preserve">specialised </w:t>
      </w:r>
      <w:r w:rsidR="00420849">
        <w:rPr>
          <w:iCs/>
        </w:rPr>
        <w:t xml:space="preserve">services with a higher proportion of </w:t>
      </w:r>
      <w:r w:rsidR="00420849" w:rsidRPr="00420849">
        <w:rPr>
          <w:iCs/>
        </w:rPr>
        <w:t>residents with a history of homelessness</w:t>
      </w:r>
      <w:r w:rsidR="00581F33">
        <w:t xml:space="preserve">. </w:t>
      </w:r>
      <w:r w:rsidR="00273C80" w:rsidRPr="00273C80">
        <w:t>As discussed in section</w:t>
      </w:r>
      <w:r w:rsidR="00273C80">
        <w:t xml:space="preserve"> </w:t>
      </w:r>
      <w:r w:rsidR="00273C80">
        <w:fldChar w:fldCharType="begin"/>
      </w:r>
      <w:r w:rsidR="00273C80">
        <w:instrText xml:space="preserve"> REF _Ref197630077 \n \h </w:instrText>
      </w:r>
      <w:r w:rsidR="00273C80">
        <w:fldChar w:fldCharType="separate"/>
      </w:r>
      <w:r w:rsidR="00112784">
        <w:rPr>
          <w:cs/>
        </w:rPr>
        <w:t>‎</w:t>
      </w:r>
      <w:r w:rsidR="00112784">
        <w:t>4.3.1</w:t>
      </w:r>
      <w:r w:rsidR="00273C80">
        <w:fldChar w:fldCharType="end"/>
      </w:r>
      <w:r w:rsidR="00273C80" w:rsidRPr="00273C80">
        <w:t>, many of these services offer a low-care service model. As such, their lower RN coverage is consistent with feedback about the importance of RN care for residents with lower medical need.</w:t>
      </w:r>
      <w:r w:rsidR="00B24291">
        <w:t>.</w:t>
      </w:r>
    </w:p>
    <w:p w14:paraId="6263DBB4" w14:textId="77777777" w:rsidR="00F44013" w:rsidRDefault="00F44013" w:rsidP="00F44013">
      <w:pPr>
        <w:sectPr w:rsidR="00F44013" w:rsidSect="001110BF">
          <w:pgSz w:w="11907" w:h="16840" w:code="9"/>
          <w:pgMar w:top="851" w:right="1134" w:bottom="851" w:left="1701" w:header="454" w:footer="567" w:gutter="0"/>
          <w:cols w:space="680"/>
          <w:docGrid w:linePitch="299"/>
        </w:sectPr>
      </w:pPr>
    </w:p>
    <w:p w14:paraId="2BF074BD" w14:textId="1150BC24" w:rsidR="00F44013" w:rsidRDefault="00F44013" w:rsidP="00F44013">
      <w:pPr>
        <w:pStyle w:val="Caption"/>
      </w:pPr>
      <w:bookmarkStart w:id="144" w:name="_Ref196822994"/>
      <w:bookmarkStart w:id="145" w:name="_Ref201230417"/>
      <w:bookmarkStart w:id="146" w:name="_Toc201320306"/>
      <w:r>
        <w:lastRenderedPageBreak/>
        <w:t>Figure</w:t>
      </w:r>
      <w:r w:rsidR="009F0421">
        <w:t> </w:t>
      </w:r>
      <w:r>
        <w:fldChar w:fldCharType="begin"/>
      </w:r>
      <w:r>
        <w:instrText>SEQ Figure \* ARABIC</w:instrText>
      </w:r>
      <w:r>
        <w:fldChar w:fldCharType="separate"/>
      </w:r>
      <w:r w:rsidR="00112784">
        <w:rPr>
          <w:noProof/>
        </w:rPr>
        <w:t>13</w:t>
      </w:r>
      <w:r>
        <w:fldChar w:fldCharType="end"/>
      </w:r>
      <w:bookmarkEnd w:id="144"/>
      <w:r>
        <w:t>:</w:t>
      </w:r>
      <w:r w:rsidR="002D0281">
        <w:t xml:space="preserve"> </w:t>
      </w:r>
      <w:r>
        <w:t>24/</w:t>
      </w:r>
      <w:r w:rsidR="00B23FE4">
        <w:t>7 </w:t>
      </w:r>
      <w:r>
        <w:t>RN coverage by service type</w:t>
      </w:r>
      <w:bookmarkEnd w:id="145"/>
      <w:bookmarkEnd w:id="146"/>
    </w:p>
    <w:p w14:paraId="42BB4329" w14:textId="77777777" w:rsidR="00F44013" w:rsidRPr="002F5296" w:rsidRDefault="00F44013" w:rsidP="00F44013">
      <w:pPr>
        <w:pStyle w:val="Para"/>
      </w:pPr>
      <w:r w:rsidRPr="000E6A91">
        <w:rPr>
          <w:noProof/>
        </w:rPr>
        <w:drawing>
          <wp:inline distT="0" distB="0" distL="0" distR="0" wp14:anchorId="13C8F629" wp14:editId="43957D83">
            <wp:extent cx="8924622" cy="4501661"/>
            <wp:effectExtent l="0" t="0" r="0" b="0"/>
            <wp:docPr id="1115305345" name="Picture 1115305345"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05345" name="Picture 1115305345" descr="Data table is linked in the notes below."/>
                    <pic:cNvPicPr/>
                  </pic:nvPicPr>
                  <pic:blipFill>
                    <a:blip r:embed="rId62"/>
                    <a:stretch>
                      <a:fillRect/>
                    </a:stretch>
                  </pic:blipFill>
                  <pic:spPr>
                    <a:xfrm>
                      <a:off x="0" y="0"/>
                      <a:ext cx="8946788" cy="4512842"/>
                    </a:xfrm>
                    <a:prstGeom prst="rect">
                      <a:avLst/>
                    </a:prstGeom>
                  </pic:spPr>
                </pic:pic>
              </a:graphicData>
            </a:graphic>
          </wp:inline>
        </w:drawing>
      </w:r>
    </w:p>
    <w:p w14:paraId="250C6732" w14:textId="79643B1E" w:rsidR="00F44013" w:rsidRDefault="00F44013" w:rsidP="00F44013">
      <w:pPr>
        <w:pStyle w:val="FootnoteText"/>
      </w:pPr>
      <w:r>
        <w:t>Source: 24/</w:t>
      </w:r>
      <w:r w:rsidR="00B23FE4">
        <w:t>7 </w:t>
      </w:r>
      <w:r>
        <w:t>RN coverage data, 2024</w:t>
      </w:r>
    </w:p>
    <w:p w14:paraId="2CCEC785" w14:textId="2C6740D2" w:rsidR="002F55D4" w:rsidRPr="00BA7023" w:rsidRDefault="00F44013" w:rsidP="009F0A92">
      <w:pPr>
        <w:pStyle w:val="LongDescRef"/>
        <w:sectPr w:rsidR="002F55D4" w:rsidRPr="00BA7023" w:rsidSect="001110BF">
          <w:pgSz w:w="16840" w:h="11907" w:orient="landscape" w:code="9"/>
          <w:pgMar w:top="1134" w:right="1701" w:bottom="1134" w:left="1701" w:header="454" w:footer="567" w:gutter="0"/>
          <w:cols w:space="680"/>
          <w:docGrid w:linePitch="299"/>
        </w:sectPr>
      </w:pPr>
      <w:r>
        <w:rPr>
          <w:rFonts w:ascii="Segoe UI Semilight" w:hAnsi="Segoe UI Semilight"/>
        </w:rPr>
        <w:fldChar w:fldCharType="begin"/>
      </w:r>
      <w:r>
        <w:instrText xml:space="preserve"> REF _Ref196822994 \h </w:instrText>
      </w:r>
      <w:r w:rsidR="001E37B5">
        <w:instrText xml:space="preserve"> \* MERGEFORMAT </w:instrText>
      </w:r>
      <w:r>
        <w:rPr>
          <w:rFonts w:ascii="Segoe UI Semilight" w:hAnsi="Segoe UI Semilight"/>
        </w:rPr>
      </w:r>
      <w:r>
        <w:rPr>
          <w:rFonts w:ascii="Segoe UI Semilight" w:hAnsi="Segoe UI Semilight"/>
        </w:rPr>
        <w:fldChar w:fldCharType="separate"/>
      </w:r>
      <w:r w:rsidR="00112784">
        <w:t>Figure 13</w:t>
      </w:r>
      <w:r>
        <w:rPr>
          <w:rFonts w:ascii="Segoe UI Semilight" w:hAnsi="Segoe UI Semilight"/>
        </w:rPr>
        <w:fldChar w:fldCharType="end"/>
      </w:r>
      <w:r>
        <w:t xml:space="preserve"> data is provided in </w:t>
      </w:r>
      <w:r w:rsidR="00BE611F">
        <w:rPr>
          <w:rStyle w:val="SmartHyperlink"/>
          <w:rFonts w:ascii="Segoe UI Semilight" w:hAnsi="Segoe UI Semilight"/>
          <w:highlight w:val="yellow"/>
        </w:rPr>
        <w:fldChar w:fldCharType="begin"/>
      </w:r>
      <w:r w:rsidR="00BE611F">
        <w:instrText xml:space="preserve"> REF _Ref197700091 \h </w:instrText>
      </w:r>
      <w:r w:rsidR="00BE611F">
        <w:rPr>
          <w:rStyle w:val="SmartHyperlink"/>
          <w:rFonts w:ascii="Segoe UI Semilight" w:hAnsi="Segoe UI Semilight"/>
          <w:highlight w:val="yellow"/>
        </w:rPr>
      </w:r>
      <w:r w:rsidR="00BE611F">
        <w:rPr>
          <w:rStyle w:val="SmartHyperlink"/>
          <w:rFonts w:ascii="Segoe UI Semilight" w:hAnsi="Segoe UI Semilight"/>
          <w:highlight w:val="yellow"/>
        </w:rPr>
        <w:fldChar w:fldCharType="separate"/>
      </w:r>
      <w:r w:rsidR="00112784">
        <w:t>Table </w:t>
      </w:r>
      <w:r w:rsidR="00112784">
        <w:rPr>
          <w:noProof/>
        </w:rPr>
        <w:t>55</w:t>
      </w:r>
      <w:r w:rsidR="00BE611F">
        <w:rPr>
          <w:rStyle w:val="SmartHyperlink"/>
          <w:rFonts w:ascii="Segoe UI Semilight" w:hAnsi="Segoe UI Semilight"/>
          <w:highlight w:val="yellow"/>
        </w:rPr>
        <w:fldChar w:fldCharType="end"/>
      </w:r>
      <w:r>
        <w:t>.</w:t>
      </w:r>
    </w:p>
    <w:p w14:paraId="65B08852" w14:textId="6AA23A71" w:rsidR="00DF28D3" w:rsidRDefault="00DF28D3" w:rsidP="00FF2406">
      <w:pPr>
        <w:pStyle w:val="Heading3"/>
        <w:spacing w:before="120"/>
      </w:pPr>
      <w:bookmarkStart w:id="147" w:name="_Ref197460728"/>
      <w:r>
        <w:lastRenderedPageBreak/>
        <w:t xml:space="preserve">Care minute definitions do not </w:t>
      </w:r>
      <w:r w:rsidR="00C4463F">
        <w:t xml:space="preserve">reflect the </w:t>
      </w:r>
      <w:r w:rsidR="0086585E">
        <w:t>care</w:t>
      </w:r>
      <w:r w:rsidR="00C4463F">
        <w:t xml:space="preserve"> needs of </w:t>
      </w:r>
      <w:r w:rsidR="00C4463F" w:rsidRPr="00C4463F">
        <w:t xml:space="preserve">residents with a history of </w:t>
      </w:r>
      <w:bookmarkEnd w:id="147"/>
      <w:r w:rsidR="00C4463F" w:rsidRPr="00C4463F">
        <w:t>homelessness</w:t>
      </w:r>
    </w:p>
    <w:p w14:paraId="52B7CE72" w14:textId="0407E70B" w:rsidR="00DF28D3" w:rsidRDefault="00DF28D3" w:rsidP="001E4813">
      <w:pPr>
        <w:pStyle w:val="Para"/>
        <w:spacing w:before="120"/>
      </w:pPr>
      <w:r>
        <w:t>We consistently heard from provider and service managers that current care minute targets are reasonable</w:t>
      </w:r>
      <w:r w:rsidR="0013407D">
        <w:t xml:space="preserve"> according to current</w:t>
      </w:r>
      <w:r w:rsidR="0099739B">
        <w:t>ly included staffing types and care activities</w:t>
      </w:r>
      <w:r>
        <w:t>. However</w:t>
      </w:r>
      <w:r w:rsidR="00E26AC9">
        <w:t>,</w:t>
      </w:r>
      <w:r>
        <w:t xml:space="preserve"> </w:t>
      </w:r>
      <w:r w:rsidR="0099739B">
        <w:t>t</w:t>
      </w:r>
      <w:r>
        <w:t xml:space="preserve">here was </w:t>
      </w:r>
      <w:r w:rsidR="00D51E4C">
        <w:t xml:space="preserve">a </w:t>
      </w:r>
      <w:r>
        <w:t xml:space="preserve">strong </w:t>
      </w:r>
      <w:r w:rsidR="00680AB0">
        <w:t xml:space="preserve">view </w:t>
      </w:r>
      <w:r>
        <w:t>that the</w:t>
      </w:r>
      <w:r w:rsidR="0099739B">
        <w:t>se</w:t>
      </w:r>
      <w:r>
        <w:t xml:space="preserve"> </w:t>
      </w:r>
      <w:r w:rsidR="0099739B">
        <w:t>do</w:t>
      </w:r>
      <w:r>
        <w:t xml:space="preserve"> </w:t>
      </w:r>
      <w:r w:rsidR="00680AB0">
        <w:t xml:space="preserve">not </w:t>
      </w:r>
      <w:r w:rsidR="0099739B">
        <w:t xml:space="preserve">reflect the needs of </w:t>
      </w:r>
      <w:r w:rsidR="00F2752C" w:rsidRPr="00F2752C">
        <w:t>residents with a history of homelessness</w:t>
      </w:r>
      <w:r w:rsidR="0000271C">
        <w:t>, or the flexible care provided by specialised services</w:t>
      </w:r>
      <w:r>
        <w:t xml:space="preserve">. </w:t>
      </w:r>
      <w:r w:rsidR="00CF3EC8">
        <w:t>Managers</w:t>
      </w:r>
      <w:r>
        <w:t xml:space="preserve"> argued that both definitions should be expanded – and that there should be a corresponding increase in care minute targets.</w:t>
      </w:r>
    </w:p>
    <w:p w14:paraId="7077BAFC" w14:textId="77777777" w:rsidR="00DF28D3" w:rsidRDefault="00DF28D3" w:rsidP="00127714">
      <w:pPr>
        <w:pStyle w:val="Heading4"/>
        <w:spacing w:before="280"/>
      </w:pPr>
      <w:r>
        <w:t>Activities in scope</w:t>
      </w:r>
    </w:p>
    <w:p w14:paraId="3C4D5201" w14:textId="4A7502B0" w:rsidR="00DF28D3" w:rsidRDefault="00DF28D3" w:rsidP="001E4813">
      <w:pPr>
        <w:pStyle w:val="ParaKeep"/>
        <w:spacing w:before="120"/>
      </w:pPr>
      <w:r>
        <w:t xml:space="preserve">As discussed in sections </w:t>
      </w:r>
      <w:r>
        <w:fldChar w:fldCharType="begin"/>
      </w:r>
      <w:r>
        <w:instrText xml:space="preserve"> REF _Ref197461007 \n \h </w:instrText>
      </w:r>
      <w:r>
        <w:fldChar w:fldCharType="separate"/>
      </w:r>
      <w:r w:rsidR="00112784">
        <w:rPr>
          <w:cs/>
        </w:rPr>
        <w:t>‎</w:t>
      </w:r>
      <w:r w:rsidR="00112784">
        <w:t>2</w:t>
      </w:r>
      <w:r>
        <w:fldChar w:fldCharType="end"/>
      </w:r>
      <w:r>
        <w:t xml:space="preserve"> and </w:t>
      </w:r>
      <w:r>
        <w:fldChar w:fldCharType="begin"/>
      </w:r>
      <w:r>
        <w:instrText xml:space="preserve"> REF _Ref197461012 \n \h </w:instrText>
      </w:r>
      <w:r>
        <w:fldChar w:fldCharType="separate"/>
      </w:r>
      <w:r w:rsidR="00112784">
        <w:rPr>
          <w:cs/>
        </w:rPr>
        <w:t>‎</w:t>
      </w:r>
      <w:r w:rsidR="00112784">
        <w:t>3</w:t>
      </w:r>
      <w:r>
        <w:fldChar w:fldCharType="end"/>
      </w:r>
      <w:r>
        <w:t>, residents living in specialised services have unique care needs that must be addressed in unique ways. We heard that activities ineligible for care minute reporting are often essential components of a resident’s care. For example:</w:t>
      </w:r>
    </w:p>
    <w:p w14:paraId="7D4FBEF6" w14:textId="4D240F28" w:rsidR="00DF28D3" w:rsidRDefault="00DF28D3" w:rsidP="00DF28D3">
      <w:pPr>
        <w:pStyle w:val="Bullet1"/>
      </w:pPr>
      <w:r>
        <w:t>time spent decorating a resident’s room can support improved mental, emotional and social wellbeing by providing a sense of safety and belonging that the resident has never experienced</w:t>
      </w:r>
    </w:p>
    <w:p w14:paraId="775DD1F5" w14:textId="2CF20D0A" w:rsidR="00DF28D3" w:rsidRDefault="00DF28D3" w:rsidP="00DF28D3">
      <w:pPr>
        <w:pStyle w:val="Bullet1"/>
      </w:pPr>
      <w:r>
        <w:t>time spent planning and implementing recreation and lifestyle activities results in a program that meaningfully engages residents with diverse needs and supports improvements in all aspects of a resident’s wellbeing.</w:t>
      </w:r>
    </w:p>
    <w:p w14:paraId="5005DAF2" w14:textId="207293E4" w:rsidR="0058269C" w:rsidRDefault="00327755" w:rsidP="00DF28D3">
      <w:pPr>
        <w:pStyle w:val="Para"/>
      </w:pPr>
      <w:r>
        <w:t xml:space="preserve">Some </w:t>
      </w:r>
      <w:r w:rsidR="00D34845">
        <w:t xml:space="preserve">staff also highlighted that </w:t>
      </w:r>
      <w:r w:rsidR="009C6B5D">
        <w:t xml:space="preserve">the group activities </w:t>
      </w:r>
      <w:r w:rsidR="002A48C4">
        <w:t xml:space="preserve">can </w:t>
      </w:r>
      <w:r w:rsidR="009C6B5D">
        <w:t xml:space="preserve">require </w:t>
      </w:r>
      <w:r w:rsidR="008D3A00">
        <w:t>higher staffing levels</w:t>
      </w:r>
      <w:r w:rsidR="002A48C4">
        <w:t xml:space="preserve"> </w:t>
      </w:r>
      <w:r w:rsidR="009C6B5D">
        <w:t xml:space="preserve">to </w:t>
      </w:r>
      <w:r w:rsidR="008F7CC8">
        <w:t>deliver (as noted in section</w:t>
      </w:r>
      <w:r w:rsidR="00CA3AA4">
        <w:t> </w:t>
      </w:r>
      <w:r w:rsidR="00CA3AA4">
        <w:fldChar w:fldCharType="begin"/>
      </w:r>
      <w:r w:rsidR="00CA3AA4">
        <w:instrText xml:space="preserve"> REF _Ref197943387 \n \h </w:instrText>
      </w:r>
      <w:r w:rsidR="00CA3AA4">
        <w:fldChar w:fldCharType="separate"/>
      </w:r>
      <w:r w:rsidR="00112784">
        <w:rPr>
          <w:cs/>
        </w:rPr>
        <w:t>‎</w:t>
      </w:r>
      <w:r w:rsidR="00112784">
        <w:t>4.2.1</w:t>
      </w:r>
      <w:r w:rsidR="00CA3AA4">
        <w:fldChar w:fldCharType="end"/>
      </w:r>
      <w:r w:rsidR="00CA3AA4">
        <w:t xml:space="preserve">) to </w:t>
      </w:r>
      <w:r w:rsidR="009C6B5D">
        <w:t xml:space="preserve">ensure </w:t>
      </w:r>
      <w:r w:rsidR="008D3A00">
        <w:t xml:space="preserve">the </w:t>
      </w:r>
      <w:r w:rsidR="009C6B5D">
        <w:t>saf</w:t>
      </w:r>
      <w:r w:rsidR="008F7CC8">
        <w:t>e</w:t>
      </w:r>
      <w:r w:rsidR="00CA3AA4">
        <w:t xml:space="preserve">ty and </w:t>
      </w:r>
      <w:r w:rsidR="008D3A00">
        <w:t>wellbeing of all participants</w:t>
      </w:r>
      <w:r w:rsidR="007849E5">
        <w:t>. T</w:t>
      </w:r>
      <w:r w:rsidR="002E2408">
        <w:t>hese staff are</w:t>
      </w:r>
      <w:r w:rsidR="0058269C">
        <w:t xml:space="preserve"> not </w:t>
      </w:r>
      <w:r w:rsidR="002E2408">
        <w:t>providing</w:t>
      </w:r>
      <w:r w:rsidR="0058269C">
        <w:t xml:space="preserve"> </w:t>
      </w:r>
      <w:r w:rsidR="0058269C" w:rsidRPr="0058269C">
        <w:t>one</w:t>
      </w:r>
      <w:r w:rsidR="002E2408">
        <w:noBreakHyphen/>
      </w:r>
      <w:r w:rsidR="0058269C" w:rsidRPr="0058269C">
        <w:t>on</w:t>
      </w:r>
      <w:r w:rsidR="002E2408">
        <w:noBreakHyphen/>
      </w:r>
      <w:r w:rsidR="0058269C" w:rsidRPr="0058269C">
        <w:t xml:space="preserve">one assistance </w:t>
      </w:r>
      <w:r w:rsidR="00113B4D">
        <w:t>for</w:t>
      </w:r>
      <w:r w:rsidR="002E2408">
        <w:t xml:space="preserve"> individual</w:t>
      </w:r>
      <w:r w:rsidR="00113B4D">
        <w:t xml:space="preserve"> residents to participate (an activity that is eligible for care minute reporting) but rather, monitoring group dynamics and </w:t>
      </w:r>
      <w:r w:rsidR="00D50ECD">
        <w:t>stepping in to address issues as needed.</w:t>
      </w:r>
    </w:p>
    <w:p w14:paraId="654CA81A" w14:textId="3E565E7A" w:rsidR="00DF28D3" w:rsidRDefault="00DF28D3" w:rsidP="00DF28D3">
      <w:pPr>
        <w:pStyle w:val="Para"/>
      </w:pPr>
      <w:r>
        <w:t xml:space="preserve">The eligibility of other components of the care delivered by specialised services </w:t>
      </w:r>
      <w:r w:rsidRPr="00CE1237">
        <w:t>–</w:t>
      </w:r>
      <w:r>
        <w:t xml:space="preserve"> such as activities to support residents’ legal, financial and spiritual wellbeing </w:t>
      </w:r>
      <w:r w:rsidRPr="008B3877">
        <w:t>–</w:t>
      </w:r>
      <w:r>
        <w:t xml:space="preserve"> is often unclear. For example, while liaising with specialised therapy services to ensure residents’ needs are met is within scope for care minute reporting, there is no guidance on liaising with police or correctional services.</w:t>
      </w:r>
    </w:p>
    <w:p w14:paraId="48D9D047" w14:textId="127352A7" w:rsidR="00DF28D3" w:rsidRDefault="00DF28D3" w:rsidP="00DF28D3">
      <w:pPr>
        <w:pStyle w:val="Para"/>
        <w:rPr>
          <w:lang w:eastAsia="en-AU"/>
        </w:rPr>
      </w:pPr>
      <w:r>
        <w:t xml:space="preserve">Overall, service managers </w:t>
      </w:r>
      <w:r>
        <w:rPr>
          <w:lang w:eastAsia="en-AU"/>
        </w:rPr>
        <w:t xml:space="preserve">felt that the clinical and personal care focus of care minutes is out of step with </w:t>
      </w:r>
      <w:r w:rsidR="00D50ECD">
        <w:rPr>
          <w:lang w:eastAsia="en-AU"/>
        </w:rPr>
        <w:t>their</w:t>
      </w:r>
      <w:r>
        <w:rPr>
          <w:lang w:eastAsia="en-AU"/>
        </w:rPr>
        <w:t xml:space="preserve"> holistic approach to resident care.</w:t>
      </w:r>
    </w:p>
    <w:p w14:paraId="6717FDAC" w14:textId="77777777" w:rsidR="00DF28D3" w:rsidRDefault="00DF28D3" w:rsidP="00DF28D3">
      <w:pPr>
        <w:pStyle w:val="Heading4"/>
      </w:pPr>
      <w:r>
        <w:t>Professions in scope</w:t>
      </w:r>
    </w:p>
    <w:p w14:paraId="1E6B8D12" w14:textId="6D368C75" w:rsidR="00DF28D3" w:rsidRPr="00AD3ED8" w:rsidRDefault="00DF28D3" w:rsidP="001E4813">
      <w:pPr>
        <w:pStyle w:val="ParaKeep"/>
        <w:spacing w:before="120"/>
      </w:pPr>
      <w:r>
        <w:t xml:space="preserve">We heard that greater </w:t>
      </w:r>
      <w:r w:rsidRPr="006640D5">
        <w:t xml:space="preserve">flexibility </w:t>
      </w:r>
      <w:r>
        <w:t>in the professions that contribute to care minutes would better</w:t>
      </w:r>
      <w:r w:rsidRPr="006640D5">
        <w:t xml:space="preserve"> support the complex needs of the cohort</w:t>
      </w:r>
      <w:r>
        <w:t>. Feedback from service staff, managers, and residents alike highlighted that every member of staff in specialised services contributes to resident care.</w:t>
      </w:r>
    </w:p>
    <w:p w14:paraId="1F0FC05C" w14:textId="7402D754" w:rsidR="00DF28D3" w:rsidRPr="006A01BF" w:rsidRDefault="00DF28D3" w:rsidP="00DF28D3">
      <w:pPr>
        <w:pStyle w:val="Quote"/>
      </w:pPr>
      <w:r w:rsidRPr="00AD309C">
        <w:t>It also surprises me that our hospitality staff are not integrated into care minutes because our residents wouldn't live without our hospitality staff. So, while it's not clinical care, it's still care</w:t>
      </w:r>
      <w:r>
        <w:t xml:space="preserve">. </w:t>
      </w:r>
      <w:r w:rsidRPr="00AD309C">
        <w:t>I guess we would have to see an increase in the amount of care minutes if they were counted. However, it just amazes me that they're not classed as being a care worker for our residents.</w:t>
      </w:r>
      <w:r>
        <w:t xml:space="preserve"> – Service manager</w:t>
      </w:r>
    </w:p>
    <w:p w14:paraId="3A535493" w14:textId="73FEFBF1" w:rsidR="00DF28D3" w:rsidRPr="00953D73" w:rsidRDefault="00DF28D3" w:rsidP="0019787B">
      <w:pPr>
        <w:pStyle w:val="Para"/>
        <w:rPr>
          <w:lang w:eastAsia="en-AU"/>
        </w:rPr>
      </w:pPr>
      <w:r>
        <w:rPr>
          <w:lang w:eastAsia="en-AU"/>
        </w:rPr>
        <w:t xml:space="preserve">Within existing “care staff” categories, the most common suggestions for staff that should count towards care minutes </w:t>
      </w:r>
      <w:r w:rsidR="00D5532F">
        <w:rPr>
          <w:lang w:eastAsia="en-AU"/>
        </w:rPr>
        <w:t xml:space="preserve">are </w:t>
      </w:r>
      <w:r>
        <w:rPr>
          <w:lang w:eastAsia="en-AU"/>
        </w:rPr>
        <w:t>lifestyle and recreation staff,</w:t>
      </w:r>
      <w:r w:rsidR="00F67925">
        <w:rPr>
          <w:lang w:eastAsia="en-AU"/>
        </w:rPr>
        <w:t xml:space="preserve"> mental health professionals,</w:t>
      </w:r>
      <w:r>
        <w:rPr>
          <w:lang w:eastAsia="en-AU"/>
        </w:rPr>
        <w:t xml:space="preserve"> and allied health professionals</w:t>
      </w:r>
      <w:r w:rsidR="00F67925">
        <w:rPr>
          <w:lang w:eastAsia="en-AU"/>
        </w:rPr>
        <w:t xml:space="preserve"> </w:t>
      </w:r>
      <w:r w:rsidR="005F5844">
        <w:rPr>
          <w:lang w:eastAsia="en-AU"/>
        </w:rPr>
        <w:t>(e.g. physiotherapists, dieticians, social workers</w:t>
      </w:r>
      <w:r w:rsidR="003D56EA">
        <w:rPr>
          <w:lang w:eastAsia="en-AU"/>
        </w:rPr>
        <w:t>, occupational therapists</w:t>
      </w:r>
      <w:r w:rsidR="002D2F1F">
        <w:rPr>
          <w:lang w:eastAsia="en-AU"/>
        </w:rPr>
        <w:t>, and diversional therapists)</w:t>
      </w:r>
      <w:r>
        <w:rPr>
          <w:lang w:eastAsia="en-AU"/>
        </w:rPr>
        <w:t xml:space="preserve">. </w:t>
      </w:r>
      <w:r w:rsidR="00092772">
        <w:rPr>
          <w:lang w:eastAsia="en-AU"/>
        </w:rPr>
        <w:t xml:space="preserve">Our consultations indicate that not recognising these roles in care minute targets devalues the critical role they play in </w:t>
      </w:r>
      <w:r w:rsidR="002730FC">
        <w:rPr>
          <w:lang w:eastAsia="en-AU"/>
        </w:rPr>
        <w:t>enabling services to “</w:t>
      </w:r>
      <w:r w:rsidR="002730FC" w:rsidRPr="002730FC">
        <w:rPr>
          <w:lang w:eastAsia="en-AU"/>
        </w:rPr>
        <w:t>meet the individual needs of residents and move beyond treatment of issues, to proactive prevention and quality of life initiatives”.</w:t>
      </w:r>
    </w:p>
    <w:p w14:paraId="09099F2C" w14:textId="6D00FCCF" w:rsidR="00AB342B" w:rsidRPr="004B699C" w:rsidRDefault="00AB342B" w:rsidP="00AB342B">
      <w:pPr>
        <w:pStyle w:val="Para"/>
      </w:pPr>
      <w:r>
        <w:lastRenderedPageBreak/>
        <w:t xml:space="preserve">We </w:t>
      </w:r>
      <w:r w:rsidR="003118E4">
        <w:t xml:space="preserve">also </w:t>
      </w:r>
      <w:r>
        <w:t>heard that some specialised services may make different staffing choices if care minutes captured a wider range of roles and activities. For example, services may need to roster PCWs to meet care minutes, but have a highly mobile population that would be better served by greater lifestyle and recreation coverage.</w:t>
      </w:r>
    </w:p>
    <w:p w14:paraId="77705474" w14:textId="77777777" w:rsidR="00AB342B" w:rsidRPr="00953D73" w:rsidRDefault="00AB342B" w:rsidP="0019787B">
      <w:pPr>
        <w:pStyle w:val="Para"/>
        <w:rPr>
          <w:lang w:eastAsia="en-AU"/>
        </w:rPr>
      </w:pPr>
    </w:p>
    <w:p w14:paraId="2D8EEFFB" w14:textId="4FE6B98A" w:rsidR="004071EE" w:rsidRDefault="004071EE" w:rsidP="0019787B">
      <w:pPr>
        <w:sectPr w:rsidR="004071EE" w:rsidSect="003714AD">
          <w:pgSz w:w="11907" w:h="16840" w:code="9"/>
          <w:pgMar w:top="851" w:right="1134" w:bottom="851" w:left="1701" w:header="454" w:footer="567" w:gutter="0"/>
          <w:cols w:space="680"/>
          <w:docGrid w:linePitch="326"/>
        </w:sectPr>
      </w:pPr>
    </w:p>
    <w:p w14:paraId="0FF860DB" w14:textId="72D9A8F0" w:rsidR="00CF7373" w:rsidRDefault="00B44695" w:rsidP="002A5403">
      <w:pPr>
        <w:pStyle w:val="Heading1"/>
      </w:pPr>
      <w:bookmarkStart w:id="148" w:name="_Ref196383569"/>
      <w:bookmarkStart w:id="149" w:name="_Toc201320205"/>
      <w:r>
        <w:lastRenderedPageBreak/>
        <w:t>F</w:t>
      </w:r>
      <w:r w:rsidR="003C3AC5">
        <w:t>unding</w:t>
      </w:r>
      <w:r>
        <w:t xml:space="preserve"> and expenditure</w:t>
      </w:r>
      <w:bookmarkEnd w:id="148"/>
      <w:bookmarkEnd w:id="149"/>
    </w:p>
    <w:p w14:paraId="110AAF85" w14:textId="77777777" w:rsidR="002A5403" w:rsidRPr="002A5403" w:rsidRDefault="002A5403" w:rsidP="002A5403">
      <w:pPr>
        <w:pStyle w:val="Border"/>
      </w:pPr>
    </w:p>
    <w:p w14:paraId="637C3155" w14:textId="1065CA95" w:rsidR="004B5C7C" w:rsidRDefault="00047869" w:rsidP="001329DC">
      <w:pPr>
        <w:pStyle w:val="ParaKeep"/>
      </w:pPr>
      <w:r>
        <w:rPr>
          <w:color w:val="auto"/>
        </w:rPr>
        <w:t xml:space="preserve">Providers report </w:t>
      </w:r>
      <w:r w:rsidR="006824A7">
        <w:rPr>
          <w:color w:val="auto"/>
        </w:rPr>
        <w:t xml:space="preserve">both </w:t>
      </w:r>
      <w:r>
        <w:rPr>
          <w:color w:val="auto"/>
        </w:rPr>
        <w:t>their income</w:t>
      </w:r>
      <w:r w:rsidR="006824A7">
        <w:rPr>
          <w:color w:val="auto"/>
        </w:rPr>
        <w:t xml:space="preserve"> and </w:t>
      </w:r>
      <w:r w:rsidR="000C565D">
        <w:rPr>
          <w:color w:val="auto"/>
        </w:rPr>
        <w:t>expenditure</w:t>
      </w:r>
      <w:r>
        <w:rPr>
          <w:color w:val="auto"/>
        </w:rPr>
        <w:t xml:space="preserve"> </w:t>
      </w:r>
      <w:r w:rsidR="004E2ACE">
        <w:rPr>
          <w:color w:val="auto"/>
        </w:rPr>
        <w:t>in</w:t>
      </w:r>
      <w:r>
        <w:rPr>
          <w:color w:val="auto"/>
        </w:rPr>
        <w:t xml:space="preserve"> an </w:t>
      </w:r>
      <w:r w:rsidR="00FB75EA" w:rsidRPr="00FB75EA">
        <w:rPr>
          <w:color w:val="auto"/>
        </w:rPr>
        <w:t>Aged Care F</w:t>
      </w:r>
      <w:r w:rsidR="00BF78EB" w:rsidRPr="00FB75EA">
        <w:rPr>
          <w:color w:val="auto"/>
        </w:rPr>
        <w:t xml:space="preserve">inancial </w:t>
      </w:r>
      <w:r w:rsidR="00FB75EA" w:rsidRPr="00FB75EA">
        <w:rPr>
          <w:color w:val="auto"/>
        </w:rPr>
        <w:t>R</w:t>
      </w:r>
      <w:r w:rsidR="00BF78EB" w:rsidRPr="00FB75EA">
        <w:rPr>
          <w:color w:val="auto"/>
        </w:rPr>
        <w:t xml:space="preserve">eport </w:t>
      </w:r>
      <w:r w:rsidR="00FB75EA" w:rsidRPr="00FB75EA">
        <w:rPr>
          <w:color w:val="auto"/>
        </w:rPr>
        <w:t>(ACFR)</w:t>
      </w:r>
      <w:r w:rsidR="00CD1195">
        <w:rPr>
          <w:color w:val="auto"/>
        </w:rPr>
        <w:t>, submitted</w:t>
      </w:r>
      <w:r w:rsidR="00BF78EB" w:rsidRPr="00FB75EA">
        <w:rPr>
          <w:color w:val="auto"/>
        </w:rPr>
        <w:t xml:space="preserve"> to the</w:t>
      </w:r>
      <w:r w:rsidR="00A319F4" w:rsidRPr="00FB75EA">
        <w:rPr>
          <w:color w:val="auto"/>
        </w:rPr>
        <w:t xml:space="preserve"> Australian Government</w:t>
      </w:r>
      <w:r w:rsidR="00CD1195">
        <w:rPr>
          <w:color w:val="auto"/>
        </w:rPr>
        <w:t xml:space="preserve"> annually</w:t>
      </w:r>
      <w:r w:rsidR="002C49E3" w:rsidRPr="00FB75EA">
        <w:rPr>
          <w:color w:val="auto"/>
        </w:rPr>
        <w:t xml:space="preserve">. In this </w:t>
      </w:r>
      <w:r w:rsidR="00786641" w:rsidRPr="00FB75EA">
        <w:rPr>
          <w:color w:val="auto"/>
        </w:rPr>
        <w:t>section</w:t>
      </w:r>
      <w:r w:rsidR="00044D41">
        <w:rPr>
          <w:color w:val="auto"/>
        </w:rPr>
        <w:t>,</w:t>
      </w:r>
      <w:r w:rsidR="00786641" w:rsidRPr="00FB75EA">
        <w:rPr>
          <w:color w:val="auto"/>
        </w:rPr>
        <w:t xml:space="preserve"> we </w:t>
      </w:r>
      <w:r w:rsidR="00CB7284" w:rsidRPr="00FB75EA">
        <w:rPr>
          <w:color w:val="auto"/>
        </w:rPr>
        <w:t>use</w:t>
      </w:r>
      <w:r w:rsidR="00786641" w:rsidRPr="00FB75EA">
        <w:rPr>
          <w:color w:val="auto"/>
        </w:rPr>
        <w:t xml:space="preserve"> ACFR data </w:t>
      </w:r>
      <w:r w:rsidR="00FB75EA" w:rsidRPr="00FB75EA">
        <w:rPr>
          <w:color w:val="auto"/>
        </w:rPr>
        <w:t>for the 2023</w:t>
      </w:r>
      <w:r w:rsidR="112EFF86" w:rsidRPr="1DE5C12B">
        <w:rPr>
          <w:color w:val="auto"/>
        </w:rPr>
        <w:t>-</w:t>
      </w:r>
      <w:r w:rsidR="00FB75EA" w:rsidRPr="00FB75EA">
        <w:rPr>
          <w:color w:val="auto"/>
        </w:rPr>
        <w:t xml:space="preserve">24 financial year to </w:t>
      </w:r>
      <w:r w:rsidR="00F92574" w:rsidRPr="00FB75EA">
        <w:t>examine</w:t>
      </w:r>
      <w:r w:rsidR="00B326BC" w:rsidRPr="00FB75EA">
        <w:t>:</w:t>
      </w:r>
    </w:p>
    <w:p w14:paraId="7E4B06C7" w14:textId="1DB95775" w:rsidR="00802C4F" w:rsidRPr="00B715E1" w:rsidRDefault="00586053" w:rsidP="00802C4F">
      <w:pPr>
        <w:pStyle w:val="Bullet1"/>
        <w:rPr>
          <w:rStyle w:val="Bullet1Char"/>
        </w:rPr>
      </w:pPr>
      <w:r>
        <w:rPr>
          <w:lang w:eastAsia="en-GB"/>
        </w:rPr>
        <w:t>t</w:t>
      </w:r>
      <w:r w:rsidR="00802C4F" w:rsidRPr="00E7312D">
        <w:rPr>
          <w:lang w:eastAsia="en-GB"/>
        </w:rPr>
        <w:t xml:space="preserve">he characteristics of specialised </w:t>
      </w:r>
      <w:r w:rsidR="00802C4F" w:rsidRPr="00B715E1">
        <w:rPr>
          <w:rStyle w:val="Bullet1Char"/>
        </w:rPr>
        <w:t>homeless residential aged care services nationally</w:t>
      </w:r>
      <w:r w:rsidR="00802C4F">
        <w:rPr>
          <w:rStyle w:val="Bullet1Char"/>
        </w:rPr>
        <w:t>,</w:t>
      </w:r>
      <w:r w:rsidR="00802C4F" w:rsidRPr="00B715E1">
        <w:rPr>
          <w:rStyle w:val="Bullet1Char"/>
        </w:rPr>
        <w:t xml:space="preserve"> in terms of </w:t>
      </w:r>
      <w:r w:rsidR="00802C4F">
        <w:rPr>
          <w:rStyle w:val="Bullet1Char"/>
        </w:rPr>
        <w:t>funding and spending on workforce and program delivery (KEQ 1)</w:t>
      </w:r>
    </w:p>
    <w:p w14:paraId="56946B03" w14:textId="6A5CDD92" w:rsidR="004B5C7C" w:rsidRDefault="00D407F7" w:rsidP="001329DC">
      <w:pPr>
        <w:pStyle w:val="Bullet1"/>
      </w:pPr>
      <w:r>
        <w:t>t</w:t>
      </w:r>
      <w:r w:rsidR="009C18E2">
        <w:t xml:space="preserve">he extent to which </w:t>
      </w:r>
      <w:r w:rsidR="009C18E2" w:rsidRPr="00A81E44">
        <w:t>workforce spending</w:t>
      </w:r>
      <w:r w:rsidR="009C18E2">
        <w:t xml:space="preserve"> differs between specialised and non</w:t>
      </w:r>
      <w:r w:rsidR="009C18E2">
        <w:noBreakHyphen/>
        <w:t>specialised services</w:t>
      </w:r>
      <w:r w:rsidR="009C18E2" w:rsidRPr="00FB75EA">
        <w:t xml:space="preserve"> </w:t>
      </w:r>
      <w:r w:rsidR="00FC67A7" w:rsidRPr="00FB75EA">
        <w:t xml:space="preserve">(KEQ </w:t>
      </w:r>
      <w:r w:rsidR="00F94BB3" w:rsidRPr="00FB75EA">
        <w:t>3</w:t>
      </w:r>
      <w:r w:rsidR="00FC67A7" w:rsidRPr="00FB75EA">
        <w:t>)</w:t>
      </w:r>
    </w:p>
    <w:p w14:paraId="1D44A549" w14:textId="07AD217B" w:rsidR="00E81534" w:rsidRDefault="00D407F7">
      <w:pPr>
        <w:pStyle w:val="Bullet1"/>
      </w:pPr>
      <w:r>
        <w:t>w</w:t>
      </w:r>
      <w:r w:rsidR="006C19B7">
        <w:t>hether and how</w:t>
      </w:r>
      <w:r w:rsidR="006C19B7" w:rsidRPr="00D06F81">
        <w:t xml:space="preserve"> the proportion of residents with a background of homelessness </w:t>
      </w:r>
      <w:r w:rsidR="006C19B7">
        <w:t>in</w:t>
      </w:r>
      <w:r w:rsidR="009C6AD2">
        <w:t xml:space="preserve">fluences workforce spending </w:t>
      </w:r>
      <w:r w:rsidR="00FC67A7" w:rsidRPr="00FB75EA">
        <w:t xml:space="preserve">(KEQ </w:t>
      </w:r>
      <w:r w:rsidR="00F94BB3" w:rsidRPr="00FB75EA">
        <w:t>6</w:t>
      </w:r>
      <w:r w:rsidR="00FC67A7" w:rsidRPr="00FB75EA">
        <w:t>)</w:t>
      </w:r>
    </w:p>
    <w:p w14:paraId="5ED77320" w14:textId="1271B098" w:rsidR="00665D20" w:rsidRDefault="00493FF5" w:rsidP="00665D20">
      <w:pPr>
        <w:pStyle w:val="Para"/>
      </w:pPr>
      <w:r>
        <w:t xml:space="preserve">Because reporting data relates to a single financial year, it </w:t>
      </w:r>
      <w:r w:rsidR="00F90ECB">
        <w:t>should</w:t>
      </w:r>
      <w:r>
        <w:t xml:space="preserve"> not </w:t>
      </w:r>
      <w:r w:rsidR="00F90ECB">
        <w:t xml:space="preserve">be taken </w:t>
      </w:r>
      <w:r>
        <w:t xml:space="preserve">to </w:t>
      </w:r>
      <w:r w:rsidR="00F90ECB">
        <w:t xml:space="preserve">imply </w:t>
      </w:r>
      <w:r w:rsidR="00C54A05">
        <w:t xml:space="preserve">anything about </w:t>
      </w:r>
      <w:r w:rsidR="00363C0D">
        <w:t>services’ overall</w:t>
      </w:r>
      <w:r w:rsidR="002D63FD">
        <w:t xml:space="preserve"> financial </w:t>
      </w:r>
      <w:r w:rsidR="00DF63E8">
        <w:t>status</w:t>
      </w:r>
      <w:r w:rsidR="00102DC9">
        <w:t xml:space="preserve"> </w:t>
      </w:r>
      <w:r w:rsidR="00363C0D">
        <w:t>or trends in the</w:t>
      </w:r>
      <w:r w:rsidR="00C54A05">
        <w:t xml:space="preserve"> amount and nature of their income and expenditure.</w:t>
      </w:r>
    </w:p>
    <w:p w14:paraId="4988921D" w14:textId="6C89E2E2" w:rsidR="007559B3" w:rsidRDefault="00F61AC3" w:rsidP="007559B3">
      <w:pPr>
        <w:pStyle w:val="Heading2"/>
      </w:pPr>
      <w:bookmarkStart w:id="150" w:name="_Toc201320206"/>
      <w:r>
        <w:t>Service i</w:t>
      </w:r>
      <w:r w:rsidR="0068468D">
        <w:t>ncome</w:t>
      </w:r>
      <w:bookmarkEnd w:id="150"/>
    </w:p>
    <w:p w14:paraId="2D45820E" w14:textId="47063D7E" w:rsidR="00662BB7" w:rsidRDefault="00662BB7" w:rsidP="00662BB7">
      <w:pPr>
        <w:pStyle w:val="Para"/>
      </w:pPr>
      <w:r>
        <w:t>Residential a</w:t>
      </w:r>
      <w:r w:rsidRPr="00F80628">
        <w:t xml:space="preserve">ged care providers rely on </w:t>
      </w:r>
      <w:r w:rsidR="00B23FE4">
        <w:t>3 </w:t>
      </w:r>
      <w:r w:rsidRPr="00F80628">
        <w:t xml:space="preserve">primary </w:t>
      </w:r>
      <w:r>
        <w:t xml:space="preserve">funding </w:t>
      </w:r>
      <w:r w:rsidRPr="00F80628">
        <w:t xml:space="preserve">sources to </w:t>
      </w:r>
      <w:r>
        <w:t>support</w:t>
      </w:r>
      <w:r w:rsidRPr="00F80628">
        <w:t xml:space="preserve"> their operations and deliver quality care to residents</w:t>
      </w:r>
      <w:r>
        <w:t>: government subsidies</w:t>
      </w:r>
      <w:r w:rsidR="002503B3">
        <w:t xml:space="preserve"> and supplements</w:t>
      </w:r>
      <w:r>
        <w:t>, resident contributions, and additional income</w:t>
      </w:r>
      <w:r w:rsidRPr="00F80628">
        <w:t>.</w:t>
      </w:r>
    </w:p>
    <w:p w14:paraId="5E9B20A3" w14:textId="34139402" w:rsidR="00662BB7" w:rsidRDefault="00662BB7" w:rsidP="00662BB7">
      <w:pPr>
        <w:pStyle w:val="Para"/>
      </w:pPr>
      <w:r>
        <w:t>T</w:t>
      </w:r>
      <w:r w:rsidRPr="000B1C9F">
        <w:t xml:space="preserve">he </w:t>
      </w:r>
      <w:r w:rsidRPr="001811B9">
        <w:rPr>
          <w:rStyle w:val="Strong"/>
          <w:lang w:val="en-AU"/>
        </w:rPr>
        <w:t>Australian Government subsidy</w:t>
      </w:r>
      <w:r w:rsidRPr="00F80628">
        <w:rPr>
          <w:b/>
        </w:rPr>
        <w:t xml:space="preserve"> </w:t>
      </w:r>
      <w:r w:rsidRPr="0019028E">
        <w:t>payment</w:t>
      </w:r>
      <w:r>
        <w:t xml:space="preserve"> consists of a </w:t>
      </w:r>
      <w:r w:rsidR="004F5E81" w:rsidRPr="001811B9">
        <w:t>base care tariff</w:t>
      </w:r>
      <w:r>
        <w:t xml:space="preserve"> (BCT) for fixed costs, an initial entry adjustment payment for new residents, and a variable component based on each resident’s assessed care needs (i.e. their AN-ACC class). </w:t>
      </w:r>
      <w:r w:rsidR="00152DD1">
        <w:t xml:space="preserve">Additional </w:t>
      </w:r>
      <w:r w:rsidR="00EF2DAB">
        <w:t xml:space="preserve">supplements </w:t>
      </w:r>
      <w:r w:rsidR="00C24B0F">
        <w:t xml:space="preserve">are also available </w:t>
      </w:r>
      <w:r w:rsidR="005C6E03">
        <w:t>to help cover</w:t>
      </w:r>
      <w:r w:rsidR="002E0852">
        <w:t xml:space="preserve"> specific costs such </w:t>
      </w:r>
      <w:r w:rsidR="00057D7E">
        <w:t xml:space="preserve">as </w:t>
      </w:r>
      <w:r w:rsidR="00EF2DAB">
        <w:t>24/</w:t>
      </w:r>
      <w:r w:rsidR="00B23FE4">
        <w:t>7 </w:t>
      </w:r>
      <w:r w:rsidR="00445D1B">
        <w:t>RN requirements</w:t>
      </w:r>
      <w:r w:rsidR="008479A5">
        <w:t>,</w:t>
      </w:r>
      <w:r w:rsidR="00057D7E">
        <w:t xml:space="preserve"> and </w:t>
      </w:r>
      <w:r w:rsidR="00927A9E">
        <w:t>providing accommodation and</w:t>
      </w:r>
      <w:r w:rsidR="00BF23DF">
        <w:t xml:space="preserve"> </w:t>
      </w:r>
      <w:r w:rsidR="00B66805">
        <w:t>car</w:t>
      </w:r>
      <w:r w:rsidR="00927A9E">
        <w:t>e</w:t>
      </w:r>
      <w:r w:rsidR="00B66805">
        <w:t xml:space="preserve"> for residents </w:t>
      </w:r>
      <w:r w:rsidR="00035FE1">
        <w:t>in financial hardship</w:t>
      </w:r>
      <w:r w:rsidR="00EF2DAB">
        <w:t xml:space="preserve"> </w:t>
      </w:r>
      <w:r w:rsidR="00DB0A27" w:rsidRPr="00DB0A27">
        <w:rPr>
          <w:rFonts w:cs="Segoe UI"/>
        </w:rPr>
        <w:t>(Department of Health and Aged Care 2025b)</w:t>
      </w:r>
      <w:r>
        <w:t>.</w:t>
      </w:r>
      <w:r w:rsidR="00EF1366">
        <w:t xml:space="preserve"> Providers may also receive additional subsidies and supplements from the</w:t>
      </w:r>
      <w:r w:rsidR="00F127B6">
        <w:t>ir local state or territory government.</w:t>
      </w:r>
    </w:p>
    <w:p w14:paraId="003FE6FC" w14:textId="60B762C2" w:rsidR="00662BB7" w:rsidRPr="003940B8" w:rsidRDefault="00662BB7" w:rsidP="00662BB7">
      <w:pPr>
        <w:pStyle w:val="Para"/>
      </w:pPr>
      <w:r w:rsidRPr="00F80628">
        <w:rPr>
          <w:b/>
        </w:rPr>
        <w:t>Residents contribute</w:t>
      </w:r>
      <w:r>
        <w:t xml:space="preserve"> towards the cost of their care and accommodation through a basic daily fee (set at 85% of the basic age pension), a means-tested care fee (based on the individual’s income and assets), and </w:t>
      </w:r>
      <w:r w:rsidR="00922D42">
        <w:t xml:space="preserve">means-tested </w:t>
      </w:r>
      <w:r>
        <w:t>accommodation payment</w:t>
      </w:r>
      <w:r w:rsidR="002205DD">
        <w:t>s (</w:t>
      </w:r>
      <w:r w:rsidR="0082364E">
        <w:t xml:space="preserve">covering the </w:t>
      </w:r>
      <w:r w:rsidR="00C81BA4">
        <w:t>total</w:t>
      </w:r>
      <w:r w:rsidR="0082364E">
        <w:t xml:space="preserve"> accommodation </w:t>
      </w:r>
      <w:r w:rsidR="001A5BE0">
        <w:t xml:space="preserve">price </w:t>
      </w:r>
      <w:r w:rsidR="0082364E">
        <w:t>or a</w:t>
      </w:r>
      <w:r w:rsidR="001A5BE0">
        <w:t xml:space="preserve"> </w:t>
      </w:r>
      <w:r w:rsidR="00C52FA0">
        <w:t>proportion</w:t>
      </w:r>
      <w:r w:rsidR="009A6EF4">
        <w:t xml:space="preserve"> </w:t>
      </w:r>
      <w:r w:rsidR="00BF555E">
        <w:t>thereof</w:t>
      </w:r>
      <w:r w:rsidR="00922D42">
        <w:t>)</w:t>
      </w:r>
      <w:r>
        <w:t>.</w:t>
      </w:r>
    </w:p>
    <w:p w14:paraId="3EBDA301" w14:textId="341314FC" w:rsidR="00662BB7" w:rsidRPr="0069666D" w:rsidRDefault="00662BB7" w:rsidP="00127714">
      <w:pPr>
        <w:pStyle w:val="Para"/>
      </w:pPr>
      <w:r>
        <w:t>Finally, a</w:t>
      </w:r>
      <w:r w:rsidRPr="00AE5F7F">
        <w:t xml:space="preserve">ged care </w:t>
      </w:r>
      <w:r>
        <w:t>providers</w:t>
      </w:r>
      <w:r w:rsidRPr="00AE5F7F">
        <w:t xml:space="preserve"> </w:t>
      </w:r>
      <w:r>
        <w:t xml:space="preserve">may </w:t>
      </w:r>
      <w:r w:rsidRPr="009E6AC8">
        <w:rPr>
          <w:rStyle w:val="ParaChar"/>
        </w:rPr>
        <w:t xml:space="preserve">receive income from </w:t>
      </w:r>
      <w:r w:rsidR="009E6AC8" w:rsidRPr="001811B9">
        <w:rPr>
          <w:rStyle w:val="Strong"/>
          <w:lang w:val="en-AU"/>
        </w:rPr>
        <w:t xml:space="preserve">other </w:t>
      </w:r>
      <w:r w:rsidRPr="001811B9">
        <w:rPr>
          <w:rStyle w:val="Strong"/>
          <w:lang w:val="en-AU"/>
        </w:rPr>
        <w:t>sources</w:t>
      </w:r>
      <w:r w:rsidRPr="009E6AC8">
        <w:rPr>
          <w:rStyle w:val="ParaChar"/>
        </w:rPr>
        <w:t xml:space="preserve"> such</w:t>
      </w:r>
      <w:r>
        <w:t xml:space="preserve"> as</w:t>
      </w:r>
      <w:r w:rsidR="00B770B9">
        <w:t xml:space="preserve"> </w:t>
      </w:r>
      <w:r w:rsidRPr="0069666D">
        <w:t>investments</w:t>
      </w:r>
      <w:r w:rsidRPr="00AE5F7F">
        <w:t xml:space="preserve">, </w:t>
      </w:r>
      <w:r w:rsidRPr="0069666D">
        <w:t>donations</w:t>
      </w:r>
      <w:r w:rsidRPr="00AE5F7F">
        <w:t xml:space="preserve"> </w:t>
      </w:r>
      <w:r w:rsidR="000642DF">
        <w:t xml:space="preserve">and </w:t>
      </w:r>
      <w:r w:rsidRPr="0069666D">
        <w:t>bequests</w:t>
      </w:r>
      <w:r w:rsidRPr="00AE5F7F">
        <w:t>.</w:t>
      </w:r>
    </w:p>
    <w:p w14:paraId="67680B8B" w14:textId="59F00D27" w:rsidR="001F2CEE" w:rsidRDefault="0068468D" w:rsidP="007559B3">
      <w:pPr>
        <w:pStyle w:val="Para"/>
      </w:pPr>
      <w:r>
        <w:t xml:space="preserve">On average, </w:t>
      </w:r>
      <w:r w:rsidR="00144C79">
        <w:t xml:space="preserve">specialised services </w:t>
      </w:r>
      <w:r w:rsidR="00EE72A0">
        <w:t xml:space="preserve">report a total </w:t>
      </w:r>
      <w:r w:rsidR="00144C79">
        <w:t>income</w:t>
      </w:r>
      <w:r w:rsidR="00224B1A">
        <w:t xml:space="preserve"> </w:t>
      </w:r>
      <w:r w:rsidR="00144C79">
        <w:t>of $</w:t>
      </w:r>
      <w:r w:rsidR="00816233">
        <w:t>504.59</w:t>
      </w:r>
      <w:r w:rsidR="00144C79">
        <w:t xml:space="preserve"> </w:t>
      </w:r>
      <w:r w:rsidR="007559B3">
        <w:t xml:space="preserve">per resident per day, </w:t>
      </w:r>
      <w:r w:rsidR="00144C79">
        <w:t>compared to $</w:t>
      </w:r>
      <w:r w:rsidR="00816233">
        <w:t>420.96</w:t>
      </w:r>
      <w:r w:rsidR="00144C79">
        <w:t xml:space="preserve"> for non</w:t>
      </w:r>
      <w:r w:rsidR="00144C79">
        <w:noBreakHyphen/>
        <w:t>specialised service</w:t>
      </w:r>
      <w:r w:rsidR="00011F2E">
        <w:t>s</w:t>
      </w:r>
      <w:r w:rsidR="007559B3">
        <w:t xml:space="preserve">. This difference is largely driven </w:t>
      </w:r>
      <w:r w:rsidR="00ED4B10">
        <w:t xml:space="preserve">by </w:t>
      </w:r>
      <w:r w:rsidR="00691BFB">
        <w:t>higher government subsidies</w:t>
      </w:r>
      <w:r w:rsidR="00224B1A">
        <w:t xml:space="preserve"> </w:t>
      </w:r>
      <w:r w:rsidR="005C3C04">
        <w:t>(</w:t>
      </w:r>
      <w:r w:rsidR="005C3C04">
        <w:fldChar w:fldCharType="begin"/>
      </w:r>
      <w:r w:rsidR="005C3C04">
        <w:instrText xml:space="preserve"> REF _Ref197700833 \h </w:instrText>
      </w:r>
      <w:r w:rsidR="005C3C04">
        <w:fldChar w:fldCharType="separate"/>
      </w:r>
      <w:r w:rsidR="00112784">
        <w:t>Table </w:t>
      </w:r>
      <w:r w:rsidR="00112784">
        <w:rPr>
          <w:noProof/>
        </w:rPr>
        <w:t>9</w:t>
      </w:r>
      <w:r w:rsidR="005C3C04">
        <w:fldChar w:fldCharType="end"/>
      </w:r>
      <w:r w:rsidR="005C3C04">
        <w:t>)</w:t>
      </w:r>
      <w:r w:rsidR="00371D83">
        <w:t>, includ</w:t>
      </w:r>
      <w:r w:rsidR="00C65B6C">
        <w:t>ing</w:t>
      </w:r>
      <w:r w:rsidR="00371D83">
        <w:t xml:space="preserve"> </w:t>
      </w:r>
      <w:r w:rsidR="00691BFB">
        <w:t xml:space="preserve">the specialised </w:t>
      </w:r>
      <w:r w:rsidR="00715E82">
        <w:t xml:space="preserve">homeless </w:t>
      </w:r>
      <w:r w:rsidR="00691BFB">
        <w:t>BCT</w:t>
      </w:r>
      <w:r w:rsidR="00715E82">
        <w:t xml:space="preserve"> of </w:t>
      </w:r>
      <w:r w:rsidR="00715E82" w:rsidRPr="00715E82">
        <w:t>$259.84</w:t>
      </w:r>
      <w:r w:rsidR="00715E82">
        <w:t xml:space="preserve"> per occupied bed per day</w:t>
      </w:r>
      <w:r w:rsidR="00783BA8">
        <w:t xml:space="preserve"> compared to </w:t>
      </w:r>
      <w:r w:rsidR="00D53846">
        <w:t xml:space="preserve">between $141.22 and $160.99 </w:t>
      </w:r>
      <w:r w:rsidR="00AC2342">
        <w:t>for non</w:t>
      </w:r>
      <w:r w:rsidR="00AC2342">
        <w:noBreakHyphen/>
        <w:t>specialised services, depending on their MM location</w:t>
      </w:r>
      <w:r w:rsidR="009E6AC8">
        <w:t xml:space="preserve"> </w:t>
      </w:r>
      <w:r w:rsidR="00DB0A27" w:rsidRPr="00DB0A27">
        <w:rPr>
          <w:rFonts w:cs="Segoe UI"/>
        </w:rPr>
        <w:t>(Department of Health and Aged Care 2025c)</w:t>
      </w:r>
      <w:r w:rsidR="00AC2342">
        <w:t>.</w:t>
      </w:r>
    </w:p>
    <w:p w14:paraId="6164E73E" w14:textId="78D9BFB0" w:rsidR="00224B1A" w:rsidRDefault="00224B1A" w:rsidP="00224B1A">
      <w:pPr>
        <w:pStyle w:val="Caption"/>
      </w:pPr>
      <w:bookmarkStart w:id="151" w:name="_Ref197700833"/>
      <w:bookmarkStart w:id="152" w:name="_Toc201320233"/>
      <w:r>
        <w:lastRenderedPageBreak/>
        <w:t>Table</w:t>
      </w:r>
      <w:r w:rsidR="00565B68">
        <w:t> </w:t>
      </w:r>
      <w:r>
        <w:fldChar w:fldCharType="begin"/>
      </w:r>
      <w:r>
        <w:instrText>SEQ Table \* ARABIC</w:instrText>
      </w:r>
      <w:r>
        <w:fldChar w:fldCharType="separate"/>
      </w:r>
      <w:r w:rsidR="00112784">
        <w:rPr>
          <w:noProof/>
        </w:rPr>
        <w:t>9</w:t>
      </w:r>
      <w:r>
        <w:fldChar w:fldCharType="end"/>
      </w:r>
      <w:bookmarkEnd w:id="151"/>
      <w:r>
        <w:t>:</w:t>
      </w:r>
      <w:r w:rsidR="002D0281">
        <w:t xml:space="preserve"> </w:t>
      </w:r>
      <w:r w:rsidR="008E2EFA">
        <w:t>Average i</w:t>
      </w:r>
      <w:r w:rsidR="00AC6A1B">
        <w:t xml:space="preserve">ncome </w:t>
      </w:r>
      <w:r w:rsidR="00A96265">
        <w:t>for specialised and non-specialised services,</w:t>
      </w:r>
      <w:r w:rsidR="00AC6A1B">
        <w:t xml:space="preserve"> by funding source</w:t>
      </w:r>
      <w:bookmarkEnd w:id="152"/>
    </w:p>
    <w:tbl>
      <w:tblPr>
        <w:tblStyle w:val="AHALight"/>
        <w:tblW w:w="5000" w:type="pct"/>
        <w:tblLook w:val="04E0" w:firstRow="1" w:lastRow="1" w:firstColumn="1" w:lastColumn="0" w:noHBand="0" w:noVBand="1"/>
      </w:tblPr>
      <w:tblGrid>
        <w:gridCol w:w="4821"/>
        <w:gridCol w:w="2125"/>
        <w:gridCol w:w="2126"/>
      </w:tblGrid>
      <w:tr w:rsidR="008E2EFA" w:rsidRPr="007C5B9A" w14:paraId="6C6AFDF6" w14:textId="77777777" w:rsidTr="00487E0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57" w:type="pct"/>
            <w:hideMark/>
          </w:tcPr>
          <w:p w14:paraId="2BDFE488" w14:textId="77777777" w:rsidR="008E2EFA" w:rsidRPr="007C5B9A" w:rsidRDefault="008E2EFA">
            <w:pPr>
              <w:pStyle w:val="TableHeading1"/>
            </w:pPr>
            <w:r>
              <w:t>Income type</w:t>
            </w:r>
          </w:p>
        </w:tc>
        <w:tc>
          <w:tcPr>
            <w:tcW w:w="1171" w:type="pct"/>
          </w:tcPr>
          <w:p w14:paraId="474EF159" w14:textId="575BBFE9" w:rsidR="008E2EFA" w:rsidRPr="007C5B9A" w:rsidRDefault="008E2EFA">
            <w:pPr>
              <w:pStyle w:val="TableHeading1Right"/>
              <w:cnfStyle w:val="100000000000" w:firstRow="1" w:lastRow="0" w:firstColumn="0" w:lastColumn="0" w:oddVBand="0" w:evenVBand="0" w:oddHBand="0" w:evenHBand="0" w:firstRowFirstColumn="0" w:firstRowLastColumn="0" w:lastRowFirstColumn="0" w:lastRowLastColumn="0"/>
            </w:pPr>
            <w:r>
              <w:t>Specialised</w:t>
            </w:r>
          </w:p>
        </w:tc>
        <w:tc>
          <w:tcPr>
            <w:tcW w:w="1172" w:type="pct"/>
            <w:hideMark/>
          </w:tcPr>
          <w:p w14:paraId="3A8DC929" w14:textId="77777777" w:rsidR="008E2EFA" w:rsidRPr="007C5B9A" w:rsidRDefault="008E2EFA">
            <w:pPr>
              <w:pStyle w:val="TableHeading1Right"/>
              <w:cnfStyle w:val="100000000000" w:firstRow="1" w:lastRow="0" w:firstColumn="0" w:lastColumn="0" w:oddVBand="0" w:evenVBand="0" w:oddHBand="0" w:evenHBand="0" w:firstRowFirstColumn="0" w:firstRowLastColumn="0" w:lastRowFirstColumn="0" w:lastRowLastColumn="0"/>
            </w:pPr>
            <w:r w:rsidRPr="007C5B9A">
              <w:t>Non-specialised</w:t>
            </w:r>
          </w:p>
        </w:tc>
      </w:tr>
      <w:tr w:rsidR="0013507B" w:rsidRPr="006F5550" w14:paraId="094B1412" w14:textId="77777777" w:rsidTr="00487E00">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657" w:type="pct"/>
          </w:tcPr>
          <w:p w14:paraId="61D4298B" w14:textId="47FFD40B" w:rsidR="008E2EFA" w:rsidRPr="008E2EFA" w:rsidRDefault="008E2EFA" w:rsidP="008E2EFA">
            <w:pPr>
              <w:pStyle w:val="TableTextKeep"/>
              <w:rPr>
                <w:b w:val="0"/>
              </w:rPr>
            </w:pPr>
            <w:r>
              <w:t xml:space="preserve">Government subsidies and supplements </w:t>
            </w:r>
          </w:p>
        </w:tc>
        <w:tc>
          <w:tcPr>
            <w:tcW w:w="1171" w:type="pct"/>
          </w:tcPr>
          <w:p w14:paraId="234AAFA9" w14:textId="77777777" w:rsidR="008E2EFA" w:rsidRPr="00487E00" w:rsidRDefault="008E2EFA">
            <w:pPr>
              <w:pStyle w:val="TableTextRight"/>
              <w:cnfStyle w:val="000000100000" w:firstRow="0" w:lastRow="0" w:firstColumn="0" w:lastColumn="0" w:oddVBand="0" w:evenVBand="0" w:oddHBand="1" w:evenHBand="0" w:firstRowFirstColumn="0" w:firstRowLastColumn="0" w:lastRowFirstColumn="0" w:lastRowLastColumn="0"/>
            </w:pPr>
            <w:r w:rsidRPr="00487E00">
              <w:t>$424.18</w:t>
            </w:r>
          </w:p>
        </w:tc>
        <w:tc>
          <w:tcPr>
            <w:tcW w:w="1172" w:type="pct"/>
          </w:tcPr>
          <w:p w14:paraId="0341AB08" w14:textId="77777777" w:rsidR="008E2EFA" w:rsidRPr="00487E00" w:rsidRDefault="008E2EFA">
            <w:pPr>
              <w:pStyle w:val="TableTextRight"/>
              <w:cnfStyle w:val="000000100000" w:firstRow="0" w:lastRow="0" w:firstColumn="0" w:lastColumn="0" w:oddVBand="0" w:evenVBand="0" w:oddHBand="1" w:evenHBand="0" w:firstRowFirstColumn="0" w:firstRowLastColumn="0" w:lastRowFirstColumn="0" w:lastRowLastColumn="0"/>
            </w:pPr>
            <w:r w:rsidRPr="00487E00">
              <w:t>$322.29</w:t>
            </w:r>
          </w:p>
        </w:tc>
      </w:tr>
      <w:tr w:rsidR="008E2EFA" w:rsidRPr="007C5B9A" w14:paraId="763837FB" w14:textId="77777777" w:rsidTr="00487E00">
        <w:trPr>
          <w:trHeight w:val="315"/>
        </w:trPr>
        <w:tc>
          <w:tcPr>
            <w:cnfStyle w:val="001000000000" w:firstRow="0" w:lastRow="0" w:firstColumn="1" w:lastColumn="0" w:oddVBand="0" w:evenVBand="0" w:oddHBand="0" w:evenHBand="0" w:firstRowFirstColumn="0" w:firstRowLastColumn="0" w:lastRowFirstColumn="0" w:lastRowLastColumn="0"/>
            <w:tcW w:w="2657" w:type="pct"/>
          </w:tcPr>
          <w:p w14:paraId="6784A81B" w14:textId="5939B351" w:rsidR="008E2EFA" w:rsidRPr="008E2EFA" w:rsidRDefault="008E2EFA" w:rsidP="008E2EFA">
            <w:pPr>
              <w:pStyle w:val="TableTextKeep"/>
              <w:rPr>
                <w:b w:val="0"/>
                <w:bCs/>
              </w:rPr>
            </w:pPr>
            <w:r w:rsidRPr="006F5550">
              <w:rPr>
                <w:bCs/>
              </w:rPr>
              <w:t>Resident contributions</w:t>
            </w:r>
          </w:p>
        </w:tc>
        <w:tc>
          <w:tcPr>
            <w:tcW w:w="1171" w:type="pct"/>
          </w:tcPr>
          <w:p w14:paraId="6731FB82" w14:textId="77777777" w:rsidR="008E2EFA" w:rsidRPr="007C5B9A" w:rsidRDefault="008E2EFA">
            <w:pPr>
              <w:pStyle w:val="TableTextRight"/>
              <w:cnfStyle w:val="000000000000" w:firstRow="0" w:lastRow="0" w:firstColumn="0" w:lastColumn="0" w:oddVBand="0" w:evenVBand="0" w:oddHBand="0" w:evenHBand="0" w:firstRowFirstColumn="0" w:firstRowLastColumn="0" w:lastRowFirstColumn="0" w:lastRowLastColumn="0"/>
            </w:pPr>
            <w:r>
              <w:t>$69.02</w:t>
            </w:r>
          </w:p>
        </w:tc>
        <w:tc>
          <w:tcPr>
            <w:tcW w:w="1172" w:type="pct"/>
          </w:tcPr>
          <w:p w14:paraId="038A930E" w14:textId="77777777" w:rsidR="008E2EFA" w:rsidRPr="007C5B9A" w:rsidRDefault="008E2EFA">
            <w:pPr>
              <w:pStyle w:val="TableTextRight"/>
              <w:cnfStyle w:val="000000000000" w:firstRow="0" w:lastRow="0" w:firstColumn="0" w:lastColumn="0" w:oddVBand="0" w:evenVBand="0" w:oddHBand="0" w:evenHBand="0" w:firstRowFirstColumn="0" w:firstRowLastColumn="0" w:lastRowFirstColumn="0" w:lastRowLastColumn="0"/>
            </w:pPr>
            <w:r>
              <w:t>$84.25</w:t>
            </w:r>
          </w:p>
        </w:tc>
      </w:tr>
      <w:tr w:rsidR="0013507B" w:rsidRPr="007C5B9A" w14:paraId="6E9638CB" w14:textId="77777777" w:rsidTr="00487E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7" w:type="pct"/>
          </w:tcPr>
          <w:p w14:paraId="517EB554" w14:textId="6E4BC6E9" w:rsidR="008E2EFA" w:rsidRPr="00487E00" w:rsidRDefault="008E2EFA" w:rsidP="00487E00">
            <w:pPr>
              <w:pStyle w:val="TableTextKeep"/>
              <w:rPr>
                <w:b w:val="0"/>
              </w:rPr>
            </w:pPr>
            <w:r>
              <w:t>Other</w:t>
            </w:r>
          </w:p>
        </w:tc>
        <w:tc>
          <w:tcPr>
            <w:tcW w:w="1171" w:type="pct"/>
          </w:tcPr>
          <w:p w14:paraId="04FF3C00" w14:textId="77777777" w:rsidR="008E2EFA" w:rsidRPr="007C5B9A" w:rsidRDefault="008E2EFA">
            <w:pPr>
              <w:pStyle w:val="TableTextRight"/>
              <w:cnfStyle w:val="000000100000" w:firstRow="0" w:lastRow="0" w:firstColumn="0" w:lastColumn="0" w:oddVBand="0" w:evenVBand="0" w:oddHBand="1" w:evenHBand="0" w:firstRowFirstColumn="0" w:firstRowLastColumn="0" w:lastRowFirstColumn="0" w:lastRowLastColumn="0"/>
            </w:pPr>
            <w:r>
              <w:t>$11.39</w:t>
            </w:r>
          </w:p>
        </w:tc>
        <w:tc>
          <w:tcPr>
            <w:tcW w:w="1172" w:type="pct"/>
          </w:tcPr>
          <w:p w14:paraId="4EAD6F5E" w14:textId="77777777" w:rsidR="008E2EFA" w:rsidRPr="007C5B9A" w:rsidRDefault="008E2EFA">
            <w:pPr>
              <w:pStyle w:val="TableTextRight"/>
              <w:cnfStyle w:val="000000100000" w:firstRow="0" w:lastRow="0" w:firstColumn="0" w:lastColumn="0" w:oddVBand="0" w:evenVBand="0" w:oddHBand="1" w:evenHBand="0" w:firstRowFirstColumn="0" w:firstRowLastColumn="0" w:lastRowFirstColumn="0" w:lastRowLastColumn="0"/>
            </w:pPr>
            <w:r>
              <w:t>$14.42</w:t>
            </w:r>
          </w:p>
        </w:tc>
      </w:tr>
      <w:tr w:rsidR="0013507B" w:rsidRPr="007C5B9A" w14:paraId="4B2F33FF" w14:textId="77777777" w:rsidTr="00487E00">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7" w:type="pct"/>
          </w:tcPr>
          <w:p w14:paraId="140DC72C" w14:textId="77777777" w:rsidR="008E2EFA" w:rsidRDefault="008E2EFA">
            <w:pPr>
              <w:pStyle w:val="TableTextKeep"/>
            </w:pPr>
            <w:r>
              <w:t>Total</w:t>
            </w:r>
          </w:p>
        </w:tc>
        <w:tc>
          <w:tcPr>
            <w:tcW w:w="1171" w:type="pct"/>
          </w:tcPr>
          <w:p w14:paraId="6F9EAD89" w14:textId="77777777" w:rsidR="008E2EFA" w:rsidRPr="00487E00" w:rsidRDefault="008E2EFA">
            <w:pPr>
              <w:pStyle w:val="TableTextRight"/>
              <w:cnfStyle w:val="010000000000" w:firstRow="0" w:lastRow="1" w:firstColumn="0" w:lastColumn="0" w:oddVBand="0" w:evenVBand="0" w:oddHBand="0" w:evenHBand="0" w:firstRowFirstColumn="0" w:firstRowLastColumn="0" w:lastRowFirstColumn="0" w:lastRowLastColumn="0"/>
            </w:pPr>
            <w:r w:rsidRPr="00487E00">
              <w:t>$504.59</w:t>
            </w:r>
          </w:p>
        </w:tc>
        <w:tc>
          <w:tcPr>
            <w:tcW w:w="1172" w:type="pct"/>
          </w:tcPr>
          <w:p w14:paraId="357456B5" w14:textId="77777777" w:rsidR="008E2EFA" w:rsidRPr="0009626C" w:rsidRDefault="008E2EFA">
            <w:pPr>
              <w:pStyle w:val="TableTextRight"/>
              <w:cnfStyle w:val="010000000000" w:firstRow="0" w:lastRow="1" w:firstColumn="0" w:lastColumn="0" w:oddVBand="0" w:evenVBand="0" w:oddHBand="0" w:evenHBand="0" w:firstRowFirstColumn="0" w:firstRowLastColumn="0" w:lastRowFirstColumn="0" w:lastRowLastColumn="0"/>
              <w:rPr>
                <w:bCs/>
              </w:rPr>
            </w:pPr>
            <w:r w:rsidRPr="0009626C">
              <w:rPr>
                <w:bCs/>
              </w:rPr>
              <w:t>$420.96</w:t>
            </w:r>
          </w:p>
        </w:tc>
      </w:tr>
    </w:tbl>
    <w:p w14:paraId="0A661EB0" w14:textId="15AFE087" w:rsidR="004237F6" w:rsidRDefault="00FD7327" w:rsidP="00E022BF">
      <w:pPr>
        <w:pStyle w:val="Para"/>
      </w:pPr>
      <w:r>
        <w:t>Providers report their income against 3 main categories:</w:t>
      </w:r>
      <w:r w:rsidR="00D555AF">
        <w:t xml:space="preserve"> </w:t>
      </w:r>
      <w:r>
        <w:t>care</w:t>
      </w:r>
      <w:r w:rsidR="00357AAE">
        <w:t>,</w:t>
      </w:r>
      <w:r w:rsidDel="00D555AF">
        <w:t xml:space="preserve"> </w:t>
      </w:r>
      <w:r>
        <w:t>hotel services</w:t>
      </w:r>
      <w:r w:rsidR="00357AAE">
        <w:t xml:space="preserve"> </w:t>
      </w:r>
      <w:r w:rsidR="00E022BF">
        <w:t>(e.g.</w:t>
      </w:r>
      <w:r w:rsidR="00357AAE">
        <w:t xml:space="preserve"> </w:t>
      </w:r>
      <w:r w:rsidR="007C4C67">
        <w:t>catering</w:t>
      </w:r>
      <w:r w:rsidR="00825753">
        <w:t>, cleaning</w:t>
      </w:r>
      <w:r w:rsidR="006B74E1">
        <w:t>, laundry</w:t>
      </w:r>
      <w:r w:rsidRPr="004E7DEC">
        <w:t>),</w:t>
      </w:r>
      <w:r w:rsidDel="00E022BF">
        <w:t xml:space="preserve"> </w:t>
      </w:r>
      <w:r w:rsidR="00E022BF">
        <w:t xml:space="preserve">and </w:t>
      </w:r>
      <w:r>
        <w:t xml:space="preserve">accommodation </w:t>
      </w:r>
      <w:r w:rsidRPr="004E7DEC">
        <w:t xml:space="preserve">(e.g. </w:t>
      </w:r>
      <w:r w:rsidR="002E1B5F" w:rsidRPr="004E7DEC">
        <w:t>room, furnishings and bedding</w:t>
      </w:r>
      <w:r w:rsidRPr="004E7DEC">
        <w:t>).</w:t>
      </w:r>
    </w:p>
    <w:p w14:paraId="440E991C" w14:textId="6FCFE5CC" w:rsidR="00420806" w:rsidRDefault="00420806" w:rsidP="00DF1621">
      <w:pPr>
        <w:pStyle w:val="Para"/>
      </w:pPr>
      <w:r w:rsidRPr="00420806">
        <w:t xml:space="preserve">Within specialised services there is a slight trend towards care income decreasing, and hotel and accommodation income </w:t>
      </w:r>
      <w:r w:rsidR="005F6A7D">
        <w:t>increasing</w:t>
      </w:r>
      <w:r w:rsidRPr="00420806">
        <w:t xml:space="preserve">, as the proportion of </w:t>
      </w:r>
      <w:r w:rsidR="00AF0FC4">
        <w:t>residents with a history of homelessness</w:t>
      </w:r>
      <w:r w:rsidRPr="00420806">
        <w:t xml:space="preserve"> increases </w:t>
      </w:r>
      <w:r w:rsidR="00F835D5">
        <w:t>(</w:t>
      </w:r>
      <w:r w:rsidR="00F835D5">
        <w:fldChar w:fldCharType="begin"/>
      </w:r>
      <w:r w:rsidR="00F835D5">
        <w:instrText xml:space="preserve"> REF _Ref197324279 \h </w:instrText>
      </w:r>
      <w:r w:rsidR="00F835D5">
        <w:fldChar w:fldCharType="separate"/>
      </w:r>
      <w:r w:rsidR="00112784">
        <w:t>Figure </w:t>
      </w:r>
      <w:r w:rsidR="00112784">
        <w:rPr>
          <w:noProof/>
        </w:rPr>
        <w:t>14</w:t>
      </w:r>
      <w:r w:rsidR="00F835D5">
        <w:fldChar w:fldCharType="end"/>
      </w:r>
      <w:r w:rsidR="00F835D5">
        <w:t>)</w:t>
      </w:r>
      <w:r>
        <w:t xml:space="preserve">. </w:t>
      </w:r>
      <w:r w:rsidRPr="00420806">
        <w:t xml:space="preserve">This may reflect the fact that </w:t>
      </w:r>
      <w:r w:rsidR="00F23CEE">
        <w:t>several</w:t>
      </w:r>
      <w:r w:rsidRPr="00420806">
        <w:t xml:space="preserve"> </w:t>
      </w:r>
      <w:r w:rsidR="00B83943">
        <w:t>services</w:t>
      </w:r>
      <w:r w:rsidRPr="00420806">
        <w:t xml:space="preserve"> with a higher </w:t>
      </w:r>
      <w:r w:rsidR="004D21D2">
        <w:t>proportion</w:t>
      </w:r>
      <w:r w:rsidRPr="00420806">
        <w:t xml:space="preserve"> of residents with </w:t>
      </w:r>
      <w:r w:rsidR="00AF0FC4">
        <w:t>a history of homelessness</w:t>
      </w:r>
      <w:r w:rsidRPr="00420806">
        <w:t xml:space="preserve"> </w:t>
      </w:r>
      <w:r w:rsidR="007335D1">
        <w:t>cater</w:t>
      </w:r>
      <w:r w:rsidR="008C5E20">
        <w:t xml:space="preserve"> to </w:t>
      </w:r>
      <w:r w:rsidR="00F23CEE">
        <w:t>people</w:t>
      </w:r>
      <w:r w:rsidR="008C5E20">
        <w:t xml:space="preserve"> with lower clinical need </w:t>
      </w:r>
      <w:r w:rsidR="007335D1">
        <w:t xml:space="preserve">as defined </w:t>
      </w:r>
      <w:r w:rsidR="00F23CEE">
        <w:t>under</w:t>
      </w:r>
      <w:r w:rsidR="007335D1">
        <w:t xml:space="preserve"> the</w:t>
      </w:r>
      <w:r w:rsidR="008C5E20">
        <w:t xml:space="preserve"> AN-ACC </w:t>
      </w:r>
      <w:r w:rsidR="00F23CEE">
        <w:t>funding model</w:t>
      </w:r>
      <w:r w:rsidR="004D21D2">
        <w:t>.</w:t>
      </w:r>
    </w:p>
    <w:p w14:paraId="25BA384B" w14:textId="70704B22" w:rsidR="007559B3" w:rsidRDefault="00DF1621" w:rsidP="007559B3">
      <w:pPr>
        <w:pStyle w:val="Caption"/>
      </w:pPr>
      <w:bookmarkStart w:id="153" w:name="_Ref197702420"/>
      <w:bookmarkStart w:id="154" w:name="_Ref197324279"/>
      <w:bookmarkStart w:id="155" w:name="_Ref197699895"/>
      <w:bookmarkStart w:id="156" w:name="_Toc201320307"/>
      <w:r>
        <w:t>Figure</w:t>
      </w:r>
      <w:bookmarkEnd w:id="153"/>
      <w:r w:rsidR="00BE3E1F">
        <w:t> </w:t>
      </w:r>
      <w:r>
        <w:fldChar w:fldCharType="begin"/>
      </w:r>
      <w:r>
        <w:instrText>SEQ Figure \* ARABIC</w:instrText>
      </w:r>
      <w:r>
        <w:fldChar w:fldCharType="separate"/>
      </w:r>
      <w:r w:rsidR="00112784">
        <w:rPr>
          <w:noProof/>
        </w:rPr>
        <w:t>14</w:t>
      </w:r>
      <w:r>
        <w:fldChar w:fldCharType="end"/>
      </w:r>
      <w:bookmarkEnd w:id="154"/>
      <w:r w:rsidR="007559B3">
        <w:t>:</w:t>
      </w:r>
      <w:r w:rsidR="002D0281">
        <w:t xml:space="preserve"> </w:t>
      </w:r>
      <w:r w:rsidR="007559B3">
        <w:t>Care, hotel and accommodation income by service type</w:t>
      </w:r>
      <w:bookmarkEnd w:id="155"/>
      <w:bookmarkEnd w:id="156"/>
    </w:p>
    <w:p w14:paraId="5146C0B9" w14:textId="3840B991" w:rsidR="00DF1621" w:rsidRDefault="007559B3" w:rsidP="00DF1621">
      <w:pPr>
        <w:pStyle w:val="BodyText"/>
      </w:pPr>
      <w:r w:rsidRPr="007A0A3B">
        <w:rPr>
          <w:noProof/>
        </w:rPr>
        <w:drawing>
          <wp:inline distT="0" distB="0" distL="0" distR="0" wp14:anchorId="3357AE19" wp14:editId="3003A430">
            <wp:extent cx="5045199" cy="3225642"/>
            <wp:effectExtent l="0" t="0" r="3175" b="0"/>
            <wp:docPr id="297694774" name="Picture 297694774"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94774" name="Picture 297694774" descr="Data table is linked in the notes below."/>
                    <pic:cNvPicPr/>
                  </pic:nvPicPr>
                  <pic:blipFill rotWithShape="1">
                    <a:blip r:embed="rId63"/>
                    <a:srcRect l="9832" t="8703"/>
                    <a:stretch>
                      <a:fillRect/>
                    </a:stretch>
                  </pic:blipFill>
                  <pic:spPr bwMode="auto">
                    <a:xfrm>
                      <a:off x="0" y="0"/>
                      <a:ext cx="5049086" cy="3228127"/>
                    </a:xfrm>
                    <a:prstGeom prst="rect">
                      <a:avLst/>
                    </a:prstGeom>
                    <a:ln>
                      <a:noFill/>
                    </a:ln>
                    <a:extLst>
                      <a:ext uri="{53640926-AAD7-44D8-BBD7-CCE9431645EC}">
                        <a14:shadowObscured xmlns:a14="http://schemas.microsoft.com/office/drawing/2010/main"/>
                      </a:ext>
                    </a:extLst>
                  </pic:spPr>
                </pic:pic>
              </a:graphicData>
            </a:graphic>
          </wp:inline>
        </w:drawing>
      </w:r>
    </w:p>
    <w:p w14:paraId="34CB9CD7" w14:textId="603E7BA5" w:rsidR="00DF1621" w:rsidRDefault="00DF1621" w:rsidP="00DF1621">
      <w:pPr>
        <w:pStyle w:val="Note"/>
      </w:pPr>
      <w:r>
        <w:t>Source: Aged Care Financial Report, 2023</w:t>
      </w:r>
      <w:r w:rsidR="006E4E66">
        <w:t>–</w:t>
      </w:r>
      <w:r>
        <w:t>24</w:t>
      </w:r>
    </w:p>
    <w:p w14:paraId="22FBDEDA" w14:textId="24AA0069" w:rsidR="004A5E6D" w:rsidRDefault="004A5E6D" w:rsidP="000B0E5D">
      <w:pPr>
        <w:pStyle w:val="LongDescRef"/>
      </w:pPr>
      <w:r>
        <w:fldChar w:fldCharType="begin"/>
      </w:r>
      <w:r>
        <w:instrText xml:space="preserve"> REF _Ref197324279 \h </w:instrText>
      </w:r>
      <w:r>
        <w:fldChar w:fldCharType="separate"/>
      </w:r>
      <w:r w:rsidR="00112784">
        <w:t>Figure </w:t>
      </w:r>
      <w:r w:rsidR="00112784">
        <w:rPr>
          <w:noProof/>
        </w:rPr>
        <w:t>14</w:t>
      </w:r>
      <w:r>
        <w:fldChar w:fldCharType="end"/>
      </w:r>
      <w:r>
        <w:t xml:space="preserve"> data is provided in </w:t>
      </w:r>
      <w:r w:rsidR="00D45750">
        <w:fldChar w:fldCharType="begin"/>
      </w:r>
      <w:r w:rsidR="00D45750">
        <w:instrText xml:space="preserve"> REF _Ref197702515 \h </w:instrText>
      </w:r>
      <w:r w:rsidR="00D45750">
        <w:fldChar w:fldCharType="separate"/>
      </w:r>
      <w:r w:rsidR="00112784">
        <w:t>Table </w:t>
      </w:r>
      <w:r w:rsidR="00112784">
        <w:rPr>
          <w:noProof/>
        </w:rPr>
        <w:t>56</w:t>
      </w:r>
      <w:r w:rsidR="00D45750">
        <w:fldChar w:fldCharType="end"/>
      </w:r>
      <w:r>
        <w:t>.</w:t>
      </w:r>
    </w:p>
    <w:p w14:paraId="43A3381F" w14:textId="21C880B7" w:rsidR="008B1483" w:rsidRDefault="008B1483" w:rsidP="008B1483">
      <w:pPr>
        <w:pStyle w:val="Heading2"/>
      </w:pPr>
      <w:bookmarkStart w:id="157" w:name="_Ref197880452"/>
      <w:bookmarkStart w:id="158" w:name="_Toc201320207"/>
      <w:bookmarkStart w:id="159" w:name="_Ref196371808"/>
      <w:bookmarkStart w:id="160" w:name="_Ref196740520"/>
      <w:r>
        <w:t xml:space="preserve">Service </w:t>
      </w:r>
      <w:r w:rsidR="00AF3303">
        <w:t>expenditure</w:t>
      </w:r>
      <w:bookmarkEnd w:id="157"/>
      <w:bookmarkEnd w:id="158"/>
    </w:p>
    <w:p w14:paraId="3580547C" w14:textId="0C858249" w:rsidR="007559B3" w:rsidRDefault="00EC208D" w:rsidP="007559B3">
      <w:pPr>
        <w:pStyle w:val="Para"/>
      </w:pPr>
      <w:r>
        <w:t>I</w:t>
      </w:r>
      <w:r w:rsidR="007559B3" w:rsidRPr="003B45BA">
        <w:t>n 202</w:t>
      </w:r>
      <w:r w:rsidR="003B66B6">
        <w:t>3</w:t>
      </w:r>
      <w:r w:rsidR="007559B3" w:rsidRPr="003B45BA">
        <w:t>–2</w:t>
      </w:r>
      <w:r w:rsidR="003B66B6">
        <w:t>4</w:t>
      </w:r>
      <w:r w:rsidR="007559B3" w:rsidRPr="003B45BA">
        <w:t>,</w:t>
      </w:r>
      <w:r>
        <w:t xml:space="preserve"> average expenditure </w:t>
      </w:r>
      <w:r w:rsidR="007559B3" w:rsidRPr="003B45BA">
        <w:t xml:space="preserve">in </w:t>
      </w:r>
      <w:r>
        <w:t>specialised services was</w:t>
      </w:r>
      <w:r w:rsidRPr="00EC208D">
        <w:rPr>
          <w:lang w:eastAsia="en-AU"/>
        </w:rPr>
        <w:t xml:space="preserve"> </w:t>
      </w:r>
      <w:r w:rsidRPr="00EC208D">
        <w:t>$451.99</w:t>
      </w:r>
      <w:r w:rsidR="007559B3" w:rsidRPr="003B45BA">
        <w:t xml:space="preserve"> </w:t>
      </w:r>
      <w:r>
        <w:t xml:space="preserve">per resident per day, compared to $398.13 in non-specialised services. </w:t>
      </w:r>
      <w:r w:rsidR="006A4A8F">
        <w:t>I</w:t>
      </w:r>
      <w:r w:rsidR="005B4FA1">
        <w:t xml:space="preserve">ncome </w:t>
      </w:r>
      <w:r w:rsidR="006A4A8F">
        <w:t xml:space="preserve">exceeded expenditure </w:t>
      </w:r>
      <w:r w:rsidR="00341851">
        <w:t xml:space="preserve">in </w:t>
      </w:r>
      <w:r w:rsidR="005B4FA1">
        <w:t xml:space="preserve">both </w:t>
      </w:r>
      <w:r w:rsidR="007559B3" w:rsidRPr="003B45BA">
        <w:t>service</w:t>
      </w:r>
      <w:r w:rsidR="006A4A8F">
        <w:t xml:space="preserve"> type</w:t>
      </w:r>
      <w:r w:rsidR="007559B3" w:rsidRPr="003B45BA">
        <w:t>s</w:t>
      </w:r>
      <w:r w:rsidR="006A4A8F">
        <w:t xml:space="preserve">, although the average differential was substantially greater in specialised </w:t>
      </w:r>
      <w:r w:rsidR="007559B3" w:rsidRPr="003B45BA">
        <w:t xml:space="preserve">services </w:t>
      </w:r>
      <w:r w:rsidR="006A4A8F">
        <w:t>(</w:t>
      </w:r>
      <w:r w:rsidR="007559B3" w:rsidRPr="003B45BA">
        <w:t>$55.23</w:t>
      </w:r>
      <w:r w:rsidR="006A4A8F">
        <w:t xml:space="preserve">) than </w:t>
      </w:r>
      <w:r w:rsidR="007559B3" w:rsidRPr="003B45BA">
        <w:t>non</w:t>
      </w:r>
      <w:r w:rsidR="006A4A8F">
        <w:noBreakHyphen/>
      </w:r>
      <w:r w:rsidR="007559B3" w:rsidRPr="003B45BA">
        <w:t>specialised services</w:t>
      </w:r>
      <w:r w:rsidR="006A4A8F">
        <w:t xml:space="preserve"> (</w:t>
      </w:r>
      <w:r w:rsidR="007559B3" w:rsidRPr="003B45BA">
        <w:t>$4.59</w:t>
      </w:r>
      <w:r w:rsidR="006A4A8F">
        <w:t>)</w:t>
      </w:r>
      <w:r w:rsidR="007559B3" w:rsidRPr="003B45BA">
        <w:t xml:space="preserve">. </w:t>
      </w:r>
      <w:r w:rsidR="00633A64">
        <w:t xml:space="preserve">In other words, expenditure equated to 90% of income in specialised and 95% of income in non-specialised services. </w:t>
      </w:r>
      <w:r w:rsidR="007559B3" w:rsidRPr="003B45BA">
        <w:t>However, as shown in</w:t>
      </w:r>
      <w:r w:rsidR="009A471E">
        <w:t xml:space="preserve"> </w:t>
      </w:r>
      <w:r w:rsidR="009A471E">
        <w:fldChar w:fldCharType="begin"/>
      </w:r>
      <w:r w:rsidR="009A471E">
        <w:instrText xml:space="preserve"> REF _Ref197501776 \h </w:instrText>
      </w:r>
      <w:r w:rsidR="009A471E">
        <w:fldChar w:fldCharType="separate"/>
      </w:r>
      <w:r w:rsidR="00112784">
        <w:t>Figure </w:t>
      </w:r>
      <w:r w:rsidR="00112784">
        <w:rPr>
          <w:noProof/>
        </w:rPr>
        <w:t>15</w:t>
      </w:r>
      <w:r w:rsidR="009A471E">
        <w:fldChar w:fldCharType="end"/>
      </w:r>
      <w:r w:rsidR="007559B3" w:rsidRPr="003B45BA">
        <w:t xml:space="preserve">, a higher proportion of a history of homelessness was weakly associated with a </w:t>
      </w:r>
      <w:r w:rsidR="00541841">
        <w:t>smaller difference between income and</w:t>
      </w:r>
      <w:r w:rsidR="007559B3" w:rsidRPr="003B45BA">
        <w:t xml:space="preserve"> expenditure.</w:t>
      </w:r>
    </w:p>
    <w:p w14:paraId="01F2DD46" w14:textId="77777777" w:rsidR="00C35C5A" w:rsidRDefault="00C35C5A" w:rsidP="007559B3">
      <w:pPr>
        <w:pStyle w:val="Para"/>
        <w:sectPr w:rsidR="00C35C5A" w:rsidSect="00546263">
          <w:headerReference w:type="default" r:id="rId64"/>
          <w:pgSz w:w="11907" w:h="16840" w:code="9"/>
          <w:pgMar w:top="851" w:right="1134" w:bottom="851" w:left="1701" w:header="454" w:footer="567" w:gutter="0"/>
          <w:cols w:space="680"/>
          <w:titlePg/>
          <w:docGrid w:linePitch="326"/>
        </w:sectPr>
      </w:pPr>
      <w:bookmarkStart w:id="161" w:name="_Ref196997290"/>
    </w:p>
    <w:p w14:paraId="64A4CB95" w14:textId="317AE697" w:rsidR="007559B3" w:rsidRDefault="007559B3" w:rsidP="007559B3">
      <w:pPr>
        <w:pStyle w:val="Caption"/>
      </w:pPr>
      <w:bookmarkStart w:id="162" w:name="_Ref197501776"/>
      <w:bookmarkStart w:id="163" w:name="_Toc201320308"/>
      <w:r>
        <w:lastRenderedPageBreak/>
        <w:t>Figure</w:t>
      </w:r>
      <w:r w:rsidR="002C7BCE">
        <w:t> </w:t>
      </w:r>
      <w:r>
        <w:fldChar w:fldCharType="begin"/>
      </w:r>
      <w:r>
        <w:instrText>SEQ Figure \* ARABIC</w:instrText>
      </w:r>
      <w:r>
        <w:fldChar w:fldCharType="separate"/>
      </w:r>
      <w:r w:rsidR="00112784">
        <w:rPr>
          <w:noProof/>
        </w:rPr>
        <w:t>15</w:t>
      </w:r>
      <w:r>
        <w:fldChar w:fldCharType="end"/>
      </w:r>
      <w:bookmarkEnd w:id="161"/>
      <w:bookmarkEnd w:id="162"/>
      <w:r w:rsidR="00BE3E1F">
        <w:t>:</w:t>
      </w:r>
      <w:r w:rsidR="002D0281">
        <w:t xml:space="preserve"> </w:t>
      </w:r>
      <w:r w:rsidR="00276D6E">
        <w:t>D</w:t>
      </w:r>
      <w:r w:rsidR="00B26E33">
        <w:t>ifferen</w:t>
      </w:r>
      <w:r w:rsidR="00276D6E">
        <w:t xml:space="preserve">ce between </w:t>
      </w:r>
      <w:r w:rsidR="006F3FB9">
        <w:t xml:space="preserve">income and expenditure </w:t>
      </w:r>
      <w:r w:rsidR="00B26E33">
        <w:t>in</w:t>
      </w:r>
      <w:r w:rsidR="00A503FF">
        <w:t xml:space="preserve"> specialised services</w:t>
      </w:r>
      <w:r w:rsidR="00B26E33">
        <w:t>,</w:t>
      </w:r>
      <w:r>
        <w:t xml:space="preserve"> by proportion of residents with a history of homelessness</w:t>
      </w:r>
      <w:bookmarkEnd w:id="163"/>
    </w:p>
    <w:p w14:paraId="2122EF85" w14:textId="2F438053" w:rsidR="007559B3" w:rsidRDefault="007559B3" w:rsidP="008E2333">
      <w:r w:rsidRPr="00A70BAD">
        <w:rPr>
          <w:noProof/>
        </w:rPr>
        <w:drawing>
          <wp:inline distT="0" distB="0" distL="0" distR="0" wp14:anchorId="4018842F" wp14:editId="56FB7D3A">
            <wp:extent cx="8223161" cy="4537748"/>
            <wp:effectExtent l="0" t="0" r="6985" b="0"/>
            <wp:docPr id="502327912" name="Picture 502327912" descr="Scatter plot showing the proportion of residents with a history of homelessness on the horizontal axis and the difference between income and expenditure on the vertical axis. Most dots are concentrated in the lower top half of the graph, showing that most services have higher income than expenditure. A trend line starts about two-thirds of the way up the left vertical axis (slightly below $100 difference) and slopes down to finish about half the way up the right vertical axis (slightly above $0), showing that as the proportion of residents with a history of homelessness increases, the difference between income and expenditure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27912" name="Picture 502327912" descr="Scatter plot showing the proportion of residents with a history of homelessness on the horizontal axis and the difference between income and expenditure on the vertical axis. Most dots are concentrated in the lower top half of the graph, showing that most services have higher income than expenditure. A trend line starts about two-thirds of the way up the left vertical axis (slightly below $100 difference) and slopes down to finish about half the way up the right vertical axis (slightly above $0), showing that as the proportion of residents with a history of homelessness increases, the difference between income and expenditure decreases."/>
                    <pic:cNvPicPr/>
                  </pic:nvPicPr>
                  <pic:blipFill rotWithShape="1">
                    <a:blip r:embed="rId65"/>
                    <a:srcRect l="1756"/>
                    <a:stretch/>
                  </pic:blipFill>
                  <pic:spPr bwMode="auto">
                    <a:xfrm>
                      <a:off x="0" y="0"/>
                      <a:ext cx="8252452" cy="4553911"/>
                    </a:xfrm>
                    <a:prstGeom prst="rect">
                      <a:avLst/>
                    </a:prstGeom>
                    <a:ln>
                      <a:noFill/>
                    </a:ln>
                    <a:extLst>
                      <a:ext uri="{53640926-AAD7-44D8-BBD7-CCE9431645EC}">
                        <a14:shadowObscured xmlns:a14="http://schemas.microsoft.com/office/drawing/2010/main"/>
                      </a:ext>
                    </a:extLst>
                  </pic:spPr>
                </pic:pic>
              </a:graphicData>
            </a:graphic>
          </wp:inline>
        </w:drawing>
      </w:r>
    </w:p>
    <w:p w14:paraId="18AB5577" w14:textId="581A4E18" w:rsidR="007559B3" w:rsidRDefault="007559B3" w:rsidP="007559B3">
      <w:pPr>
        <w:pStyle w:val="Note"/>
      </w:pPr>
      <w:r>
        <w:t>Source: Aged Care Financial Report, 2023</w:t>
      </w:r>
      <w:r w:rsidR="0075616D">
        <w:t>–</w:t>
      </w:r>
      <w:r>
        <w:t>24</w:t>
      </w:r>
    </w:p>
    <w:p w14:paraId="544B735E" w14:textId="1995A68B" w:rsidR="007559B3" w:rsidRDefault="007559B3" w:rsidP="000F7AB9">
      <w:pPr>
        <w:pStyle w:val="AltText"/>
        <w:sectPr w:rsidR="007559B3" w:rsidSect="0012783B">
          <w:pgSz w:w="16840" w:h="11907" w:orient="landscape" w:code="9"/>
          <w:pgMar w:top="851" w:right="1134" w:bottom="851" w:left="1701" w:header="454" w:footer="567" w:gutter="0"/>
          <w:cols w:space="680"/>
          <w:docGrid w:linePitch="326"/>
        </w:sectPr>
      </w:pPr>
    </w:p>
    <w:p w14:paraId="25884357" w14:textId="275F71D4" w:rsidR="007559B3" w:rsidRDefault="00333DED" w:rsidP="002467FB">
      <w:pPr>
        <w:pStyle w:val="Heading3"/>
        <w:spacing w:before="120"/>
      </w:pPr>
      <w:r>
        <w:lastRenderedPageBreak/>
        <w:t>C</w:t>
      </w:r>
      <w:r w:rsidR="00062D4A">
        <w:t>are costs are higher in specialised than non-specialised services</w:t>
      </w:r>
      <w:r w:rsidR="00362EEB">
        <w:t xml:space="preserve">, </w:t>
      </w:r>
      <w:r w:rsidR="00B83740">
        <w:t>independent</w:t>
      </w:r>
      <w:r w:rsidR="00362EEB">
        <w:t xml:space="preserve"> of AN-ACC class</w:t>
      </w:r>
    </w:p>
    <w:p w14:paraId="778C27DC" w14:textId="73DE4715" w:rsidR="007559B3" w:rsidRDefault="007559B3" w:rsidP="007559B3">
      <w:pPr>
        <w:pStyle w:val="Para"/>
      </w:pPr>
      <w:r>
        <w:t xml:space="preserve">Patterns of expenditure are </w:t>
      </w:r>
      <w:r w:rsidR="001460FA">
        <w:t>generally</w:t>
      </w:r>
      <w:r>
        <w:t xml:space="preserve"> similar across services</w:t>
      </w:r>
      <w:r w:rsidR="00241937">
        <w:t>, regardless of specialisation and</w:t>
      </w:r>
      <w:r>
        <w:t xml:space="preserve"> </w:t>
      </w:r>
      <w:r w:rsidR="00241937">
        <w:t>proportion</w:t>
      </w:r>
      <w:r>
        <w:t xml:space="preserve"> of </w:t>
      </w:r>
      <w:r w:rsidR="001460FA">
        <w:t>residents</w:t>
      </w:r>
      <w:r>
        <w:t xml:space="preserve"> with a history of homelessness (</w:t>
      </w:r>
      <w:r>
        <w:fldChar w:fldCharType="begin"/>
      </w:r>
      <w:r>
        <w:instrText xml:space="preserve"> REF _Ref196971822 \h </w:instrText>
      </w:r>
      <w:r>
        <w:fldChar w:fldCharType="separate"/>
      </w:r>
      <w:r w:rsidR="00112784">
        <w:t>Table </w:t>
      </w:r>
      <w:r w:rsidR="00112784">
        <w:rPr>
          <w:noProof/>
        </w:rPr>
        <w:t>10</w:t>
      </w:r>
      <w:r>
        <w:fldChar w:fldCharType="end"/>
      </w:r>
      <w:r>
        <w:t xml:space="preserve">). </w:t>
      </w:r>
      <w:r w:rsidR="00FF5F32">
        <w:t>That is, care</w:t>
      </w:r>
      <w:r w:rsidR="0042674F">
        <w:t>-related</w:t>
      </w:r>
      <w:r w:rsidR="00FF5F32">
        <w:t xml:space="preserve"> costs account for the </w:t>
      </w:r>
      <w:r w:rsidR="00FA7A46">
        <w:t xml:space="preserve">greatest </w:t>
      </w:r>
      <w:r w:rsidR="00CE1C87">
        <w:t>proportion</w:t>
      </w:r>
      <w:r w:rsidR="00FF5F32">
        <w:t xml:space="preserve"> of expenditure </w:t>
      </w:r>
      <w:r w:rsidR="0056157C">
        <w:t xml:space="preserve">in all service types, </w:t>
      </w:r>
      <w:r w:rsidR="007E2493">
        <w:t>and accommodation</w:t>
      </w:r>
      <w:r w:rsidR="0042674F">
        <w:t>-related</w:t>
      </w:r>
      <w:r w:rsidR="007E2493">
        <w:t xml:space="preserve"> </w:t>
      </w:r>
      <w:r w:rsidR="0054460A">
        <w:t xml:space="preserve">costs </w:t>
      </w:r>
      <w:r w:rsidR="00CE1C87">
        <w:t xml:space="preserve">the </w:t>
      </w:r>
      <w:r w:rsidR="00FA7A46">
        <w:t>smallest</w:t>
      </w:r>
      <w:r w:rsidR="0054460A">
        <w:t xml:space="preserve">. </w:t>
      </w:r>
      <w:r w:rsidR="00866F9C">
        <w:t xml:space="preserve">However, </w:t>
      </w:r>
      <w:r w:rsidR="00DE3DC9">
        <w:t>as the proportion of residents with a history of homelessness increases</w:t>
      </w:r>
      <w:r w:rsidR="00866F9C">
        <w:t xml:space="preserve">, </w:t>
      </w:r>
      <w:r w:rsidR="00351677">
        <w:t>expenditure</w:t>
      </w:r>
      <w:r w:rsidR="00866F9C">
        <w:t xml:space="preserve"> appears to </w:t>
      </w:r>
      <w:r w:rsidR="00351677">
        <w:t>be</w:t>
      </w:r>
      <w:r w:rsidR="00DE3DC9">
        <w:t>come</w:t>
      </w:r>
      <w:r w:rsidR="00866F9C">
        <w:t xml:space="preserve"> </w:t>
      </w:r>
      <w:r w:rsidR="00351677">
        <w:t>more heavily weighted towards administration, and less heavily weighted towards care</w:t>
      </w:r>
      <w:r w:rsidR="00DE3DC9">
        <w:t>.</w:t>
      </w:r>
      <w:r w:rsidR="006C708E">
        <w:t xml:space="preserve"> </w:t>
      </w:r>
      <w:r w:rsidR="00036319">
        <w:t>We heard that a</w:t>
      </w:r>
      <w:r w:rsidR="00036319" w:rsidRPr="00027DE7">
        <w:t xml:space="preserve">dministrative tasks such as incident management and, where appropriate, reporting to the </w:t>
      </w:r>
      <w:r w:rsidR="00036319" w:rsidRPr="00BE1D65">
        <w:t xml:space="preserve">Serious Incident Response Scheme </w:t>
      </w:r>
      <w:r w:rsidR="00036319" w:rsidRPr="00027DE7">
        <w:t xml:space="preserve">(e.g. for inappropriate sexual conduct, or unexplained absence) may be more </w:t>
      </w:r>
      <w:r w:rsidR="000A68CC">
        <w:t xml:space="preserve">frequent and </w:t>
      </w:r>
      <w:r w:rsidR="00036319" w:rsidRPr="00027DE7">
        <w:t xml:space="preserve">time-consuming </w:t>
      </w:r>
      <w:r w:rsidR="00BB3D74">
        <w:t xml:space="preserve">in specialised services </w:t>
      </w:r>
      <w:r w:rsidR="00036319" w:rsidRPr="00027DE7">
        <w:t xml:space="preserve">than </w:t>
      </w:r>
      <w:r w:rsidR="00BB3D74">
        <w:t xml:space="preserve">might be </w:t>
      </w:r>
      <w:r w:rsidR="00036319" w:rsidRPr="00027DE7">
        <w:t xml:space="preserve">expected in a </w:t>
      </w:r>
      <w:r w:rsidR="00036319" w:rsidRPr="0074081C">
        <w:t>non-specialised</w:t>
      </w:r>
      <w:r w:rsidR="00036319" w:rsidRPr="00027DE7">
        <w:t xml:space="preserve"> service.</w:t>
      </w:r>
      <w:r w:rsidR="00036319">
        <w:t xml:space="preserve"> Higher administrative costs may also </w:t>
      </w:r>
      <w:r w:rsidR="00292CCB">
        <w:t xml:space="preserve">reflect the </w:t>
      </w:r>
      <w:r w:rsidR="009174C0">
        <w:t xml:space="preserve">training and professional development </w:t>
      </w:r>
      <w:r w:rsidR="00156553">
        <w:t xml:space="preserve">opportunities provided to staff in these services, </w:t>
      </w:r>
      <w:r w:rsidR="00D6153F">
        <w:t>and</w:t>
      </w:r>
      <w:r w:rsidR="00156553">
        <w:t xml:space="preserve"> </w:t>
      </w:r>
      <w:r w:rsidR="00292CCB">
        <w:t>the</w:t>
      </w:r>
      <w:r w:rsidR="00925BF9">
        <w:t xml:space="preserve"> </w:t>
      </w:r>
      <w:r w:rsidR="00852692">
        <w:t xml:space="preserve">diverse and unexpected </w:t>
      </w:r>
      <w:r w:rsidR="00925BF9">
        <w:t xml:space="preserve">expenses </w:t>
      </w:r>
      <w:r w:rsidR="00293D86">
        <w:t xml:space="preserve">that </w:t>
      </w:r>
      <w:r w:rsidR="001066BD">
        <w:t xml:space="preserve">are encountered when </w:t>
      </w:r>
      <w:r w:rsidR="00852692">
        <w:t>supporting</w:t>
      </w:r>
      <w:r w:rsidR="00293D86">
        <w:t xml:space="preserve"> resi</w:t>
      </w:r>
      <w:r w:rsidR="00852692">
        <w:t xml:space="preserve">dents </w:t>
      </w:r>
      <w:r w:rsidR="001066BD">
        <w:t>with a history of homelessness</w:t>
      </w:r>
      <w:r w:rsidR="00293D86">
        <w:t xml:space="preserve"> that</w:t>
      </w:r>
      <w:r w:rsidR="00C576DC">
        <w:t xml:space="preserve"> providers are unsure how to </w:t>
      </w:r>
      <w:r w:rsidR="00181284">
        <w:t>categorise (see section </w:t>
      </w:r>
      <w:r w:rsidR="00FF7B42">
        <w:fldChar w:fldCharType="begin"/>
      </w:r>
      <w:r w:rsidR="00FF7B42">
        <w:instrText xml:space="preserve"> REF _Ref197880175 \n \h </w:instrText>
      </w:r>
      <w:r w:rsidR="00FF7B42">
        <w:fldChar w:fldCharType="separate"/>
      </w:r>
      <w:r w:rsidR="00112784">
        <w:rPr>
          <w:cs/>
        </w:rPr>
        <w:t>‎</w:t>
      </w:r>
      <w:r w:rsidR="00112784">
        <w:t>5.3.1</w:t>
      </w:r>
      <w:r w:rsidR="00FF7B42">
        <w:fldChar w:fldCharType="end"/>
      </w:r>
      <w:r w:rsidR="00181284">
        <w:t>).</w:t>
      </w:r>
    </w:p>
    <w:p w14:paraId="56E21928" w14:textId="2F4FD2B9" w:rsidR="007559B3" w:rsidRDefault="007559B3" w:rsidP="007559B3">
      <w:pPr>
        <w:pStyle w:val="Caption"/>
      </w:pPr>
      <w:bookmarkStart w:id="164" w:name="_Ref196971822"/>
      <w:bookmarkStart w:id="165" w:name="_Ref197324882"/>
      <w:bookmarkStart w:id="166" w:name="_Toc201320234"/>
      <w:bookmarkEnd w:id="159"/>
      <w:bookmarkEnd w:id="160"/>
      <w:r>
        <w:t>Table</w:t>
      </w:r>
      <w:r w:rsidR="00BE3E1F">
        <w:t> </w:t>
      </w:r>
      <w:r>
        <w:fldChar w:fldCharType="begin"/>
      </w:r>
      <w:r>
        <w:instrText>SEQ Table \* ARABIC</w:instrText>
      </w:r>
      <w:r>
        <w:fldChar w:fldCharType="separate"/>
      </w:r>
      <w:r w:rsidR="00112784">
        <w:rPr>
          <w:noProof/>
        </w:rPr>
        <w:t>10</w:t>
      </w:r>
      <w:r>
        <w:fldChar w:fldCharType="end"/>
      </w:r>
      <w:bookmarkEnd w:id="164"/>
      <w:r>
        <w:t>:</w:t>
      </w:r>
      <w:r w:rsidR="002D0281">
        <w:t xml:space="preserve"> </w:t>
      </w:r>
      <w:r w:rsidR="00181284">
        <w:t>Expenditure p</w:t>
      </w:r>
      <w:r>
        <w:t>attern</w:t>
      </w:r>
      <w:r w:rsidR="00181284">
        <w:t>s</w:t>
      </w:r>
      <w:r>
        <w:t xml:space="preserve"> by service type</w:t>
      </w:r>
      <w:bookmarkEnd w:id="165"/>
      <w:bookmarkEnd w:id="166"/>
    </w:p>
    <w:tbl>
      <w:tblPr>
        <w:tblStyle w:val="AHALight"/>
        <w:tblW w:w="4798" w:type="pct"/>
        <w:tblLayout w:type="fixed"/>
        <w:tblLook w:val="04E0" w:firstRow="1" w:lastRow="1" w:firstColumn="1" w:lastColumn="0" w:noHBand="0" w:noVBand="1"/>
      </w:tblPr>
      <w:tblGrid>
        <w:gridCol w:w="1617"/>
        <w:gridCol w:w="1023"/>
        <w:gridCol w:w="909"/>
        <w:gridCol w:w="905"/>
        <w:gridCol w:w="905"/>
        <w:gridCol w:w="1020"/>
        <w:gridCol w:w="1193"/>
        <w:gridCol w:w="1133"/>
      </w:tblGrid>
      <w:tr w:rsidR="00C143F9" w:rsidRPr="001955B2" w14:paraId="30BEE530" w14:textId="318E61C0" w:rsidTr="00D141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noWrap/>
            <w:hideMark/>
          </w:tcPr>
          <w:p w14:paraId="6EF2BEA7" w14:textId="774E00BD" w:rsidR="00C143F9" w:rsidRPr="001C61AA" w:rsidRDefault="00B26E33" w:rsidP="008B3E1C">
            <w:pPr>
              <w:pStyle w:val="TableHeading1"/>
              <w:rPr>
                <w:sz w:val="18"/>
                <w:szCs w:val="18"/>
              </w:rPr>
            </w:pPr>
            <w:r w:rsidRPr="001C61AA">
              <w:rPr>
                <w:sz w:val="18"/>
                <w:szCs w:val="18"/>
              </w:rPr>
              <w:t>Cost category</w:t>
            </w:r>
          </w:p>
        </w:tc>
        <w:tc>
          <w:tcPr>
            <w:tcW w:w="587" w:type="pct"/>
            <w:noWrap/>
            <w:hideMark/>
          </w:tcPr>
          <w:p w14:paraId="7188F5F1" w14:textId="77777777" w:rsidR="00C143F9" w:rsidRPr="001C61AA" w:rsidRDefault="00C143F9" w:rsidP="00B26E33">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Less than 50%</w:t>
            </w:r>
          </w:p>
        </w:tc>
        <w:tc>
          <w:tcPr>
            <w:tcW w:w="522" w:type="pct"/>
            <w:noWrap/>
            <w:hideMark/>
          </w:tcPr>
          <w:p w14:paraId="2E500055" w14:textId="6BCBABA3" w:rsidR="00C143F9" w:rsidRPr="001C61AA" w:rsidRDefault="00C143F9" w:rsidP="00B26E33">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50</w:t>
            </w:r>
            <w:r w:rsidR="005F2D5F" w:rsidRPr="001C61AA">
              <w:rPr>
                <w:sz w:val="18"/>
                <w:szCs w:val="18"/>
              </w:rPr>
              <w:t>–</w:t>
            </w:r>
            <w:r w:rsidRPr="001C61AA">
              <w:rPr>
                <w:sz w:val="18"/>
                <w:szCs w:val="18"/>
              </w:rPr>
              <w:t>60%</w:t>
            </w:r>
          </w:p>
        </w:tc>
        <w:tc>
          <w:tcPr>
            <w:tcW w:w="520" w:type="pct"/>
            <w:noWrap/>
            <w:hideMark/>
          </w:tcPr>
          <w:p w14:paraId="4E29985E" w14:textId="68EC9152" w:rsidR="00C143F9" w:rsidRPr="001C61AA" w:rsidRDefault="00C143F9" w:rsidP="00B26E33">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60</w:t>
            </w:r>
            <w:r w:rsidR="005F2D5F" w:rsidRPr="001C61AA">
              <w:rPr>
                <w:sz w:val="18"/>
                <w:szCs w:val="18"/>
              </w:rPr>
              <w:t>–</w:t>
            </w:r>
            <w:r w:rsidRPr="001C61AA">
              <w:rPr>
                <w:sz w:val="18"/>
                <w:szCs w:val="18"/>
              </w:rPr>
              <w:t>70%</w:t>
            </w:r>
          </w:p>
        </w:tc>
        <w:tc>
          <w:tcPr>
            <w:tcW w:w="520" w:type="pct"/>
            <w:noWrap/>
            <w:hideMark/>
          </w:tcPr>
          <w:p w14:paraId="2CC71FAC" w14:textId="6882684B" w:rsidR="00C143F9" w:rsidRPr="001C61AA" w:rsidRDefault="00C143F9" w:rsidP="00B26E33">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70</w:t>
            </w:r>
            <w:r w:rsidR="005F2D5F" w:rsidRPr="001C61AA">
              <w:rPr>
                <w:sz w:val="18"/>
                <w:szCs w:val="18"/>
              </w:rPr>
              <w:t>–</w:t>
            </w:r>
            <w:r w:rsidRPr="001C61AA">
              <w:rPr>
                <w:sz w:val="18"/>
                <w:szCs w:val="18"/>
              </w:rPr>
              <w:t>80%</w:t>
            </w:r>
          </w:p>
        </w:tc>
        <w:tc>
          <w:tcPr>
            <w:tcW w:w="586" w:type="pct"/>
            <w:tcBorders>
              <w:right w:val="single" w:sz="4" w:space="0" w:color="005A9F" w:themeColor="text2"/>
            </w:tcBorders>
            <w:noWrap/>
            <w:hideMark/>
          </w:tcPr>
          <w:p w14:paraId="6E16D4EF" w14:textId="77777777" w:rsidR="00C143F9" w:rsidRPr="001C61AA" w:rsidRDefault="00C143F9" w:rsidP="00B26E33">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More than 80%</w:t>
            </w:r>
          </w:p>
        </w:tc>
        <w:tc>
          <w:tcPr>
            <w:tcW w:w="685" w:type="pct"/>
            <w:tcBorders>
              <w:left w:val="single" w:sz="4" w:space="0" w:color="005A9F" w:themeColor="text2"/>
            </w:tcBorders>
          </w:tcPr>
          <w:p w14:paraId="5B79A98E" w14:textId="3001E15A" w:rsidR="001D7F47" w:rsidRPr="001C61AA" w:rsidRDefault="001D7F47" w:rsidP="00B26E33">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Specialised</w:t>
            </w:r>
            <w:r w:rsidR="00F947B2">
              <w:rPr>
                <w:sz w:val="18"/>
                <w:szCs w:val="18"/>
              </w:rPr>
              <w:t xml:space="preserve"> total</w:t>
            </w:r>
          </w:p>
        </w:tc>
        <w:tc>
          <w:tcPr>
            <w:tcW w:w="651" w:type="pct"/>
            <w:noWrap/>
            <w:hideMark/>
          </w:tcPr>
          <w:p w14:paraId="7CF3D1A7" w14:textId="77777777" w:rsidR="00C143F9" w:rsidRPr="001C61AA" w:rsidRDefault="00C143F9" w:rsidP="00B26E33">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Non-specialised</w:t>
            </w:r>
          </w:p>
        </w:tc>
      </w:tr>
      <w:tr w:rsidR="00D338C6" w:rsidRPr="001C61AA" w14:paraId="09446C7B" w14:textId="77777777" w:rsidTr="00D141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noWrap/>
          </w:tcPr>
          <w:p w14:paraId="6BC8485C" w14:textId="50695BAB" w:rsidR="001C61AA" w:rsidRPr="001C61AA" w:rsidRDefault="001C61AA" w:rsidP="001C61AA">
            <w:pPr>
              <w:pStyle w:val="TableTextKeep"/>
              <w:rPr>
                <w:sz w:val="18"/>
                <w:szCs w:val="18"/>
              </w:rPr>
            </w:pPr>
            <w:r w:rsidRPr="001C61AA">
              <w:rPr>
                <w:sz w:val="18"/>
                <w:szCs w:val="18"/>
              </w:rPr>
              <w:t>Direct care</w:t>
            </w:r>
          </w:p>
        </w:tc>
        <w:tc>
          <w:tcPr>
            <w:tcW w:w="587" w:type="pct"/>
            <w:noWrap/>
          </w:tcPr>
          <w:p w14:paraId="7D8CE5EF" w14:textId="74EE9EFC"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56%</w:t>
            </w:r>
          </w:p>
        </w:tc>
        <w:tc>
          <w:tcPr>
            <w:tcW w:w="522" w:type="pct"/>
            <w:noWrap/>
          </w:tcPr>
          <w:p w14:paraId="215DED0C" w14:textId="01563105"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59%</w:t>
            </w:r>
          </w:p>
        </w:tc>
        <w:tc>
          <w:tcPr>
            <w:tcW w:w="520" w:type="pct"/>
            <w:noWrap/>
          </w:tcPr>
          <w:p w14:paraId="2B5BBC81" w14:textId="62A34FE0"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54%</w:t>
            </w:r>
          </w:p>
        </w:tc>
        <w:tc>
          <w:tcPr>
            <w:tcW w:w="520" w:type="pct"/>
            <w:noWrap/>
          </w:tcPr>
          <w:p w14:paraId="795B5DDA" w14:textId="2E3C3405"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55%</w:t>
            </w:r>
          </w:p>
        </w:tc>
        <w:tc>
          <w:tcPr>
            <w:tcW w:w="586" w:type="pct"/>
            <w:tcBorders>
              <w:right w:val="single" w:sz="4" w:space="0" w:color="005A9F" w:themeColor="text2"/>
            </w:tcBorders>
            <w:noWrap/>
          </w:tcPr>
          <w:p w14:paraId="412C6EDA" w14:textId="56A47B7B"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53%</w:t>
            </w:r>
          </w:p>
        </w:tc>
        <w:tc>
          <w:tcPr>
            <w:tcW w:w="685" w:type="pct"/>
            <w:tcBorders>
              <w:left w:val="single" w:sz="4" w:space="0" w:color="005A9F" w:themeColor="text2"/>
            </w:tcBorders>
          </w:tcPr>
          <w:p w14:paraId="60A5885F" w14:textId="7F220B73"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56%</w:t>
            </w:r>
          </w:p>
        </w:tc>
        <w:tc>
          <w:tcPr>
            <w:tcW w:w="651" w:type="pct"/>
            <w:noWrap/>
          </w:tcPr>
          <w:p w14:paraId="496D82EC" w14:textId="581E3EF3"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59%</w:t>
            </w:r>
          </w:p>
        </w:tc>
      </w:tr>
      <w:tr w:rsidR="00C82584" w:rsidRPr="001C61AA" w14:paraId="3EBA0499" w14:textId="77777777" w:rsidTr="00D14179">
        <w:trPr>
          <w:trHeight w:val="300"/>
        </w:trPr>
        <w:tc>
          <w:tcPr>
            <w:cnfStyle w:val="001000000000" w:firstRow="0" w:lastRow="0" w:firstColumn="1" w:lastColumn="0" w:oddVBand="0" w:evenVBand="0" w:oddHBand="0" w:evenHBand="0" w:firstRowFirstColumn="0" w:firstRowLastColumn="0" w:lastRowFirstColumn="0" w:lastRowLastColumn="0"/>
            <w:tcW w:w="928" w:type="pct"/>
            <w:noWrap/>
          </w:tcPr>
          <w:p w14:paraId="576C2531" w14:textId="51D59940" w:rsidR="001C61AA" w:rsidRPr="001C61AA" w:rsidRDefault="001C61AA" w:rsidP="001C61AA">
            <w:pPr>
              <w:pStyle w:val="TableTextKeep"/>
              <w:rPr>
                <w:sz w:val="18"/>
                <w:szCs w:val="18"/>
              </w:rPr>
            </w:pPr>
            <w:r w:rsidRPr="001C61AA">
              <w:rPr>
                <w:sz w:val="18"/>
                <w:szCs w:val="18"/>
              </w:rPr>
              <w:t>Hotel</w:t>
            </w:r>
          </w:p>
        </w:tc>
        <w:tc>
          <w:tcPr>
            <w:tcW w:w="587" w:type="pct"/>
            <w:noWrap/>
          </w:tcPr>
          <w:p w14:paraId="6ADBA6AF" w14:textId="0A6508F1"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16%</w:t>
            </w:r>
          </w:p>
        </w:tc>
        <w:tc>
          <w:tcPr>
            <w:tcW w:w="522" w:type="pct"/>
            <w:noWrap/>
          </w:tcPr>
          <w:p w14:paraId="07967845" w14:textId="6114AD1C"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17%</w:t>
            </w:r>
          </w:p>
        </w:tc>
        <w:tc>
          <w:tcPr>
            <w:tcW w:w="520" w:type="pct"/>
            <w:noWrap/>
          </w:tcPr>
          <w:p w14:paraId="3290A9BD" w14:textId="714207C6"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18%</w:t>
            </w:r>
          </w:p>
        </w:tc>
        <w:tc>
          <w:tcPr>
            <w:tcW w:w="520" w:type="pct"/>
            <w:noWrap/>
          </w:tcPr>
          <w:p w14:paraId="72CC73C0" w14:textId="0D3139C2"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18%</w:t>
            </w:r>
          </w:p>
        </w:tc>
        <w:tc>
          <w:tcPr>
            <w:tcW w:w="586" w:type="pct"/>
            <w:tcBorders>
              <w:right w:val="single" w:sz="4" w:space="0" w:color="005A9F" w:themeColor="text2"/>
            </w:tcBorders>
            <w:noWrap/>
          </w:tcPr>
          <w:p w14:paraId="28818084" w14:textId="348180A6"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16%</w:t>
            </w:r>
          </w:p>
        </w:tc>
        <w:tc>
          <w:tcPr>
            <w:tcW w:w="685" w:type="pct"/>
            <w:tcBorders>
              <w:left w:val="single" w:sz="4" w:space="0" w:color="005A9F" w:themeColor="text2"/>
            </w:tcBorders>
          </w:tcPr>
          <w:p w14:paraId="0B2C13DC" w14:textId="67312A7B"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17%</w:t>
            </w:r>
          </w:p>
        </w:tc>
        <w:tc>
          <w:tcPr>
            <w:tcW w:w="651" w:type="pct"/>
            <w:noWrap/>
          </w:tcPr>
          <w:p w14:paraId="35029279" w14:textId="6437AA24"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17%</w:t>
            </w:r>
          </w:p>
        </w:tc>
      </w:tr>
      <w:tr w:rsidR="00D338C6" w:rsidRPr="001C61AA" w14:paraId="64DA3989" w14:textId="77777777" w:rsidTr="00D141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noWrap/>
          </w:tcPr>
          <w:p w14:paraId="56CB291B" w14:textId="7DCEC891" w:rsidR="001C61AA" w:rsidRPr="001C61AA" w:rsidRDefault="001C61AA" w:rsidP="001C61AA">
            <w:pPr>
              <w:pStyle w:val="TableTextKeep"/>
              <w:rPr>
                <w:sz w:val="18"/>
                <w:szCs w:val="18"/>
              </w:rPr>
            </w:pPr>
            <w:r w:rsidRPr="001C61AA">
              <w:rPr>
                <w:sz w:val="18"/>
                <w:szCs w:val="18"/>
              </w:rPr>
              <w:t>Administration</w:t>
            </w:r>
          </w:p>
        </w:tc>
        <w:tc>
          <w:tcPr>
            <w:tcW w:w="587" w:type="pct"/>
            <w:noWrap/>
          </w:tcPr>
          <w:p w14:paraId="4AF4DF7A" w14:textId="00F1679B"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16%</w:t>
            </w:r>
          </w:p>
        </w:tc>
        <w:tc>
          <w:tcPr>
            <w:tcW w:w="522" w:type="pct"/>
            <w:noWrap/>
          </w:tcPr>
          <w:p w14:paraId="2F2E3006" w14:textId="48205257"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14%</w:t>
            </w:r>
          </w:p>
        </w:tc>
        <w:tc>
          <w:tcPr>
            <w:tcW w:w="520" w:type="pct"/>
            <w:noWrap/>
          </w:tcPr>
          <w:p w14:paraId="19F534D1" w14:textId="1B03B3D1"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15%</w:t>
            </w:r>
          </w:p>
        </w:tc>
        <w:tc>
          <w:tcPr>
            <w:tcW w:w="520" w:type="pct"/>
            <w:noWrap/>
          </w:tcPr>
          <w:p w14:paraId="6EF7F935" w14:textId="7816208E"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18%</w:t>
            </w:r>
          </w:p>
        </w:tc>
        <w:tc>
          <w:tcPr>
            <w:tcW w:w="586" w:type="pct"/>
            <w:tcBorders>
              <w:right w:val="single" w:sz="4" w:space="0" w:color="005A9F" w:themeColor="text2"/>
            </w:tcBorders>
            <w:noWrap/>
          </w:tcPr>
          <w:p w14:paraId="3A206ACE" w14:textId="03EBDA4E"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20%</w:t>
            </w:r>
          </w:p>
        </w:tc>
        <w:tc>
          <w:tcPr>
            <w:tcW w:w="685" w:type="pct"/>
            <w:tcBorders>
              <w:left w:val="single" w:sz="4" w:space="0" w:color="005A9F" w:themeColor="text2"/>
            </w:tcBorders>
          </w:tcPr>
          <w:p w14:paraId="08AE20C1" w14:textId="0A229969"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17%</w:t>
            </w:r>
          </w:p>
        </w:tc>
        <w:tc>
          <w:tcPr>
            <w:tcW w:w="651" w:type="pct"/>
            <w:noWrap/>
          </w:tcPr>
          <w:p w14:paraId="1B2B3D45" w14:textId="6C641806" w:rsidR="001C61AA" w:rsidRPr="001C61AA" w:rsidRDefault="001C61AA" w:rsidP="001C61A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C61AA">
              <w:rPr>
                <w:sz w:val="18"/>
                <w:szCs w:val="18"/>
              </w:rPr>
              <w:t>14%</w:t>
            </w:r>
          </w:p>
        </w:tc>
      </w:tr>
      <w:tr w:rsidR="00C82584" w:rsidRPr="001C61AA" w14:paraId="0374BED7" w14:textId="77777777" w:rsidTr="00D14179">
        <w:trPr>
          <w:trHeight w:val="300"/>
        </w:trPr>
        <w:tc>
          <w:tcPr>
            <w:cnfStyle w:val="001000000000" w:firstRow="0" w:lastRow="0" w:firstColumn="1" w:lastColumn="0" w:oddVBand="0" w:evenVBand="0" w:oddHBand="0" w:evenHBand="0" w:firstRowFirstColumn="0" w:firstRowLastColumn="0" w:lastRowFirstColumn="0" w:lastRowLastColumn="0"/>
            <w:tcW w:w="928" w:type="pct"/>
            <w:noWrap/>
          </w:tcPr>
          <w:p w14:paraId="7A65372E" w14:textId="3036DDC5" w:rsidR="001C61AA" w:rsidRPr="001C61AA" w:rsidRDefault="001C61AA" w:rsidP="001C61AA">
            <w:pPr>
              <w:pStyle w:val="TableTextKeep"/>
              <w:rPr>
                <w:sz w:val="18"/>
                <w:szCs w:val="18"/>
              </w:rPr>
            </w:pPr>
            <w:r w:rsidRPr="001C61AA">
              <w:rPr>
                <w:sz w:val="18"/>
                <w:szCs w:val="18"/>
              </w:rPr>
              <w:t>Accommodation</w:t>
            </w:r>
          </w:p>
        </w:tc>
        <w:tc>
          <w:tcPr>
            <w:tcW w:w="587" w:type="pct"/>
            <w:noWrap/>
          </w:tcPr>
          <w:p w14:paraId="1802E9BB" w14:textId="43E6A57C"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12%</w:t>
            </w:r>
          </w:p>
        </w:tc>
        <w:tc>
          <w:tcPr>
            <w:tcW w:w="522" w:type="pct"/>
            <w:noWrap/>
          </w:tcPr>
          <w:p w14:paraId="42CD74E3" w14:textId="02675480"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10%</w:t>
            </w:r>
          </w:p>
        </w:tc>
        <w:tc>
          <w:tcPr>
            <w:tcW w:w="520" w:type="pct"/>
            <w:noWrap/>
          </w:tcPr>
          <w:p w14:paraId="5F0A0D04" w14:textId="51216CCB"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12%</w:t>
            </w:r>
          </w:p>
        </w:tc>
        <w:tc>
          <w:tcPr>
            <w:tcW w:w="520" w:type="pct"/>
            <w:noWrap/>
          </w:tcPr>
          <w:p w14:paraId="1FA24984" w14:textId="0A578DBB"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9%</w:t>
            </w:r>
          </w:p>
        </w:tc>
        <w:tc>
          <w:tcPr>
            <w:tcW w:w="586" w:type="pct"/>
            <w:tcBorders>
              <w:right w:val="single" w:sz="4" w:space="0" w:color="005A9F" w:themeColor="text2"/>
            </w:tcBorders>
            <w:noWrap/>
          </w:tcPr>
          <w:p w14:paraId="2FEB187B" w14:textId="5BE4EB37"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10%</w:t>
            </w:r>
          </w:p>
        </w:tc>
        <w:tc>
          <w:tcPr>
            <w:tcW w:w="685" w:type="pct"/>
            <w:tcBorders>
              <w:left w:val="single" w:sz="4" w:space="0" w:color="005A9F" w:themeColor="text2"/>
            </w:tcBorders>
          </w:tcPr>
          <w:p w14:paraId="6917041E" w14:textId="7820843B"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11%</w:t>
            </w:r>
          </w:p>
        </w:tc>
        <w:tc>
          <w:tcPr>
            <w:tcW w:w="651" w:type="pct"/>
            <w:noWrap/>
          </w:tcPr>
          <w:p w14:paraId="3305E025" w14:textId="127DB0D1" w:rsidR="001C61AA" w:rsidRPr="001C61AA" w:rsidRDefault="001C61AA" w:rsidP="001C61A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C61AA">
              <w:rPr>
                <w:sz w:val="18"/>
                <w:szCs w:val="18"/>
              </w:rPr>
              <w:t>10%</w:t>
            </w:r>
          </w:p>
        </w:tc>
      </w:tr>
      <w:tr w:rsidR="00D338C6" w:rsidRPr="001C61AA" w14:paraId="2FCBDB2A" w14:textId="77777777" w:rsidTr="00D141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pct"/>
            <w:noWrap/>
          </w:tcPr>
          <w:p w14:paraId="16E31220" w14:textId="1275F397" w:rsidR="001C61AA" w:rsidRPr="001C61AA" w:rsidRDefault="001C61AA" w:rsidP="001C61AA">
            <w:pPr>
              <w:pStyle w:val="TableText"/>
              <w:rPr>
                <w:sz w:val="18"/>
                <w:szCs w:val="18"/>
              </w:rPr>
            </w:pPr>
            <w:r w:rsidRPr="001C61AA">
              <w:rPr>
                <w:sz w:val="18"/>
                <w:szCs w:val="18"/>
              </w:rPr>
              <w:t>Total</w:t>
            </w:r>
          </w:p>
        </w:tc>
        <w:tc>
          <w:tcPr>
            <w:tcW w:w="587" w:type="pct"/>
            <w:noWrap/>
          </w:tcPr>
          <w:p w14:paraId="203B21D4" w14:textId="520EA0D6" w:rsidR="001C61AA" w:rsidRPr="001C61AA" w:rsidRDefault="001C61AA" w:rsidP="001C61AA">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1C61AA">
              <w:rPr>
                <w:sz w:val="18"/>
                <w:szCs w:val="18"/>
              </w:rPr>
              <w:t>100%</w:t>
            </w:r>
          </w:p>
        </w:tc>
        <w:tc>
          <w:tcPr>
            <w:tcW w:w="522" w:type="pct"/>
            <w:noWrap/>
          </w:tcPr>
          <w:p w14:paraId="178D9171" w14:textId="163D240C" w:rsidR="001C61AA" w:rsidRPr="001C61AA" w:rsidRDefault="001C61AA" w:rsidP="001C61AA">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1C61AA">
              <w:rPr>
                <w:sz w:val="18"/>
                <w:szCs w:val="18"/>
              </w:rPr>
              <w:t>100%</w:t>
            </w:r>
          </w:p>
        </w:tc>
        <w:tc>
          <w:tcPr>
            <w:tcW w:w="520" w:type="pct"/>
            <w:noWrap/>
          </w:tcPr>
          <w:p w14:paraId="2D116435" w14:textId="429CAA8A" w:rsidR="001C61AA" w:rsidRPr="001C61AA" w:rsidRDefault="001C61AA" w:rsidP="001C61AA">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1C61AA">
              <w:rPr>
                <w:sz w:val="18"/>
                <w:szCs w:val="18"/>
              </w:rPr>
              <w:t>100%</w:t>
            </w:r>
          </w:p>
        </w:tc>
        <w:tc>
          <w:tcPr>
            <w:tcW w:w="520" w:type="pct"/>
            <w:noWrap/>
          </w:tcPr>
          <w:p w14:paraId="0F3E1C06" w14:textId="0F47433B" w:rsidR="001C61AA" w:rsidRPr="001C61AA" w:rsidRDefault="001C61AA" w:rsidP="001C61AA">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1C61AA">
              <w:rPr>
                <w:sz w:val="18"/>
                <w:szCs w:val="18"/>
              </w:rPr>
              <w:t>100%</w:t>
            </w:r>
          </w:p>
        </w:tc>
        <w:tc>
          <w:tcPr>
            <w:tcW w:w="586" w:type="pct"/>
            <w:tcBorders>
              <w:right w:val="single" w:sz="4" w:space="0" w:color="005A9F" w:themeColor="text2"/>
            </w:tcBorders>
            <w:noWrap/>
          </w:tcPr>
          <w:p w14:paraId="5CC5D2B1" w14:textId="3BEAF2C5" w:rsidR="001C61AA" w:rsidRPr="001C61AA" w:rsidRDefault="001C61AA" w:rsidP="001C61AA">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1C61AA">
              <w:rPr>
                <w:sz w:val="18"/>
                <w:szCs w:val="18"/>
              </w:rPr>
              <w:t>100%</w:t>
            </w:r>
          </w:p>
        </w:tc>
        <w:tc>
          <w:tcPr>
            <w:tcW w:w="685" w:type="pct"/>
            <w:tcBorders>
              <w:left w:val="single" w:sz="4" w:space="0" w:color="005A9F" w:themeColor="text2"/>
            </w:tcBorders>
          </w:tcPr>
          <w:p w14:paraId="2C30B934" w14:textId="3F703C38" w:rsidR="001C61AA" w:rsidRPr="001C61AA" w:rsidRDefault="001C61AA" w:rsidP="001C61AA">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1C61AA">
              <w:rPr>
                <w:sz w:val="18"/>
                <w:szCs w:val="18"/>
              </w:rPr>
              <w:t>100%</w:t>
            </w:r>
          </w:p>
        </w:tc>
        <w:tc>
          <w:tcPr>
            <w:tcW w:w="651" w:type="pct"/>
            <w:noWrap/>
          </w:tcPr>
          <w:p w14:paraId="643DBEC1" w14:textId="4FC30337" w:rsidR="001C61AA" w:rsidRPr="001C61AA" w:rsidRDefault="001C61AA" w:rsidP="001C61AA">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1C61AA">
              <w:rPr>
                <w:sz w:val="18"/>
                <w:szCs w:val="18"/>
              </w:rPr>
              <w:t>100%</w:t>
            </w:r>
          </w:p>
        </w:tc>
      </w:tr>
    </w:tbl>
    <w:p w14:paraId="7329C17C" w14:textId="2524125E" w:rsidR="007559B3" w:rsidRDefault="00351677" w:rsidP="00B234A0">
      <w:pPr>
        <w:pStyle w:val="Para"/>
        <w:spacing w:before="360"/>
      </w:pPr>
      <w:r>
        <w:t>While</w:t>
      </w:r>
      <w:r w:rsidR="007559B3">
        <w:t xml:space="preserve"> specialised services</w:t>
      </w:r>
      <w:r w:rsidR="00D806C7">
        <w:t xml:space="preserve"> spend </w:t>
      </w:r>
      <w:r w:rsidR="00E203E4" w:rsidRPr="001811B9">
        <w:rPr>
          <w:rStyle w:val="Emphasis"/>
          <w:lang w:val="en-AU"/>
        </w:rPr>
        <w:t>proportionally</w:t>
      </w:r>
      <w:r w:rsidR="00D806C7">
        <w:t xml:space="preserve"> less on direct</w:t>
      </w:r>
      <w:r w:rsidR="007559B3">
        <w:t xml:space="preserve"> care than non-specialised services, </w:t>
      </w:r>
      <w:r w:rsidR="0013341D">
        <w:t xml:space="preserve">they </w:t>
      </w:r>
      <w:r w:rsidR="004D10C6">
        <w:t xml:space="preserve">generally </w:t>
      </w:r>
      <w:r w:rsidR="0013341D">
        <w:t xml:space="preserve">spend more in </w:t>
      </w:r>
      <w:r w:rsidR="00961CFE">
        <w:t xml:space="preserve">real terms (i.e. </w:t>
      </w:r>
      <w:r w:rsidR="007559B3">
        <w:t>dollar value</w:t>
      </w:r>
      <w:r w:rsidR="00961CFE">
        <w:t>)</w:t>
      </w:r>
      <w:r w:rsidR="00831E82" w:rsidRPr="00831E82">
        <w:t xml:space="preserve"> </w:t>
      </w:r>
      <w:r w:rsidR="00831E82">
        <w:t>(</w:t>
      </w:r>
      <w:r w:rsidR="00831E82">
        <w:fldChar w:fldCharType="begin"/>
      </w:r>
      <w:r w:rsidR="00831E82">
        <w:instrText xml:space="preserve"> REF _Ref196973704 \h </w:instrText>
      </w:r>
      <w:r w:rsidR="00831E82">
        <w:fldChar w:fldCharType="separate"/>
      </w:r>
      <w:r w:rsidR="00112784">
        <w:t>Figure </w:t>
      </w:r>
      <w:r w:rsidR="00112784">
        <w:rPr>
          <w:noProof/>
        </w:rPr>
        <w:t>16</w:t>
      </w:r>
      <w:r w:rsidR="00831E82">
        <w:fldChar w:fldCharType="end"/>
      </w:r>
      <w:r w:rsidR="00831E82">
        <w:t>)</w:t>
      </w:r>
      <w:r w:rsidR="00961CFE">
        <w:t xml:space="preserve">. </w:t>
      </w:r>
      <w:r w:rsidR="00080B3A">
        <w:t>A</w:t>
      </w:r>
      <w:r w:rsidR="00080B3A" w:rsidRPr="00A462AB">
        <w:t>nalysis of covariance (ANCOVA</w:t>
      </w:r>
      <w:r w:rsidR="00080B3A">
        <w:t>) shows that</w:t>
      </w:r>
      <w:r w:rsidR="00313D87">
        <w:t xml:space="preserve"> this </w:t>
      </w:r>
      <w:r w:rsidR="00080B3A">
        <w:t>difference is not accounted</w:t>
      </w:r>
      <w:r w:rsidR="007559B3">
        <w:t xml:space="preserve"> for </w:t>
      </w:r>
      <w:r w:rsidR="00080B3A">
        <w:t xml:space="preserve">by </w:t>
      </w:r>
      <w:r w:rsidR="007559B3">
        <w:t>case</w:t>
      </w:r>
      <w:r w:rsidR="00EA094B">
        <w:t xml:space="preserve"> </w:t>
      </w:r>
      <w:r w:rsidR="007559B3">
        <w:t>mix and MM</w:t>
      </w:r>
      <w:r w:rsidR="00162DDA">
        <w:t> </w:t>
      </w:r>
      <w:r w:rsidR="0049667E">
        <w:t>category</w:t>
      </w:r>
      <w:r w:rsidR="00080B3A">
        <w:t>; i</w:t>
      </w:r>
      <w:r w:rsidR="007559B3">
        <w:t xml:space="preserve">n other words, care costs are higher in specialised than non-specialised services </w:t>
      </w:r>
      <w:r w:rsidR="005D50C4">
        <w:t xml:space="preserve">catering to </w:t>
      </w:r>
      <w:r w:rsidR="007559B3">
        <w:t>residents in the same AN-ACC class</w:t>
      </w:r>
      <w:r w:rsidR="00BC4FCF">
        <w:t xml:space="preserve"> </w:t>
      </w:r>
      <w:r w:rsidR="00080B3A">
        <w:t>(</w:t>
      </w:r>
      <w:r w:rsidR="00C07AD8">
        <w:fldChar w:fldCharType="begin"/>
      </w:r>
      <w:r w:rsidR="00C07AD8">
        <w:instrText xml:space="preserve"> REF _Ref201053528 \n \h </w:instrText>
      </w:r>
      <w:r w:rsidR="00C07AD8">
        <w:fldChar w:fldCharType="separate"/>
      </w:r>
      <w:r w:rsidR="00112784">
        <w:rPr>
          <w:cs/>
        </w:rPr>
        <w:t>‎</w:t>
      </w:r>
      <w:r w:rsidR="00112784">
        <w:t>Appendix E</w:t>
      </w:r>
      <w:r w:rsidR="00C07AD8">
        <w:fldChar w:fldCharType="end"/>
      </w:r>
      <w:r w:rsidR="00080B3A">
        <w:t>)</w:t>
      </w:r>
      <w:r w:rsidR="007559B3">
        <w:t>.</w:t>
      </w:r>
    </w:p>
    <w:p w14:paraId="23F0A54A" w14:textId="195716D0" w:rsidR="007559B3" w:rsidRDefault="0049667E" w:rsidP="007559B3">
      <w:pPr>
        <w:pStyle w:val="Para"/>
      </w:pPr>
      <w:r w:rsidRPr="000E5B29">
        <w:t xml:space="preserve">Specifically, after </w:t>
      </w:r>
      <w:r w:rsidR="007559B3" w:rsidRPr="00395D0F">
        <w:t>controlling for case</w:t>
      </w:r>
      <w:r w:rsidR="0005540A">
        <w:t xml:space="preserve"> </w:t>
      </w:r>
      <w:r w:rsidR="007559B3" w:rsidRPr="00395D0F">
        <w:t>mix and MM</w:t>
      </w:r>
      <w:r w:rsidRPr="000E5B29">
        <w:t xml:space="preserve"> category</w:t>
      </w:r>
      <w:r w:rsidR="007559B3" w:rsidRPr="000E5B29">
        <w:t xml:space="preserve">, </w:t>
      </w:r>
      <w:r w:rsidR="007559B3" w:rsidRPr="00395D0F">
        <w:t xml:space="preserve">services </w:t>
      </w:r>
      <w:r w:rsidR="00641B0F" w:rsidRPr="000E5B29">
        <w:t>with a higher</w:t>
      </w:r>
      <w:r w:rsidR="00335ECA">
        <w:t>-</w:t>
      </w:r>
      <w:r w:rsidR="00641B0F" w:rsidRPr="000E5B29">
        <w:t>than</w:t>
      </w:r>
      <w:r w:rsidR="00335ECA">
        <w:t>-</w:t>
      </w:r>
      <w:r w:rsidR="007559B3" w:rsidRPr="00395D0F">
        <w:t xml:space="preserve">average </w:t>
      </w:r>
      <w:r w:rsidR="00641B0F" w:rsidRPr="000E5B29">
        <w:t>proportion of residents with a history of homelessness (i.e. more than 60%)</w:t>
      </w:r>
      <w:r w:rsidR="00A1018D" w:rsidRPr="000E5B29">
        <w:t xml:space="preserve"> </w:t>
      </w:r>
      <w:r w:rsidR="007559B3" w:rsidRPr="000E5B29">
        <w:t>spent $</w:t>
      </w:r>
      <w:r w:rsidR="004D5A5B" w:rsidRPr="000E5B29">
        <w:t>28</w:t>
      </w:r>
      <w:r w:rsidR="007559B3" w:rsidRPr="000E5B29">
        <w:t xml:space="preserve"> </w:t>
      </w:r>
      <w:r w:rsidR="004D5A5B" w:rsidRPr="000E5B29">
        <w:t xml:space="preserve">more on care </w:t>
      </w:r>
      <w:r w:rsidR="007559B3" w:rsidRPr="00395D0F">
        <w:t xml:space="preserve">per resident per day </w:t>
      </w:r>
      <w:r w:rsidR="004D5A5B" w:rsidRPr="000E5B29">
        <w:t>than</w:t>
      </w:r>
      <w:r w:rsidR="007559B3" w:rsidRPr="00395D0F">
        <w:t xml:space="preserve"> non-specialised services.</w:t>
      </w:r>
      <w:r w:rsidR="007559B3">
        <w:t xml:space="preserve"> </w:t>
      </w:r>
      <w:r w:rsidR="004159F2" w:rsidRPr="000E5B29">
        <w:t xml:space="preserve">This equates to just over half (53%) of the overall difference in expenditure between the </w:t>
      </w:r>
      <w:r w:rsidR="00470E78" w:rsidRPr="000E5B29">
        <w:t>2</w:t>
      </w:r>
      <w:r w:rsidR="00470E78">
        <w:t> </w:t>
      </w:r>
      <w:r w:rsidR="004159F2" w:rsidRPr="000E5B29">
        <w:t xml:space="preserve">service types, and 6% of total expenditure in </w:t>
      </w:r>
      <w:r w:rsidR="007C1870">
        <w:t>high</w:t>
      </w:r>
      <w:r w:rsidR="00D00EC3">
        <w:t xml:space="preserve">er </w:t>
      </w:r>
      <w:r w:rsidR="007C1870">
        <w:t xml:space="preserve">proportion </w:t>
      </w:r>
      <w:r w:rsidR="004159F2" w:rsidRPr="000E5B29">
        <w:t>services.</w:t>
      </w:r>
    </w:p>
    <w:p w14:paraId="7226B030" w14:textId="05C65B7F" w:rsidR="00CD01D7" w:rsidRDefault="007559B3" w:rsidP="00CD01D7">
      <w:pPr>
        <w:pStyle w:val="Caption"/>
      </w:pPr>
      <w:bookmarkStart w:id="167" w:name="_Ref196973704"/>
      <w:bookmarkStart w:id="168" w:name="_Ref196973699"/>
      <w:bookmarkStart w:id="169" w:name="_Ref201230519"/>
      <w:bookmarkStart w:id="170" w:name="_Toc201320309"/>
      <w:r>
        <w:lastRenderedPageBreak/>
        <w:t>Figure</w:t>
      </w:r>
      <w:r w:rsidR="00BE3E1F">
        <w:t> </w:t>
      </w:r>
      <w:r>
        <w:fldChar w:fldCharType="begin"/>
      </w:r>
      <w:r>
        <w:instrText>SEQ Figure \* ARABIC</w:instrText>
      </w:r>
      <w:r>
        <w:fldChar w:fldCharType="separate"/>
      </w:r>
      <w:r w:rsidR="00112784">
        <w:rPr>
          <w:noProof/>
        </w:rPr>
        <w:t>16</w:t>
      </w:r>
      <w:r>
        <w:fldChar w:fldCharType="end"/>
      </w:r>
      <w:bookmarkEnd w:id="167"/>
      <w:bookmarkEnd w:id="168"/>
      <w:r w:rsidR="00BE3E1F">
        <w:t>:</w:t>
      </w:r>
      <w:r w:rsidR="002D0281">
        <w:t xml:space="preserve"> </w:t>
      </w:r>
      <w:r w:rsidR="00617C86">
        <w:t>E</w:t>
      </w:r>
      <w:r w:rsidR="00CD01D7">
        <w:t>xpenditure by service type</w:t>
      </w:r>
      <w:r w:rsidR="00617C86">
        <w:t xml:space="preserve"> and cost category</w:t>
      </w:r>
      <w:bookmarkEnd w:id="169"/>
      <w:bookmarkEnd w:id="170"/>
    </w:p>
    <w:p w14:paraId="51421460" w14:textId="6F1D6DD9" w:rsidR="00CD01D7" w:rsidRDefault="007559B3" w:rsidP="002F4CC9">
      <w:r w:rsidRPr="00FD0795">
        <w:rPr>
          <w:noProof/>
        </w:rPr>
        <w:drawing>
          <wp:inline distT="0" distB="0" distL="0" distR="0" wp14:anchorId="4B60386D" wp14:editId="53165B4C">
            <wp:extent cx="5760000" cy="3279387"/>
            <wp:effectExtent l="0" t="0" r="0" b="0"/>
            <wp:docPr id="1904710281" name="Picture 1904710281" descr="Data is provided in Appendix G,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10281" name="Picture 1904710281" descr="Data is provided in Appendix G, Table "/>
                    <pic:cNvPicPr/>
                  </pic:nvPicPr>
                  <pic:blipFill rotWithShape="1">
                    <a:blip r:embed="rId66"/>
                    <a:srcRect l="9271" t="8366"/>
                    <a:stretch>
                      <a:fillRect/>
                    </a:stretch>
                  </pic:blipFill>
                  <pic:spPr bwMode="auto">
                    <a:xfrm>
                      <a:off x="0" y="0"/>
                      <a:ext cx="5760000" cy="3279387"/>
                    </a:xfrm>
                    <a:prstGeom prst="rect">
                      <a:avLst/>
                    </a:prstGeom>
                    <a:ln>
                      <a:noFill/>
                    </a:ln>
                    <a:extLst>
                      <a:ext uri="{53640926-AAD7-44D8-BBD7-CCE9431645EC}">
                        <a14:shadowObscured xmlns:a14="http://schemas.microsoft.com/office/drawing/2010/main"/>
                      </a:ext>
                    </a:extLst>
                  </pic:spPr>
                </pic:pic>
              </a:graphicData>
            </a:graphic>
          </wp:inline>
        </w:drawing>
      </w:r>
    </w:p>
    <w:p w14:paraId="6F14994A" w14:textId="6FB8181F" w:rsidR="00CD01D7" w:rsidRDefault="00CD01D7" w:rsidP="00CD01D7">
      <w:pPr>
        <w:pStyle w:val="Note"/>
      </w:pPr>
      <w:r>
        <w:t>Source: Aged Care Financial Report, 2023</w:t>
      </w:r>
      <w:r w:rsidR="006E4E66">
        <w:t>–</w:t>
      </w:r>
      <w:r>
        <w:t>24</w:t>
      </w:r>
    </w:p>
    <w:p w14:paraId="76ED8404" w14:textId="348ED2BF" w:rsidR="00BD5561" w:rsidRDefault="00BD5561" w:rsidP="009F40C1">
      <w:pPr>
        <w:pStyle w:val="LongDescRef"/>
      </w:pPr>
      <w:r>
        <w:fldChar w:fldCharType="begin"/>
      </w:r>
      <w:r>
        <w:instrText xml:space="preserve"> REF _Ref196973704 \h </w:instrText>
      </w:r>
      <w:r>
        <w:fldChar w:fldCharType="separate"/>
      </w:r>
      <w:r w:rsidR="00112784">
        <w:t>Figure </w:t>
      </w:r>
      <w:r w:rsidR="00112784">
        <w:rPr>
          <w:noProof/>
        </w:rPr>
        <w:t>16</w:t>
      </w:r>
      <w:r>
        <w:fldChar w:fldCharType="end"/>
      </w:r>
      <w:r>
        <w:t xml:space="preserve"> data is provided in </w:t>
      </w:r>
      <w:r w:rsidR="00D45750">
        <w:fldChar w:fldCharType="begin"/>
      </w:r>
      <w:r w:rsidR="00D45750">
        <w:instrText xml:space="preserve"> REF _Ref197702497 \h </w:instrText>
      </w:r>
      <w:r w:rsidR="00D45750">
        <w:fldChar w:fldCharType="separate"/>
      </w:r>
      <w:r w:rsidR="00112784">
        <w:t>Table </w:t>
      </w:r>
      <w:r w:rsidR="00112784">
        <w:rPr>
          <w:noProof/>
        </w:rPr>
        <w:t>57</w:t>
      </w:r>
      <w:r w:rsidR="00D45750">
        <w:fldChar w:fldCharType="end"/>
      </w:r>
      <w:r>
        <w:t>.</w:t>
      </w:r>
    </w:p>
    <w:p w14:paraId="1F5F62A0" w14:textId="515BF9A5" w:rsidR="00530348" w:rsidRDefault="00543833" w:rsidP="00530348">
      <w:pPr>
        <w:pStyle w:val="Heading3"/>
      </w:pPr>
      <w:r>
        <w:t>Workforce expenses are higher across most staffing cat</w:t>
      </w:r>
      <w:r w:rsidR="007744D9">
        <w:t>ego</w:t>
      </w:r>
      <w:r>
        <w:t>ries</w:t>
      </w:r>
    </w:p>
    <w:p w14:paraId="6B6AF726" w14:textId="56CC582E" w:rsidR="003114B8" w:rsidRDefault="00834682" w:rsidP="00CD415E">
      <w:pPr>
        <w:pStyle w:val="ParaKeep"/>
      </w:pPr>
      <w:r>
        <w:t xml:space="preserve">Overall, </w:t>
      </w:r>
      <w:r w:rsidR="006F0EB4">
        <w:t xml:space="preserve">average </w:t>
      </w:r>
      <w:r w:rsidR="00DD7112">
        <w:t xml:space="preserve">workforce costs are </w:t>
      </w:r>
      <w:r w:rsidR="00217A77">
        <w:t xml:space="preserve">8% </w:t>
      </w:r>
      <w:r w:rsidR="006F0EB4">
        <w:t xml:space="preserve">or $23 </w:t>
      </w:r>
      <w:r w:rsidR="00217A77">
        <w:t>higher</w:t>
      </w:r>
      <w:r w:rsidR="00DD7112">
        <w:t xml:space="preserve"> in specialised than non-specialised services</w:t>
      </w:r>
      <w:r w:rsidR="006F0EB4">
        <w:t>, at $306.69 compared to $283.26 per resident per day</w:t>
      </w:r>
      <w:r w:rsidR="00DD7112">
        <w:t xml:space="preserve">. </w:t>
      </w:r>
      <w:r w:rsidR="00D449FF">
        <w:t>This difference includes greater expenditure on all staff categories</w:t>
      </w:r>
      <w:r w:rsidR="003114B8">
        <w:t>:</w:t>
      </w:r>
    </w:p>
    <w:p w14:paraId="294DE200" w14:textId="415644EA" w:rsidR="00820D63" w:rsidRDefault="000827DE" w:rsidP="00CD415E">
      <w:pPr>
        <w:pStyle w:val="Bullet1"/>
      </w:pPr>
      <w:r>
        <w:t>$</w:t>
      </w:r>
      <w:r w:rsidR="00F71B51">
        <w:t>251.05</w:t>
      </w:r>
      <w:r>
        <w:t xml:space="preserve"> compared to $</w:t>
      </w:r>
      <w:r w:rsidR="00F71B51">
        <w:t>233.71</w:t>
      </w:r>
      <w:r>
        <w:t xml:space="preserve"> on direct care staff</w:t>
      </w:r>
    </w:p>
    <w:p w14:paraId="7952C3E6" w14:textId="66A37F0C" w:rsidR="00820D63" w:rsidRDefault="00820D63" w:rsidP="00CD415E">
      <w:pPr>
        <w:pStyle w:val="Bullet1"/>
      </w:pPr>
      <w:r>
        <w:t>$33.38 compared to $32.36 on hotel staff</w:t>
      </w:r>
    </w:p>
    <w:p w14:paraId="65AB6D63" w14:textId="16EED3FD" w:rsidR="00620CA1" w:rsidRDefault="00620CA1" w:rsidP="00CD415E">
      <w:pPr>
        <w:pStyle w:val="Bullet1"/>
      </w:pPr>
      <w:r>
        <w:t>$</w:t>
      </w:r>
      <w:r w:rsidR="003114B8">
        <w:t>14.47 compared to $</w:t>
      </w:r>
      <w:r>
        <w:t>12.97 on administration sta</w:t>
      </w:r>
      <w:r w:rsidR="003E6368">
        <w:t>ff</w:t>
      </w:r>
    </w:p>
    <w:p w14:paraId="1DA18A59" w14:textId="406F4E1A" w:rsidR="003E6368" w:rsidRDefault="003E6368" w:rsidP="00CD415E">
      <w:pPr>
        <w:pStyle w:val="Bullet1"/>
      </w:pPr>
      <w:r>
        <w:t>$</w:t>
      </w:r>
      <w:r w:rsidR="00820D63">
        <w:t>7.79 compared to $4.22 on accommodation staff</w:t>
      </w:r>
      <w:r w:rsidR="007150A3">
        <w:t>.</w:t>
      </w:r>
    </w:p>
    <w:p w14:paraId="40337CDA" w14:textId="32224EA1" w:rsidR="00A64078" w:rsidRDefault="00D449FF" w:rsidP="00A17C6A">
      <w:pPr>
        <w:pStyle w:val="ParaKeep"/>
      </w:pPr>
      <w:r>
        <w:t xml:space="preserve">The difference in workforce expenditure is largely driven by specialised services with the lowest and highest proportion of </w:t>
      </w:r>
      <w:r w:rsidR="00B94F80">
        <w:t>residents with a history of homelessness (</w:t>
      </w:r>
      <w:r w:rsidR="00B94F80">
        <w:fldChar w:fldCharType="begin"/>
      </w:r>
      <w:r w:rsidR="00B94F80">
        <w:instrText xml:space="preserve"> REF _Ref197936160 \h </w:instrText>
      </w:r>
      <w:r w:rsidR="00B94F80">
        <w:fldChar w:fldCharType="separate"/>
      </w:r>
      <w:r w:rsidR="00112784">
        <w:t>Table </w:t>
      </w:r>
      <w:r w:rsidR="00112784">
        <w:rPr>
          <w:noProof/>
        </w:rPr>
        <w:t>11</w:t>
      </w:r>
      <w:r w:rsidR="00B94F80">
        <w:fldChar w:fldCharType="end"/>
      </w:r>
      <w:r w:rsidR="00B94F80">
        <w:t>)</w:t>
      </w:r>
      <w:r w:rsidR="00825008">
        <w:t>.</w:t>
      </w:r>
      <w:r w:rsidR="00C74EA8">
        <w:t xml:space="preserve"> </w:t>
      </w:r>
      <w:r w:rsidR="00A64078">
        <w:t>This may be due to</w:t>
      </w:r>
      <w:r w:rsidR="004C3E76">
        <w:t xml:space="preserve"> </w:t>
      </w:r>
      <w:r w:rsidR="006F1092">
        <w:t xml:space="preserve">services at both ends of the spectrum catering to </w:t>
      </w:r>
      <w:r w:rsidR="006A300C">
        <w:t xml:space="preserve">populations with </w:t>
      </w:r>
      <w:r w:rsidR="00322865">
        <w:t>specific</w:t>
      </w:r>
      <w:r w:rsidR="00160DD6">
        <w:t>, resource-intensive</w:t>
      </w:r>
      <w:r w:rsidR="00322865">
        <w:t xml:space="preserve"> </w:t>
      </w:r>
      <w:r w:rsidR="00004879">
        <w:t>needs</w:t>
      </w:r>
      <w:r w:rsidR="00160DD6">
        <w:t>:</w:t>
      </w:r>
    </w:p>
    <w:p w14:paraId="13C1625C" w14:textId="14A35652" w:rsidR="00360707" w:rsidRDefault="00160DD6">
      <w:pPr>
        <w:pStyle w:val="Bullet1"/>
      </w:pPr>
      <w:r>
        <w:t>Many s</w:t>
      </w:r>
      <w:r w:rsidR="00A64078" w:rsidRPr="0078115F">
        <w:t>ervices</w:t>
      </w:r>
      <w:r w:rsidR="00A64078">
        <w:t xml:space="preserve"> with less than 50% of residents</w:t>
      </w:r>
      <w:r w:rsidR="00B20769">
        <w:t xml:space="preserve"> with a history of homelessness</w:t>
      </w:r>
      <w:r w:rsidR="00A64078">
        <w:t xml:space="preserve"> </w:t>
      </w:r>
      <w:r w:rsidR="00360707" w:rsidRPr="0078115F">
        <w:t>cater</w:t>
      </w:r>
      <w:r w:rsidR="00A64078" w:rsidRPr="0078115F">
        <w:t xml:space="preserve"> to</w:t>
      </w:r>
      <w:r w:rsidR="00A64078">
        <w:t xml:space="preserve"> </w:t>
      </w:r>
      <w:r w:rsidR="00B7418A" w:rsidRPr="0078115F">
        <w:t xml:space="preserve">First Nations residents </w:t>
      </w:r>
      <w:r w:rsidR="00CF2EEE" w:rsidRPr="0078115F">
        <w:t>with</w:t>
      </w:r>
      <w:r w:rsidR="00B7418A" w:rsidRPr="0078115F">
        <w:t xml:space="preserve"> high clinical and personal care needs, </w:t>
      </w:r>
      <w:r w:rsidR="00CF2EEE" w:rsidRPr="0078115F">
        <w:t xml:space="preserve">or people with </w:t>
      </w:r>
      <w:r w:rsidR="00156FC0">
        <w:t>psychiatric</w:t>
      </w:r>
      <w:r w:rsidR="00C74EA8">
        <w:t xml:space="preserve"> </w:t>
      </w:r>
      <w:r w:rsidR="00C5574A">
        <w:t>and cognitive conditions</w:t>
      </w:r>
      <w:r w:rsidR="00A17C6A">
        <w:t>.</w:t>
      </w:r>
    </w:p>
    <w:p w14:paraId="6319028A" w14:textId="745C50E3" w:rsidR="00820D63" w:rsidRDefault="00360707">
      <w:pPr>
        <w:pStyle w:val="Bullet1"/>
      </w:pPr>
      <w:r>
        <w:t>S</w:t>
      </w:r>
      <w:r w:rsidR="00C74EA8">
        <w:t>ervices with more than 80%</w:t>
      </w:r>
      <w:r w:rsidR="003F1015">
        <w:t xml:space="preserve"> of residents with a history of homelessness</w:t>
      </w:r>
      <w:r w:rsidR="00CF2EEE">
        <w:t xml:space="preserve"> </w:t>
      </w:r>
      <w:r w:rsidR="00BF0C88">
        <w:t xml:space="preserve">often </w:t>
      </w:r>
      <w:r w:rsidR="00BD6F70">
        <w:t xml:space="preserve">cater to </w:t>
      </w:r>
      <w:r w:rsidR="00BF0C88">
        <w:t>residents with</w:t>
      </w:r>
      <w:r w:rsidR="00BD6F70">
        <w:t xml:space="preserve"> </w:t>
      </w:r>
      <w:r w:rsidR="0078115F">
        <w:t xml:space="preserve">prominent </w:t>
      </w:r>
      <w:r w:rsidR="00BD6F70">
        <w:t xml:space="preserve">psychosocial </w:t>
      </w:r>
      <w:r w:rsidR="00BF0C88">
        <w:t>and substance use problems</w:t>
      </w:r>
      <w:r w:rsidR="00B7418A" w:rsidRPr="00B7418A">
        <w:t>.</w:t>
      </w:r>
    </w:p>
    <w:p w14:paraId="5DBCB41B" w14:textId="3A4727D4" w:rsidR="003114B8" w:rsidRDefault="003114B8" w:rsidP="003114B8">
      <w:pPr>
        <w:pStyle w:val="Caption"/>
      </w:pPr>
      <w:bookmarkStart w:id="171" w:name="_Ref197936160"/>
      <w:bookmarkStart w:id="172" w:name="_Toc201320235"/>
      <w:r>
        <w:lastRenderedPageBreak/>
        <w:t>Table </w:t>
      </w:r>
      <w:r>
        <w:fldChar w:fldCharType="begin"/>
      </w:r>
      <w:r>
        <w:instrText>SEQ Table \* ARABIC</w:instrText>
      </w:r>
      <w:r>
        <w:fldChar w:fldCharType="separate"/>
      </w:r>
      <w:r w:rsidR="00112784">
        <w:rPr>
          <w:noProof/>
        </w:rPr>
        <w:t>11</w:t>
      </w:r>
      <w:r>
        <w:fldChar w:fldCharType="end"/>
      </w:r>
      <w:bookmarkEnd w:id="171"/>
      <w:r>
        <w:t>:</w:t>
      </w:r>
      <w:r w:rsidR="002D0281">
        <w:t xml:space="preserve"> </w:t>
      </w:r>
      <w:r w:rsidR="007C6DE2">
        <w:t xml:space="preserve">Average workforce expenditure </w:t>
      </w:r>
      <w:r w:rsidR="00620CA1">
        <w:t>by service type</w:t>
      </w:r>
      <w:r w:rsidR="002266F1">
        <w:t>, per resident per day</w:t>
      </w:r>
      <w:bookmarkEnd w:id="172"/>
    </w:p>
    <w:tbl>
      <w:tblPr>
        <w:tblStyle w:val="AHALight"/>
        <w:tblW w:w="4798" w:type="pct"/>
        <w:tblLayout w:type="fixed"/>
        <w:tblLook w:val="04E0" w:firstRow="1" w:lastRow="1" w:firstColumn="1" w:lastColumn="0" w:noHBand="0" w:noVBand="1"/>
      </w:tblPr>
      <w:tblGrid>
        <w:gridCol w:w="1617"/>
        <w:gridCol w:w="1024"/>
        <w:gridCol w:w="909"/>
        <w:gridCol w:w="905"/>
        <w:gridCol w:w="905"/>
        <w:gridCol w:w="1020"/>
        <w:gridCol w:w="1193"/>
        <w:gridCol w:w="1132"/>
      </w:tblGrid>
      <w:tr w:rsidR="000A1991" w:rsidRPr="001C61AA" w14:paraId="4F00EA95" w14:textId="77777777" w:rsidTr="00D141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9" w:type="pct"/>
            <w:noWrap/>
            <w:hideMark/>
          </w:tcPr>
          <w:p w14:paraId="4B58F13F" w14:textId="77777777" w:rsidR="000A1991" w:rsidRPr="001C61AA" w:rsidRDefault="000A1991">
            <w:pPr>
              <w:pStyle w:val="TableHeading1"/>
              <w:rPr>
                <w:sz w:val="18"/>
                <w:szCs w:val="18"/>
              </w:rPr>
            </w:pPr>
            <w:r w:rsidRPr="001C61AA">
              <w:rPr>
                <w:sz w:val="18"/>
                <w:szCs w:val="18"/>
              </w:rPr>
              <w:t>Cost category</w:t>
            </w:r>
          </w:p>
        </w:tc>
        <w:tc>
          <w:tcPr>
            <w:tcW w:w="588" w:type="pct"/>
            <w:noWrap/>
            <w:hideMark/>
          </w:tcPr>
          <w:p w14:paraId="2E2BCF09" w14:textId="77777777" w:rsidR="000A1991" w:rsidRPr="001C61AA" w:rsidRDefault="000A1991">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Less than 50%</w:t>
            </w:r>
          </w:p>
        </w:tc>
        <w:tc>
          <w:tcPr>
            <w:tcW w:w="522" w:type="pct"/>
            <w:noWrap/>
            <w:hideMark/>
          </w:tcPr>
          <w:p w14:paraId="61B25B3E" w14:textId="77777777" w:rsidR="000A1991" w:rsidRPr="001C61AA" w:rsidRDefault="000A1991">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50–60%</w:t>
            </w:r>
          </w:p>
        </w:tc>
        <w:tc>
          <w:tcPr>
            <w:tcW w:w="520" w:type="pct"/>
            <w:noWrap/>
            <w:hideMark/>
          </w:tcPr>
          <w:p w14:paraId="12634499" w14:textId="77777777" w:rsidR="000A1991" w:rsidRPr="001C61AA" w:rsidRDefault="000A1991">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60–70%</w:t>
            </w:r>
          </w:p>
        </w:tc>
        <w:tc>
          <w:tcPr>
            <w:tcW w:w="520" w:type="pct"/>
            <w:noWrap/>
            <w:hideMark/>
          </w:tcPr>
          <w:p w14:paraId="054B6AB7" w14:textId="77777777" w:rsidR="000A1991" w:rsidRPr="001C61AA" w:rsidRDefault="000A1991">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70–80%</w:t>
            </w:r>
          </w:p>
        </w:tc>
        <w:tc>
          <w:tcPr>
            <w:tcW w:w="586" w:type="pct"/>
            <w:tcBorders>
              <w:right w:val="single" w:sz="4" w:space="0" w:color="005A9F" w:themeColor="text2"/>
            </w:tcBorders>
            <w:noWrap/>
            <w:hideMark/>
          </w:tcPr>
          <w:p w14:paraId="3949ACBF" w14:textId="77777777" w:rsidR="000A1991" w:rsidRPr="001C61AA" w:rsidRDefault="000A1991">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More than 80%</w:t>
            </w:r>
          </w:p>
        </w:tc>
        <w:tc>
          <w:tcPr>
            <w:tcW w:w="685" w:type="pct"/>
            <w:tcBorders>
              <w:left w:val="single" w:sz="4" w:space="0" w:color="005A9F" w:themeColor="text2"/>
            </w:tcBorders>
          </w:tcPr>
          <w:p w14:paraId="5A74F30D" w14:textId="422666F1" w:rsidR="000A1991" w:rsidRPr="001C61AA" w:rsidRDefault="000A1991">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Specialised</w:t>
            </w:r>
            <w:r w:rsidR="00F947B2">
              <w:rPr>
                <w:sz w:val="18"/>
                <w:szCs w:val="18"/>
              </w:rPr>
              <w:t xml:space="preserve"> total</w:t>
            </w:r>
          </w:p>
        </w:tc>
        <w:tc>
          <w:tcPr>
            <w:tcW w:w="650" w:type="pct"/>
            <w:noWrap/>
            <w:hideMark/>
          </w:tcPr>
          <w:p w14:paraId="539D277E" w14:textId="77777777" w:rsidR="000A1991" w:rsidRPr="001C61AA" w:rsidRDefault="000A1991">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1C61AA">
              <w:rPr>
                <w:sz w:val="18"/>
                <w:szCs w:val="18"/>
              </w:rPr>
              <w:t>Non-specialised</w:t>
            </w:r>
          </w:p>
        </w:tc>
      </w:tr>
      <w:tr w:rsidR="00471CAA" w:rsidRPr="001C61AA" w14:paraId="035D4BCF" w14:textId="77777777" w:rsidTr="00D141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9" w:type="pct"/>
            <w:noWrap/>
          </w:tcPr>
          <w:p w14:paraId="71343FDA" w14:textId="77777777" w:rsidR="000A1991" w:rsidRPr="001C61AA" w:rsidRDefault="000A1991">
            <w:pPr>
              <w:pStyle w:val="TableTextKeep"/>
              <w:rPr>
                <w:sz w:val="18"/>
                <w:szCs w:val="18"/>
              </w:rPr>
            </w:pPr>
            <w:r w:rsidRPr="001C61AA">
              <w:rPr>
                <w:sz w:val="18"/>
                <w:szCs w:val="18"/>
              </w:rPr>
              <w:t>Direct care</w:t>
            </w:r>
          </w:p>
        </w:tc>
        <w:tc>
          <w:tcPr>
            <w:tcW w:w="588" w:type="pct"/>
            <w:noWrap/>
          </w:tcPr>
          <w:p w14:paraId="7C827358"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$276.80</w:t>
            </w:r>
          </w:p>
        </w:tc>
        <w:tc>
          <w:tcPr>
            <w:tcW w:w="522" w:type="pct"/>
            <w:noWrap/>
          </w:tcPr>
          <w:p w14:paraId="338FFF90"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$240.22</w:t>
            </w:r>
          </w:p>
        </w:tc>
        <w:tc>
          <w:tcPr>
            <w:tcW w:w="520" w:type="pct"/>
            <w:noWrap/>
          </w:tcPr>
          <w:p w14:paraId="364C163F"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$228.90</w:t>
            </w:r>
          </w:p>
        </w:tc>
        <w:tc>
          <w:tcPr>
            <w:tcW w:w="520" w:type="pct"/>
            <w:noWrap/>
          </w:tcPr>
          <w:p w14:paraId="1FFE4E0C"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$232.94</w:t>
            </w:r>
          </w:p>
        </w:tc>
        <w:tc>
          <w:tcPr>
            <w:tcW w:w="586" w:type="pct"/>
            <w:tcBorders>
              <w:right w:val="single" w:sz="4" w:space="0" w:color="005A9F" w:themeColor="text2"/>
            </w:tcBorders>
            <w:noWrap/>
          </w:tcPr>
          <w:p w14:paraId="7A04F00F"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$276.27</w:t>
            </w:r>
          </w:p>
        </w:tc>
        <w:tc>
          <w:tcPr>
            <w:tcW w:w="685" w:type="pct"/>
            <w:tcBorders>
              <w:left w:val="single" w:sz="4" w:space="0" w:color="005A9F" w:themeColor="text2"/>
            </w:tcBorders>
          </w:tcPr>
          <w:p w14:paraId="2A7A5727"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$251.05</w:t>
            </w:r>
          </w:p>
        </w:tc>
        <w:tc>
          <w:tcPr>
            <w:tcW w:w="650" w:type="pct"/>
            <w:noWrap/>
          </w:tcPr>
          <w:p w14:paraId="326E35A1"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$233.71</w:t>
            </w:r>
          </w:p>
        </w:tc>
      </w:tr>
      <w:tr w:rsidR="000A1991" w:rsidRPr="001C61AA" w14:paraId="1F954CBE" w14:textId="77777777" w:rsidTr="00D14179">
        <w:trPr>
          <w:trHeight w:val="300"/>
        </w:trPr>
        <w:tc>
          <w:tcPr>
            <w:cnfStyle w:val="001000000000" w:firstRow="0" w:lastRow="0" w:firstColumn="1" w:lastColumn="0" w:oddVBand="0" w:evenVBand="0" w:oddHBand="0" w:evenHBand="0" w:firstRowFirstColumn="0" w:firstRowLastColumn="0" w:lastRowFirstColumn="0" w:lastRowLastColumn="0"/>
            <w:tcW w:w="929" w:type="pct"/>
            <w:noWrap/>
          </w:tcPr>
          <w:p w14:paraId="75F66F8E" w14:textId="77777777" w:rsidR="000A1991" w:rsidRPr="001C61AA" w:rsidRDefault="000A1991">
            <w:pPr>
              <w:pStyle w:val="TableTextKeep"/>
              <w:rPr>
                <w:sz w:val="18"/>
                <w:szCs w:val="18"/>
              </w:rPr>
            </w:pPr>
            <w:r w:rsidRPr="001C61AA">
              <w:rPr>
                <w:sz w:val="18"/>
                <w:szCs w:val="18"/>
              </w:rPr>
              <w:t>Hotel</w:t>
            </w:r>
          </w:p>
        </w:tc>
        <w:tc>
          <w:tcPr>
            <w:tcW w:w="588" w:type="pct"/>
            <w:noWrap/>
          </w:tcPr>
          <w:p w14:paraId="0A228D61"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$34.41</w:t>
            </w:r>
          </w:p>
        </w:tc>
        <w:tc>
          <w:tcPr>
            <w:tcW w:w="522" w:type="pct"/>
            <w:noWrap/>
          </w:tcPr>
          <w:p w14:paraId="6A968034"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$27.65</w:t>
            </w:r>
          </w:p>
        </w:tc>
        <w:tc>
          <w:tcPr>
            <w:tcW w:w="520" w:type="pct"/>
            <w:noWrap/>
          </w:tcPr>
          <w:p w14:paraId="2AC12D0C"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$37.91</w:t>
            </w:r>
          </w:p>
        </w:tc>
        <w:tc>
          <w:tcPr>
            <w:tcW w:w="520" w:type="pct"/>
            <w:noWrap/>
          </w:tcPr>
          <w:p w14:paraId="4FE9FD40"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$32.74</w:t>
            </w:r>
          </w:p>
        </w:tc>
        <w:tc>
          <w:tcPr>
            <w:tcW w:w="586" w:type="pct"/>
            <w:tcBorders>
              <w:right w:val="single" w:sz="4" w:space="0" w:color="005A9F" w:themeColor="text2"/>
            </w:tcBorders>
            <w:noWrap/>
          </w:tcPr>
          <w:p w14:paraId="5EA55C8F"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$35.75</w:t>
            </w:r>
          </w:p>
        </w:tc>
        <w:tc>
          <w:tcPr>
            <w:tcW w:w="685" w:type="pct"/>
            <w:tcBorders>
              <w:left w:val="single" w:sz="4" w:space="0" w:color="005A9F" w:themeColor="text2"/>
            </w:tcBorders>
          </w:tcPr>
          <w:p w14:paraId="08DCD1C3"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$33.38</w:t>
            </w:r>
          </w:p>
        </w:tc>
        <w:tc>
          <w:tcPr>
            <w:tcW w:w="650" w:type="pct"/>
            <w:noWrap/>
          </w:tcPr>
          <w:p w14:paraId="1A67EA54"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$32.36</w:t>
            </w:r>
          </w:p>
        </w:tc>
      </w:tr>
      <w:tr w:rsidR="00471CAA" w:rsidRPr="001C61AA" w14:paraId="2F05F6EA" w14:textId="77777777" w:rsidTr="00D141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9" w:type="pct"/>
            <w:noWrap/>
          </w:tcPr>
          <w:p w14:paraId="3DADDFA7" w14:textId="77777777" w:rsidR="000A1991" w:rsidRPr="001C61AA" w:rsidRDefault="000A1991">
            <w:pPr>
              <w:pStyle w:val="TableTextKeep"/>
              <w:rPr>
                <w:sz w:val="18"/>
                <w:szCs w:val="18"/>
              </w:rPr>
            </w:pPr>
            <w:r w:rsidRPr="001C61AA">
              <w:rPr>
                <w:sz w:val="18"/>
                <w:szCs w:val="18"/>
              </w:rPr>
              <w:t>Administration</w:t>
            </w:r>
          </w:p>
        </w:tc>
        <w:tc>
          <w:tcPr>
            <w:tcW w:w="588" w:type="pct"/>
            <w:noWrap/>
          </w:tcPr>
          <w:p w14:paraId="5269E036"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$19.70</w:t>
            </w:r>
          </w:p>
        </w:tc>
        <w:tc>
          <w:tcPr>
            <w:tcW w:w="522" w:type="pct"/>
            <w:noWrap/>
          </w:tcPr>
          <w:p w14:paraId="42CB4997"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$9.49</w:t>
            </w:r>
          </w:p>
        </w:tc>
        <w:tc>
          <w:tcPr>
            <w:tcW w:w="520" w:type="pct"/>
            <w:noWrap/>
          </w:tcPr>
          <w:p w14:paraId="0BD2F4C2"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$14.16</w:t>
            </w:r>
          </w:p>
        </w:tc>
        <w:tc>
          <w:tcPr>
            <w:tcW w:w="520" w:type="pct"/>
            <w:noWrap/>
          </w:tcPr>
          <w:p w14:paraId="37047438"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$12.99</w:t>
            </w:r>
          </w:p>
        </w:tc>
        <w:tc>
          <w:tcPr>
            <w:tcW w:w="586" w:type="pct"/>
            <w:tcBorders>
              <w:right w:val="single" w:sz="4" w:space="0" w:color="005A9F" w:themeColor="text2"/>
            </w:tcBorders>
            <w:noWrap/>
          </w:tcPr>
          <w:p w14:paraId="40EB5598"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$16.36</w:t>
            </w:r>
          </w:p>
        </w:tc>
        <w:tc>
          <w:tcPr>
            <w:tcW w:w="685" w:type="pct"/>
            <w:tcBorders>
              <w:left w:val="single" w:sz="4" w:space="0" w:color="005A9F" w:themeColor="text2"/>
            </w:tcBorders>
          </w:tcPr>
          <w:p w14:paraId="1F3F8C7A"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$14.47</w:t>
            </w:r>
          </w:p>
        </w:tc>
        <w:tc>
          <w:tcPr>
            <w:tcW w:w="650" w:type="pct"/>
            <w:noWrap/>
          </w:tcPr>
          <w:p w14:paraId="63FCD925" w14:textId="77777777" w:rsidR="000A1991" w:rsidRPr="001C61AA" w:rsidRDefault="000A1991">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B45CAD">
              <w:rPr>
                <w:sz w:val="18"/>
                <w:szCs w:val="18"/>
              </w:rPr>
              <w:t>$12.97</w:t>
            </w:r>
          </w:p>
        </w:tc>
      </w:tr>
      <w:tr w:rsidR="000A1991" w:rsidRPr="001C61AA" w14:paraId="7967BDB9" w14:textId="77777777" w:rsidTr="00D14179">
        <w:trPr>
          <w:trHeight w:val="300"/>
        </w:trPr>
        <w:tc>
          <w:tcPr>
            <w:cnfStyle w:val="001000000000" w:firstRow="0" w:lastRow="0" w:firstColumn="1" w:lastColumn="0" w:oddVBand="0" w:evenVBand="0" w:oddHBand="0" w:evenHBand="0" w:firstRowFirstColumn="0" w:firstRowLastColumn="0" w:lastRowFirstColumn="0" w:lastRowLastColumn="0"/>
            <w:tcW w:w="929" w:type="pct"/>
            <w:noWrap/>
          </w:tcPr>
          <w:p w14:paraId="40D30A14" w14:textId="77777777" w:rsidR="000A1991" w:rsidRPr="001C61AA" w:rsidRDefault="000A1991">
            <w:pPr>
              <w:pStyle w:val="TableTextKeep"/>
              <w:rPr>
                <w:sz w:val="18"/>
                <w:szCs w:val="18"/>
              </w:rPr>
            </w:pPr>
            <w:r w:rsidRPr="001C61AA">
              <w:rPr>
                <w:sz w:val="18"/>
                <w:szCs w:val="18"/>
              </w:rPr>
              <w:t>Accommodation</w:t>
            </w:r>
          </w:p>
        </w:tc>
        <w:tc>
          <w:tcPr>
            <w:tcW w:w="588" w:type="pct"/>
            <w:noWrap/>
          </w:tcPr>
          <w:p w14:paraId="7B36764E"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$10.28</w:t>
            </w:r>
          </w:p>
        </w:tc>
        <w:tc>
          <w:tcPr>
            <w:tcW w:w="522" w:type="pct"/>
            <w:noWrap/>
          </w:tcPr>
          <w:p w14:paraId="736594C1"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$4.60</w:t>
            </w:r>
          </w:p>
        </w:tc>
        <w:tc>
          <w:tcPr>
            <w:tcW w:w="520" w:type="pct"/>
            <w:noWrap/>
          </w:tcPr>
          <w:p w14:paraId="1B08AB39"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$6.62</w:t>
            </w:r>
          </w:p>
        </w:tc>
        <w:tc>
          <w:tcPr>
            <w:tcW w:w="520" w:type="pct"/>
            <w:noWrap/>
          </w:tcPr>
          <w:p w14:paraId="369D6DF8"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$6.86</w:t>
            </w:r>
          </w:p>
        </w:tc>
        <w:tc>
          <w:tcPr>
            <w:tcW w:w="586" w:type="pct"/>
            <w:tcBorders>
              <w:right w:val="single" w:sz="4" w:space="0" w:color="005A9F" w:themeColor="text2"/>
            </w:tcBorders>
            <w:noWrap/>
          </w:tcPr>
          <w:p w14:paraId="509088C7"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$11.62</w:t>
            </w:r>
          </w:p>
        </w:tc>
        <w:tc>
          <w:tcPr>
            <w:tcW w:w="685" w:type="pct"/>
            <w:tcBorders>
              <w:left w:val="single" w:sz="4" w:space="0" w:color="005A9F" w:themeColor="text2"/>
            </w:tcBorders>
          </w:tcPr>
          <w:p w14:paraId="53DC1149"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$7.79</w:t>
            </w:r>
          </w:p>
        </w:tc>
        <w:tc>
          <w:tcPr>
            <w:tcW w:w="650" w:type="pct"/>
            <w:noWrap/>
          </w:tcPr>
          <w:p w14:paraId="3C8FF2F0" w14:textId="77777777" w:rsidR="000A1991" w:rsidRPr="00B45CAD" w:rsidRDefault="000A1991" w:rsidP="00B45CA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45CAD">
              <w:rPr>
                <w:sz w:val="18"/>
                <w:szCs w:val="18"/>
              </w:rPr>
              <w:t>$4.22</w:t>
            </w:r>
          </w:p>
        </w:tc>
      </w:tr>
      <w:tr w:rsidR="003059DC" w:rsidRPr="001C61AA" w14:paraId="4E8EC0E8" w14:textId="77777777" w:rsidTr="00D1417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9" w:type="pct"/>
            <w:noWrap/>
          </w:tcPr>
          <w:p w14:paraId="1BE64890" w14:textId="77777777" w:rsidR="000A1991" w:rsidRPr="001C61AA" w:rsidRDefault="000A1991">
            <w:pPr>
              <w:pStyle w:val="TableText"/>
              <w:rPr>
                <w:sz w:val="18"/>
                <w:szCs w:val="18"/>
              </w:rPr>
            </w:pPr>
            <w:r w:rsidRPr="001C61AA">
              <w:rPr>
                <w:sz w:val="18"/>
                <w:szCs w:val="18"/>
              </w:rPr>
              <w:t>Total</w:t>
            </w:r>
          </w:p>
        </w:tc>
        <w:tc>
          <w:tcPr>
            <w:tcW w:w="588" w:type="pct"/>
            <w:noWrap/>
            <w:vAlign w:val="center"/>
          </w:tcPr>
          <w:p w14:paraId="6C7A7495" w14:textId="77777777" w:rsidR="000A1991" w:rsidRPr="001C61AA" w:rsidRDefault="000A199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B45CAD">
              <w:rPr>
                <w:sz w:val="18"/>
                <w:szCs w:val="18"/>
              </w:rPr>
              <w:t>$341.19</w:t>
            </w:r>
          </w:p>
        </w:tc>
        <w:tc>
          <w:tcPr>
            <w:tcW w:w="522" w:type="pct"/>
            <w:noWrap/>
            <w:vAlign w:val="center"/>
          </w:tcPr>
          <w:p w14:paraId="30D761C7" w14:textId="77777777" w:rsidR="000A1991" w:rsidRPr="001C61AA" w:rsidRDefault="000A199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B45CAD">
              <w:rPr>
                <w:sz w:val="18"/>
                <w:szCs w:val="18"/>
              </w:rPr>
              <w:t>$281.96</w:t>
            </w:r>
          </w:p>
        </w:tc>
        <w:tc>
          <w:tcPr>
            <w:tcW w:w="520" w:type="pct"/>
            <w:noWrap/>
            <w:vAlign w:val="center"/>
          </w:tcPr>
          <w:p w14:paraId="51CEEDA0" w14:textId="77777777" w:rsidR="000A1991" w:rsidRPr="001C61AA" w:rsidRDefault="000A199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B45CAD">
              <w:rPr>
                <w:sz w:val="18"/>
                <w:szCs w:val="18"/>
              </w:rPr>
              <w:t>$287.59</w:t>
            </w:r>
          </w:p>
        </w:tc>
        <w:tc>
          <w:tcPr>
            <w:tcW w:w="520" w:type="pct"/>
            <w:noWrap/>
            <w:vAlign w:val="center"/>
          </w:tcPr>
          <w:p w14:paraId="0A7F0744" w14:textId="77777777" w:rsidR="000A1991" w:rsidRPr="001C61AA" w:rsidRDefault="000A199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B45CAD">
              <w:rPr>
                <w:sz w:val="18"/>
                <w:szCs w:val="18"/>
              </w:rPr>
              <w:t>$285.53</w:t>
            </w:r>
          </w:p>
        </w:tc>
        <w:tc>
          <w:tcPr>
            <w:tcW w:w="586" w:type="pct"/>
            <w:tcBorders>
              <w:right w:val="single" w:sz="4" w:space="0" w:color="005A9F" w:themeColor="text2"/>
            </w:tcBorders>
            <w:noWrap/>
            <w:vAlign w:val="center"/>
          </w:tcPr>
          <w:p w14:paraId="46468402" w14:textId="77777777" w:rsidR="000A1991" w:rsidRPr="001C61AA" w:rsidRDefault="000A199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B45CAD">
              <w:rPr>
                <w:sz w:val="18"/>
                <w:szCs w:val="18"/>
              </w:rPr>
              <w:t>$340.00</w:t>
            </w:r>
          </w:p>
        </w:tc>
        <w:tc>
          <w:tcPr>
            <w:tcW w:w="685" w:type="pct"/>
            <w:tcBorders>
              <w:left w:val="single" w:sz="4" w:space="0" w:color="005A9F" w:themeColor="text2"/>
            </w:tcBorders>
          </w:tcPr>
          <w:p w14:paraId="1A43256F" w14:textId="77777777" w:rsidR="000A1991" w:rsidRPr="001C61AA" w:rsidRDefault="000A199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B45CAD">
              <w:rPr>
                <w:sz w:val="18"/>
                <w:szCs w:val="18"/>
              </w:rPr>
              <w:t>$306.69</w:t>
            </w:r>
          </w:p>
        </w:tc>
        <w:tc>
          <w:tcPr>
            <w:tcW w:w="650" w:type="pct"/>
            <w:noWrap/>
          </w:tcPr>
          <w:p w14:paraId="1CFFCB99" w14:textId="77777777" w:rsidR="000A1991" w:rsidRPr="001C61AA" w:rsidRDefault="000A199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B45CAD">
              <w:rPr>
                <w:sz w:val="18"/>
                <w:szCs w:val="18"/>
              </w:rPr>
              <w:t>$283.26</w:t>
            </w:r>
          </w:p>
        </w:tc>
      </w:tr>
    </w:tbl>
    <w:p w14:paraId="5AAC0F9B" w14:textId="77CB769D" w:rsidR="00AE565B" w:rsidRPr="00986710" w:rsidRDefault="00620CA1" w:rsidP="00ED712A">
      <w:pPr>
        <w:pStyle w:val="Note"/>
      </w:pPr>
      <w:r>
        <w:t>Source: Aged Care Financial Report, 2023</w:t>
      </w:r>
      <w:r w:rsidR="006E4E66">
        <w:t>–</w:t>
      </w:r>
      <w:r>
        <w:t>24</w:t>
      </w:r>
    </w:p>
    <w:p w14:paraId="49C2CDF7" w14:textId="7CF8BC36" w:rsidR="0071390F" w:rsidRDefault="00CC6D92" w:rsidP="006F0678">
      <w:pPr>
        <w:pStyle w:val="ParaKeep"/>
      </w:pPr>
      <w:r>
        <w:t>Breaking care</w:t>
      </w:r>
      <w:r w:rsidR="00CD415E">
        <w:t xml:space="preserve"> staff</w:t>
      </w:r>
      <w:r>
        <w:t xml:space="preserve"> costs down by </w:t>
      </w:r>
      <w:r w:rsidR="0019428F">
        <w:t>staffing</w:t>
      </w:r>
      <w:r w:rsidR="00E52EA5">
        <w:t xml:space="preserve"> </w:t>
      </w:r>
      <w:r>
        <w:t xml:space="preserve">type, PCWs </w:t>
      </w:r>
      <w:r w:rsidR="008A1177">
        <w:t>and AINs</w:t>
      </w:r>
      <w:r>
        <w:t xml:space="preserve"> account for the majority of </w:t>
      </w:r>
      <w:r w:rsidR="007A7733">
        <w:t>e</w:t>
      </w:r>
      <w:r w:rsidR="007559B3">
        <w:t xml:space="preserve">xpenditure </w:t>
      </w:r>
      <w:r>
        <w:t xml:space="preserve">across all </w:t>
      </w:r>
      <w:r w:rsidR="007559B3">
        <w:t>service</w:t>
      </w:r>
      <w:r>
        <w:t xml:space="preserve"> types </w:t>
      </w:r>
      <w:r w:rsidR="007559B3">
        <w:t>(</w:t>
      </w:r>
      <w:r w:rsidR="007559B3">
        <w:fldChar w:fldCharType="begin"/>
      </w:r>
      <w:r w:rsidR="007559B3">
        <w:instrText xml:space="preserve"> REF _Ref196974085 \h </w:instrText>
      </w:r>
      <w:r w:rsidR="007559B3">
        <w:fldChar w:fldCharType="separate"/>
      </w:r>
      <w:r w:rsidR="00112784">
        <w:t>Table </w:t>
      </w:r>
      <w:r w:rsidR="00112784">
        <w:rPr>
          <w:noProof/>
        </w:rPr>
        <w:t>12</w:t>
      </w:r>
      <w:r w:rsidR="007559B3">
        <w:fldChar w:fldCharType="end"/>
      </w:r>
      <w:r w:rsidR="007559B3">
        <w:t xml:space="preserve">). </w:t>
      </w:r>
      <w:r w:rsidR="000A688A">
        <w:t xml:space="preserve">Overall, </w:t>
      </w:r>
      <w:r w:rsidR="00E8086F">
        <w:t>compared to non-specialised services</w:t>
      </w:r>
      <w:r w:rsidR="000A688A">
        <w:t xml:space="preserve">, </w:t>
      </w:r>
      <w:r w:rsidR="000265D0">
        <w:t>s</w:t>
      </w:r>
      <w:r w:rsidR="006371BF">
        <w:t>pecialised services spen</w:t>
      </w:r>
      <w:r w:rsidR="000265D0">
        <w:t>t</w:t>
      </w:r>
      <w:r w:rsidR="0071390F">
        <w:t>:</w:t>
      </w:r>
    </w:p>
    <w:p w14:paraId="174C9C49" w14:textId="1E01CE7B" w:rsidR="00E8086F" w:rsidRDefault="00E8086F" w:rsidP="005D0F81">
      <w:pPr>
        <w:pStyle w:val="Bullet1"/>
      </w:pPr>
      <w:r>
        <w:t xml:space="preserve">82% more on </w:t>
      </w:r>
      <w:r w:rsidR="00485987">
        <w:t>diversional and lifestyle staff</w:t>
      </w:r>
      <w:r w:rsidR="007461F3">
        <w:t xml:space="preserve"> ($</w:t>
      </w:r>
      <w:r w:rsidR="00472C84">
        <w:t>10.27 compared to $</w:t>
      </w:r>
      <w:r w:rsidR="00E73F58">
        <w:t>5.64 per resident per day)</w:t>
      </w:r>
    </w:p>
    <w:p w14:paraId="2C6246BA" w14:textId="295D2860" w:rsidR="0071390F" w:rsidRDefault="00E8086F" w:rsidP="005D0F81">
      <w:pPr>
        <w:pStyle w:val="Bullet1"/>
      </w:pPr>
      <w:r>
        <w:t xml:space="preserve">43% more on </w:t>
      </w:r>
      <w:r w:rsidR="00980EE1">
        <w:t>ENs</w:t>
      </w:r>
      <w:r w:rsidR="005D0F81">
        <w:t xml:space="preserve"> (</w:t>
      </w:r>
      <w:r w:rsidR="00C170A8">
        <w:t>$25.62 compared to $17.92)</w:t>
      </w:r>
    </w:p>
    <w:p w14:paraId="1B1DDC23" w14:textId="75E2ACCF" w:rsidR="00856B6B" w:rsidRDefault="00E73F58" w:rsidP="005D0F81">
      <w:pPr>
        <w:pStyle w:val="Bullet1"/>
      </w:pPr>
      <w:r>
        <w:t>38% more on c</w:t>
      </w:r>
      <w:r w:rsidR="004F099B">
        <w:t>a</w:t>
      </w:r>
      <w:r>
        <w:t>re management staff ($10.99 compared to $7.94)</w:t>
      </w:r>
      <w:r w:rsidR="00980EE1">
        <w:t>.</w:t>
      </w:r>
    </w:p>
    <w:p w14:paraId="4374AA98" w14:textId="7481F333" w:rsidR="007559B3" w:rsidRPr="00C94DE9" w:rsidRDefault="00AB1788" w:rsidP="00AD4EC4">
      <w:pPr>
        <w:pStyle w:val="Para"/>
      </w:pPr>
      <w:r>
        <w:t>In both dollar value and as a proportion of care spending</w:t>
      </w:r>
      <w:r w:rsidR="009D5C9C">
        <w:t>, e</w:t>
      </w:r>
      <w:r w:rsidR="007559B3">
        <w:t xml:space="preserve">xpenditure on diversional and lifestyle staff and ENs </w:t>
      </w:r>
      <w:r>
        <w:t>generally</w:t>
      </w:r>
      <w:r w:rsidR="007559B3">
        <w:t xml:space="preserve"> increase</w:t>
      </w:r>
      <w:r w:rsidR="008710EA">
        <w:t>s</w:t>
      </w:r>
      <w:r w:rsidR="007559B3">
        <w:t xml:space="preserve"> </w:t>
      </w:r>
      <w:r w:rsidR="009D5C9C">
        <w:t xml:space="preserve">– </w:t>
      </w:r>
      <w:r w:rsidR="008710EA">
        <w:t>and expenditure on PCW</w:t>
      </w:r>
      <w:r w:rsidR="0007503B">
        <w:t>/AIN</w:t>
      </w:r>
      <w:r w:rsidR="008710EA">
        <w:t>s decreases</w:t>
      </w:r>
      <w:r w:rsidR="009D5C9C">
        <w:t xml:space="preserve"> </w:t>
      </w:r>
      <w:r w:rsidR="009D5C9C" w:rsidRPr="009D5C9C">
        <w:t>–</w:t>
      </w:r>
      <w:r w:rsidR="007559B3">
        <w:t xml:space="preserve"> as the proportion of residents with a history of homelessness increases</w:t>
      </w:r>
      <w:r w:rsidR="007559B3" w:rsidDel="005B3954">
        <w:t>.</w:t>
      </w:r>
      <w:r w:rsidR="007559B3">
        <w:t xml:space="preserve"> Th</w:t>
      </w:r>
      <w:r w:rsidR="000F2A0A">
        <w:t xml:space="preserve">is </w:t>
      </w:r>
      <w:r w:rsidR="00147D8F">
        <w:t xml:space="preserve">likely </w:t>
      </w:r>
      <w:r w:rsidR="000F7377">
        <w:t xml:space="preserve">reflects the </w:t>
      </w:r>
      <w:r w:rsidR="00FE5508">
        <w:t>importance of</w:t>
      </w:r>
      <w:r w:rsidR="00147D8F">
        <w:t xml:space="preserve"> care planning and </w:t>
      </w:r>
      <w:r w:rsidR="006F2155">
        <w:t>supporting psycho</w:t>
      </w:r>
      <w:r w:rsidR="00147D8F">
        <w:t xml:space="preserve">social wellbeing among this cohort, compared to the </w:t>
      </w:r>
      <w:r w:rsidR="00E5460F">
        <w:t xml:space="preserve">higher clinical and personal care needs associated with </w:t>
      </w:r>
      <w:r w:rsidR="00A7626B">
        <w:t>other</w:t>
      </w:r>
      <w:r w:rsidR="00221FBA">
        <w:t xml:space="preserve"> aged care</w:t>
      </w:r>
      <w:r w:rsidR="00147D8F">
        <w:t xml:space="preserve"> </w:t>
      </w:r>
      <w:r w:rsidR="00A7626B">
        <w:t>residents</w:t>
      </w:r>
      <w:r w:rsidR="007559B3">
        <w:t>.</w:t>
      </w:r>
    </w:p>
    <w:p w14:paraId="7003BC69" w14:textId="40CD417B" w:rsidR="00E5416E" w:rsidRDefault="00E5416E" w:rsidP="00E5416E">
      <w:pPr>
        <w:pStyle w:val="Caption"/>
      </w:pPr>
      <w:bookmarkStart w:id="173" w:name="_Ref196974085"/>
      <w:bookmarkStart w:id="174" w:name="_Toc201320236"/>
      <w:r>
        <w:t>Table</w:t>
      </w:r>
      <w:r w:rsidR="00BE3E1F">
        <w:t> </w:t>
      </w:r>
      <w:r>
        <w:fldChar w:fldCharType="begin"/>
      </w:r>
      <w:r>
        <w:instrText>SEQ Table \* ARABIC</w:instrText>
      </w:r>
      <w:r>
        <w:fldChar w:fldCharType="separate"/>
      </w:r>
      <w:r w:rsidR="00112784">
        <w:rPr>
          <w:noProof/>
        </w:rPr>
        <w:t>12</w:t>
      </w:r>
      <w:r>
        <w:fldChar w:fldCharType="end"/>
      </w:r>
      <w:bookmarkEnd w:id="173"/>
      <w:r>
        <w:t>:</w:t>
      </w:r>
      <w:r w:rsidR="002D0281">
        <w:t xml:space="preserve"> </w:t>
      </w:r>
      <w:r w:rsidR="00620CA1">
        <w:t>Average e</w:t>
      </w:r>
      <w:r>
        <w:t xml:space="preserve">xpenditure on </w:t>
      </w:r>
      <w:r w:rsidR="00620CA1">
        <w:t xml:space="preserve">direct care </w:t>
      </w:r>
      <w:r>
        <w:t>staff by service type</w:t>
      </w:r>
      <w:bookmarkEnd w:id="174"/>
    </w:p>
    <w:tbl>
      <w:tblPr>
        <w:tblStyle w:val="AHALight"/>
        <w:tblW w:w="4723" w:type="pct"/>
        <w:tblLayout w:type="fixed"/>
        <w:tblLook w:val="04E0" w:firstRow="1" w:lastRow="1" w:firstColumn="1" w:lastColumn="0" w:noHBand="0" w:noVBand="1"/>
      </w:tblPr>
      <w:tblGrid>
        <w:gridCol w:w="1476"/>
        <w:gridCol w:w="1020"/>
        <w:gridCol w:w="912"/>
        <w:gridCol w:w="912"/>
        <w:gridCol w:w="907"/>
        <w:gridCol w:w="1020"/>
        <w:gridCol w:w="1189"/>
        <w:gridCol w:w="1133"/>
      </w:tblGrid>
      <w:tr w:rsidR="007C5B9A" w:rsidRPr="00584F02" w14:paraId="2F395F9C" w14:textId="2FC35A80" w:rsidTr="00D141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6" w:type="dxa"/>
            <w:hideMark/>
          </w:tcPr>
          <w:p w14:paraId="7BA3DD2C" w14:textId="74F8AB13" w:rsidR="007C5B9A" w:rsidRPr="00584F02" w:rsidRDefault="007C5B9A" w:rsidP="007C5B9A">
            <w:pPr>
              <w:pStyle w:val="TableHeading1"/>
              <w:rPr>
                <w:sz w:val="18"/>
                <w:szCs w:val="18"/>
              </w:rPr>
            </w:pPr>
            <w:r w:rsidRPr="00584F02">
              <w:rPr>
                <w:sz w:val="18"/>
                <w:szCs w:val="18"/>
              </w:rPr>
              <w:t>Staff type</w:t>
            </w:r>
          </w:p>
        </w:tc>
        <w:tc>
          <w:tcPr>
            <w:tcW w:w="1020" w:type="dxa"/>
            <w:hideMark/>
          </w:tcPr>
          <w:p w14:paraId="5868E53C" w14:textId="77777777" w:rsidR="007C5B9A" w:rsidRPr="00584F02" w:rsidRDefault="007C5B9A" w:rsidP="007C5B9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584F02">
              <w:rPr>
                <w:sz w:val="18"/>
                <w:szCs w:val="18"/>
              </w:rPr>
              <w:t>Less than 50%</w:t>
            </w:r>
          </w:p>
        </w:tc>
        <w:tc>
          <w:tcPr>
            <w:tcW w:w="912" w:type="dxa"/>
            <w:hideMark/>
          </w:tcPr>
          <w:p w14:paraId="4B2F1021" w14:textId="77777777" w:rsidR="007C5B9A" w:rsidRPr="00584F02" w:rsidRDefault="007C5B9A" w:rsidP="007C5B9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584F02">
              <w:rPr>
                <w:sz w:val="18"/>
                <w:szCs w:val="18"/>
              </w:rPr>
              <w:t>50 – 60%</w:t>
            </w:r>
          </w:p>
        </w:tc>
        <w:tc>
          <w:tcPr>
            <w:tcW w:w="912" w:type="dxa"/>
            <w:hideMark/>
          </w:tcPr>
          <w:p w14:paraId="678A99F4" w14:textId="77777777" w:rsidR="007C5B9A" w:rsidRPr="00584F02" w:rsidRDefault="007C5B9A" w:rsidP="007C5B9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584F02">
              <w:rPr>
                <w:sz w:val="18"/>
                <w:szCs w:val="18"/>
              </w:rPr>
              <w:t>60 – 70%</w:t>
            </w:r>
          </w:p>
        </w:tc>
        <w:tc>
          <w:tcPr>
            <w:tcW w:w="907" w:type="dxa"/>
            <w:hideMark/>
          </w:tcPr>
          <w:p w14:paraId="4B4108EC" w14:textId="77777777" w:rsidR="007C5B9A" w:rsidRPr="00584F02" w:rsidRDefault="007C5B9A" w:rsidP="007C5B9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584F02">
              <w:rPr>
                <w:sz w:val="18"/>
                <w:szCs w:val="18"/>
              </w:rPr>
              <w:t>70 – 80%</w:t>
            </w:r>
          </w:p>
        </w:tc>
        <w:tc>
          <w:tcPr>
            <w:tcW w:w="1020" w:type="dxa"/>
            <w:tcBorders>
              <w:right w:val="single" w:sz="4" w:space="0" w:color="005A9F" w:themeColor="text2"/>
            </w:tcBorders>
            <w:hideMark/>
          </w:tcPr>
          <w:p w14:paraId="19001310" w14:textId="2957F8DA" w:rsidR="007C5B9A" w:rsidRPr="00584F02" w:rsidRDefault="007C5B9A" w:rsidP="007C5B9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584F02">
              <w:rPr>
                <w:sz w:val="18"/>
                <w:szCs w:val="18"/>
              </w:rPr>
              <w:t>More than 80%</w:t>
            </w:r>
          </w:p>
        </w:tc>
        <w:tc>
          <w:tcPr>
            <w:tcW w:w="1189" w:type="dxa"/>
            <w:tcBorders>
              <w:left w:val="single" w:sz="4" w:space="0" w:color="005A9F" w:themeColor="text2"/>
            </w:tcBorders>
          </w:tcPr>
          <w:p w14:paraId="12E4F393" w14:textId="4A447970" w:rsidR="00F27723" w:rsidRPr="00584F02" w:rsidRDefault="00F27723" w:rsidP="007C5B9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584F02">
              <w:rPr>
                <w:sz w:val="18"/>
                <w:szCs w:val="18"/>
              </w:rPr>
              <w:t>Specialised</w:t>
            </w:r>
            <w:r w:rsidR="00F947B2">
              <w:rPr>
                <w:sz w:val="18"/>
                <w:szCs w:val="18"/>
              </w:rPr>
              <w:t xml:space="preserve"> total</w:t>
            </w:r>
          </w:p>
        </w:tc>
        <w:tc>
          <w:tcPr>
            <w:tcW w:w="1133" w:type="dxa"/>
            <w:hideMark/>
          </w:tcPr>
          <w:p w14:paraId="32E811AC" w14:textId="77777777" w:rsidR="007C5B9A" w:rsidRPr="00584F02" w:rsidRDefault="007C5B9A" w:rsidP="007C5B9A">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584F02">
              <w:rPr>
                <w:sz w:val="18"/>
                <w:szCs w:val="18"/>
              </w:rPr>
              <w:t>Non-specialised</w:t>
            </w:r>
          </w:p>
        </w:tc>
      </w:tr>
      <w:tr w:rsidR="009E3DB1" w:rsidRPr="00584F02" w14:paraId="6A28CCB2" w14:textId="4EBD93BC" w:rsidTr="00D1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4A1A7EF1" w14:textId="77777777" w:rsidR="0053207A" w:rsidRPr="00584F02" w:rsidRDefault="0053207A">
            <w:pPr>
              <w:pStyle w:val="TableTextKeep"/>
              <w:rPr>
                <w:sz w:val="18"/>
                <w:szCs w:val="18"/>
              </w:rPr>
            </w:pPr>
            <w:r w:rsidRPr="00584F02">
              <w:rPr>
                <w:sz w:val="18"/>
                <w:szCs w:val="18"/>
              </w:rPr>
              <w:t>PCWs/AINs</w:t>
            </w:r>
          </w:p>
        </w:tc>
        <w:tc>
          <w:tcPr>
            <w:tcW w:w="1020" w:type="dxa"/>
            <w:hideMark/>
          </w:tcPr>
          <w:p w14:paraId="7584B85E"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$157.05</w:t>
            </w:r>
          </w:p>
        </w:tc>
        <w:tc>
          <w:tcPr>
            <w:tcW w:w="912" w:type="dxa"/>
            <w:hideMark/>
          </w:tcPr>
          <w:p w14:paraId="7FA1DFA9"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$137.87</w:t>
            </w:r>
          </w:p>
        </w:tc>
        <w:tc>
          <w:tcPr>
            <w:tcW w:w="912" w:type="dxa"/>
            <w:hideMark/>
          </w:tcPr>
          <w:p w14:paraId="000E5DCB"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$128.78</w:t>
            </w:r>
          </w:p>
        </w:tc>
        <w:tc>
          <w:tcPr>
            <w:tcW w:w="907" w:type="dxa"/>
            <w:hideMark/>
          </w:tcPr>
          <w:p w14:paraId="4230F0EA"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$119.66</w:t>
            </w:r>
          </w:p>
        </w:tc>
        <w:tc>
          <w:tcPr>
            <w:tcW w:w="1020" w:type="dxa"/>
            <w:tcBorders>
              <w:right w:val="single" w:sz="4" w:space="0" w:color="005A9F" w:themeColor="text2"/>
            </w:tcBorders>
            <w:hideMark/>
          </w:tcPr>
          <w:p w14:paraId="6A971560"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$107.13</w:t>
            </w:r>
          </w:p>
        </w:tc>
        <w:tc>
          <w:tcPr>
            <w:tcW w:w="1189" w:type="dxa"/>
            <w:tcBorders>
              <w:left w:val="single" w:sz="4" w:space="0" w:color="005A9F" w:themeColor="text2"/>
              <w:right w:val="nil"/>
            </w:tcBorders>
          </w:tcPr>
          <w:p w14:paraId="0DB4ED2F" w14:textId="4B2ADB4E" w:rsidR="00F27723" w:rsidRPr="00584F02" w:rsidRDefault="00031C0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w:t>
            </w:r>
            <w:r w:rsidR="00870A75" w:rsidRPr="00584F02">
              <w:rPr>
                <w:sz w:val="18"/>
                <w:szCs w:val="18"/>
              </w:rPr>
              <w:t>132.32</w:t>
            </w:r>
          </w:p>
        </w:tc>
        <w:tc>
          <w:tcPr>
            <w:tcW w:w="1133" w:type="dxa"/>
            <w:tcBorders>
              <w:left w:val="nil"/>
            </w:tcBorders>
            <w:hideMark/>
          </w:tcPr>
          <w:p w14:paraId="411BFF95"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$127.03</w:t>
            </w:r>
          </w:p>
        </w:tc>
      </w:tr>
      <w:tr w:rsidR="0053207A" w:rsidRPr="00584F02" w14:paraId="3DDC4918" w14:textId="0D987019" w:rsidTr="00D14179">
        <w:tc>
          <w:tcPr>
            <w:cnfStyle w:val="001000000000" w:firstRow="0" w:lastRow="0" w:firstColumn="1" w:lastColumn="0" w:oddVBand="0" w:evenVBand="0" w:oddHBand="0" w:evenHBand="0" w:firstRowFirstColumn="0" w:firstRowLastColumn="0" w:lastRowFirstColumn="0" w:lastRowLastColumn="0"/>
            <w:tcW w:w="1476" w:type="dxa"/>
            <w:hideMark/>
          </w:tcPr>
          <w:p w14:paraId="6A41DB33" w14:textId="77777777" w:rsidR="0053207A" w:rsidRPr="00584F02" w:rsidRDefault="0053207A">
            <w:pPr>
              <w:pStyle w:val="TableTextKeep"/>
              <w:rPr>
                <w:sz w:val="18"/>
                <w:szCs w:val="18"/>
              </w:rPr>
            </w:pPr>
            <w:r w:rsidRPr="00584F02">
              <w:rPr>
                <w:sz w:val="18"/>
                <w:szCs w:val="18"/>
              </w:rPr>
              <w:t>RNs</w:t>
            </w:r>
          </w:p>
        </w:tc>
        <w:tc>
          <w:tcPr>
            <w:tcW w:w="1020" w:type="dxa"/>
            <w:hideMark/>
          </w:tcPr>
          <w:p w14:paraId="7B832245"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$76.70</w:t>
            </w:r>
          </w:p>
        </w:tc>
        <w:tc>
          <w:tcPr>
            <w:tcW w:w="912" w:type="dxa"/>
            <w:hideMark/>
          </w:tcPr>
          <w:p w14:paraId="70C69CBC"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$73.74</w:t>
            </w:r>
          </w:p>
        </w:tc>
        <w:tc>
          <w:tcPr>
            <w:tcW w:w="912" w:type="dxa"/>
            <w:hideMark/>
          </w:tcPr>
          <w:p w14:paraId="0E77D940"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$56.09</w:t>
            </w:r>
          </w:p>
        </w:tc>
        <w:tc>
          <w:tcPr>
            <w:tcW w:w="907" w:type="dxa"/>
            <w:hideMark/>
          </w:tcPr>
          <w:p w14:paraId="26D636F5"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$56.46</w:t>
            </w:r>
          </w:p>
        </w:tc>
        <w:tc>
          <w:tcPr>
            <w:tcW w:w="1020" w:type="dxa"/>
            <w:tcBorders>
              <w:right w:val="single" w:sz="4" w:space="0" w:color="005A9F" w:themeColor="text2"/>
            </w:tcBorders>
            <w:hideMark/>
          </w:tcPr>
          <w:p w14:paraId="03070C28"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$66.20</w:t>
            </w:r>
          </w:p>
        </w:tc>
        <w:tc>
          <w:tcPr>
            <w:tcW w:w="1189" w:type="dxa"/>
            <w:tcBorders>
              <w:left w:val="single" w:sz="4" w:space="0" w:color="005A9F" w:themeColor="text2"/>
              <w:right w:val="nil"/>
            </w:tcBorders>
          </w:tcPr>
          <w:p w14:paraId="49925D5F" w14:textId="0651816E" w:rsidR="00F27723" w:rsidRPr="00584F02" w:rsidRDefault="00870A75">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w:t>
            </w:r>
            <w:r w:rsidR="00F46C45" w:rsidRPr="00584F02">
              <w:rPr>
                <w:sz w:val="18"/>
                <w:szCs w:val="18"/>
              </w:rPr>
              <w:t>66.31</w:t>
            </w:r>
          </w:p>
        </w:tc>
        <w:tc>
          <w:tcPr>
            <w:tcW w:w="1133" w:type="dxa"/>
            <w:tcBorders>
              <w:left w:val="nil"/>
            </w:tcBorders>
            <w:hideMark/>
          </w:tcPr>
          <w:p w14:paraId="406A0205"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$69.52</w:t>
            </w:r>
          </w:p>
        </w:tc>
      </w:tr>
      <w:tr w:rsidR="009E3DB1" w:rsidRPr="00584F02" w14:paraId="52ABF304" w14:textId="28E6CDA7" w:rsidTr="00D1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191924BC" w14:textId="77777777" w:rsidR="0053207A" w:rsidRPr="00584F02" w:rsidRDefault="0053207A">
            <w:pPr>
              <w:pStyle w:val="TableTextKeep"/>
              <w:rPr>
                <w:sz w:val="18"/>
                <w:szCs w:val="18"/>
              </w:rPr>
            </w:pPr>
            <w:r w:rsidRPr="00584F02">
              <w:rPr>
                <w:sz w:val="18"/>
                <w:szCs w:val="18"/>
              </w:rPr>
              <w:t>ENs</w:t>
            </w:r>
          </w:p>
        </w:tc>
        <w:tc>
          <w:tcPr>
            <w:tcW w:w="1020" w:type="dxa"/>
            <w:hideMark/>
          </w:tcPr>
          <w:p w14:paraId="74A305AD"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$16.98</w:t>
            </w:r>
          </w:p>
        </w:tc>
        <w:tc>
          <w:tcPr>
            <w:tcW w:w="912" w:type="dxa"/>
            <w:hideMark/>
          </w:tcPr>
          <w:p w14:paraId="2D1DC5B2"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$6.14</w:t>
            </w:r>
          </w:p>
        </w:tc>
        <w:tc>
          <w:tcPr>
            <w:tcW w:w="912" w:type="dxa"/>
            <w:hideMark/>
          </w:tcPr>
          <w:p w14:paraId="6A35FD47"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$23.03</w:t>
            </w:r>
          </w:p>
        </w:tc>
        <w:tc>
          <w:tcPr>
            <w:tcW w:w="907" w:type="dxa"/>
            <w:hideMark/>
          </w:tcPr>
          <w:p w14:paraId="34426ECD"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$28.39</w:t>
            </w:r>
          </w:p>
        </w:tc>
        <w:tc>
          <w:tcPr>
            <w:tcW w:w="1020" w:type="dxa"/>
            <w:tcBorders>
              <w:right w:val="single" w:sz="4" w:space="0" w:color="005A9F" w:themeColor="text2"/>
            </w:tcBorders>
            <w:hideMark/>
          </w:tcPr>
          <w:p w14:paraId="73A1786D"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$64.02</w:t>
            </w:r>
          </w:p>
        </w:tc>
        <w:tc>
          <w:tcPr>
            <w:tcW w:w="1189" w:type="dxa"/>
            <w:tcBorders>
              <w:left w:val="single" w:sz="4" w:space="0" w:color="005A9F" w:themeColor="text2"/>
              <w:right w:val="nil"/>
            </w:tcBorders>
          </w:tcPr>
          <w:p w14:paraId="3B2A2796" w14:textId="239EFC8F" w:rsidR="00F27723" w:rsidRPr="00584F02" w:rsidRDefault="00F46C45">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$25.62</w:t>
            </w:r>
          </w:p>
        </w:tc>
        <w:tc>
          <w:tcPr>
            <w:tcW w:w="1133" w:type="dxa"/>
            <w:tcBorders>
              <w:left w:val="nil"/>
            </w:tcBorders>
            <w:hideMark/>
          </w:tcPr>
          <w:p w14:paraId="1495D228" w14:textId="77777777" w:rsidR="0053207A" w:rsidRPr="00584F02" w:rsidRDefault="0053207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$17.92</w:t>
            </w:r>
          </w:p>
        </w:tc>
      </w:tr>
      <w:tr w:rsidR="0053207A" w:rsidRPr="00584F02" w14:paraId="3D3BC299" w14:textId="36DEC2B2" w:rsidTr="00D14179">
        <w:tc>
          <w:tcPr>
            <w:cnfStyle w:val="001000000000" w:firstRow="0" w:lastRow="0" w:firstColumn="1" w:lastColumn="0" w:oddVBand="0" w:evenVBand="0" w:oddHBand="0" w:evenHBand="0" w:firstRowFirstColumn="0" w:firstRowLastColumn="0" w:lastRowFirstColumn="0" w:lastRowLastColumn="0"/>
            <w:tcW w:w="1476" w:type="dxa"/>
            <w:hideMark/>
          </w:tcPr>
          <w:p w14:paraId="39A6E035" w14:textId="77777777" w:rsidR="0053207A" w:rsidRPr="00584F02" w:rsidRDefault="0053207A">
            <w:pPr>
              <w:pStyle w:val="TableTextKeep"/>
              <w:rPr>
                <w:sz w:val="18"/>
                <w:szCs w:val="18"/>
              </w:rPr>
            </w:pPr>
            <w:r w:rsidRPr="00584F02">
              <w:rPr>
                <w:sz w:val="18"/>
                <w:szCs w:val="18"/>
              </w:rPr>
              <w:t>Care management</w:t>
            </w:r>
          </w:p>
        </w:tc>
        <w:tc>
          <w:tcPr>
            <w:tcW w:w="1020" w:type="dxa"/>
            <w:hideMark/>
          </w:tcPr>
          <w:p w14:paraId="51F41477"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$10.78</w:t>
            </w:r>
          </w:p>
        </w:tc>
        <w:tc>
          <w:tcPr>
            <w:tcW w:w="912" w:type="dxa"/>
            <w:hideMark/>
          </w:tcPr>
          <w:p w14:paraId="1BC1F073"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$11.84</w:t>
            </w:r>
          </w:p>
        </w:tc>
        <w:tc>
          <w:tcPr>
            <w:tcW w:w="912" w:type="dxa"/>
            <w:hideMark/>
          </w:tcPr>
          <w:p w14:paraId="7A322FBC"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$8.55</w:t>
            </w:r>
          </w:p>
        </w:tc>
        <w:tc>
          <w:tcPr>
            <w:tcW w:w="907" w:type="dxa"/>
            <w:hideMark/>
          </w:tcPr>
          <w:p w14:paraId="725E35D5"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$9.65</w:t>
            </w:r>
          </w:p>
        </w:tc>
        <w:tc>
          <w:tcPr>
            <w:tcW w:w="1020" w:type="dxa"/>
            <w:tcBorders>
              <w:right w:val="single" w:sz="4" w:space="0" w:color="005A9F" w:themeColor="text2"/>
            </w:tcBorders>
            <w:hideMark/>
          </w:tcPr>
          <w:p w14:paraId="23441402"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$15.09</w:t>
            </w:r>
          </w:p>
        </w:tc>
        <w:tc>
          <w:tcPr>
            <w:tcW w:w="1189" w:type="dxa"/>
            <w:tcBorders>
              <w:left w:val="single" w:sz="4" w:space="0" w:color="005A9F" w:themeColor="text2"/>
              <w:right w:val="nil"/>
            </w:tcBorders>
          </w:tcPr>
          <w:p w14:paraId="46014BF2" w14:textId="2450BCC8" w:rsidR="00F27723" w:rsidRPr="00584F02" w:rsidRDefault="00F46C45">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$10.99</w:t>
            </w:r>
          </w:p>
        </w:tc>
        <w:tc>
          <w:tcPr>
            <w:tcW w:w="1133" w:type="dxa"/>
            <w:tcBorders>
              <w:left w:val="nil"/>
            </w:tcBorders>
            <w:hideMark/>
          </w:tcPr>
          <w:p w14:paraId="05C04C4C" w14:textId="77777777" w:rsidR="0053207A" w:rsidRPr="00584F02" w:rsidRDefault="0053207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$7.94</w:t>
            </w:r>
          </w:p>
        </w:tc>
      </w:tr>
      <w:tr w:rsidR="009E3DB1" w:rsidRPr="00584F02" w14:paraId="71E4452B" w14:textId="59A9A523" w:rsidTr="00D1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hideMark/>
          </w:tcPr>
          <w:p w14:paraId="4715BC16" w14:textId="77777777" w:rsidR="007C5B9A" w:rsidRPr="00584F02" w:rsidRDefault="007C5B9A" w:rsidP="00AD4EC4">
            <w:pPr>
              <w:pStyle w:val="TableTextKeep"/>
              <w:rPr>
                <w:sz w:val="18"/>
                <w:szCs w:val="18"/>
              </w:rPr>
            </w:pPr>
            <w:r w:rsidRPr="00584F02">
              <w:rPr>
                <w:sz w:val="18"/>
                <w:szCs w:val="18"/>
              </w:rPr>
              <w:t>Allied health</w:t>
            </w:r>
          </w:p>
        </w:tc>
        <w:tc>
          <w:tcPr>
            <w:tcW w:w="1020" w:type="dxa"/>
            <w:hideMark/>
          </w:tcPr>
          <w:p w14:paraId="27DD7EB8" w14:textId="77777777" w:rsidR="007C5B9A" w:rsidRPr="00584F02" w:rsidRDefault="007C5B9A" w:rsidP="007C5B9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$6.25</w:t>
            </w:r>
          </w:p>
        </w:tc>
        <w:tc>
          <w:tcPr>
            <w:tcW w:w="912" w:type="dxa"/>
            <w:hideMark/>
          </w:tcPr>
          <w:p w14:paraId="775333CE" w14:textId="77777777" w:rsidR="007C5B9A" w:rsidRPr="00584F02" w:rsidRDefault="007C5B9A" w:rsidP="007C5B9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$4.90</w:t>
            </w:r>
          </w:p>
        </w:tc>
        <w:tc>
          <w:tcPr>
            <w:tcW w:w="912" w:type="dxa"/>
            <w:hideMark/>
          </w:tcPr>
          <w:p w14:paraId="4DF7534E" w14:textId="77777777" w:rsidR="007C5B9A" w:rsidRPr="00584F02" w:rsidRDefault="007C5B9A" w:rsidP="007C5B9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$4.86</w:t>
            </w:r>
          </w:p>
        </w:tc>
        <w:tc>
          <w:tcPr>
            <w:tcW w:w="907" w:type="dxa"/>
            <w:hideMark/>
          </w:tcPr>
          <w:p w14:paraId="2443BFB7" w14:textId="77777777" w:rsidR="007C5B9A" w:rsidRPr="00584F02" w:rsidRDefault="007C5B9A" w:rsidP="007C5B9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$5.78</w:t>
            </w:r>
          </w:p>
        </w:tc>
        <w:tc>
          <w:tcPr>
            <w:tcW w:w="1020" w:type="dxa"/>
            <w:tcBorders>
              <w:right w:val="single" w:sz="4" w:space="0" w:color="005A9F" w:themeColor="text2"/>
            </w:tcBorders>
            <w:hideMark/>
          </w:tcPr>
          <w:p w14:paraId="561E83EE" w14:textId="77777777" w:rsidR="007C5B9A" w:rsidRPr="00584F02" w:rsidRDefault="007C5B9A" w:rsidP="007C5B9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$5.85</w:t>
            </w:r>
          </w:p>
        </w:tc>
        <w:tc>
          <w:tcPr>
            <w:tcW w:w="1189" w:type="dxa"/>
            <w:tcBorders>
              <w:left w:val="single" w:sz="4" w:space="0" w:color="005A9F" w:themeColor="text2"/>
              <w:right w:val="nil"/>
            </w:tcBorders>
          </w:tcPr>
          <w:p w14:paraId="71FA9437" w14:textId="5726898C" w:rsidR="00F27723" w:rsidRPr="00584F02" w:rsidRDefault="00F46C45" w:rsidP="007C5B9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w:t>
            </w:r>
            <w:r w:rsidR="006E568D" w:rsidRPr="00584F02">
              <w:rPr>
                <w:sz w:val="18"/>
                <w:szCs w:val="18"/>
              </w:rPr>
              <w:t>5.54</w:t>
            </w:r>
          </w:p>
        </w:tc>
        <w:tc>
          <w:tcPr>
            <w:tcW w:w="1133" w:type="dxa"/>
            <w:tcBorders>
              <w:left w:val="nil"/>
            </w:tcBorders>
            <w:hideMark/>
          </w:tcPr>
          <w:p w14:paraId="6BB820FE" w14:textId="52606537" w:rsidR="007C5B9A" w:rsidRPr="00584F02" w:rsidRDefault="007C5B9A" w:rsidP="007C5B9A">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584F02">
              <w:rPr>
                <w:sz w:val="18"/>
                <w:szCs w:val="18"/>
              </w:rPr>
              <w:t>$5.66</w:t>
            </w:r>
          </w:p>
        </w:tc>
      </w:tr>
      <w:tr w:rsidR="00EF282F" w:rsidRPr="00584F02" w14:paraId="59B05E4F" w14:textId="2ED53303" w:rsidTr="00D14179">
        <w:tc>
          <w:tcPr>
            <w:cnfStyle w:val="001000000000" w:firstRow="0" w:lastRow="0" w:firstColumn="1" w:lastColumn="0" w:oddVBand="0" w:evenVBand="0" w:oddHBand="0" w:evenHBand="0" w:firstRowFirstColumn="0" w:firstRowLastColumn="0" w:lastRowFirstColumn="0" w:lastRowLastColumn="0"/>
            <w:tcW w:w="1476" w:type="dxa"/>
            <w:hideMark/>
          </w:tcPr>
          <w:p w14:paraId="5F0AE030" w14:textId="77777777" w:rsidR="007C5B9A" w:rsidRPr="00584F02" w:rsidRDefault="007C5B9A" w:rsidP="00AD4EC4">
            <w:pPr>
              <w:pStyle w:val="TableTextKeep"/>
              <w:rPr>
                <w:sz w:val="18"/>
                <w:szCs w:val="18"/>
              </w:rPr>
            </w:pPr>
            <w:r w:rsidRPr="00584F02">
              <w:rPr>
                <w:sz w:val="18"/>
                <w:szCs w:val="18"/>
              </w:rPr>
              <w:t>Diversional and lifestyle</w:t>
            </w:r>
          </w:p>
        </w:tc>
        <w:tc>
          <w:tcPr>
            <w:tcW w:w="1020" w:type="dxa"/>
            <w:hideMark/>
          </w:tcPr>
          <w:p w14:paraId="3F4777DD" w14:textId="77777777" w:rsidR="007C5B9A" w:rsidRPr="00584F02" w:rsidRDefault="007C5B9A" w:rsidP="007C5B9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$9.05</w:t>
            </w:r>
          </w:p>
        </w:tc>
        <w:tc>
          <w:tcPr>
            <w:tcW w:w="912" w:type="dxa"/>
            <w:hideMark/>
          </w:tcPr>
          <w:p w14:paraId="33CE3EBD" w14:textId="77777777" w:rsidR="007C5B9A" w:rsidRPr="00584F02" w:rsidRDefault="007C5B9A" w:rsidP="007C5B9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$5.75</w:t>
            </w:r>
          </w:p>
        </w:tc>
        <w:tc>
          <w:tcPr>
            <w:tcW w:w="912" w:type="dxa"/>
            <w:hideMark/>
          </w:tcPr>
          <w:p w14:paraId="0A49B041" w14:textId="77777777" w:rsidR="007C5B9A" w:rsidRPr="00584F02" w:rsidRDefault="007C5B9A" w:rsidP="007C5B9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$7.59</w:t>
            </w:r>
          </w:p>
        </w:tc>
        <w:tc>
          <w:tcPr>
            <w:tcW w:w="907" w:type="dxa"/>
            <w:hideMark/>
          </w:tcPr>
          <w:p w14:paraId="47FB6E0D" w14:textId="77777777" w:rsidR="007C5B9A" w:rsidRPr="00584F02" w:rsidRDefault="007C5B9A" w:rsidP="007C5B9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$13.00</w:t>
            </w:r>
          </w:p>
        </w:tc>
        <w:tc>
          <w:tcPr>
            <w:tcW w:w="1020" w:type="dxa"/>
            <w:tcBorders>
              <w:right w:val="single" w:sz="4" w:space="0" w:color="005A9F" w:themeColor="text2"/>
            </w:tcBorders>
            <w:hideMark/>
          </w:tcPr>
          <w:p w14:paraId="13B9CAA8" w14:textId="77777777" w:rsidR="007C5B9A" w:rsidRPr="00584F02" w:rsidRDefault="007C5B9A" w:rsidP="007C5B9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$17.97</w:t>
            </w:r>
          </w:p>
        </w:tc>
        <w:tc>
          <w:tcPr>
            <w:tcW w:w="1189" w:type="dxa"/>
            <w:tcBorders>
              <w:left w:val="single" w:sz="4" w:space="0" w:color="005A9F" w:themeColor="text2"/>
              <w:right w:val="nil"/>
            </w:tcBorders>
          </w:tcPr>
          <w:p w14:paraId="25F02FAD" w14:textId="21F69BCE" w:rsidR="00F27723" w:rsidRPr="00584F02" w:rsidRDefault="006E568D" w:rsidP="007C5B9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$10.27</w:t>
            </w:r>
          </w:p>
        </w:tc>
        <w:tc>
          <w:tcPr>
            <w:tcW w:w="1133" w:type="dxa"/>
            <w:tcBorders>
              <w:left w:val="nil"/>
            </w:tcBorders>
            <w:hideMark/>
          </w:tcPr>
          <w:p w14:paraId="59A05204" w14:textId="77777777" w:rsidR="007C5B9A" w:rsidRPr="00584F02" w:rsidRDefault="007C5B9A" w:rsidP="007C5B9A">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584F02">
              <w:rPr>
                <w:sz w:val="18"/>
                <w:szCs w:val="18"/>
              </w:rPr>
              <w:t>$5.64</w:t>
            </w:r>
          </w:p>
        </w:tc>
      </w:tr>
      <w:tr w:rsidR="009E3DB1" w:rsidRPr="00584F02" w14:paraId="096983F2" w14:textId="2663EA96" w:rsidTr="00D1417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2A4543E4" w14:textId="5797D28D" w:rsidR="00DD1471" w:rsidRPr="00584F02" w:rsidRDefault="00DD1471" w:rsidP="00DD1471">
            <w:pPr>
              <w:pStyle w:val="TableTextKeep"/>
              <w:rPr>
                <w:sz w:val="18"/>
                <w:szCs w:val="18"/>
              </w:rPr>
            </w:pPr>
            <w:r w:rsidRPr="00584F02">
              <w:rPr>
                <w:sz w:val="18"/>
                <w:szCs w:val="18"/>
              </w:rPr>
              <w:t>Total</w:t>
            </w:r>
          </w:p>
        </w:tc>
        <w:tc>
          <w:tcPr>
            <w:tcW w:w="1020" w:type="dxa"/>
          </w:tcPr>
          <w:p w14:paraId="3E4A4843" w14:textId="1C8D7CC9" w:rsidR="00DD1471" w:rsidRPr="00584F02" w:rsidRDefault="00DD1471" w:rsidP="00DD147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584F02">
              <w:rPr>
                <w:sz w:val="18"/>
                <w:szCs w:val="18"/>
              </w:rPr>
              <w:t>$276.80</w:t>
            </w:r>
          </w:p>
        </w:tc>
        <w:tc>
          <w:tcPr>
            <w:tcW w:w="912" w:type="dxa"/>
          </w:tcPr>
          <w:p w14:paraId="42C3024A" w14:textId="7AF8EBE7" w:rsidR="00DD1471" w:rsidRPr="00584F02" w:rsidRDefault="00DD1471" w:rsidP="00DD147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584F02">
              <w:rPr>
                <w:sz w:val="18"/>
                <w:szCs w:val="18"/>
              </w:rPr>
              <w:t>$240.22</w:t>
            </w:r>
          </w:p>
        </w:tc>
        <w:tc>
          <w:tcPr>
            <w:tcW w:w="912" w:type="dxa"/>
          </w:tcPr>
          <w:p w14:paraId="4E3BA374" w14:textId="3A7F08A9" w:rsidR="00DD1471" w:rsidRPr="00584F02" w:rsidRDefault="00DD1471" w:rsidP="00DD147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584F02">
              <w:rPr>
                <w:sz w:val="18"/>
                <w:szCs w:val="18"/>
              </w:rPr>
              <w:t>$228.90</w:t>
            </w:r>
          </w:p>
        </w:tc>
        <w:tc>
          <w:tcPr>
            <w:tcW w:w="907" w:type="dxa"/>
          </w:tcPr>
          <w:p w14:paraId="60FA796C" w14:textId="367C0C18" w:rsidR="00DD1471" w:rsidRPr="00584F02" w:rsidRDefault="00DD1471" w:rsidP="00DD147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584F02">
              <w:rPr>
                <w:sz w:val="18"/>
                <w:szCs w:val="18"/>
              </w:rPr>
              <w:t>$232.94</w:t>
            </w:r>
          </w:p>
        </w:tc>
        <w:tc>
          <w:tcPr>
            <w:tcW w:w="1020" w:type="dxa"/>
            <w:tcBorders>
              <w:right w:val="single" w:sz="4" w:space="0" w:color="005A9F" w:themeColor="text2"/>
            </w:tcBorders>
          </w:tcPr>
          <w:p w14:paraId="04110DBD" w14:textId="4FE8C03F" w:rsidR="00DD1471" w:rsidRPr="00584F02" w:rsidRDefault="00DD1471" w:rsidP="00DD147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584F02">
              <w:rPr>
                <w:sz w:val="18"/>
                <w:szCs w:val="18"/>
              </w:rPr>
              <w:t>$276.27</w:t>
            </w:r>
          </w:p>
        </w:tc>
        <w:tc>
          <w:tcPr>
            <w:tcW w:w="1189" w:type="dxa"/>
            <w:tcBorders>
              <w:left w:val="single" w:sz="4" w:space="0" w:color="005A9F" w:themeColor="text2"/>
            </w:tcBorders>
          </w:tcPr>
          <w:p w14:paraId="41D25204" w14:textId="60CC1117" w:rsidR="00F27723" w:rsidRPr="00584F02" w:rsidRDefault="006E568D" w:rsidP="00DD147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584F02">
              <w:rPr>
                <w:sz w:val="18"/>
                <w:szCs w:val="18"/>
              </w:rPr>
              <w:t>$251.05</w:t>
            </w:r>
          </w:p>
        </w:tc>
        <w:tc>
          <w:tcPr>
            <w:tcW w:w="1133" w:type="dxa"/>
          </w:tcPr>
          <w:p w14:paraId="1D48B58C" w14:textId="2F240E53" w:rsidR="00DD1471" w:rsidRPr="00584F02" w:rsidRDefault="00DD1471" w:rsidP="00DD1471">
            <w:pPr>
              <w:pStyle w:val="TableTextRight"/>
              <w:cnfStyle w:val="010000000000" w:firstRow="0" w:lastRow="1" w:firstColumn="0" w:lastColumn="0" w:oddVBand="0" w:evenVBand="0" w:oddHBand="0" w:evenHBand="0" w:firstRowFirstColumn="0" w:firstRowLastColumn="0" w:lastRowFirstColumn="0" w:lastRowLastColumn="0"/>
              <w:rPr>
                <w:sz w:val="18"/>
                <w:szCs w:val="18"/>
              </w:rPr>
            </w:pPr>
            <w:r w:rsidRPr="00584F02">
              <w:rPr>
                <w:sz w:val="18"/>
                <w:szCs w:val="18"/>
              </w:rPr>
              <w:t>$233.71</w:t>
            </w:r>
          </w:p>
        </w:tc>
      </w:tr>
    </w:tbl>
    <w:p w14:paraId="169BE280" w14:textId="77777777" w:rsidR="00B4147B" w:rsidRDefault="00E5416E" w:rsidP="00396B3B">
      <w:pPr>
        <w:pStyle w:val="Note"/>
      </w:pPr>
      <w:r>
        <w:t>Source: Aged Care Financial Report, 2023</w:t>
      </w:r>
      <w:r w:rsidR="006E4E66">
        <w:t>–</w:t>
      </w:r>
      <w:r>
        <w:t>24</w:t>
      </w:r>
      <w:bookmarkStart w:id="175" w:name="_Ref198023799"/>
    </w:p>
    <w:p w14:paraId="0536AF88" w14:textId="5FE95CD9" w:rsidR="0094138B" w:rsidRPr="0094138B" w:rsidRDefault="0094138B" w:rsidP="00396B3B">
      <w:pPr>
        <w:pStyle w:val="Note"/>
      </w:pPr>
      <w:r w:rsidRPr="0094138B">
        <w:br w:type="page"/>
      </w:r>
    </w:p>
    <w:p w14:paraId="0ADE3481" w14:textId="42F4B57D" w:rsidR="007559B3" w:rsidRDefault="007559B3" w:rsidP="007559B3">
      <w:pPr>
        <w:pStyle w:val="Heading2"/>
      </w:pPr>
      <w:bookmarkStart w:id="176" w:name="_Ref201238391"/>
      <w:bookmarkStart w:id="177" w:name="_Ref201238413"/>
      <w:bookmarkStart w:id="178" w:name="_Toc201320208"/>
      <w:r>
        <w:lastRenderedPageBreak/>
        <w:t xml:space="preserve">Reported </w:t>
      </w:r>
      <w:r w:rsidR="00F93714">
        <w:t xml:space="preserve">expenditure </w:t>
      </w:r>
      <w:r w:rsidR="00346B5E">
        <w:t>and real</w:t>
      </w:r>
      <w:r w:rsidR="001C2188">
        <w:t xml:space="preserve"> </w:t>
      </w:r>
      <w:r w:rsidR="007A7733">
        <w:t>cost</w:t>
      </w:r>
      <w:r w:rsidR="007A7733" w:rsidDel="00EA3E2D">
        <w:t>s</w:t>
      </w:r>
      <w:bookmarkEnd w:id="175"/>
      <w:bookmarkEnd w:id="176"/>
      <w:bookmarkEnd w:id="177"/>
      <w:bookmarkEnd w:id="178"/>
    </w:p>
    <w:p w14:paraId="254EB100" w14:textId="50423A50" w:rsidR="00DF1D0F" w:rsidRPr="00DF1D0F" w:rsidRDefault="00A5073D" w:rsidP="00A5073D">
      <w:pPr>
        <w:pStyle w:val="Para"/>
      </w:pPr>
      <w:bookmarkStart w:id="179" w:name="_Ref197942229"/>
      <w:r>
        <w:t xml:space="preserve">ACFR data </w:t>
      </w:r>
      <w:r w:rsidR="005063C3">
        <w:t>indicates</w:t>
      </w:r>
      <w:r>
        <w:t xml:space="preserve"> that</w:t>
      </w:r>
      <w:r w:rsidR="00181DF2">
        <w:t xml:space="preserve">, on average, </w:t>
      </w:r>
      <w:r>
        <w:t>specialised services have</w:t>
      </w:r>
      <w:r w:rsidR="001E65C4">
        <w:t xml:space="preserve"> </w:t>
      </w:r>
      <w:r w:rsidR="00CA52CB">
        <w:t>lower</w:t>
      </w:r>
      <w:r>
        <w:t xml:space="preserve"> expenditure </w:t>
      </w:r>
      <w:r w:rsidR="00CA52CB">
        <w:t xml:space="preserve">as a proportion </w:t>
      </w:r>
      <w:r w:rsidR="00D30E36">
        <w:t xml:space="preserve">of income </w:t>
      </w:r>
      <w:r>
        <w:t>than non-specialised services. Participants in our</w:t>
      </w:r>
      <w:r w:rsidR="004C61DB">
        <w:t xml:space="preserve"> consultations</w:t>
      </w:r>
      <w:r>
        <w:t xml:space="preserve"> </w:t>
      </w:r>
      <w:r w:rsidR="008A0B69">
        <w:t>suggested</w:t>
      </w:r>
      <w:r>
        <w:t xml:space="preserve"> several reasons </w:t>
      </w:r>
      <w:r w:rsidR="002E538A">
        <w:t>why</w:t>
      </w:r>
      <w:r>
        <w:t xml:space="preserve"> this data may not </w:t>
      </w:r>
      <w:r w:rsidR="001C2188">
        <w:t>reflect the</w:t>
      </w:r>
      <w:r>
        <w:t xml:space="preserve"> true costs of delivering specialised care to residents with a history of homelessness.</w:t>
      </w:r>
      <w:bookmarkEnd w:id="179"/>
    </w:p>
    <w:p w14:paraId="0D2A61C4" w14:textId="40D3E5C4" w:rsidR="003B116E" w:rsidRDefault="005D30DF" w:rsidP="003B116E">
      <w:pPr>
        <w:pStyle w:val="Heading3"/>
      </w:pPr>
      <w:bookmarkStart w:id="180" w:name="_Ref197880175"/>
      <w:r>
        <w:t xml:space="preserve">Consistent and </w:t>
      </w:r>
      <w:r w:rsidR="007844AE">
        <w:t>a</w:t>
      </w:r>
      <w:r w:rsidR="00E70D3B">
        <w:t xml:space="preserve">ccurate </w:t>
      </w:r>
      <w:r w:rsidR="00F27701">
        <w:t xml:space="preserve">reporting </w:t>
      </w:r>
      <w:r w:rsidR="007844AE">
        <w:t xml:space="preserve">may be more </w:t>
      </w:r>
      <w:r>
        <w:t>challenging</w:t>
      </w:r>
      <w:r w:rsidR="007844AE">
        <w:t xml:space="preserve"> </w:t>
      </w:r>
      <w:r>
        <w:t>for</w:t>
      </w:r>
      <w:r w:rsidR="007844AE">
        <w:t xml:space="preserve"> specialised services</w:t>
      </w:r>
      <w:bookmarkEnd w:id="180"/>
    </w:p>
    <w:p w14:paraId="527A410A" w14:textId="154932FB" w:rsidR="00A675BC" w:rsidRDefault="009C7E8C" w:rsidP="003B116E">
      <w:pPr>
        <w:pStyle w:val="Para"/>
        <w:rPr>
          <w:lang w:eastAsia="en-AU"/>
        </w:rPr>
      </w:pPr>
      <w:r>
        <w:rPr>
          <w:lang w:eastAsia="en-AU"/>
        </w:rPr>
        <w:t>Aged care stakeholders have previously raised concerns about</w:t>
      </w:r>
      <w:r w:rsidR="00DA3D09">
        <w:rPr>
          <w:lang w:eastAsia="en-AU"/>
        </w:rPr>
        <w:t xml:space="preserve"> </w:t>
      </w:r>
      <w:r w:rsidR="00A9684C">
        <w:rPr>
          <w:lang w:eastAsia="en-AU"/>
        </w:rPr>
        <w:t xml:space="preserve">financial </w:t>
      </w:r>
      <w:r w:rsidR="00167CBF">
        <w:rPr>
          <w:lang w:eastAsia="en-AU"/>
        </w:rPr>
        <w:t>reporting</w:t>
      </w:r>
      <w:r w:rsidR="00B23D48">
        <w:rPr>
          <w:lang w:eastAsia="en-AU"/>
        </w:rPr>
        <w:t xml:space="preserve">, noting it is </w:t>
      </w:r>
      <w:r w:rsidR="002E4983">
        <w:rPr>
          <w:lang w:eastAsia="en-AU"/>
        </w:rPr>
        <w:t>too</w:t>
      </w:r>
      <w:r w:rsidR="00B23D48">
        <w:rPr>
          <w:lang w:eastAsia="en-AU"/>
        </w:rPr>
        <w:t xml:space="preserve"> complex </w:t>
      </w:r>
      <w:r w:rsidR="000A45BF">
        <w:rPr>
          <w:lang w:eastAsia="en-AU"/>
        </w:rPr>
        <w:t>but</w:t>
      </w:r>
      <w:r w:rsidR="00063023">
        <w:rPr>
          <w:lang w:eastAsia="en-AU"/>
        </w:rPr>
        <w:t>,</w:t>
      </w:r>
      <w:r w:rsidR="002E4983">
        <w:rPr>
          <w:lang w:eastAsia="en-AU"/>
        </w:rPr>
        <w:t xml:space="preserve"> at the same time, </w:t>
      </w:r>
      <w:r w:rsidR="002C0DA3">
        <w:rPr>
          <w:lang w:eastAsia="en-AU"/>
        </w:rPr>
        <w:t>does not</w:t>
      </w:r>
      <w:r w:rsidR="002E4983">
        <w:rPr>
          <w:lang w:eastAsia="en-AU"/>
        </w:rPr>
        <w:t xml:space="preserve"> collect </w:t>
      </w:r>
      <w:r w:rsidR="001F5ACF">
        <w:rPr>
          <w:lang w:eastAsia="en-AU"/>
        </w:rPr>
        <w:t xml:space="preserve">the data needed to identify cost variations across provider types </w:t>
      </w:r>
      <w:r w:rsidR="00DB0A27" w:rsidRPr="00DB0A27">
        <w:rPr>
          <w:rFonts w:cs="Segoe UI"/>
        </w:rPr>
        <w:t>(Independent Health and Aged Care Pricing Authority 2024b)</w:t>
      </w:r>
      <w:r w:rsidR="001F5ACF">
        <w:rPr>
          <w:lang w:eastAsia="en-AU"/>
        </w:rPr>
        <w:t xml:space="preserve">. </w:t>
      </w:r>
      <w:r w:rsidR="0026395E">
        <w:rPr>
          <w:lang w:eastAsia="en-AU"/>
        </w:rPr>
        <w:t>Imperfect r</w:t>
      </w:r>
      <w:r w:rsidR="00F824E9">
        <w:rPr>
          <w:lang w:eastAsia="en-AU"/>
        </w:rPr>
        <w:t xml:space="preserve">eporting </w:t>
      </w:r>
      <w:r w:rsidR="00CE021E">
        <w:rPr>
          <w:lang w:eastAsia="en-AU"/>
        </w:rPr>
        <w:t xml:space="preserve">mechanisms </w:t>
      </w:r>
      <w:r w:rsidR="0026395E">
        <w:rPr>
          <w:lang w:eastAsia="en-AU"/>
        </w:rPr>
        <w:t xml:space="preserve">affect all residential aged care providers, but </w:t>
      </w:r>
      <w:r w:rsidR="00F91042">
        <w:rPr>
          <w:lang w:eastAsia="en-AU"/>
        </w:rPr>
        <w:t xml:space="preserve">those operating specialised homeless service may find it particularly difficult to accurately and completely report </w:t>
      </w:r>
      <w:r w:rsidR="00F350FD">
        <w:rPr>
          <w:lang w:eastAsia="en-AU"/>
        </w:rPr>
        <w:t xml:space="preserve">the cost of </w:t>
      </w:r>
      <w:r w:rsidR="00D71FB4">
        <w:rPr>
          <w:lang w:eastAsia="en-AU"/>
        </w:rPr>
        <w:t>providing care</w:t>
      </w:r>
      <w:r w:rsidR="00F350FD">
        <w:rPr>
          <w:lang w:eastAsia="en-AU"/>
        </w:rPr>
        <w:t>, for several reasons.</w:t>
      </w:r>
    </w:p>
    <w:p w14:paraId="269C4708" w14:textId="0EFC44AC" w:rsidR="00E824E7" w:rsidRDefault="00D53ADF" w:rsidP="00E824E7">
      <w:pPr>
        <w:pStyle w:val="Para"/>
      </w:pPr>
      <w:r>
        <w:t>First</w:t>
      </w:r>
      <w:r w:rsidR="00E824E7">
        <w:t>, care</w:t>
      </w:r>
      <w:r>
        <w:t>-related</w:t>
      </w:r>
      <w:r w:rsidR="00E824E7">
        <w:t xml:space="preserve"> labour costs</w:t>
      </w:r>
      <w:r w:rsidR="00E824E7" w:rsidRPr="003B45BA">
        <w:t xml:space="preserve"> can only be </w:t>
      </w:r>
      <w:r w:rsidR="00E824E7">
        <w:t>reported for residents that</w:t>
      </w:r>
      <w:r w:rsidR="00E824E7" w:rsidRPr="003B45BA">
        <w:t xml:space="preserve"> have undergone an AN</w:t>
      </w:r>
      <w:r w:rsidR="00BA34D7">
        <w:noBreakHyphen/>
      </w:r>
      <w:r w:rsidR="00E824E7" w:rsidRPr="003B45BA">
        <w:t>ACC assessment</w:t>
      </w:r>
      <w:r w:rsidR="00E824E7">
        <w:t xml:space="preserve">. </w:t>
      </w:r>
      <w:r w:rsidR="00AC291A">
        <w:t>This is likely to have a disproportionate impact on specialised services, as</w:t>
      </w:r>
      <w:r w:rsidR="00E824E7" w:rsidRPr="003B45BA">
        <w:t xml:space="preserve"> getting residents </w:t>
      </w:r>
      <w:r w:rsidR="00E824E7">
        <w:t>with a history of homelessness</w:t>
      </w:r>
      <w:r w:rsidR="00E824E7" w:rsidRPr="003B45BA">
        <w:t xml:space="preserve"> </w:t>
      </w:r>
      <w:r w:rsidR="00E824E7">
        <w:t>to</w:t>
      </w:r>
      <w:r w:rsidR="00E824E7" w:rsidRPr="003B45BA">
        <w:t xml:space="preserve"> th</w:t>
      </w:r>
      <w:r w:rsidR="00AC291A">
        <w:t>e</w:t>
      </w:r>
      <w:r w:rsidR="00E824E7" w:rsidRPr="003B45BA">
        <w:t xml:space="preserve"> </w:t>
      </w:r>
      <w:r w:rsidR="00E824E7">
        <w:t>point</w:t>
      </w:r>
      <w:r w:rsidR="00E824E7" w:rsidRPr="003B45BA">
        <w:t xml:space="preserve"> </w:t>
      </w:r>
      <w:r w:rsidR="00AC291A">
        <w:t>of assessment</w:t>
      </w:r>
      <w:r w:rsidR="00E824E7" w:rsidRPr="003B45BA">
        <w:t xml:space="preserve"> </w:t>
      </w:r>
      <w:r w:rsidR="00E824E7">
        <w:t>can require</w:t>
      </w:r>
      <w:r w:rsidR="00E824E7" w:rsidRPr="003B45BA">
        <w:t xml:space="preserve"> significant time and effort</w:t>
      </w:r>
      <w:r w:rsidR="00400749">
        <w:t>. This includes</w:t>
      </w:r>
      <w:r w:rsidR="00E824E7">
        <w:t xml:space="preserve"> preadmission communication and</w:t>
      </w:r>
      <w:r w:rsidR="00E824E7" w:rsidRPr="003B45BA">
        <w:t xml:space="preserve"> rapport</w:t>
      </w:r>
      <w:r w:rsidR="00E824E7">
        <w:t xml:space="preserve"> building</w:t>
      </w:r>
      <w:r w:rsidR="00E824E7" w:rsidRPr="003B45BA">
        <w:t xml:space="preserve"> to </w:t>
      </w:r>
      <w:r w:rsidR="00E824E7">
        <w:t xml:space="preserve">help the resident feel safe accessing the service </w:t>
      </w:r>
      <w:r w:rsidR="00E7418D">
        <w:t>and</w:t>
      </w:r>
      <w:r w:rsidR="00E824E7">
        <w:t xml:space="preserve"> supporting </w:t>
      </w:r>
      <w:r w:rsidR="00E824E7" w:rsidRPr="003B45BA">
        <w:t xml:space="preserve">them </w:t>
      </w:r>
      <w:r w:rsidR="00E824E7">
        <w:t xml:space="preserve">to </w:t>
      </w:r>
      <w:r w:rsidR="00E824E7" w:rsidRPr="003B45BA">
        <w:t xml:space="preserve">navigate </w:t>
      </w:r>
      <w:r w:rsidR="00E824E7">
        <w:t>administrative,</w:t>
      </w:r>
      <w:r w:rsidR="00E824E7" w:rsidRPr="003B45BA">
        <w:t xml:space="preserve"> financial and legal matters</w:t>
      </w:r>
      <w:r w:rsidR="00E824E7">
        <w:t xml:space="preserve"> (e.g.</w:t>
      </w:r>
      <w:r w:rsidR="00790ECD">
        <w:t> </w:t>
      </w:r>
      <w:r w:rsidR="00E824E7" w:rsidRPr="003B45BA">
        <w:t>registering for Medicare</w:t>
      </w:r>
      <w:r w:rsidR="00E824E7">
        <w:t>)</w:t>
      </w:r>
      <w:r w:rsidR="00E7418D">
        <w:t>, in addition to meeting their day</w:t>
      </w:r>
      <w:r w:rsidR="00E7418D">
        <w:noBreakHyphen/>
        <w:t>to</w:t>
      </w:r>
      <w:r w:rsidR="00E7418D">
        <w:noBreakHyphen/>
        <w:t>day care needs</w:t>
      </w:r>
      <w:r w:rsidR="00E824E7">
        <w:t xml:space="preserve">. Importantly, not only </w:t>
      </w:r>
      <w:r w:rsidR="00A6282A">
        <w:t>are</w:t>
      </w:r>
      <w:r w:rsidR="00E824E7">
        <w:t xml:space="preserve"> the</w:t>
      </w:r>
      <w:r w:rsidR="00ED1D44">
        <w:t xml:space="preserve"> </w:t>
      </w:r>
      <w:r w:rsidR="00130FCF">
        <w:t>labour</w:t>
      </w:r>
      <w:r w:rsidR="00ED1D44">
        <w:t xml:space="preserve"> costs associated with</w:t>
      </w:r>
      <w:r w:rsidR="00E824E7">
        <w:t xml:space="preserve"> these activities not </w:t>
      </w:r>
      <w:r w:rsidR="00ED1D44">
        <w:t>captured</w:t>
      </w:r>
      <w:r w:rsidR="00E824E7">
        <w:t xml:space="preserve">, </w:t>
      </w:r>
      <w:r w:rsidR="005F20DD">
        <w:t xml:space="preserve">they are incurred in an environment where the service is not </w:t>
      </w:r>
      <w:r w:rsidR="00152FC8">
        <w:t>benefiting from the</w:t>
      </w:r>
      <w:r w:rsidR="005F20DD">
        <w:t xml:space="preserve"> income associated with that resident</w:t>
      </w:r>
      <w:r w:rsidR="00E824E7" w:rsidRPr="003B45BA">
        <w:t>.</w:t>
      </w:r>
    </w:p>
    <w:p w14:paraId="759CF0BA" w14:textId="6C6F91A3" w:rsidR="003B116E" w:rsidRDefault="00A675BC" w:rsidP="003B116E">
      <w:pPr>
        <w:pStyle w:val="Para"/>
      </w:pPr>
      <w:r>
        <w:rPr>
          <w:lang w:eastAsia="en-AU"/>
        </w:rPr>
        <w:t>Second</w:t>
      </w:r>
      <w:r w:rsidR="00736751">
        <w:rPr>
          <w:lang w:eastAsia="en-AU"/>
        </w:rPr>
        <w:t>,</w:t>
      </w:r>
      <w:r w:rsidR="003B116E">
        <w:t xml:space="preserve"> providers highlighted that some expenses are allocated to central cost centres or are averaged across multiple sites. </w:t>
      </w:r>
      <w:r w:rsidR="0005168C">
        <w:t xml:space="preserve">For </w:t>
      </w:r>
      <w:r w:rsidR="00EE1309">
        <w:t xml:space="preserve">providers operating </w:t>
      </w:r>
      <w:r w:rsidR="005F1D51">
        <w:t>similar service types, t</w:t>
      </w:r>
      <w:r w:rsidR="000E10F6">
        <w:t xml:space="preserve">his </w:t>
      </w:r>
      <w:r w:rsidR="00C400D8">
        <w:t>approach</w:t>
      </w:r>
      <w:r w:rsidR="000E10F6">
        <w:t xml:space="preserve"> provides a relatively good estimate of </w:t>
      </w:r>
      <w:r w:rsidR="00C400D8">
        <w:t xml:space="preserve">service-level </w:t>
      </w:r>
      <w:r w:rsidR="0059160A">
        <w:t>expenditure. However</w:t>
      </w:r>
      <w:r w:rsidR="00E26AC9">
        <w:t>,</w:t>
      </w:r>
      <w:r w:rsidR="0059160A">
        <w:t xml:space="preserve"> for providers</w:t>
      </w:r>
      <w:r w:rsidR="005C47EB">
        <w:t xml:space="preserve"> </w:t>
      </w:r>
      <w:r w:rsidR="00A15B4D">
        <w:t>operating</w:t>
      </w:r>
      <w:r w:rsidR="005C47EB">
        <w:t xml:space="preserve"> </w:t>
      </w:r>
      <w:r w:rsidR="00C400D8">
        <w:t xml:space="preserve">both </w:t>
      </w:r>
      <w:r w:rsidR="005C47EB">
        <w:t>specialised and non</w:t>
      </w:r>
      <w:r w:rsidR="00C400D8">
        <w:noBreakHyphen/>
      </w:r>
      <w:r w:rsidR="005C47EB">
        <w:t>specialised services,</w:t>
      </w:r>
      <w:r w:rsidR="0059160A">
        <w:t xml:space="preserve"> </w:t>
      </w:r>
      <w:r w:rsidR="00955229">
        <w:t xml:space="preserve">a central cost centre or </w:t>
      </w:r>
      <w:r w:rsidR="00E824E7">
        <w:t>service</w:t>
      </w:r>
      <w:r w:rsidR="00A15B4D">
        <w:t xml:space="preserve"> average </w:t>
      </w:r>
      <w:r w:rsidR="00E824E7">
        <w:t>can</w:t>
      </w:r>
      <w:r w:rsidR="00A15B4D">
        <w:t xml:space="preserve"> </w:t>
      </w:r>
      <w:r w:rsidR="00964509">
        <w:t>obscure</w:t>
      </w:r>
      <w:r w:rsidR="00E824E7">
        <w:t xml:space="preserve"> substantial</w:t>
      </w:r>
      <w:r w:rsidR="00964509">
        <w:t xml:space="preserve"> variation </w:t>
      </w:r>
      <w:r w:rsidR="00E824E7">
        <w:t xml:space="preserve">in expenditure </w:t>
      </w:r>
      <w:r w:rsidR="00964509">
        <w:t>across sites.</w:t>
      </w:r>
      <w:r w:rsidR="00F27536">
        <w:t xml:space="preserve"> </w:t>
      </w:r>
      <w:r w:rsidR="003B116E">
        <w:t xml:space="preserve">For example, several services with a high proportion of </w:t>
      </w:r>
      <w:r w:rsidR="003B116E" w:rsidRPr="004E5524">
        <w:t>First Nations</w:t>
      </w:r>
      <w:r w:rsidR="003B116E">
        <w:t xml:space="preserve"> people noted that </w:t>
      </w:r>
      <w:r w:rsidR="004C279E">
        <w:t xml:space="preserve">they incur </w:t>
      </w:r>
      <w:r w:rsidR="003B116E">
        <w:t>high costs associated with returning residents to Country, or leaving a bed unoccupied until Sorry Business is completed</w:t>
      </w:r>
      <w:r w:rsidR="004C279E">
        <w:t xml:space="preserve">. </w:t>
      </w:r>
      <w:r w:rsidR="006A5E94">
        <w:t>They explained</w:t>
      </w:r>
      <w:r w:rsidR="000A6C4C">
        <w:t xml:space="preserve"> </w:t>
      </w:r>
      <w:r w:rsidR="00BB1E81">
        <w:t xml:space="preserve">these </w:t>
      </w:r>
      <w:r w:rsidR="00B56FB0">
        <w:t>expenses are</w:t>
      </w:r>
      <w:r w:rsidR="00505CB5">
        <w:t xml:space="preserve"> beyond what can be achieved at a service level </w:t>
      </w:r>
      <w:r w:rsidR="008F0C0E">
        <w:t>but are</w:t>
      </w:r>
      <w:r w:rsidR="00B56FB0">
        <w:t xml:space="preserve"> manageable </w:t>
      </w:r>
      <w:r w:rsidR="0035702B">
        <w:t>at</w:t>
      </w:r>
      <w:r w:rsidR="00B56FB0">
        <w:t xml:space="preserve"> a provider level </w:t>
      </w:r>
      <w:r w:rsidR="008F0C0E">
        <w:t xml:space="preserve">thanks to </w:t>
      </w:r>
      <w:r w:rsidR="0035702B">
        <w:t xml:space="preserve">being </w:t>
      </w:r>
      <w:r w:rsidR="003B116E">
        <w:t>offset by savings elsewhere in the organisation.</w:t>
      </w:r>
    </w:p>
    <w:p w14:paraId="20CBF866" w14:textId="38476D0D" w:rsidR="003B116E" w:rsidRDefault="0035702B" w:rsidP="003B116E">
      <w:pPr>
        <w:pStyle w:val="ParaKeep"/>
      </w:pPr>
      <w:r>
        <w:t>Finally</w:t>
      </w:r>
      <w:r w:rsidR="003B116E">
        <w:t>, some specialised services are uncertain about how to allocate expenses that are common in their setting but may not be encountered in non-specialised services. For example, while</w:t>
      </w:r>
      <w:r w:rsidR="003B116E" w:rsidDel="00A94E81">
        <w:t xml:space="preserve"> </w:t>
      </w:r>
      <w:r w:rsidR="00A94E81">
        <w:t xml:space="preserve">ACFR </w:t>
      </w:r>
      <w:r w:rsidR="003B116E">
        <w:t xml:space="preserve">guidance clearly defines the cost of medication as being in scope for resident care expenses, specialised services lack advice on where to allocate expenses such as residents’ </w:t>
      </w:r>
      <w:r w:rsidR="003B116E" w:rsidRPr="00D41132">
        <w:t>clothing</w:t>
      </w:r>
      <w:r w:rsidR="003D5334">
        <w:t>,</w:t>
      </w:r>
      <w:r w:rsidR="00FB607A">
        <w:t xml:space="preserve"> art supplies</w:t>
      </w:r>
      <w:r w:rsidR="005712BC">
        <w:t>, or taxi fares for external appointments</w:t>
      </w:r>
      <w:r w:rsidR="003B116E" w:rsidRPr="00D41132">
        <w:t>.</w:t>
      </w:r>
      <w:r w:rsidR="00932E14">
        <w:t xml:space="preserve"> </w:t>
      </w:r>
      <w:r w:rsidR="003B116E">
        <w:t>As such, these expenses may be reported under different cost categories by different providers</w:t>
      </w:r>
      <w:r w:rsidR="00043C93">
        <w:t xml:space="preserve"> </w:t>
      </w:r>
      <w:r w:rsidR="00043C93" w:rsidRPr="00043C93">
        <w:t>–</w:t>
      </w:r>
      <w:r w:rsidR="00043C93">
        <w:t xml:space="preserve"> or not reported at all </w:t>
      </w:r>
      <w:r w:rsidR="00043C93" w:rsidRPr="00043C93">
        <w:t>–</w:t>
      </w:r>
      <w:r w:rsidR="003B116E">
        <w:t xml:space="preserve"> making it difficult to interpret apparent differences in expenditure.</w:t>
      </w:r>
    </w:p>
    <w:p w14:paraId="47142EF8" w14:textId="5411C8CA" w:rsidR="004A4438" w:rsidRDefault="004A4438">
      <w:pPr>
        <w:rPr>
          <w:color w:val="000000" w:themeColor="text1"/>
          <w:lang w:eastAsia="en-GB"/>
        </w:rPr>
      </w:pPr>
      <w:r>
        <w:br w:type="page"/>
      </w:r>
    </w:p>
    <w:p w14:paraId="726135FB" w14:textId="4FEA34FB" w:rsidR="004E6CC2" w:rsidRDefault="008B0A75" w:rsidP="004E6CC2">
      <w:pPr>
        <w:pStyle w:val="Heading3"/>
      </w:pPr>
      <w:r>
        <w:lastRenderedPageBreak/>
        <w:t xml:space="preserve">Services </w:t>
      </w:r>
      <w:r w:rsidR="00F27701">
        <w:t xml:space="preserve">are </w:t>
      </w:r>
      <w:r>
        <w:t xml:space="preserve">taking a </w:t>
      </w:r>
      <w:r w:rsidR="00985333">
        <w:t>considered</w:t>
      </w:r>
      <w:r>
        <w:t xml:space="preserve"> approach</w:t>
      </w:r>
      <w:r w:rsidR="00CC03EE">
        <w:t xml:space="preserve"> to </w:t>
      </w:r>
      <w:r w:rsidR="009E1A78">
        <w:t>spending their BCT funds</w:t>
      </w:r>
    </w:p>
    <w:p w14:paraId="134F72C4" w14:textId="0003677A" w:rsidR="00576899" w:rsidRPr="00576899" w:rsidRDefault="000E37AB" w:rsidP="00576899">
      <w:pPr>
        <w:pStyle w:val="Para"/>
        <w:rPr>
          <w:lang w:eastAsia="en-AU"/>
        </w:rPr>
      </w:pPr>
      <w:r>
        <w:t xml:space="preserve">Service managers and other stakeholders highlighted </w:t>
      </w:r>
      <w:r w:rsidR="0021496B">
        <w:t xml:space="preserve">that specialised services are operating in a </w:t>
      </w:r>
      <w:r w:rsidR="0014615E">
        <w:t xml:space="preserve">sector </w:t>
      </w:r>
      <w:r w:rsidR="00045AEC">
        <w:t xml:space="preserve">experiencing </w:t>
      </w:r>
      <w:r w:rsidR="005456E3">
        <w:t>a high volume and pace of major reform</w:t>
      </w:r>
      <w:r w:rsidR="006A6DE0">
        <w:t>. T</w:t>
      </w:r>
      <w:r w:rsidR="0021496B">
        <w:t xml:space="preserve">he specialised BCT </w:t>
      </w:r>
      <w:r w:rsidR="009D401E">
        <w:t>commenced</w:t>
      </w:r>
      <w:r w:rsidR="006A6DE0">
        <w:t xml:space="preserve"> </w:t>
      </w:r>
      <w:r w:rsidR="0021496B">
        <w:t>in 2023</w:t>
      </w:r>
      <w:r w:rsidR="006A6DE0">
        <w:t xml:space="preserve">, </w:t>
      </w:r>
      <w:r w:rsidR="009D401E">
        <w:t xml:space="preserve">and was </w:t>
      </w:r>
      <w:r w:rsidR="007220BB">
        <w:t>quickly followed by</w:t>
      </w:r>
      <w:r w:rsidR="00395115">
        <w:t xml:space="preserve"> </w:t>
      </w:r>
      <w:r w:rsidR="009D401E">
        <w:t xml:space="preserve">the introduction of mandatory </w:t>
      </w:r>
      <w:r w:rsidR="00395115">
        <w:t>care minute and 24/7 responsibilities.</w:t>
      </w:r>
    </w:p>
    <w:p w14:paraId="22BA7AB2" w14:textId="1A571574" w:rsidR="00856659" w:rsidRDefault="008B0A75" w:rsidP="00A308B6">
      <w:pPr>
        <w:pStyle w:val="Para"/>
      </w:pPr>
      <w:r>
        <w:t xml:space="preserve">Unsurprisingly, </w:t>
      </w:r>
      <w:r w:rsidR="000D0FB0">
        <w:t>most</w:t>
      </w:r>
      <w:r>
        <w:t xml:space="preserve"> </w:t>
      </w:r>
      <w:r w:rsidR="00146955">
        <w:t xml:space="preserve">services </w:t>
      </w:r>
      <w:r w:rsidR="000A45BF">
        <w:t xml:space="preserve">have </w:t>
      </w:r>
      <w:r w:rsidR="00146955">
        <w:t xml:space="preserve">prioritised </w:t>
      </w:r>
      <w:r w:rsidR="003710F3">
        <w:t>meeting</w:t>
      </w:r>
      <w:r w:rsidR="00146955">
        <w:t xml:space="preserve"> these legislative responsibilities</w:t>
      </w:r>
      <w:r w:rsidR="006F2C95">
        <w:t xml:space="preserve"> in the first instance</w:t>
      </w:r>
      <w:r w:rsidR="005477AE">
        <w:t xml:space="preserve"> (</w:t>
      </w:r>
      <w:r w:rsidR="00856659">
        <w:t xml:space="preserve">and, </w:t>
      </w:r>
      <w:r w:rsidR="005477AE">
        <w:t>as demonstrated in section </w:t>
      </w:r>
      <w:r w:rsidR="005477AE">
        <w:fldChar w:fldCharType="begin"/>
      </w:r>
      <w:r w:rsidR="005477AE">
        <w:instrText xml:space="preserve"> REF _Ref197692874 \r \h </w:instrText>
      </w:r>
      <w:r w:rsidR="005477AE">
        <w:fldChar w:fldCharType="separate"/>
      </w:r>
      <w:r w:rsidR="00112784">
        <w:rPr>
          <w:cs/>
        </w:rPr>
        <w:t>‎</w:t>
      </w:r>
      <w:r w:rsidR="00112784">
        <w:t>4.3</w:t>
      </w:r>
      <w:r w:rsidR="005477AE">
        <w:fldChar w:fldCharType="end"/>
      </w:r>
      <w:r w:rsidR="00856659">
        <w:t>, have been successful in doing so</w:t>
      </w:r>
      <w:r w:rsidR="005477AE">
        <w:t>)</w:t>
      </w:r>
      <w:r w:rsidR="00646A54">
        <w:t xml:space="preserve">. </w:t>
      </w:r>
      <w:r w:rsidR="003710F3">
        <w:t xml:space="preserve">We heard that the </w:t>
      </w:r>
      <w:r w:rsidR="003710F3">
        <w:rPr>
          <w:rStyle w:val="cf01"/>
          <w:rFonts w:cs="Times New Roman"/>
          <w:sz w:val="20"/>
          <w:szCs w:val="20"/>
        </w:rPr>
        <w:t>BCT funding has been invaluable in allowing services to grow their</w:t>
      </w:r>
      <w:r w:rsidR="003710F3" w:rsidRPr="008B1A67">
        <w:t xml:space="preserve"> </w:t>
      </w:r>
      <w:r w:rsidR="003710F3">
        <w:t xml:space="preserve">“care minute” </w:t>
      </w:r>
      <w:r w:rsidR="003710F3" w:rsidRPr="008B1A67">
        <w:t>workforce</w:t>
      </w:r>
      <w:r w:rsidR="002E51E8">
        <w:t>: this enables</w:t>
      </w:r>
      <w:r w:rsidR="00431B7C">
        <w:t xml:space="preserve"> the service </w:t>
      </w:r>
      <w:r w:rsidR="002E51E8">
        <w:t>to</w:t>
      </w:r>
      <w:r w:rsidR="00431B7C">
        <w:t xml:space="preserve"> both meet its targets</w:t>
      </w:r>
      <w:r w:rsidR="005477AE">
        <w:t xml:space="preserve"> and allow</w:t>
      </w:r>
      <w:r w:rsidR="00934FF7">
        <w:t>s</w:t>
      </w:r>
      <w:r w:rsidR="003710F3" w:rsidRPr="008B1A67">
        <w:t xml:space="preserve"> </w:t>
      </w:r>
      <w:r w:rsidR="005477AE">
        <w:t>these</w:t>
      </w:r>
      <w:r w:rsidR="003710F3" w:rsidRPr="008B1A67">
        <w:t xml:space="preserve"> staff to spend time on activities that do not count towards </w:t>
      </w:r>
      <w:r w:rsidR="005477AE">
        <w:t>care minutes</w:t>
      </w:r>
      <w:r w:rsidR="003710F3" w:rsidRPr="008B1A67">
        <w:t xml:space="preserve"> but are critical for understanding</w:t>
      </w:r>
      <w:r w:rsidR="00D116E4" w:rsidRPr="008B1A67">
        <w:t xml:space="preserve"> </w:t>
      </w:r>
      <w:r w:rsidR="00FD6971" w:rsidRPr="008B1A67">
        <w:t xml:space="preserve">and </w:t>
      </w:r>
      <w:r w:rsidR="003710F3" w:rsidRPr="008B1A67">
        <w:t>addressing resident needs</w:t>
      </w:r>
      <w:r w:rsidR="005477AE">
        <w:t>.</w:t>
      </w:r>
    </w:p>
    <w:p w14:paraId="3C98E564" w14:textId="432E9438" w:rsidR="00E33962" w:rsidRPr="004E6CC2" w:rsidRDefault="00F01778" w:rsidP="00B4147B">
      <w:pPr>
        <w:pStyle w:val="ParaKeep"/>
        <w:rPr>
          <w:lang w:eastAsia="en-AU"/>
        </w:rPr>
      </w:pPr>
      <w:r>
        <w:t>Having complied with legislative requirements, services are now</w:t>
      </w:r>
      <w:r w:rsidR="000A45BF">
        <w:t xml:space="preserve"> turning their attention to </w:t>
      </w:r>
      <w:r w:rsidR="00002080">
        <w:t>how they can best</w:t>
      </w:r>
      <w:r w:rsidR="007B221B">
        <w:t xml:space="preserve"> use their BCT funding in the longer ter</w:t>
      </w:r>
      <w:r w:rsidR="003B07E6">
        <w:t>m</w:t>
      </w:r>
      <w:r w:rsidR="00DA7210">
        <w:t xml:space="preserve"> to meet the needs of their residents and adapt to </w:t>
      </w:r>
      <w:r w:rsidR="005502AA">
        <w:t>ongoing sector changes (e.g. the introduction of the new Aged Care Act and strengthened Quality Standards).</w:t>
      </w:r>
    </w:p>
    <w:p w14:paraId="43629190" w14:textId="42D06A4F" w:rsidR="004E6CC2" w:rsidRPr="001A6700" w:rsidRDefault="004E6CC2" w:rsidP="004E6CC2">
      <w:pPr>
        <w:pStyle w:val="Quote"/>
      </w:pPr>
      <w:r>
        <w:t>W</w:t>
      </w:r>
      <w:r w:rsidRPr="00090441">
        <w:t xml:space="preserve">e don’t take for granted our specialist service funding. It’s there, it has a purpose and we really strive to achieve what we can with what we have. We understand we are very fortunate to have that and very fortunate to be given this opportunity to make sure we are doing justice to the extra funding. We would be in the red without it. We are very purposeful with what we spend it on. </w:t>
      </w:r>
      <w:r>
        <w:t>–</w:t>
      </w:r>
      <w:r w:rsidR="00514611">
        <w:t> </w:t>
      </w:r>
      <w:r>
        <w:t>Operations</w:t>
      </w:r>
      <w:r w:rsidR="0098027C">
        <w:t> </w:t>
      </w:r>
      <w:r>
        <w:t>manager</w:t>
      </w:r>
    </w:p>
    <w:p w14:paraId="15E5D2E0" w14:textId="21113769" w:rsidR="00215AD2" w:rsidRDefault="00215AD2" w:rsidP="00215AD2">
      <w:pPr>
        <w:pStyle w:val="Quote"/>
      </w:pPr>
      <w:r>
        <w:t xml:space="preserve">The current level of funding has only been in place for 2 years; we are stabilising the staffing model to reflect a true multidisciplinary mental health model that is titrated towards resident’s needs. This means not just treating their complex medical, mental health and psychosocial needs, but also looking at prevention measures and quality of life initiatives </w:t>
      </w:r>
      <w:r w:rsidRPr="002E56FC">
        <w:t>–</w:t>
      </w:r>
      <w:r>
        <w:t> Service manager</w:t>
      </w:r>
    </w:p>
    <w:p w14:paraId="07540B23" w14:textId="272F6D22" w:rsidR="00DB332C" w:rsidRDefault="007A6908" w:rsidP="004E6CC2">
      <w:pPr>
        <w:pStyle w:val="Para"/>
      </w:pPr>
      <w:r>
        <w:t>In our consultations in early 2025, w</w:t>
      </w:r>
      <w:r w:rsidR="00D128A8">
        <w:t xml:space="preserve">e </w:t>
      </w:r>
      <w:r>
        <w:t>saw</w:t>
      </w:r>
      <w:r w:rsidR="00D128A8">
        <w:t xml:space="preserve"> and heard how </w:t>
      </w:r>
      <w:r>
        <w:t>the activities and staffing models in place in specialised services have evolved since the</w:t>
      </w:r>
      <w:r w:rsidR="005502AA">
        <w:t xml:space="preserve"> ACFR data </w:t>
      </w:r>
      <w:r w:rsidR="00D128A8">
        <w:t xml:space="preserve">informing this report </w:t>
      </w:r>
      <w:r>
        <w:t xml:space="preserve">was </w:t>
      </w:r>
      <w:r w:rsidR="002D32A4">
        <w:t>submitted</w:t>
      </w:r>
      <w:r>
        <w:t xml:space="preserve">. </w:t>
      </w:r>
      <w:r w:rsidR="00845482">
        <w:t>For example, several s</w:t>
      </w:r>
      <w:r>
        <w:t xml:space="preserve">ervices </w:t>
      </w:r>
      <w:r w:rsidR="00845482">
        <w:t>had newly</w:t>
      </w:r>
      <w:r>
        <w:t xml:space="preserve"> </w:t>
      </w:r>
      <w:r w:rsidR="002D32A4">
        <w:t>established</w:t>
      </w:r>
      <w:r>
        <w:t xml:space="preserve"> </w:t>
      </w:r>
      <w:r w:rsidR="00845482">
        <w:t xml:space="preserve">roles </w:t>
      </w:r>
      <w:r w:rsidR="009E0752">
        <w:t xml:space="preserve">such as “social and emotional support workers” </w:t>
      </w:r>
      <w:r w:rsidR="00845482">
        <w:t xml:space="preserve">specifically </w:t>
      </w:r>
      <w:r w:rsidR="002D32A4">
        <w:t xml:space="preserve">designed to </w:t>
      </w:r>
      <w:r w:rsidR="003C72D2">
        <w:t xml:space="preserve">develop and deliver tailored </w:t>
      </w:r>
      <w:r w:rsidR="002A24B0">
        <w:t xml:space="preserve">programs </w:t>
      </w:r>
      <w:r w:rsidR="005B24C7">
        <w:t xml:space="preserve">and activities for </w:t>
      </w:r>
      <w:r w:rsidR="007B35A6" w:rsidRPr="007B35A6">
        <w:t>residents with a history of homelessness</w:t>
      </w:r>
      <w:r w:rsidR="007B35A6">
        <w:t xml:space="preserve">. </w:t>
      </w:r>
      <w:r w:rsidR="006D33C5">
        <w:t xml:space="preserve">Staffing expenditure for these roles </w:t>
      </w:r>
      <w:r w:rsidR="00A10DA8">
        <w:t xml:space="preserve">will </w:t>
      </w:r>
      <w:r w:rsidR="004E56E3">
        <w:t>be</w:t>
      </w:r>
      <w:r w:rsidR="00A10DA8">
        <w:t xml:space="preserve"> invisible</w:t>
      </w:r>
      <w:r w:rsidR="004E56E3">
        <w:t xml:space="preserve"> to government</w:t>
      </w:r>
      <w:r w:rsidR="00A10DA8">
        <w:t xml:space="preserve"> until </w:t>
      </w:r>
      <w:r w:rsidR="006D33C5">
        <w:t xml:space="preserve">the </w:t>
      </w:r>
      <w:r w:rsidR="00A10DA8">
        <w:t>next ACFR</w:t>
      </w:r>
      <w:r w:rsidR="006D33C5">
        <w:t xml:space="preserve"> is submitted</w:t>
      </w:r>
      <w:r w:rsidR="00A10DA8">
        <w:t xml:space="preserve"> in Oct</w:t>
      </w:r>
      <w:r w:rsidR="006D33C5">
        <w:t>ober</w:t>
      </w:r>
      <w:r w:rsidR="00A10DA8">
        <w:t xml:space="preserve"> 2025.</w:t>
      </w:r>
    </w:p>
    <w:p w14:paraId="2785D3B9" w14:textId="77777777" w:rsidR="0094138B" w:rsidRPr="0094138B" w:rsidRDefault="0094138B">
      <w:bookmarkStart w:id="181" w:name="_Ref197684643"/>
      <w:r w:rsidRPr="0094138B">
        <w:br w:type="page"/>
      </w:r>
    </w:p>
    <w:p w14:paraId="70D30C48" w14:textId="1DA98316" w:rsidR="00DF1D0F" w:rsidRDefault="005C1009" w:rsidP="005C1009">
      <w:pPr>
        <w:pStyle w:val="Heading3"/>
      </w:pPr>
      <w:r>
        <w:lastRenderedPageBreak/>
        <w:t xml:space="preserve">Specialised services </w:t>
      </w:r>
      <w:r w:rsidR="0044150F">
        <w:t>take on substantial</w:t>
      </w:r>
      <w:r>
        <w:t xml:space="preserve"> financial risk</w:t>
      </w:r>
      <w:bookmarkEnd w:id="181"/>
      <w:r w:rsidR="001A572F">
        <w:t xml:space="preserve"> and uncertainty</w:t>
      </w:r>
    </w:p>
    <w:p w14:paraId="63B82FAB" w14:textId="6A9C91DA" w:rsidR="00D3327C" w:rsidRDefault="00FD07C7" w:rsidP="00216951">
      <w:pPr>
        <w:pStyle w:val="Para"/>
        <w:rPr>
          <w:lang w:eastAsia="en-AU"/>
        </w:rPr>
      </w:pPr>
      <w:r>
        <w:rPr>
          <w:lang w:eastAsia="en-AU"/>
        </w:rPr>
        <w:t xml:space="preserve">It is important to reiterate that the </w:t>
      </w:r>
      <w:r>
        <w:t xml:space="preserve">ACFR data reported in this section </w:t>
      </w:r>
      <w:r w:rsidR="004106AD">
        <w:t>r</w:t>
      </w:r>
      <w:r>
        <w:t>elates to a single financial year</w:t>
      </w:r>
      <w:r w:rsidR="004106AD">
        <w:t xml:space="preserve">. </w:t>
      </w:r>
      <w:r w:rsidR="007A3015">
        <w:t xml:space="preserve">There is no requirement that expenditure equates to income over this time period, and indeed, it is good business practice to maintain </w:t>
      </w:r>
      <w:r w:rsidR="00C06358">
        <w:rPr>
          <w:lang w:eastAsia="en-AU"/>
        </w:rPr>
        <w:t>a prudent financial reserve</w:t>
      </w:r>
      <w:r w:rsidR="007A3015">
        <w:rPr>
          <w:lang w:eastAsia="en-AU"/>
        </w:rPr>
        <w:t xml:space="preserve"> </w:t>
      </w:r>
      <w:r w:rsidR="00D3327C">
        <w:rPr>
          <w:lang w:eastAsia="en-AU"/>
        </w:rPr>
        <w:t>to cover future operating expenses.</w:t>
      </w:r>
    </w:p>
    <w:p w14:paraId="5E1CA59C" w14:textId="385951D2" w:rsidR="00631C1C" w:rsidRDefault="005207BD" w:rsidP="00085A22">
      <w:pPr>
        <w:pStyle w:val="ParaKeep"/>
        <w:rPr>
          <w:lang w:eastAsia="en-AU"/>
        </w:rPr>
      </w:pPr>
      <w:r>
        <w:rPr>
          <w:lang w:eastAsia="en-AU"/>
        </w:rPr>
        <w:t>We</w:t>
      </w:r>
      <w:r w:rsidR="00F12758">
        <w:rPr>
          <w:lang w:eastAsia="en-AU"/>
        </w:rPr>
        <w:t xml:space="preserve"> heard that </w:t>
      </w:r>
      <w:r w:rsidR="00636297">
        <w:rPr>
          <w:lang w:eastAsia="en-AU"/>
        </w:rPr>
        <w:t xml:space="preserve">this is particularly important for specialised services, as </w:t>
      </w:r>
      <w:r w:rsidR="00F12758">
        <w:rPr>
          <w:lang w:eastAsia="en-AU"/>
        </w:rPr>
        <w:t>c</w:t>
      </w:r>
      <w:r w:rsidR="00175BA5">
        <w:rPr>
          <w:lang w:eastAsia="en-AU"/>
        </w:rPr>
        <w:t xml:space="preserve">aring for </w:t>
      </w:r>
      <w:r w:rsidR="00636297">
        <w:rPr>
          <w:lang w:eastAsia="en-AU"/>
        </w:rPr>
        <w:t>their</w:t>
      </w:r>
      <w:r w:rsidR="00175BA5">
        <w:rPr>
          <w:lang w:eastAsia="en-AU"/>
        </w:rPr>
        <w:t xml:space="preserve"> resident</w:t>
      </w:r>
      <w:r w:rsidR="00BD0E53">
        <w:rPr>
          <w:lang w:eastAsia="en-AU"/>
        </w:rPr>
        <w:t xml:space="preserve"> population c</w:t>
      </w:r>
      <w:r w:rsidR="00F12758">
        <w:rPr>
          <w:lang w:eastAsia="en-AU"/>
        </w:rPr>
        <w:t xml:space="preserve">omes with a degree of financial risk that </w:t>
      </w:r>
      <w:r w:rsidR="006E09F3">
        <w:rPr>
          <w:lang w:eastAsia="en-AU"/>
        </w:rPr>
        <w:t xml:space="preserve">non-specialised services may not face. </w:t>
      </w:r>
      <w:r w:rsidR="00AF1AEF">
        <w:rPr>
          <w:lang w:eastAsia="en-AU"/>
        </w:rPr>
        <w:t xml:space="preserve">Service and provider managers highlighted </w:t>
      </w:r>
      <w:r w:rsidR="005236BE">
        <w:rPr>
          <w:lang w:eastAsia="en-AU"/>
        </w:rPr>
        <w:t xml:space="preserve">that without BCT funding, they would be unable to maintain the “buffer” </w:t>
      </w:r>
      <w:r w:rsidR="00C4149F">
        <w:rPr>
          <w:lang w:eastAsia="en-AU"/>
        </w:rPr>
        <w:t>they need</w:t>
      </w:r>
      <w:r w:rsidR="005236BE">
        <w:rPr>
          <w:lang w:eastAsia="en-AU"/>
        </w:rPr>
        <w:t xml:space="preserve"> to </w:t>
      </w:r>
      <w:r w:rsidR="00C21F71">
        <w:rPr>
          <w:lang w:eastAsia="en-AU"/>
        </w:rPr>
        <w:t>cover the</w:t>
      </w:r>
      <w:r w:rsidR="00C4149F">
        <w:rPr>
          <w:lang w:eastAsia="en-AU"/>
        </w:rPr>
        <w:t xml:space="preserve"> frequent</w:t>
      </w:r>
      <w:r w:rsidR="00C21F71">
        <w:rPr>
          <w:lang w:eastAsia="en-AU"/>
        </w:rPr>
        <w:t xml:space="preserve">, </w:t>
      </w:r>
      <w:r w:rsidR="00C4149F">
        <w:rPr>
          <w:lang w:eastAsia="en-AU"/>
        </w:rPr>
        <w:t>varied</w:t>
      </w:r>
      <w:r w:rsidR="00AF1AEF">
        <w:rPr>
          <w:lang w:eastAsia="en-AU"/>
        </w:rPr>
        <w:t xml:space="preserve"> unexpected expenses </w:t>
      </w:r>
      <w:r w:rsidR="00C21F71">
        <w:rPr>
          <w:lang w:eastAsia="en-AU"/>
        </w:rPr>
        <w:t>that resident care can entail</w:t>
      </w:r>
      <w:r w:rsidR="00291575">
        <w:rPr>
          <w:lang w:eastAsia="en-AU"/>
        </w:rPr>
        <w:t>.</w:t>
      </w:r>
    </w:p>
    <w:p w14:paraId="7E281CB4" w14:textId="139457FD" w:rsidR="009125E7" w:rsidRDefault="009125E7" w:rsidP="009125E7">
      <w:pPr>
        <w:pStyle w:val="Quote"/>
      </w:pPr>
      <w:r>
        <w:t>If we see a drop in revenue, we’re not able to continue this for much longer because of all the other things that we cover that aren’t being captured.</w:t>
      </w:r>
      <w:r w:rsidR="003F664D">
        <w:t xml:space="preserve"> </w:t>
      </w:r>
      <w:r w:rsidRPr="002E56FC">
        <w:t>–</w:t>
      </w:r>
      <w:r w:rsidR="00514611">
        <w:t> </w:t>
      </w:r>
      <w:r>
        <w:t>Service</w:t>
      </w:r>
      <w:r w:rsidR="00A1595B">
        <w:t> </w:t>
      </w:r>
      <w:r>
        <w:t>manager</w:t>
      </w:r>
    </w:p>
    <w:p w14:paraId="5652DA8B" w14:textId="53EC8CB2" w:rsidR="004019BC" w:rsidRDefault="00C21F71" w:rsidP="00216951">
      <w:pPr>
        <w:pStyle w:val="ParaKeep"/>
      </w:pPr>
      <w:r>
        <w:t xml:space="preserve">For example, </w:t>
      </w:r>
      <w:r w:rsidR="004019BC" w:rsidRPr="00D41132">
        <w:t>residents often rely on the</w:t>
      </w:r>
      <w:r w:rsidR="004019BC">
        <w:t xml:space="preserve"> generosity of the </w:t>
      </w:r>
      <w:r w:rsidR="004019BC" w:rsidRPr="00D41132">
        <w:t>services to cover expenses such as</w:t>
      </w:r>
      <w:r w:rsidR="004019BC">
        <w:t xml:space="preserve"> clothes, outings, </w:t>
      </w:r>
      <w:r w:rsidR="006E3170">
        <w:t>and</w:t>
      </w:r>
      <w:r w:rsidR="004019BC">
        <w:t xml:space="preserve"> </w:t>
      </w:r>
      <w:r w:rsidR="004019BC" w:rsidRPr="00D41132">
        <w:t>medications</w:t>
      </w:r>
      <w:r w:rsidR="006E3170">
        <w:t xml:space="preserve"> </w:t>
      </w:r>
      <w:r w:rsidR="004019BC">
        <w:t>(see “</w:t>
      </w:r>
      <w:r w:rsidR="004019BC">
        <w:fldChar w:fldCharType="begin"/>
      </w:r>
      <w:r w:rsidR="004019BC">
        <w:instrText xml:space="preserve"> REF _Ref197600262 \h </w:instrText>
      </w:r>
      <w:r w:rsidR="004019BC">
        <w:fldChar w:fldCharType="separate"/>
      </w:r>
      <w:r w:rsidR="00112784">
        <w:rPr>
          <w:lang w:bidi="th-TH"/>
        </w:rPr>
        <w:t>Financial and legal wellbeing</w:t>
      </w:r>
      <w:r w:rsidR="004019BC">
        <w:fldChar w:fldCharType="end"/>
      </w:r>
      <w:r w:rsidR="004019BC">
        <w:t>” in section </w:t>
      </w:r>
      <w:r w:rsidR="004019BC">
        <w:fldChar w:fldCharType="begin"/>
      </w:r>
      <w:r w:rsidR="004019BC">
        <w:instrText xml:space="preserve"> REF _Ref197443858 \n \h </w:instrText>
      </w:r>
      <w:r w:rsidR="004019BC">
        <w:fldChar w:fldCharType="separate"/>
      </w:r>
      <w:r w:rsidR="00112784">
        <w:rPr>
          <w:cs/>
        </w:rPr>
        <w:t>‎</w:t>
      </w:r>
      <w:r w:rsidR="00112784">
        <w:t>3.1.3</w:t>
      </w:r>
      <w:r w:rsidR="004019BC">
        <w:fldChar w:fldCharType="end"/>
      </w:r>
      <w:r w:rsidR="004019BC">
        <w:t>). It can be difficult for services to predict the extent of a person’s financial need, and they must therefore maintain sufficient cash resources to respond to situations as they arise.</w:t>
      </w:r>
    </w:p>
    <w:p w14:paraId="4396F8FD" w14:textId="2C876E98" w:rsidR="004019BC" w:rsidRPr="00CF2266" w:rsidRDefault="004019BC" w:rsidP="004019BC">
      <w:pPr>
        <w:pStyle w:val="Quote"/>
      </w:pPr>
      <w:r w:rsidRPr="00CF2266">
        <w:t xml:space="preserve">We have a resident from a homeless background who doesn’t have a Medicare card. The doctor isn’t getting any benefit for looking after this person, so we’re paying the doctor. Imagine that cost in the long run. </w:t>
      </w:r>
      <w:r>
        <w:t xml:space="preserve">It’s </w:t>
      </w:r>
      <w:r w:rsidRPr="00CF2266">
        <w:t>no</w:t>
      </w:r>
      <w:r>
        <w:t>t a</w:t>
      </w:r>
      <w:r w:rsidRPr="00CF2266">
        <w:t xml:space="preserve"> gap</w:t>
      </w:r>
      <w:r>
        <w:t xml:space="preserve"> fee</w:t>
      </w:r>
      <w:r w:rsidRPr="00CF2266">
        <w:t>, the doctor has to charge us the full fee because the resident doesn’t have Medicare. –</w:t>
      </w:r>
      <w:r>
        <w:t> Service manager</w:t>
      </w:r>
    </w:p>
    <w:p w14:paraId="5F9C030A" w14:textId="09443AED" w:rsidR="002753B6" w:rsidRPr="002753B6" w:rsidRDefault="00C21F71" w:rsidP="00085A22">
      <w:pPr>
        <w:pStyle w:val="ParaKeep"/>
      </w:pPr>
      <w:r>
        <w:rPr>
          <w:lang w:eastAsia="en-AU"/>
        </w:rPr>
        <w:t>In addition, s</w:t>
      </w:r>
      <w:r w:rsidR="00C80CA4">
        <w:t xml:space="preserve">taff and managers told us that </w:t>
      </w:r>
      <w:r w:rsidR="00A7206F">
        <w:t xml:space="preserve">specialised services </w:t>
      </w:r>
      <w:r w:rsidR="00C80CA4">
        <w:t>require more regular, and more</w:t>
      </w:r>
      <w:r w:rsidR="00A7206F">
        <w:t xml:space="preserve"> </w:t>
      </w:r>
      <w:r w:rsidR="009F3A09">
        <w:t xml:space="preserve">significant, upkeep than non-specialised services, due to the nature of the population and the </w:t>
      </w:r>
      <w:r w:rsidR="00D96E1C">
        <w:t>individual agency that residents are afforded.</w:t>
      </w:r>
      <w:r>
        <w:t xml:space="preserve"> For example, </w:t>
      </w:r>
      <w:r w:rsidR="00E66F20">
        <w:t xml:space="preserve">we heard stories of residents </w:t>
      </w:r>
      <w:r w:rsidR="009372FA">
        <w:t xml:space="preserve">breaking </w:t>
      </w:r>
      <w:r w:rsidR="004D14E0">
        <w:t xml:space="preserve">furniture, </w:t>
      </w:r>
      <w:r w:rsidR="009372FA">
        <w:t>windows</w:t>
      </w:r>
      <w:r w:rsidR="004165AB">
        <w:t xml:space="preserve"> </w:t>
      </w:r>
      <w:r w:rsidR="004D14E0">
        <w:t>and other items when under the influence of alcohol. Other</w:t>
      </w:r>
      <w:r w:rsidR="00E87F87">
        <w:t xml:space="preserve"> residents were less destructive, but their </w:t>
      </w:r>
      <w:r w:rsidR="004322D6">
        <w:t xml:space="preserve">care nonetheless resulted in unplanned </w:t>
      </w:r>
      <w:r w:rsidR="009A03A3">
        <w:t>maintenance costs.</w:t>
      </w:r>
    </w:p>
    <w:p w14:paraId="5AA8E26C" w14:textId="39C3A51A" w:rsidR="00C20CBF" w:rsidRPr="00C20CBF" w:rsidDel="00885860" w:rsidRDefault="00F56993" w:rsidP="0094138B">
      <w:pPr>
        <w:pStyle w:val="Quote"/>
      </w:pPr>
      <w:r w:rsidRPr="00F56993">
        <w:t xml:space="preserve">We had a lady whose </w:t>
      </w:r>
      <w:r>
        <w:t xml:space="preserve">late </w:t>
      </w:r>
      <w:r w:rsidRPr="00F56993">
        <w:t>husband was an artist. She had quite a few paintings that couldn’t fit in her wardrobe or hang on the walls, and she was really distressed when they weren’t with her. So we said to her that you could fit all the paintings on the walls if you hung it like a collage</w:t>
      </w:r>
      <w:r>
        <w:t xml:space="preserve">, </w:t>
      </w:r>
      <w:r w:rsidRPr="00F56993">
        <w:t>it would mean every bit of your room would be covered. And she said that’s beautiful, so that’s what we did. Of course when she left there were holes in the walls and repairs we needed to do, but that was really very important to her and made it feel like home to her. So we were prepared to do whatever it took.</w:t>
      </w:r>
      <w:r>
        <w:t xml:space="preserve"> </w:t>
      </w:r>
      <w:r w:rsidRPr="00F56993">
        <w:t>–</w:t>
      </w:r>
      <w:r w:rsidR="00514611">
        <w:t> </w:t>
      </w:r>
      <w:r>
        <w:t>Service</w:t>
      </w:r>
      <w:r w:rsidR="00A1595B">
        <w:t> </w:t>
      </w:r>
      <w:r>
        <w:t>manager</w:t>
      </w:r>
      <w:bookmarkStart w:id="182" w:name="_Toc197880049"/>
      <w:bookmarkEnd w:id="182"/>
    </w:p>
    <w:p w14:paraId="05591289" w14:textId="77777777" w:rsidR="00517EC9" w:rsidRDefault="00517EC9" w:rsidP="00AB5309">
      <w:pPr>
        <w:pStyle w:val="Border"/>
        <w:sectPr w:rsidR="00517EC9" w:rsidSect="00973AD0">
          <w:pgSz w:w="11907" w:h="16840" w:code="9"/>
          <w:pgMar w:top="851" w:right="1134" w:bottom="851" w:left="1701" w:header="454" w:footer="567" w:gutter="0"/>
          <w:cols w:space="851"/>
          <w:docGrid w:linePitch="299"/>
        </w:sectPr>
      </w:pPr>
    </w:p>
    <w:p w14:paraId="5712A9B5" w14:textId="441279F0" w:rsidR="00EB41C1" w:rsidRPr="00793820" w:rsidRDefault="008A28DD" w:rsidP="002D5ED4">
      <w:pPr>
        <w:pStyle w:val="Heading1"/>
      </w:pPr>
      <w:bookmarkStart w:id="183" w:name="_Ref198098374"/>
      <w:bookmarkStart w:id="184" w:name="_Toc201320209"/>
      <w:r>
        <w:lastRenderedPageBreak/>
        <w:t>Effectiveness</w:t>
      </w:r>
      <w:bookmarkEnd w:id="183"/>
      <w:bookmarkEnd w:id="184"/>
    </w:p>
    <w:p w14:paraId="3FBDEB13" w14:textId="77777777" w:rsidR="00F84603" w:rsidRPr="00F84603" w:rsidRDefault="00F84603" w:rsidP="00F84603">
      <w:pPr>
        <w:pStyle w:val="Border"/>
      </w:pPr>
    </w:p>
    <w:p w14:paraId="50FF6F74" w14:textId="544DAE27" w:rsidR="00530F47" w:rsidRDefault="00530F47" w:rsidP="0028304C">
      <w:pPr>
        <w:pStyle w:val="Para"/>
        <w:spacing w:before="120"/>
      </w:pPr>
      <w:r>
        <w:t>In t</w:t>
      </w:r>
      <w:r w:rsidRPr="00E7312D">
        <w:t>his section</w:t>
      </w:r>
      <w:r>
        <w:t>, we</w:t>
      </w:r>
      <w:r w:rsidRPr="00E7312D">
        <w:t xml:space="preserve"> </w:t>
      </w:r>
      <w:r w:rsidR="00F03A44" w:rsidRPr="00F03A44">
        <w:t xml:space="preserve">draw on </w:t>
      </w:r>
      <w:r w:rsidR="00A20B98">
        <w:t xml:space="preserve">interviews, </w:t>
      </w:r>
      <w:r w:rsidR="003B341F">
        <w:t>s</w:t>
      </w:r>
      <w:r w:rsidR="00F03A44" w:rsidRPr="00F03A44">
        <w:t xml:space="preserve">tar </w:t>
      </w:r>
      <w:r w:rsidR="003B341F">
        <w:t>r</w:t>
      </w:r>
      <w:r w:rsidR="00F03A44" w:rsidRPr="00F03A44">
        <w:t>atings data</w:t>
      </w:r>
      <w:r w:rsidR="00F03A44">
        <w:t>,</w:t>
      </w:r>
      <w:r w:rsidR="00F03A44" w:rsidRPr="00F03A44">
        <w:t xml:space="preserve"> </w:t>
      </w:r>
      <w:r w:rsidR="00A20B98">
        <w:t xml:space="preserve">and </w:t>
      </w:r>
      <w:r w:rsidR="00F03A44" w:rsidRPr="00F03A44">
        <w:t xml:space="preserve">Residents’ Experience Survey datasets to examine </w:t>
      </w:r>
      <w:r w:rsidR="005D46B0">
        <w:t xml:space="preserve">what specialised services are achieving </w:t>
      </w:r>
      <w:r w:rsidR="005D46B0" w:rsidRPr="712354E8">
        <w:t xml:space="preserve">in </w:t>
      </w:r>
      <w:r w:rsidR="005D46B0" w:rsidRPr="00BC0B75">
        <w:t>terms</w:t>
      </w:r>
      <w:r w:rsidR="005D46B0" w:rsidRPr="712354E8">
        <w:t xml:space="preserve"> of quality of care delivered, consumer satisfaction and outcomes for residents with a background of homelessness</w:t>
      </w:r>
      <w:r w:rsidR="005D46B0">
        <w:t xml:space="preserve"> (KEQ7).</w:t>
      </w:r>
    </w:p>
    <w:p w14:paraId="6CB4F501" w14:textId="6CF1CE57" w:rsidR="009B7DE7" w:rsidRDefault="009B7DE7" w:rsidP="0028304C">
      <w:pPr>
        <w:pStyle w:val="Heading2"/>
        <w:spacing w:before="360" w:after="0"/>
      </w:pPr>
      <w:bookmarkStart w:id="185" w:name="_Toc201320210"/>
      <w:r>
        <w:t>Quality of care</w:t>
      </w:r>
      <w:bookmarkEnd w:id="185"/>
    </w:p>
    <w:p w14:paraId="6E3EDD87" w14:textId="515AE817" w:rsidR="00046C6C" w:rsidRDefault="00046C6C" w:rsidP="0028304C">
      <w:pPr>
        <w:pStyle w:val="ParaKeep"/>
        <w:spacing w:before="120"/>
      </w:pPr>
      <w:r>
        <w:t>We heard that the person-centred approach taken by specialised services results in high</w:t>
      </w:r>
      <w:r w:rsidR="00A76BC7">
        <w:noBreakHyphen/>
      </w:r>
      <w:r>
        <w:t>quality care for residents. Residents and staff told us that their specialised service compares favourably to non</w:t>
      </w:r>
      <w:r w:rsidR="00E904E5">
        <w:noBreakHyphen/>
      </w:r>
      <w:r>
        <w:t>specialised services.</w:t>
      </w:r>
    </w:p>
    <w:p w14:paraId="7CC56585" w14:textId="325D7E78" w:rsidR="00046C6C" w:rsidRPr="005F4B84" w:rsidRDefault="00046C6C" w:rsidP="00046C6C">
      <w:pPr>
        <w:pStyle w:val="Quote"/>
      </w:pPr>
      <w:r>
        <w:t>I still work sometimes in the private sector and they’re paying millions, but the residents aren’t getting that care. I look at them and I think “we give better care”</w:t>
      </w:r>
      <w:r w:rsidDel="00CB151C">
        <w:t>.</w:t>
      </w:r>
      <w:r>
        <w:t xml:space="preserve"> </w:t>
      </w:r>
      <w:r w:rsidRPr="005F4B84">
        <w:t>–</w:t>
      </w:r>
      <w:r w:rsidR="00E56CC6">
        <w:t> </w:t>
      </w:r>
      <w:r w:rsidR="0098027C">
        <w:t>Service staff</w:t>
      </w:r>
    </w:p>
    <w:p w14:paraId="3BD4ABA8" w14:textId="4D8657AA" w:rsidR="00046C6C" w:rsidRDefault="00046C6C" w:rsidP="0028304C">
      <w:pPr>
        <w:pStyle w:val="Quote"/>
        <w:spacing w:after="120"/>
      </w:pPr>
      <w:r w:rsidRPr="005F4B84">
        <w:t>[When visiting a friend in a non-specialised service] there was no light, no windows and I didn’t like the way they treated my friend. [</w:t>
      </w:r>
      <w:r>
        <w:t>R</w:t>
      </w:r>
      <w:r w:rsidRPr="005F4B84">
        <w:t>eturn</w:t>
      </w:r>
      <w:r>
        <w:t>ing</w:t>
      </w:r>
      <w:r w:rsidRPr="005F4B84">
        <w:t xml:space="preserve"> to the specialised service] was like walking into sunshine, I was so happy to be back. –</w:t>
      </w:r>
      <w:r w:rsidR="00E56CC6">
        <w:t> </w:t>
      </w:r>
      <w:r w:rsidRPr="005F4B84">
        <w:t>Resident</w:t>
      </w:r>
    </w:p>
    <w:p w14:paraId="5493C0BD" w14:textId="71E9AAF8" w:rsidR="009F41E7" w:rsidRPr="009F41E7" w:rsidRDefault="001A54AE" w:rsidP="009F41E7">
      <w:pPr>
        <w:pStyle w:val="Para"/>
        <w:rPr>
          <w:lang w:eastAsia="en-AU"/>
        </w:rPr>
      </w:pPr>
      <w:r>
        <w:t>While the</w:t>
      </w:r>
      <w:r w:rsidR="002324A8">
        <w:t xml:space="preserve"> feedback we received about the quality of care i</w:t>
      </w:r>
      <w:r w:rsidR="00836895">
        <w:t xml:space="preserve">n specialised services </w:t>
      </w:r>
      <w:r>
        <w:t xml:space="preserve">was overwhelmingly positive, </w:t>
      </w:r>
      <w:r w:rsidR="002B3488">
        <w:t xml:space="preserve">quantitative data shows that </w:t>
      </w:r>
      <w:r w:rsidR="00A048BB">
        <w:t xml:space="preserve">performance </w:t>
      </w:r>
      <w:r w:rsidR="00F05716">
        <w:t>on pre-defined measures of quality is similar across specialised and non-specialised settings.</w:t>
      </w:r>
    </w:p>
    <w:p w14:paraId="36686BD4" w14:textId="47582187" w:rsidR="001E766F" w:rsidRPr="00986057" w:rsidRDefault="001E766F" w:rsidP="001E766F">
      <w:pPr>
        <w:pStyle w:val="Heading3"/>
        <w:rPr>
          <w:rStyle w:val="PageNumber"/>
        </w:rPr>
      </w:pPr>
      <w:bookmarkStart w:id="186" w:name="_Ref198051152"/>
      <w:bookmarkStart w:id="187" w:name="_Ref197456354"/>
      <w:r>
        <w:rPr>
          <w:rStyle w:val="PageNumber"/>
        </w:rPr>
        <w:t xml:space="preserve">Star </w:t>
      </w:r>
      <w:r w:rsidR="00D12E44">
        <w:rPr>
          <w:rStyle w:val="PageNumber"/>
        </w:rPr>
        <w:t>r</w:t>
      </w:r>
      <w:r w:rsidRPr="00986057">
        <w:rPr>
          <w:rStyle w:val="PageNumber"/>
        </w:rPr>
        <w:t>atings are similar for specialised and non-specialised services</w:t>
      </w:r>
      <w:bookmarkEnd w:id="186"/>
    </w:p>
    <w:p w14:paraId="5EFD7D7A" w14:textId="57789877" w:rsidR="001E766F" w:rsidRDefault="00E0207F" w:rsidP="0028304C">
      <w:pPr>
        <w:pStyle w:val="ParaKeep"/>
        <w:spacing w:before="120"/>
        <w:rPr>
          <w:rStyle w:val="PageNumber"/>
        </w:rPr>
      </w:pPr>
      <w:r>
        <w:rPr>
          <w:rStyle w:val="PageNumber"/>
        </w:rPr>
        <w:t xml:space="preserve">Star </w:t>
      </w:r>
      <w:r w:rsidR="00A7250D">
        <w:rPr>
          <w:rStyle w:val="PageNumber"/>
        </w:rPr>
        <w:t>r</w:t>
      </w:r>
      <w:r w:rsidR="001E766F">
        <w:rPr>
          <w:rStyle w:val="PageNumber"/>
        </w:rPr>
        <w:t>atings are released on a quarterly schedule and provide each service with a score from 1 to 5 for:</w:t>
      </w:r>
    </w:p>
    <w:p w14:paraId="39C936EB" w14:textId="520E4531" w:rsidR="009C44D4" w:rsidRPr="00FB3B99" w:rsidRDefault="009C44D4" w:rsidP="0028304C">
      <w:pPr>
        <w:pStyle w:val="Bullet1"/>
        <w:spacing w:before="60" w:after="60"/>
      </w:pPr>
      <w:r w:rsidRPr="00FB3B99">
        <w:t>Residents’ experience – based on surveys gathered by an independent team (see section </w:t>
      </w:r>
      <w:r w:rsidR="00EB4507">
        <w:fldChar w:fldCharType="begin"/>
      </w:r>
      <w:r w:rsidR="00EB4507">
        <w:instrText xml:space="preserve"> REF _Ref197964562 \n \h </w:instrText>
      </w:r>
      <w:r w:rsidR="00EB4507">
        <w:fldChar w:fldCharType="separate"/>
      </w:r>
      <w:r w:rsidR="00112784">
        <w:rPr>
          <w:cs/>
        </w:rPr>
        <w:t>‎</w:t>
      </w:r>
      <w:r w:rsidR="00112784">
        <w:t>1.2.2</w:t>
      </w:r>
      <w:r w:rsidR="00EB4507">
        <w:fldChar w:fldCharType="end"/>
      </w:r>
      <w:r w:rsidRPr="00FB3B99">
        <w:t>)</w:t>
      </w:r>
    </w:p>
    <w:p w14:paraId="3DC3ACE1" w14:textId="77777777" w:rsidR="001E766F" w:rsidRPr="00FB3B99" w:rsidRDefault="001E766F" w:rsidP="0028304C">
      <w:pPr>
        <w:pStyle w:val="Bullet1"/>
        <w:spacing w:before="60" w:after="60"/>
      </w:pPr>
      <w:r w:rsidRPr="00FB3B99">
        <w:t>Compliance –</w:t>
      </w:r>
      <w:r w:rsidRPr="00FB3B99" w:rsidDel="008A0ADA">
        <w:t xml:space="preserve"> </w:t>
      </w:r>
      <w:r w:rsidRPr="00FB3B99">
        <w:t>defined as a service’s conduct against government regulations and standards</w:t>
      </w:r>
    </w:p>
    <w:p w14:paraId="5A90887D" w14:textId="77777777" w:rsidR="009C44D4" w:rsidRPr="00FB3B99" w:rsidRDefault="009C44D4" w:rsidP="0028304C">
      <w:pPr>
        <w:pStyle w:val="Bullet1"/>
        <w:spacing w:before="60" w:after="60"/>
      </w:pPr>
      <w:r w:rsidRPr="00FB3B99">
        <w:t>Staffing –</w:t>
      </w:r>
      <w:r w:rsidRPr="00FB3B99" w:rsidDel="0081435B">
        <w:t xml:space="preserve"> </w:t>
      </w:r>
      <w:r w:rsidRPr="00FB3B99">
        <w:t>the amount of care delivered per resident by nursing and personal care staff</w:t>
      </w:r>
    </w:p>
    <w:p w14:paraId="16CBFB5F" w14:textId="6111A8D2" w:rsidR="001E766F" w:rsidRPr="00FB3B99" w:rsidRDefault="001E766F" w:rsidP="0028304C">
      <w:pPr>
        <w:pStyle w:val="Bullet1"/>
        <w:spacing w:before="60" w:after="60"/>
      </w:pPr>
      <w:r w:rsidRPr="00FB3B99">
        <w:t>Quality –</w:t>
      </w:r>
      <w:r w:rsidRPr="00FB3B99" w:rsidDel="008A0ADA">
        <w:t xml:space="preserve"> </w:t>
      </w:r>
      <w:r w:rsidRPr="00FB3B99">
        <w:t xml:space="preserve">across the indicators presented in </w:t>
      </w:r>
      <w:r w:rsidR="00D41EFE" w:rsidRPr="00FB3B99">
        <w:t>section</w:t>
      </w:r>
      <w:r w:rsidR="00E94B98" w:rsidRPr="00FB3B99">
        <w:t> </w:t>
      </w:r>
      <w:r w:rsidR="00D41EFE" w:rsidRPr="00FB3B99">
        <w:fldChar w:fldCharType="begin"/>
      </w:r>
      <w:r w:rsidR="00D41EFE" w:rsidRPr="00FB3B99">
        <w:instrText xml:space="preserve"> REF _Ref198030769 \n \h </w:instrText>
      </w:r>
      <w:r w:rsidR="00D41EFE" w:rsidRPr="00FB3B99">
        <w:fldChar w:fldCharType="separate"/>
      </w:r>
      <w:r w:rsidR="00112784">
        <w:rPr>
          <w:cs/>
        </w:rPr>
        <w:t>‎</w:t>
      </w:r>
      <w:r w:rsidR="00112784">
        <w:t>6.1.2</w:t>
      </w:r>
      <w:r w:rsidR="00D41EFE" w:rsidRPr="00FB3B99">
        <w:fldChar w:fldCharType="end"/>
      </w:r>
    </w:p>
    <w:p w14:paraId="3250FE38" w14:textId="7C70C74E" w:rsidR="001E766F" w:rsidRPr="00FB3B99" w:rsidRDefault="009C44D4" w:rsidP="0028304C">
      <w:pPr>
        <w:pStyle w:val="Bullet1"/>
        <w:spacing w:before="60" w:after="60"/>
      </w:pPr>
      <w:r w:rsidRPr="00FB3B99">
        <w:t xml:space="preserve">Overall </w:t>
      </w:r>
      <w:r w:rsidR="00500C0D" w:rsidRPr="00FB3B99">
        <w:t>s</w:t>
      </w:r>
      <w:r w:rsidR="001E766F" w:rsidRPr="00FB3B99">
        <w:t xml:space="preserve">tar </w:t>
      </w:r>
      <w:r w:rsidR="003356F2" w:rsidRPr="00FB3B99">
        <w:t>r</w:t>
      </w:r>
      <w:r w:rsidR="001E766F" w:rsidRPr="00FB3B99">
        <w:t>ating</w:t>
      </w:r>
      <w:r w:rsidR="001E766F" w:rsidRPr="00F04065">
        <w:t xml:space="preserve"> – </w:t>
      </w:r>
      <w:r w:rsidR="001E766F">
        <w:t>a</w:t>
      </w:r>
      <w:r w:rsidR="001E766F" w:rsidRPr="00F04065">
        <w:t xml:space="preserve">n overall </w:t>
      </w:r>
      <w:r w:rsidR="001E766F">
        <w:t>measure of quality and safety based on these 4 areas of performance</w:t>
      </w:r>
      <w:r w:rsidR="001E766F" w:rsidRPr="00FB3B99">
        <w:t>.</w:t>
      </w:r>
    </w:p>
    <w:p w14:paraId="683581DC" w14:textId="25E079CD" w:rsidR="001E766F" w:rsidRDefault="001E766F" w:rsidP="001E766F">
      <w:pPr>
        <w:pStyle w:val="Para"/>
      </w:pPr>
      <w:r>
        <w:t xml:space="preserve">On average, specialised and non-specialised services received equivalent ratings for </w:t>
      </w:r>
      <w:r w:rsidR="002929A9">
        <w:t>sub-categories</w:t>
      </w:r>
      <w:r w:rsidR="00635792">
        <w:t xml:space="preserve"> and </w:t>
      </w:r>
      <w:r w:rsidR="00D12E44">
        <w:t>o</w:t>
      </w:r>
      <w:r w:rsidR="00635792">
        <w:t xml:space="preserve">verall </w:t>
      </w:r>
      <w:r w:rsidR="00D12E44">
        <w:t>s</w:t>
      </w:r>
      <w:r w:rsidR="00635792">
        <w:t xml:space="preserve">tar </w:t>
      </w:r>
      <w:r w:rsidR="00D12E44">
        <w:t>r</w:t>
      </w:r>
      <w:r w:rsidR="00635792">
        <w:t>atings</w:t>
      </w:r>
      <w:r w:rsidR="00F94DD7">
        <w:t xml:space="preserve"> in 2024</w:t>
      </w:r>
      <w:r>
        <w:t>.</w:t>
      </w:r>
      <w:r w:rsidR="00DC5633">
        <w:t xml:space="preserve"> </w:t>
      </w:r>
      <w:r w:rsidR="00455EF3">
        <w:t>There was also little variation across specialised services</w:t>
      </w:r>
      <w:r w:rsidR="00CA6762">
        <w:t xml:space="preserve">; regardless of the proportion of </w:t>
      </w:r>
      <w:r w:rsidR="00CA6762" w:rsidRPr="00CA6762">
        <w:t>residents with a history of homelessness</w:t>
      </w:r>
      <w:r w:rsidR="00CA6762">
        <w:t xml:space="preserve">, scores were highest for </w:t>
      </w:r>
      <w:r w:rsidR="00466C98">
        <w:t>C</w:t>
      </w:r>
      <w:r w:rsidR="00CA6762">
        <w:t xml:space="preserve">ompliance and lowest for </w:t>
      </w:r>
      <w:r w:rsidR="00466C98">
        <w:t>R</w:t>
      </w:r>
      <w:r w:rsidR="00CA6762">
        <w:t xml:space="preserve">esidents’ </w:t>
      </w:r>
      <w:r w:rsidR="00466C98">
        <w:t>E</w:t>
      </w:r>
      <w:r w:rsidR="00CA6762">
        <w:t>xperienc</w:t>
      </w:r>
      <w:r w:rsidR="00B043DC">
        <w:t>e</w:t>
      </w:r>
      <w:r w:rsidR="00CA6762">
        <w:t xml:space="preserve"> and </w:t>
      </w:r>
      <w:r w:rsidR="00466C98">
        <w:t>S</w:t>
      </w:r>
      <w:r w:rsidR="00CA6762">
        <w:t xml:space="preserve">taffing </w:t>
      </w:r>
      <w:r w:rsidR="00455EF3">
        <w:t>(</w:t>
      </w:r>
      <w:r w:rsidR="00455EF3">
        <w:fldChar w:fldCharType="begin"/>
      </w:r>
      <w:r w:rsidR="00455EF3">
        <w:instrText xml:space="preserve"> REF _Ref197858154 \n \h </w:instrText>
      </w:r>
      <w:r w:rsidR="00455EF3">
        <w:fldChar w:fldCharType="separate"/>
      </w:r>
      <w:r w:rsidR="00112784">
        <w:rPr>
          <w:cs/>
        </w:rPr>
        <w:t>‎</w:t>
      </w:r>
      <w:r w:rsidR="00112784">
        <w:t>Appendix F</w:t>
      </w:r>
      <w:r w:rsidR="00455EF3">
        <w:fldChar w:fldCharType="end"/>
      </w:r>
      <w:r w:rsidR="00455EF3">
        <w:t>).</w:t>
      </w:r>
    </w:p>
    <w:p w14:paraId="67C3B4C1" w14:textId="5A2BE4F4" w:rsidR="001E766F" w:rsidRDefault="001E766F" w:rsidP="001E766F">
      <w:pPr>
        <w:pStyle w:val="Caption"/>
      </w:pPr>
      <w:bookmarkStart w:id="188" w:name="_Toc201320237"/>
      <w:r>
        <w:t>Table </w:t>
      </w:r>
      <w:r>
        <w:fldChar w:fldCharType="begin"/>
      </w:r>
      <w:r>
        <w:instrText>SEQ Table \* ARABIC</w:instrText>
      </w:r>
      <w:r>
        <w:fldChar w:fldCharType="separate"/>
      </w:r>
      <w:r w:rsidR="00112784">
        <w:rPr>
          <w:noProof/>
        </w:rPr>
        <w:t>13</w:t>
      </w:r>
      <w:r>
        <w:fldChar w:fldCharType="end"/>
      </w:r>
      <w:r>
        <w:t>:</w:t>
      </w:r>
      <w:r w:rsidR="002D0281">
        <w:t xml:space="preserve"> </w:t>
      </w:r>
      <w:r w:rsidR="00A345A3">
        <w:t>Average quality rating for</w:t>
      </w:r>
      <w:r>
        <w:t xml:space="preserve"> specialised and non-specialised services</w:t>
      </w:r>
      <w:bookmarkEnd w:id="188"/>
    </w:p>
    <w:tbl>
      <w:tblPr>
        <w:tblStyle w:val="AHALight"/>
        <w:tblW w:w="4301" w:type="pct"/>
        <w:tblLook w:val="04E0" w:firstRow="1" w:lastRow="1" w:firstColumn="1" w:lastColumn="0" w:noHBand="0" w:noVBand="1"/>
      </w:tblPr>
      <w:tblGrid>
        <w:gridCol w:w="2365"/>
        <w:gridCol w:w="1814"/>
        <w:gridCol w:w="1814"/>
        <w:gridCol w:w="1811"/>
      </w:tblGrid>
      <w:tr w:rsidR="001E766F" w:rsidRPr="00336452" w14:paraId="0D5ADC20" w14:textId="77777777" w:rsidTr="006308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5" w:type="pct"/>
            <w:hideMark/>
          </w:tcPr>
          <w:p w14:paraId="59FA362A" w14:textId="38A2E225" w:rsidR="001E766F" w:rsidRPr="00336452" w:rsidRDefault="00466C98">
            <w:pPr>
              <w:pStyle w:val="TableHeading1"/>
            </w:pPr>
            <w:r>
              <w:t xml:space="preserve">Star </w:t>
            </w:r>
            <w:r w:rsidR="006D17B1">
              <w:t>rating</w:t>
            </w:r>
          </w:p>
        </w:tc>
        <w:tc>
          <w:tcPr>
            <w:tcW w:w="1162" w:type="pct"/>
            <w:hideMark/>
          </w:tcPr>
          <w:p w14:paraId="6EFCD23B" w14:textId="77777777" w:rsidR="001E766F" w:rsidRPr="00336452" w:rsidRDefault="001E766F">
            <w:pPr>
              <w:pStyle w:val="TableHeading1Right"/>
              <w:cnfStyle w:val="100000000000" w:firstRow="1" w:lastRow="0" w:firstColumn="0" w:lastColumn="0" w:oddVBand="0" w:evenVBand="0" w:oddHBand="0" w:evenHBand="0" w:firstRowFirstColumn="0" w:firstRowLastColumn="0" w:lastRowFirstColumn="0" w:lastRowLastColumn="0"/>
            </w:pPr>
            <w:r w:rsidRPr="00336452">
              <w:t>Specialised</w:t>
            </w:r>
          </w:p>
        </w:tc>
        <w:tc>
          <w:tcPr>
            <w:tcW w:w="1162" w:type="pct"/>
            <w:hideMark/>
          </w:tcPr>
          <w:p w14:paraId="741A0DA1" w14:textId="77777777" w:rsidR="001E766F" w:rsidRPr="00336452" w:rsidRDefault="001E766F">
            <w:pPr>
              <w:pStyle w:val="TableHeading1Right"/>
              <w:cnfStyle w:val="100000000000" w:firstRow="1" w:lastRow="0" w:firstColumn="0" w:lastColumn="0" w:oddVBand="0" w:evenVBand="0" w:oddHBand="0" w:evenHBand="0" w:firstRowFirstColumn="0" w:firstRowLastColumn="0" w:lastRowFirstColumn="0" w:lastRowLastColumn="0"/>
            </w:pPr>
            <w:r w:rsidRPr="00336452">
              <w:t>Non-specialised</w:t>
            </w:r>
          </w:p>
        </w:tc>
        <w:tc>
          <w:tcPr>
            <w:tcW w:w="1160" w:type="pct"/>
            <w:hideMark/>
          </w:tcPr>
          <w:p w14:paraId="2689BE6B" w14:textId="77777777" w:rsidR="001E766F" w:rsidRPr="00336452" w:rsidRDefault="001E766F">
            <w:pPr>
              <w:pStyle w:val="TableHeading1Right"/>
              <w:cnfStyle w:val="100000000000" w:firstRow="1" w:lastRow="0" w:firstColumn="0" w:lastColumn="0" w:oddVBand="0" w:evenVBand="0" w:oddHBand="0" w:evenHBand="0" w:firstRowFirstColumn="0" w:firstRowLastColumn="0" w:lastRowFirstColumn="0" w:lastRowLastColumn="0"/>
            </w:pPr>
            <w:r w:rsidRPr="00336452">
              <w:t>All services</w:t>
            </w:r>
          </w:p>
        </w:tc>
      </w:tr>
      <w:tr w:rsidR="001B303B" w:rsidRPr="00336452" w14:paraId="0CF9E945"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15" w:type="pct"/>
            <w:hideMark/>
          </w:tcPr>
          <w:p w14:paraId="72886588" w14:textId="77777777" w:rsidR="00500C0D" w:rsidRPr="00336452" w:rsidRDefault="00500C0D">
            <w:pPr>
              <w:pStyle w:val="TableTextKeep"/>
            </w:pPr>
            <w:r w:rsidRPr="00336452">
              <w:t>Resident</w:t>
            </w:r>
            <w:r>
              <w:t>s’</w:t>
            </w:r>
            <w:r w:rsidRPr="00336452">
              <w:t xml:space="preserve"> </w:t>
            </w:r>
            <w:r>
              <w:t>e</w:t>
            </w:r>
            <w:r w:rsidRPr="00336452">
              <w:t>xperience</w:t>
            </w:r>
          </w:p>
        </w:tc>
        <w:tc>
          <w:tcPr>
            <w:tcW w:w="1162" w:type="pct"/>
            <w:hideMark/>
          </w:tcPr>
          <w:p w14:paraId="75AC0951" w14:textId="77777777" w:rsidR="00500C0D" w:rsidRPr="00336452" w:rsidRDefault="00500C0D">
            <w:pPr>
              <w:pStyle w:val="TableTextRight"/>
              <w:cnfStyle w:val="000000100000" w:firstRow="0" w:lastRow="0" w:firstColumn="0" w:lastColumn="0" w:oddVBand="0" w:evenVBand="0" w:oddHBand="1" w:evenHBand="0" w:firstRowFirstColumn="0" w:firstRowLastColumn="0" w:lastRowFirstColumn="0" w:lastRowLastColumn="0"/>
            </w:pPr>
            <w:r w:rsidRPr="00336452">
              <w:t>3.</w:t>
            </w:r>
            <w:r>
              <w:t>3</w:t>
            </w:r>
          </w:p>
        </w:tc>
        <w:tc>
          <w:tcPr>
            <w:tcW w:w="1162" w:type="pct"/>
            <w:hideMark/>
          </w:tcPr>
          <w:p w14:paraId="63EE4C74" w14:textId="77777777" w:rsidR="00500C0D" w:rsidRPr="00336452" w:rsidRDefault="00500C0D">
            <w:pPr>
              <w:pStyle w:val="TableTextRight"/>
              <w:cnfStyle w:val="000000100000" w:firstRow="0" w:lastRow="0" w:firstColumn="0" w:lastColumn="0" w:oddVBand="0" w:evenVBand="0" w:oddHBand="1" w:evenHBand="0" w:firstRowFirstColumn="0" w:firstRowLastColumn="0" w:lastRowFirstColumn="0" w:lastRowLastColumn="0"/>
            </w:pPr>
            <w:r w:rsidRPr="00336452">
              <w:t>3.5</w:t>
            </w:r>
          </w:p>
        </w:tc>
        <w:tc>
          <w:tcPr>
            <w:tcW w:w="1160" w:type="pct"/>
            <w:hideMark/>
          </w:tcPr>
          <w:p w14:paraId="47F7EADD" w14:textId="77777777" w:rsidR="00500C0D" w:rsidRPr="00336452" w:rsidRDefault="00500C0D">
            <w:pPr>
              <w:pStyle w:val="TableTextRight"/>
              <w:cnfStyle w:val="000000100000" w:firstRow="0" w:lastRow="0" w:firstColumn="0" w:lastColumn="0" w:oddVBand="0" w:evenVBand="0" w:oddHBand="1" w:evenHBand="0" w:firstRowFirstColumn="0" w:firstRowLastColumn="0" w:lastRowFirstColumn="0" w:lastRowLastColumn="0"/>
            </w:pPr>
            <w:r w:rsidRPr="00336452">
              <w:t>3.5</w:t>
            </w:r>
          </w:p>
        </w:tc>
      </w:tr>
      <w:tr w:rsidR="00950A8A" w:rsidRPr="00336452" w14:paraId="4A498F1B" w14:textId="77777777" w:rsidTr="006308C0">
        <w:trPr>
          <w:trHeight w:val="140"/>
        </w:trPr>
        <w:tc>
          <w:tcPr>
            <w:cnfStyle w:val="001000000000" w:firstRow="0" w:lastRow="0" w:firstColumn="1" w:lastColumn="0" w:oddVBand="0" w:evenVBand="0" w:oddHBand="0" w:evenHBand="0" w:firstRowFirstColumn="0" w:firstRowLastColumn="0" w:lastRowFirstColumn="0" w:lastRowLastColumn="0"/>
            <w:tcW w:w="1515" w:type="pct"/>
            <w:hideMark/>
          </w:tcPr>
          <w:p w14:paraId="71BB7583" w14:textId="77777777" w:rsidR="001E766F" w:rsidRPr="00336452" w:rsidRDefault="001E766F" w:rsidP="00265026">
            <w:pPr>
              <w:pStyle w:val="TableTextKeep"/>
            </w:pPr>
            <w:r w:rsidRPr="00336452">
              <w:t>Compliance</w:t>
            </w:r>
          </w:p>
        </w:tc>
        <w:tc>
          <w:tcPr>
            <w:tcW w:w="1162" w:type="pct"/>
            <w:hideMark/>
          </w:tcPr>
          <w:p w14:paraId="3F982424" w14:textId="77777777" w:rsidR="001E766F" w:rsidRPr="00336452" w:rsidRDefault="001E766F">
            <w:pPr>
              <w:pStyle w:val="TableTextRight"/>
              <w:cnfStyle w:val="000000000000" w:firstRow="0" w:lastRow="0" w:firstColumn="0" w:lastColumn="0" w:oddVBand="0" w:evenVBand="0" w:oddHBand="0" w:evenHBand="0" w:firstRowFirstColumn="0" w:firstRowLastColumn="0" w:lastRowFirstColumn="0" w:lastRowLastColumn="0"/>
            </w:pPr>
            <w:r w:rsidRPr="00336452">
              <w:t>4.5</w:t>
            </w:r>
          </w:p>
        </w:tc>
        <w:tc>
          <w:tcPr>
            <w:tcW w:w="1162" w:type="pct"/>
            <w:hideMark/>
          </w:tcPr>
          <w:p w14:paraId="4AAF552A" w14:textId="77777777" w:rsidR="001E766F" w:rsidRPr="00336452" w:rsidRDefault="001E766F">
            <w:pPr>
              <w:pStyle w:val="TableTextRight"/>
              <w:cnfStyle w:val="000000000000" w:firstRow="0" w:lastRow="0" w:firstColumn="0" w:lastColumn="0" w:oddVBand="0" w:evenVBand="0" w:oddHBand="0" w:evenHBand="0" w:firstRowFirstColumn="0" w:firstRowLastColumn="0" w:lastRowFirstColumn="0" w:lastRowLastColumn="0"/>
            </w:pPr>
            <w:r w:rsidRPr="00336452">
              <w:t>4.6</w:t>
            </w:r>
          </w:p>
        </w:tc>
        <w:tc>
          <w:tcPr>
            <w:tcW w:w="1160" w:type="pct"/>
            <w:hideMark/>
          </w:tcPr>
          <w:p w14:paraId="43630F2A" w14:textId="77777777" w:rsidR="001E766F" w:rsidRPr="00336452" w:rsidRDefault="001E766F">
            <w:pPr>
              <w:pStyle w:val="TableTextRight"/>
              <w:cnfStyle w:val="000000000000" w:firstRow="0" w:lastRow="0" w:firstColumn="0" w:lastColumn="0" w:oddVBand="0" w:evenVBand="0" w:oddHBand="0" w:evenHBand="0" w:firstRowFirstColumn="0" w:firstRowLastColumn="0" w:lastRowFirstColumn="0" w:lastRowLastColumn="0"/>
            </w:pPr>
            <w:r w:rsidRPr="00336452">
              <w:t>4.6</w:t>
            </w:r>
          </w:p>
        </w:tc>
      </w:tr>
      <w:tr w:rsidR="001B303B" w:rsidRPr="00336452" w14:paraId="66183519"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5" w:type="pct"/>
            <w:hideMark/>
          </w:tcPr>
          <w:p w14:paraId="3567078A" w14:textId="77777777" w:rsidR="00500C0D" w:rsidRPr="00336452" w:rsidRDefault="00500C0D">
            <w:pPr>
              <w:pStyle w:val="TableTextKeep"/>
            </w:pPr>
            <w:r w:rsidRPr="00336452">
              <w:t>Staffing</w:t>
            </w:r>
          </w:p>
        </w:tc>
        <w:tc>
          <w:tcPr>
            <w:tcW w:w="1162" w:type="pct"/>
            <w:hideMark/>
          </w:tcPr>
          <w:p w14:paraId="4C9913F2" w14:textId="77777777" w:rsidR="00500C0D" w:rsidRPr="00336452" w:rsidRDefault="00500C0D">
            <w:pPr>
              <w:pStyle w:val="TableTextRight"/>
              <w:cnfStyle w:val="000000100000" w:firstRow="0" w:lastRow="0" w:firstColumn="0" w:lastColumn="0" w:oddVBand="0" w:evenVBand="0" w:oddHBand="1" w:evenHBand="0" w:firstRowFirstColumn="0" w:firstRowLastColumn="0" w:lastRowFirstColumn="0" w:lastRowLastColumn="0"/>
            </w:pPr>
            <w:r w:rsidRPr="00336452">
              <w:t>3.</w:t>
            </w:r>
            <w:r>
              <w:t>4</w:t>
            </w:r>
          </w:p>
        </w:tc>
        <w:tc>
          <w:tcPr>
            <w:tcW w:w="1162" w:type="pct"/>
            <w:hideMark/>
          </w:tcPr>
          <w:p w14:paraId="279F0A73" w14:textId="77777777" w:rsidR="00500C0D" w:rsidRPr="00336452" w:rsidRDefault="00500C0D">
            <w:pPr>
              <w:pStyle w:val="TableTextRight"/>
              <w:cnfStyle w:val="000000100000" w:firstRow="0" w:lastRow="0" w:firstColumn="0" w:lastColumn="0" w:oddVBand="0" w:evenVBand="0" w:oddHBand="1" w:evenHBand="0" w:firstRowFirstColumn="0" w:firstRowLastColumn="0" w:lastRowFirstColumn="0" w:lastRowLastColumn="0"/>
            </w:pPr>
            <w:r w:rsidRPr="00336452">
              <w:t>3.2</w:t>
            </w:r>
          </w:p>
        </w:tc>
        <w:tc>
          <w:tcPr>
            <w:tcW w:w="1160" w:type="pct"/>
            <w:hideMark/>
          </w:tcPr>
          <w:p w14:paraId="1B60A7F5" w14:textId="77777777" w:rsidR="00500C0D" w:rsidRPr="00336452" w:rsidRDefault="00500C0D">
            <w:pPr>
              <w:pStyle w:val="TableTextRight"/>
              <w:cnfStyle w:val="000000100000" w:firstRow="0" w:lastRow="0" w:firstColumn="0" w:lastColumn="0" w:oddVBand="0" w:evenVBand="0" w:oddHBand="1" w:evenHBand="0" w:firstRowFirstColumn="0" w:firstRowLastColumn="0" w:lastRowFirstColumn="0" w:lastRowLastColumn="0"/>
            </w:pPr>
            <w:r w:rsidRPr="00336452">
              <w:t>3.3</w:t>
            </w:r>
          </w:p>
        </w:tc>
      </w:tr>
      <w:tr w:rsidR="001E766F" w:rsidRPr="00336452" w14:paraId="7CB13BAB" w14:textId="77777777" w:rsidTr="006308C0">
        <w:trPr>
          <w:trHeight w:val="315"/>
        </w:trPr>
        <w:tc>
          <w:tcPr>
            <w:cnfStyle w:val="001000000000" w:firstRow="0" w:lastRow="0" w:firstColumn="1" w:lastColumn="0" w:oddVBand="0" w:evenVBand="0" w:oddHBand="0" w:evenHBand="0" w:firstRowFirstColumn="0" w:firstRowLastColumn="0" w:lastRowFirstColumn="0" w:lastRowLastColumn="0"/>
            <w:tcW w:w="1515" w:type="pct"/>
            <w:hideMark/>
          </w:tcPr>
          <w:p w14:paraId="0303D847" w14:textId="65C07E99" w:rsidR="001E766F" w:rsidRPr="00336452" w:rsidRDefault="001E766F" w:rsidP="00265026">
            <w:pPr>
              <w:pStyle w:val="TableTextKeep"/>
            </w:pPr>
            <w:r w:rsidRPr="00336452">
              <w:t>Quality</w:t>
            </w:r>
          </w:p>
        </w:tc>
        <w:tc>
          <w:tcPr>
            <w:tcW w:w="1162" w:type="pct"/>
            <w:hideMark/>
          </w:tcPr>
          <w:p w14:paraId="458CCAA0" w14:textId="77777777" w:rsidR="001E766F" w:rsidRPr="00336452" w:rsidRDefault="001E766F">
            <w:pPr>
              <w:pStyle w:val="TableTextRight"/>
              <w:cnfStyle w:val="000000000000" w:firstRow="0" w:lastRow="0" w:firstColumn="0" w:lastColumn="0" w:oddVBand="0" w:evenVBand="0" w:oddHBand="0" w:evenHBand="0" w:firstRowFirstColumn="0" w:firstRowLastColumn="0" w:lastRowFirstColumn="0" w:lastRowLastColumn="0"/>
            </w:pPr>
            <w:r w:rsidRPr="00336452">
              <w:t>3.8</w:t>
            </w:r>
          </w:p>
        </w:tc>
        <w:tc>
          <w:tcPr>
            <w:tcW w:w="1162" w:type="pct"/>
            <w:hideMark/>
          </w:tcPr>
          <w:p w14:paraId="454623C2" w14:textId="77777777" w:rsidR="001E766F" w:rsidRPr="00336452" w:rsidRDefault="001E766F">
            <w:pPr>
              <w:pStyle w:val="TableTextRight"/>
              <w:cnfStyle w:val="000000000000" w:firstRow="0" w:lastRow="0" w:firstColumn="0" w:lastColumn="0" w:oddVBand="0" w:evenVBand="0" w:oddHBand="0" w:evenHBand="0" w:firstRowFirstColumn="0" w:firstRowLastColumn="0" w:lastRowFirstColumn="0" w:lastRowLastColumn="0"/>
            </w:pPr>
            <w:r w:rsidRPr="00336452">
              <w:t>3.7</w:t>
            </w:r>
          </w:p>
        </w:tc>
        <w:tc>
          <w:tcPr>
            <w:tcW w:w="1160" w:type="pct"/>
            <w:hideMark/>
          </w:tcPr>
          <w:p w14:paraId="2ED6ACD5" w14:textId="77777777" w:rsidR="001E766F" w:rsidRPr="00336452" w:rsidRDefault="001E766F">
            <w:pPr>
              <w:pStyle w:val="TableTextRight"/>
              <w:cnfStyle w:val="000000000000" w:firstRow="0" w:lastRow="0" w:firstColumn="0" w:lastColumn="0" w:oddVBand="0" w:evenVBand="0" w:oddHBand="0" w:evenHBand="0" w:firstRowFirstColumn="0" w:firstRowLastColumn="0" w:lastRowFirstColumn="0" w:lastRowLastColumn="0"/>
            </w:pPr>
            <w:r w:rsidRPr="00336452">
              <w:t>3.7</w:t>
            </w:r>
          </w:p>
        </w:tc>
      </w:tr>
      <w:tr w:rsidR="001B303B" w:rsidRPr="00336452" w14:paraId="0EFCBFCE" w14:textId="77777777" w:rsidTr="006308C0">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15" w:type="pct"/>
            <w:hideMark/>
          </w:tcPr>
          <w:p w14:paraId="7FE040CF" w14:textId="3D30C5F2" w:rsidR="001E766F" w:rsidRPr="00336452" w:rsidRDefault="001E736E" w:rsidP="00265026">
            <w:pPr>
              <w:pStyle w:val="TableTextKeep"/>
            </w:pPr>
            <w:r>
              <w:t xml:space="preserve">Overall </w:t>
            </w:r>
            <w:r w:rsidR="006D17B1" w:rsidRPr="00336452">
              <w:t xml:space="preserve">star </w:t>
            </w:r>
            <w:r w:rsidR="006D17B1">
              <w:t>r</w:t>
            </w:r>
            <w:r w:rsidR="001E766F" w:rsidRPr="00336452">
              <w:t>ating</w:t>
            </w:r>
          </w:p>
        </w:tc>
        <w:tc>
          <w:tcPr>
            <w:tcW w:w="1162" w:type="pct"/>
            <w:hideMark/>
          </w:tcPr>
          <w:p w14:paraId="59234819" w14:textId="77777777" w:rsidR="001E766F" w:rsidRPr="00336452" w:rsidRDefault="001E766F">
            <w:pPr>
              <w:pStyle w:val="TableTextRight"/>
              <w:cnfStyle w:val="010000000000" w:firstRow="0" w:lastRow="1" w:firstColumn="0" w:lastColumn="0" w:oddVBand="0" w:evenVBand="0" w:oddHBand="0" w:evenHBand="0" w:firstRowFirstColumn="0" w:firstRowLastColumn="0" w:lastRowFirstColumn="0" w:lastRowLastColumn="0"/>
            </w:pPr>
            <w:r w:rsidRPr="00336452">
              <w:t>3.8</w:t>
            </w:r>
          </w:p>
        </w:tc>
        <w:tc>
          <w:tcPr>
            <w:tcW w:w="1162" w:type="pct"/>
            <w:hideMark/>
          </w:tcPr>
          <w:p w14:paraId="3991CD82" w14:textId="77777777" w:rsidR="001E766F" w:rsidRPr="00336452" w:rsidRDefault="001E766F">
            <w:pPr>
              <w:pStyle w:val="TableTextRight"/>
              <w:cnfStyle w:val="010000000000" w:firstRow="0" w:lastRow="1" w:firstColumn="0" w:lastColumn="0" w:oddVBand="0" w:evenVBand="0" w:oddHBand="0" w:evenHBand="0" w:firstRowFirstColumn="0" w:firstRowLastColumn="0" w:lastRowFirstColumn="0" w:lastRowLastColumn="0"/>
            </w:pPr>
            <w:r w:rsidRPr="00336452">
              <w:t>3.8</w:t>
            </w:r>
          </w:p>
        </w:tc>
        <w:tc>
          <w:tcPr>
            <w:tcW w:w="1160" w:type="pct"/>
            <w:hideMark/>
          </w:tcPr>
          <w:p w14:paraId="2985D9AE" w14:textId="77777777" w:rsidR="001E766F" w:rsidRPr="00336452" w:rsidRDefault="001E766F">
            <w:pPr>
              <w:pStyle w:val="TableTextRight"/>
              <w:cnfStyle w:val="010000000000" w:firstRow="0" w:lastRow="1" w:firstColumn="0" w:lastColumn="0" w:oddVBand="0" w:evenVBand="0" w:oddHBand="0" w:evenHBand="0" w:firstRowFirstColumn="0" w:firstRowLastColumn="0" w:lastRowFirstColumn="0" w:lastRowLastColumn="0"/>
            </w:pPr>
            <w:r w:rsidRPr="00336452">
              <w:t>3.8</w:t>
            </w:r>
          </w:p>
        </w:tc>
      </w:tr>
    </w:tbl>
    <w:p w14:paraId="11570247" w14:textId="434FA248" w:rsidR="001E766F" w:rsidRDefault="001E766F" w:rsidP="001E766F">
      <w:pPr>
        <w:pStyle w:val="Note"/>
      </w:pPr>
      <w:r>
        <w:t xml:space="preserve">Source: Star </w:t>
      </w:r>
      <w:r w:rsidR="00F03592">
        <w:t>R</w:t>
      </w:r>
      <w:r>
        <w:t>atings quarterly data extracts, 2024</w:t>
      </w:r>
    </w:p>
    <w:p w14:paraId="1A831044" w14:textId="071EDE76" w:rsidR="004E7830" w:rsidRDefault="004E7830" w:rsidP="004E6E6F">
      <w:pPr>
        <w:pStyle w:val="Heading3"/>
      </w:pPr>
      <w:bookmarkStart w:id="189" w:name="_Ref198030769"/>
      <w:r>
        <w:lastRenderedPageBreak/>
        <w:t xml:space="preserve">Specialised services </w:t>
      </w:r>
      <w:bookmarkEnd w:id="187"/>
      <w:r w:rsidR="00442603">
        <w:t xml:space="preserve">generally </w:t>
      </w:r>
      <w:r w:rsidR="00107D20">
        <w:t xml:space="preserve">perform well on </w:t>
      </w:r>
      <w:r w:rsidR="00D737F4">
        <w:t>quality indicators</w:t>
      </w:r>
      <w:bookmarkEnd w:id="189"/>
    </w:p>
    <w:p w14:paraId="69E92A16" w14:textId="04C0C94E" w:rsidR="0044167D" w:rsidRPr="00621DD3" w:rsidRDefault="00F81BB4" w:rsidP="009F41E7">
      <w:pPr>
        <w:pStyle w:val="ParaKeep"/>
      </w:pPr>
      <w:r>
        <w:t>T</w:t>
      </w:r>
      <w:r w:rsidR="001D54F8">
        <w:t>he</w:t>
      </w:r>
      <w:r w:rsidDel="001E6654">
        <w:t xml:space="preserve"> </w:t>
      </w:r>
      <w:r w:rsidRPr="00F81BB4">
        <w:t>National Aged Care Mandatory Quality Indicator Program</w:t>
      </w:r>
      <w:r>
        <w:t xml:space="preserve"> (Q</w:t>
      </w:r>
      <w:r w:rsidR="001D54F8">
        <w:t>I Program</w:t>
      </w:r>
      <w:r>
        <w:t>)</w:t>
      </w:r>
      <w:r w:rsidR="001E6654">
        <w:t xml:space="preserve"> monitors the quality and safety of care in residential aged care using</w:t>
      </w:r>
      <w:r w:rsidR="00702D7F">
        <w:t xml:space="preserve"> </w:t>
      </w:r>
      <w:r w:rsidR="00F314EF">
        <w:t xml:space="preserve">14 </w:t>
      </w:r>
      <w:r w:rsidR="00287636">
        <w:t xml:space="preserve">quality </w:t>
      </w:r>
      <w:r w:rsidR="001E6654">
        <w:t>indicators</w:t>
      </w:r>
      <w:r w:rsidR="00F314EF">
        <w:t>.</w:t>
      </w:r>
      <w:r w:rsidR="00702D7F">
        <w:t xml:space="preserve"> </w:t>
      </w:r>
      <w:r w:rsidR="00177250">
        <w:t xml:space="preserve">Of the 14 </w:t>
      </w:r>
      <w:r w:rsidR="00287636">
        <w:t xml:space="preserve">quality </w:t>
      </w:r>
      <w:r w:rsidR="00177250">
        <w:t>indicators</w:t>
      </w:r>
      <w:r w:rsidR="00702D7F">
        <w:t>,</w:t>
      </w:r>
      <w:r w:rsidR="00177250">
        <w:t xml:space="preserve"> </w:t>
      </w:r>
      <w:r w:rsidR="002B7198">
        <w:t xml:space="preserve">5 </w:t>
      </w:r>
      <w:r w:rsidR="00F314EF">
        <w:t xml:space="preserve">inform </w:t>
      </w:r>
      <w:r w:rsidR="003B341F">
        <w:t>s</w:t>
      </w:r>
      <w:r w:rsidR="00F314EF">
        <w:t xml:space="preserve">tar </w:t>
      </w:r>
      <w:r w:rsidR="003B341F">
        <w:t>r</w:t>
      </w:r>
      <w:r w:rsidR="00F314EF">
        <w:t>atings:</w:t>
      </w:r>
      <w:r w:rsidR="00702D7F">
        <w:t xml:space="preserve"> </w:t>
      </w:r>
      <w:r w:rsidR="00026BB7">
        <w:t xml:space="preserve">unplanned weight loss, pressure injuries, falls and </w:t>
      </w:r>
      <w:r w:rsidR="001D1FEF">
        <w:t xml:space="preserve">falls resulting in </w:t>
      </w:r>
      <w:r w:rsidR="00026BB7">
        <w:t xml:space="preserve">major injury, restrictive practices, and </w:t>
      </w:r>
      <w:r w:rsidR="00D27277">
        <w:t xml:space="preserve">potentially inappropriate medication management (i.e. polypharmacy </w:t>
      </w:r>
      <w:r w:rsidR="0099141D">
        <w:t>and off-label prescribing of antipsychotics).</w:t>
      </w:r>
      <w:r w:rsidR="00E50830">
        <w:rPr>
          <w:rStyle w:val="FootnoteReference"/>
        </w:rPr>
        <w:footnoteReference w:id="11"/>
      </w:r>
      <w:r w:rsidR="0090367C">
        <w:t xml:space="preserve"> </w:t>
      </w:r>
      <w:r w:rsidR="008947A5">
        <w:t>C</w:t>
      </w:r>
      <w:r w:rsidR="0044167D" w:rsidDel="00E73E00">
        <w:t>ompared to non</w:t>
      </w:r>
      <w:r w:rsidR="00F314EF">
        <w:noBreakHyphen/>
      </w:r>
      <w:r w:rsidR="0044167D" w:rsidDel="00E73E00">
        <w:t>specialised services</w:t>
      </w:r>
      <w:r w:rsidR="0044167D" w:rsidRPr="00621DD3" w:rsidDel="00E73E00">
        <w:t xml:space="preserve">, </w:t>
      </w:r>
      <w:r w:rsidR="0044167D" w:rsidRPr="00621DD3">
        <w:t xml:space="preserve">specialised services </w:t>
      </w:r>
      <w:r w:rsidR="00D6574B" w:rsidRPr="00D6574B">
        <w:t>–</w:t>
      </w:r>
      <w:r w:rsidR="00D6574B">
        <w:t xml:space="preserve"> </w:t>
      </w:r>
      <w:r w:rsidR="004829D0">
        <w:t xml:space="preserve">especially those with a high proportion of </w:t>
      </w:r>
      <w:r w:rsidR="004829D0" w:rsidRPr="004829D0">
        <w:t>residents with a history of homelessness</w:t>
      </w:r>
      <w:r w:rsidR="004829D0">
        <w:t xml:space="preserve"> (</w:t>
      </w:r>
      <w:r w:rsidR="004829D0">
        <w:fldChar w:fldCharType="begin"/>
      </w:r>
      <w:r w:rsidR="004829D0">
        <w:instrText xml:space="preserve"> REF _Ref197502905 \h </w:instrText>
      </w:r>
      <w:r w:rsidR="004829D0">
        <w:fldChar w:fldCharType="separate"/>
      </w:r>
      <w:r w:rsidR="00112784">
        <w:t>Table </w:t>
      </w:r>
      <w:r w:rsidR="00112784">
        <w:rPr>
          <w:noProof/>
        </w:rPr>
        <w:t>14</w:t>
      </w:r>
      <w:r w:rsidR="004829D0">
        <w:fldChar w:fldCharType="end"/>
      </w:r>
      <w:r w:rsidR="004829D0">
        <w:t xml:space="preserve">) </w:t>
      </w:r>
      <w:r w:rsidR="004829D0" w:rsidRPr="004829D0">
        <w:t>–</w:t>
      </w:r>
      <w:r w:rsidR="004829D0">
        <w:t xml:space="preserve"> </w:t>
      </w:r>
      <w:r w:rsidR="0044167D" w:rsidRPr="00621DD3">
        <w:t xml:space="preserve">generally </w:t>
      </w:r>
      <w:r w:rsidR="004829D0">
        <w:t>report lower rates</w:t>
      </w:r>
      <w:r w:rsidR="0044167D" w:rsidRPr="00621DD3">
        <w:t xml:space="preserve"> of:</w:t>
      </w:r>
    </w:p>
    <w:p w14:paraId="31007AB7" w14:textId="1931DD17" w:rsidR="0044167D" w:rsidRDefault="0044167D" w:rsidP="0044167D">
      <w:pPr>
        <w:pStyle w:val="Bullet1"/>
      </w:pPr>
      <w:r w:rsidRPr="00621DD3">
        <w:t>restrictive practices</w:t>
      </w:r>
      <w:r>
        <w:t xml:space="preserve"> – as described in </w:t>
      </w:r>
      <w:r w:rsidR="0095446C">
        <w:t>s</w:t>
      </w:r>
      <w:r w:rsidDel="00E73E00">
        <w:t>ection</w:t>
      </w:r>
      <w:r w:rsidR="00BC78F0">
        <w:t> </w:t>
      </w:r>
      <w:r w:rsidR="00BC78F0">
        <w:fldChar w:fldCharType="begin"/>
      </w:r>
      <w:r w:rsidR="00BC78F0">
        <w:instrText xml:space="preserve"> REF _Ref197672898 \n \h </w:instrText>
      </w:r>
      <w:r w:rsidR="00BC78F0">
        <w:fldChar w:fldCharType="separate"/>
      </w:r>
      <w:r w:rsidR="00112784">
        <w:rPr>
          <w:cs/>
        </w:rPr>
        <w:t>‎</w:t>
      </w:r>
      <w:r w:rsidR="00112784">
        <w:t>3.1.2</w:t>
      </w:r>
      <w:r w:rsidR="00BC78F0">
        <w:fldChar w:fldCharType="end"/>
      </w:r>
      <w:r>
        <w:t xml:space="preserve">, specialised services support </w:t>
      </w:r>
      <w:r w:rsidR="00707D11">
        <w:t>residents’</w:t>
      </w:r>
      <w:r>
        <w:t xml:space="preserve"> agency </w:t>
      </w:r>
      <w:r w:rsidR="00707D11">
        <w:t>and freedom of movement</w:t>
      </w:r>
    </w:p>
    <w:p w14:paraId="7A708775" w14:textId="023F79E3" w:rsidR="0044167D" w:rsidRDefault="0044167D" w:rsidP="0044167D">
      <w:pPr>
        <w:pStyle w:val="Bullet1"/>
      </w:pPr>
      <w:r w:rsidDel="00E73E00">
        <w:t>falls</w:t>
      </w:r>
      <w:r>
        <w:t xml:space="preserve"> </w:t>
      </w:r>
      <w:r w:rsidR="00841339" w:rsidRPr="00841339">
        <w:t>–</w:t>
      </w:r>
      <w:r>
        <w:t xml:space="preserve"> which may be associated with the younger age of residents in specialised services</w:t>
      </w:r>
    </w:p>
    <w:p w14:paraId="3ACF13E2" w14:textId="060D2250" w:rsidR="003F6D1A" w:rsidRDefault="0044167D" w:rsidP="003F6D1A">
      <w:pPr>
        <w:pStyle w:val="Bullet1"/>
      </w:pPr>
      <w:r w:rsidDel="00E73E00">
        <w:t xml:space="preserve">prescription of </w:t>
      </w:r>
      <w:r w:rsidRPr="00BE5D71" w:rsidDel="00E73E00">
        <w:t xml:space="preserve">antipsychotic medications </w:t>
      </w:r>
      <w:r w:rsidRPr="001811B9" w:rsidDel="00E73E00">
        <w:rPr>
          <w:rStyle w:val="Emphasis"/>
          <w:lang w:val="en-AU"/>
        </w:rPr>
        <w:t>without</w:t>
      </w:r>
      <w:r w:rsidRPr="00BE5D71" w:rsidDel="00E73E00">
        <w:t xml:space="preserve"> a diagnos</w:t>
      </w:r>
      <w:r w:rsidR="003F6D1A">
        <w:t>is</w:t>
      </w:r>
      <w:r w:rsidRPr="00BE5D71" w:rsidDel="00E73E00">
        <w:t xml:space="preserve"> of psychosis</w:t>
      </w:r>
      <w:r>
        <w:t xml:space="preserve"> – </w:t>
      </w:r>
      <w:r w:rsidR="007A4DDD">
        <w:t>note that this does not</w:t>
      </w:r>
      <w:r w:rsidR="00A05406">
        <w:t xml:space="preserve"> suggest</w:t>
      </w:r>
      <w:r w:rsidR="00A44606">
        <w:t xml:space="preserve"> that there is lower antipsychotic use </w:t>
      </w:r>
      <w:r w:rsidR="007A4DDD">
        <w:t>overall</w:t>
      </w:r>
      <w:r w:rsidR="00A44606">
        <w:t xml:space="preserve"> in specialised services</w:t>
      </w:r>
      <w:r w:rsidR="00BA2CAC">
        <w:t>.</w:t>
      </w:r>
    </w:p>
    <w:p w14:paraId="731C151A" w14:textId="2A0CB96C" w:rsidR="00B52E18" w:rsidDel="00E73E00" w:rsidRDefault="00BE3E1F" w:rsidP="00F110C4">
      <w:pPr>
        <w:pStyle w:val="Caption"/>
      </w:pPr>
      <w:bookmarkStart w:id="190" w:name="_Ref197502905"/>
      <w:bookmarkStart w:id="191" w:name="_Ref197354700"/>
      <w:bookmarkStart w:id="192" w:name="_Toc201320238"/>
      <w:r>
        <w:t>Table </w:t>
      </w:r>
      <w:r>
        <w:fldChar w:fldCharType="begin"/>
      </w:r>
      <w:r>
        <w:instrText>SEQ Table \* ARABIC</w:instrText>
      </w:r>
      <w:r>
        <w:fldChar w:fldCharType="separate"/>
      </w:r>
      <w:r w:rsidR="00112784">
        <w:rPr>
          <w:noProof/>
        </w:rPr>
        <w:t>14</w:t>
      </w:r>
      <w:r>
        <w:fldChar w:fldCharType="end"/>
      </w:r>
      <w:bookmarkEnd w:id="190"/>
      <w:r>
        <w:t>:</w:t>
      </w:r>
      <w:r w:rsidR="002D0281">
        <w:t xml:space="preserve"> </w:t>
      </w:r>
      <w:r w:rsidR="0095048B">
        <w:t>Quality indicators</w:t>
      </w:r>
      <w:r w:rsidR="00B52E18" w:rsidDel="00E73E00">
        <w:t xml:space="preserve"> by service type</w:t>
      </w:r>
      <w:bookmarkEnd w:id="191"/>
      <w:bookmarkEnd w:id="192"/>
    </w:p>
    <w:tbl>
      <w:tblPr>
        <w:tblStyle w:val="AHALight"/>
        <w:tblW w:w="5074" w:type="pct"/>
        <w:tblLayout w:type="fixed"/>
        <w:tblLook w:val="04A0" w:firstRow="1" w:lastRow="0" w:firstColumn="1" w:lastColumn="0" w:noHBand="0" w:noVBand="1"/>
      </w:tblPr>
      <w:tblGrid>
        <w:gridCol w:w="1640"/>
        <w:gridCol w:w="1021"/>
        <w:gridCol w:w="992"/>
        <w:gridCol w:w="992"/>
        <w:gridCol w:w="991"/>
        <w:gridCol w:w="1020"/>
        <w:gridCol w:w="1276"/>
        <w:gridCol w:w="1274"/>
      </w:tblGrid>
      <w:tr w:rsidR="00C45C9F" w:rsidRPr="001A175C" w:rsidDel="00E73E00" w14:paraId="742CDE20" w14:textId="77777777" w:rsidTr="00D141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0" w:type="pct"/>
          </w:tcPr>
          <w:p w14:paraId="17628D65" w14:textId="1B9B1AA3" w:rsidR="00B3413F" w:rsidRPr="001A175C" w:rsidDel="00E73E00" w:rsidRDefault="00B3413F" w:rsidP="003E1BEA">
            <w:pPr>
              <w:pStyle w:val="TableHeading1"/>
              <w:rPr>
                <w:sz w:val="18"/>
                <w:szCs w:val="18"/>
              </w:rPr>
            </w:pPr>
            <w:r w:rsidRPr="001A175C" w:rsidDel="00E73E00">
              <w:rPr>
                <w:sz w:val="18"/>
                <w:szCs w:val="18"/>
              </w:rPr>
              <w:t xml:space="preserve">Quality </w:t>
            </w:r>
            <w:r w:rsidRPr="001A175C">
              <w:rPr>
                <w:sz w:val="18"/>
                <w:szCs w:val="18"/>
              </w:rPr>
              <w:t>indicator</w:t>
            </w:r>
          </w:p>
        </w:tc>
        <w:tc>
          <w:tcPr>
            <w:tcW w:w="554" w:type="pct"/>
          </w:tcPr>
          <w:p w14:paraId="3AD7146A" w14:textId="77777777" w:rsidR="00B3413F" w:rsidRPr="001A175C" w:rsidDel="00E73E00" w:rsidRDefault="00B3413F" w:rsidP="003E1BEA">
            <w:pPr>
              <w:pStyle w:val="TableHeading1Right"/>
              <w:cnfStyle w:val="100000000000" w:firstRow="1" w:lastRow="0" w:firstColumn="0" w:lastColumn="0" w:oddVBand="0" w:evenVBand="0" w:oddHBand="0" w:evenHBand="0" w:firstRowFirstColumn="0" w:firstRowLastColumn="0" w:lastRowFirstColumn="0" w:lastRowLastColumn="0"/>
              <w:rPr>
                <w:rStyle w:val="SmartHyperlink"/>
                <w:sz w:val="18"/>
                <w:szCs w:val="18"/>
                <w:u w:val="none"/>
              </w:rPr>
            </w:pPr>
            <w:r w:rsidRPr="001A175C" w:rsidDel="00E73E00">
              <w:rPr>
                <w:rStyle w:val="SmartHyperlink"/>
                <w:sz w:val="18"/>
                <w:szCs w:val="18"/>
                <w:u w:val="none"/>
              </w:rPr>
              <w:t>Less than 50%</w:t>
            </w:r>
          </w:p>
        </w:tc>
        <w:tc>
          <w:tcPr>
            <w:tcW w:w="539" w:type="pct"/>
          </w:tcPr>
          <w:p w14:paraId="6836ED3D" w14:textId="35085FEB" w:rsidR="00B3413F" w:rsidRPr="001A175C" w:rsidDel="00E73E00" w:rsidRDefault="00B3413F" w:rsidP="003E1BEA">
            <w:pPr>
              <w:pStyle w:val="TableHeading1Right"/>
              <w:cnfStyle w:val="100000000000" w:firstRow="1" w:lastRow="0" w:firstColumn="0" w:lastColumn="0" w:oddVBand="0" w:evenVBand="0" w:oddHBand="0" w:evenHBand="0" w:firstRowFirstColumn="0" w:firstRowLastColumn="0" w:lastRowFirstColumn="0" w:lastRowLastColumn="0"/>
              <w:rPr>
                <w:rStyle w:val="SmartHyperlink"/>
                <w:sz w:val="18"/>
                <w:szCs w:val="18"/>
                <w:u w:val="none"/>
              </w:rPr>
            </w:pPr>
            <w:r w:rsidRPr="001A175C" w:rsidDel="00E73E00">
              <w:rPr>
                <w:rStyle w:val="SmartHyperlink"/>
                <w:sz w:val="18"/>
                <w:szCs w:val="18"/>
                <w:u w:val="none"/>
              </w:rPr>
              <w:t>50–60%</w:t>
            </w:r>
          </w:p>
        </w:tc>
        <w:tc>
          <w:tcPr>
            <w:tcW w:w="539" w:type="pct"/>
          </w:tcPr>
          <w:p w14:paraId="1E3828FC" w14:textId="4F81DBE7" w:rsidR="00B3413F" w:rsidRPr="001A175C" w:rsidDel="00E73E00" w:rsidRDefault="00B3413F" w:rsidP="003E1BEA">
            <w:pPr>
              <w:pStyle w:val="TableHeading1Right"/>
              <w:cnfStyle w:val="100000000000" w:firstRow="1" w:lastRow="0" w:firstColumn="0" w:lastColumn="0" w:oddVBand="0" w:evenVBand="0" w:oddHBand="0" w:evenHBand="0" w:firstRowFirstColumn="0" w:firstRowLastColumn="0" w:lastRowFirstColumn="0" w:lastRowLastColumn="0"/>
              <w:rPr>
                <w:rStyle w:val="SmartHyperlink"/>
                <w:sz w:val="18"/>
                <w:szCs w:val="18"/>
                <w:u w:val="none"/>
              </w:rPr>
            </w:pPr>
            <w:r w:rsidRPr="001A175C" w:rsidDel="00E73E00">
              <w:rPr>
                <w:rStyle w:val="SmartHyperlink"/>
                <w:sz w:val="18"/>
                <w:szCs w:val="18"/>
                <w:u w:val="none"/>
              </w:rPr>
              <w:t>60–70%</w:t>
            </w:r>
          </w:p>
        </w:tc>
        <w:tc>
          <w:tcPr>
            <w:tcW w:w="538" w:type="pct"/>
          </w:tcPr>
          <w:p w14:paraId="6B890DA2" w14:textId="3870E9BE" w:rsidR="00B3413F" w:rsidRPr="001A175C" w:rsidDel="00E73E00" w:rsidRDefault="00B3413F" w:rsidP="003E1BEA">
            <w:pPr>
              <w:pStyle w:val="TableHeading1Right"/>
              <w:cnfStyle w:val="100000000000" w:firstRow="1" w:lastRow="0" w:firstColumn="0" w:lastColumn="0" w:oddVBand="0" w:evenVBand="0" w:oddHBand="0" w:evenHBand="0" w:firstRowFirstColumn="0" w:firstRowLastColumn="0" w:lastRowFirstColumn="0" w:lastRowLastColumn="0"/>
              <w:rPr>
                <w:rStyle w:val="SmartHyperlink"/>
                <w:sz w:val="18"/>
                <w:szCs w:val="18"/>
                <w:u w:val="none"/>
              </w:rPr>
            </w:pPr>
            <w:r w:rsidRPr="001A175C" w:rsidDel="00E73E00">
              <w:rPr>
                <w:rStyle w:val="SmartHyperlink"/>
                <w:sz w:val="18"/>
                <w:szCs w:val="18"/>
                <w:u w:val="none"/>
              </w:rPr>
              <w:t>70–80%</w:t>
            </w:r>
          </w:p>
        </w:tc>
        <w:tc>
          <w:tcPr>
            <w:tcW w:w="554" w:type="pct"/>
            <w:tcBorders>
              <w:right w:val="single" w:sz="4" w:space="0" w:color="005A9F" w:themeColor="text2"/>
            </w:tcBorders>
          </w:tcPr>
          <w:p w14:paraId="5FD87A69" w14:textId="69F8C24A" w:rsidR="00B3413F" w:rsidRPr="001A175C" w:rsidRDefault="00496F1F" w:rsidP="003E1BEA">
            <w:pPr>
              <w:pStyle w:val="TableHeading1Right"/>
              <w:cnfStyle w:val="100000000000" w:firstRow="1" w:lastRow="0" w:firstColumn="0" w:lastColumn="0" w:oddVBand="0" w:evenVBand="0" w:oddHBand="0" w:evenHBand="0" w:firstRowFirstColumn="0" w:firstRowLastColumn="0" w:lastRowFirstColumn="0" w:lastRowLastColumn="0"/>
              <w:rPr>
                <w:rStyle w:val="SmartHyperlink"/>
                <w:sz w:val="18"/>
                <w:szCs w:val="18"/>
                <w:u w:val="none"/>
              </w:rPr>
            </w:pPr>
            <w:r w:rsidRPr="001A175C">
              <w:rPr>
                <w:rStyle w:val="SmartHyperlink"/>
                <w:sz w:val="18"/>
                <w:szCs w:val="18"/>
                <w:u w:val="none"/>
              </w:rPr>
              <w:t>M</w:t>
            </w:r>
            <w:r w:rsidRPr="001A175C">
              <w:rPr>
                <w:rStyle w:val="SmartHyperlink"/>
                <w:sz w:val="18"/>
                <w:szCs w:val="18"/>
              </w:rPr>
              <w:t>ore</w:t>
            </w:r>
            <w:r w:rsidRPr="001A175C" w:rsidDel="00E73E00">
              <w:rPr>
                <w:rStyle w:val="SmartHyperlink"/>
                <w:sz w:val="18"/>
                <w:szCs w:val="18"/>
                <w:u w:val="none"/>
              </w:rPr>
              <w:t xml:space="preserve"> than 80%</w:t>
            </w:r>
          </w:p>
        </w:tc>
        <w:tc>
          <w:tcPr>
            <w:tcW w:w="693" w:type="pct"/>
            <w:tcBorders>
              <w:left w:val="single" w:sz="4" w:space="0" w:color="005A9F" w:themeColor="text2"/>
            </w:tcBorders>
          </w:tcPr>
          <w:p w14:paraId="03DCE1A3" w14:textId="35D460CA" w:rsidR="00B3413F" w:rsidRPr="001A175C" w:rsidDel="00E73E00" w:rsidRDefault="00C45C9F" w:rsidP="003E1BEA">
            <w:pPr>
              <w:pStyle w:val="TableHeading1Right"/>
              <w:cnfStyle w:val="100000000000" w:firstRow="1" w:lastRow="0" w:firstColumn="0" w:lastColumn="0" w:oddVBand="0" w:evenVBand="0" w:oddHBand="0" w:evenHBand="0" w:firstRowFirstColumn="0" w:firstRowLastColumn="0" w:lastRowFirstColumn="0" w:lastRowLastColumn="0"/>
              <w:rPr>
                <w:rStyle w:val="SmartHyperlink"/>
                <w:sz w:val="18"/>
                <w:szCs w:val="18"/>
                <w:u w:val="none"/>
              </w:rPr>
            </w:pPr>
            <w:r w:rsidRPr="001A175C">
              <w:rPr>
                <w:rStyle w:val="SmartHyperlink"/>
                <w:sz w:val="18"/>
                <w:szCs w:val="18"/>
                <w:u w:val="none"/>
              </w:rPr>
              <w:t>S</w:t>
            </w:r>
            <w:r w:rsidRPr="001A175C">
              <w:rPr>
                <w:rStyle w:val="SmartHyperlink"/>
                <w:sz w:val="18"/>
                <w:szCs w:val="18"/>
              </w:rPr>
              <w:t>pecialised total</w:t>
            </w:r>
          </w:p>
        </w:tc>
        <w:tc>
          <w:tcPr>
            <w:tcW w:w="692" w:type="pct"/>
          </w:tcPr>
          <w:p w14:paraId="4BC8DF57" w14:textId="77777777" w:rsidR="00B3413F" w:rsidRPr="001A175C" w:rsidDel="00E73E00" w:rsidRDefault="00B3413F" w:rsidP="003E1BEA">
            <w:pPr>
              <w:pStyle w:val="TableHeading1Right"/>
              <w:cnfStyle w:val="100000000000" w:firstRow="1" w:lastRow="0" w:firstColumn="0" w:lastColumn="0" w:oddVBand="0" w:evenVBand="0" w:oddHBand="0" w:evenHBand="0" w:firstRowFirstColumn="0" w:firstRowLastColumn="0" w:lastRowFirstColumn="0" w:lastRowLastColumn="0"/>
              <w:rPr>
                <w:rStyle w:val="SmartHyperlink"/>
                <w:sz w:val="18"/>
                <w:szCs w:val="18"/>
                <w:u w:val="none"/>
              </w:rPr>
            </w:pPr>
            <w:r w:rsidRPr="001A175C" w:rsidDel="00E73E00">
              <w:rPr>
                <w:rStyle w:val="SmartHyperlink"/>
                <w:sz w:val="18"/>
                <w:szCs w:val="18"/>
                <w:u w:val="none"/>
              </w:rPr>
              <w:t>Non-specialised</w:t>
            </w:r>
          </w:p>
        </w:tc>
      </w:tr>
      <w:tr w:rsidR="009E3DB1" w:rsidRPr="001A175C" w:rsidDel="00E73E00" w14:paraId="14277BB9" w14:textId="77777777" w:rsidTr="00D1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pct"/>
          </w:tcPr>
          <w:p w14:paraId="34D92DB4" w14:textId="77777777" w:rsidR="00496F1F" w:rsidRPr="001A175C" w:rsidDel="00E73E00" w:rsidRDefault="00496F1F" w:rsidP="00496F1F">
            <w:pPr>
              <w:pStyle w:val="TableTextKeep"/>
              <w:rPr>
                <w:sz w:val="18"/>
                <w:szCs w:val="18"/>
              </w:rPr>
            </w:pPr>
            <w:r w:rsidRPr="001A175C" w:rsidDel="00E73E00">
              <w:rPr>
                <w:sz w:val="18"/>
                <w:szCs w:val="18"/>
              </w:rPr>
              <w:t>Pressure injuries</w:t>
            </w:r>
          </w:p>
        </w:tc>
        <w:tc>
          <w:tcPr>
            <w:tcW w:w="554" w:type="pct"/>
            <w:vAlign w:val="bottom"/>
          </w:tcPr>
          <w:p w14:paraId="0ABB2544"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0.5%</w:t>
            </w:r>
          </w:p>
        </w:tc>
        <w:tc>
          <w:tcPr>
            <w:tcW w:w="539" w:type="pct"/>
            <w:vAlign w:val="bottom"/>
          </w:tcPr>
          <w:p w14:paraId="48915122"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0.8%</w:t>
            </w:r>
          </w:p>
        </w:tc>
        <w:tc>
          <w:tcPr>
            <w:tcW w:w="539" w:type="pct"/>
            <w:vAlign w:val="bottom"/>
          </w:tcPr>
          <w:p w14:paraId="09E25E5F"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0.7%</w:t>
            </w:r>
          </w:p>
        </w:tc>
        <w:tc>
          <w:tcPr>
            <w:tcW w:w="538" w:type="pct"/>
            <w:vAlign w:val="bottom"/>
          </w:tcPr>
          <w:p w14:paraId="4C4B0DE5"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0.8%</w:t>
            </w:r>
          </w:p>
        </w:tc>
        <w:tc>
          <w:tcPr>
            <w:tcW w:w="554" w:type="pct"/>
            <w:tcBorders>
              <w:right w:val="single" w:sz="4" w:space="0" w:color="005A9F" w:themeColor="text2"/>
            </w:tcBorders>
            <w:vAlign w:val="bottom"/>
          </w:tcPr>
          <w:p w14:paraId="6BAE5F24" w14:textId="649CD9E6" w:rsidR="00496F1F" w:rsidRPr="00D14179" w:rsidDel="00E73E00" w:rsidRDefault="00496F1F" w:rsidP="00D14179">
            <w:pPr>
              <w:pStyle w:val="TableTextRight"/>
              <w:cnfStyle w:val="000000100000" w:firstRow="0" w:lastRow="0" w:firstColumn="0" w:lastColumn="0" w:oddVBand="0" w:evenVBand="0" w:oddHBand="1" w:evenHBand="0" w:firstRowFirstColumn="0" w:firstRowLastColumn="0" w:lastRowFirstColumn="0" w:lastRowLastColumn="0"/>
            </w:pPr>
            <w:r w:rsidRPr="00D14179" w:rsidDel="00E73E00">
              <w:t>0.8%</w:t>
            </w:r>
          </w:p>
        </w:tc>
        <w:tc>
          <w:tcPr>
            <w:tcW w:w="693" w:type="pct"/>
            <w:tcBorders>
              <w:left w:val="single" w:sz="4" w:space="0" w:color="005A9F" w:themeColor="text2"/>
              <w:right w:val="nil"/>
            </w:tcBorders>
            <w:vAlign w:val="bottom"/>
          </w:tcPr>
          <w:p w14:paraId="7660EA8C" w14:textId="00B7A033" w:rsidR="00496F1F" w:rsidRPr="00D14179" w:rsidDel="00E73E00" w:rsidRDefault="004F63D9" w:rsidP="00D14179">
            <w:pPr>
              <w:pStyle w:val="TableTextRight"/>
              <w:cnfStyle w:val="000000100000" w:firstRow="0" w:lastRow="0" w:firstColumn="0" w:lastColumn="0" w:oddVBand="0" w:evenVBand="0" w:oddHBand="1" w:evenHBand="0" w:firstRowFirstColumn="0" w:firstRowLastColumn="0" w:lastRowFirstColumn="0" w:lastRowLastColumn="0"/>
              <w:rPr>
                <w:rStyle w:val="Strong"/>
                <w:b w:val="0"/>
                <w:bCs w:val="0"/>
                <w:lang w:val="en-AU"/>
              </w:rPr>
            </w:pPr>
            <w:r w:rsidRPr="00D14179">
              <w:rPr>
                <w:rStyle w:val="Strong"/>
                <w:b w:val="0"/>
                <w:bCs w:val="0"/>
                <w:lang w:val="en-AU"/>
              </w:rPr>
              <w:t>0.7%</w:t>
            </w:r>
          </w:p>
        </w:tc>
        <w:tc>
          <w:tcPr>
            <w:tcW w:w="692" w:type="pct"/>
            <w:tcBorders>
              <w:left w:val="nil"/>
            </w:tcBorders>
            <w:vAlign w:val="bottom"/>
          </w:tcPr>
          <w:p w14:paraId="7F12ED53" w14:textId="77777777" w:rsidR="00496F1F" w:rsidRPr="00D14179" w:rsidDel="00E73E00" w:rsidRDefault="00496F1F" w:rsidP="00D14179">
            <w:pPr>
              <w:pStyle w:val="TableTextRight"/>
              <w:cnfStyle w:val="000000100000" w:firstRow="0" w:lastRow="0" w:firstColumn="0" w:lastColumn="0" w:oddVBand="0" w:evenVBand="0" w:oddHBand="1" w:evenHBand="0" w:firstRowFirstColumn="0" w:firstRowLastColumn="0" w:lastRowFirstColumn="0" w:lastRowLastColumn="0"/>
            </w:pPr>
            <w:r w:rsidRPr="00D14179" w:rsidDel="00E73E00">
              <w:t>0.5%</w:t>
            </w:r>
          </w:p>
        </w:tc>
      </w:tr>
      <w:tr w:rsidR="00C45C9F" w:rsidRPr="001A175C" w:rsidDel="00E73E00" w14:paraId="52647066" w14:textId="77777777" w:rsidTr="00D14179">
        <w:tc>
          <w:tcPr>
            <w:cnfStyle w:val="001000000000" w:firstRow="0" w:lastRow="0" w:firstColumn="1" w:lastColumn="0" w:oddVBand="0" w:evenVBand="0" w:oddHBand="0" w:evenHBand="0" w:firstRowFirstColumn="0" w:firstRowLastColumn="0" w:lastRowFirstColumn="0" w:lastRowLastColumn="0"/>
            <w:tcW w:w="890" w:type="pct"/>
          </w:tcPr>
          <w:p w14:paraId="5868FF26" w14:textId="77777777" w:rsidR="00496F1F" w:rsidRPr="001A175C" w:rsidDel="00E73E00" w:rsidRDefault="00496F1F" w:rsidP="00496F1F">
            <w:pPr>
              <w:pStyle w:val="TableTextKeep"/>
              <w:rPr>
                <w:sz w:val="18"/>
                <w:szCs w:val="18"/>
              </w:rPr>
            </w:pPr>
            <w:r w:rsidRPr="001A175C" w:rsidDel="00E73E00">
              <w:rPr>
                <w:sz w:val="18"/>
                <w:szCs w:val="18"/>
              </w:rPr>
              <w:t>Restrictive practices</w:t>
            </w:r>
          </w:p>
        </w:tc>
        <w:tc>
          <w:tcPr>
            <w:tcW w:w="554" w:type="pct"/>
            <w:vAlign w:val="bottom"/>
          </w:tcPr>
          <w:p w14:paraId="4F113383"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24.0%</w:t>
            </w:r>
          </w:p>
        </w:tc>
        <w:tc>
          <w:tcPr>
            <w:tcW w:w="539" w:type="pct"/>
            <w:vAlign w:val="bottom"/>
          </w:tcPr>
          <w:p w14:paraId="61F21935"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13.0%</w:t>
            </w:r>
          </w:p>
        </w:tc>
        <w:tc>
          <w:tcPr>
            <w:tcW w:w="539" w:type="pct"/>
            <w:vAlign w:val="bottom"/>
          </w:tcPr>
          <w:p w14:paraId="1FBDE052"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12.7%</w:t>
            </w:r>
          </w:p>
        </w:tc>
        <w:tc>
          <w:tcPr>
            <w:tcW w:w="538" w:type="pct"/>
            <w:vAlign w:val="bottom"/>
          </w:tcPr>
          <w:p w14:paraId="52536A00"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17.2%</w:t>
            </w:r>
          </w:p>
        </w:tc>
        <w:tc>
          <w:tcPr>
            <w:tcW w:w="554" w:type="pct"/>
            <w:tcBorders>
              <w:right w:val="single" w:sz="4" w:space="0" w:color="005A9F" w:themeColor="text2"/>
            </w:tcBorders>
            <w:vAlign w:val="bottom"/>
          </w:tcPr>
          <w:p w14:paraId="61D68895" w14:textId="70602E7C" w:rsidR="00496F1F" w:rsidRPr="00D14179" w:rsidDel="00E73E00" w:rsidRDefault="00496F1F" w:rsidP="00D14179">
            <w:pPr>
              <w:pStyle w:val="TableTextRight"/>
              <w:cnfStyle w:val="000000000000" w:firstRow="0" w:lastRow="0" w:firstColumn="0" w:lastColumn="0" w:oddVBand="0" w:evenVBand="0" w:oddHBand="0" w:evenHBand="0" w:firstRowFirstColumn="0" w:firstRowLastColumn="0" w:lastRowFirstColumn="0" w:lastRowLastColumn="0"/>
            </w:pPr>
            <w:r w:rsidRPr="00D14179" w:rsidDel="00E73E00">
              <w:t>12.8%</w:t>
            </w:r>
          </w:p>
        </w:tc>
        <w:tc>
          <w:tcPr>
            <w:tcW w:w="693" w:type="pct"/>
            <w:tcBorders>
              <w:left w:val="single" w:sz="4" w:space="0" w:color="005A9F" w:themeColor="text2"/>
              <w:right w:val="nil"/>
            </w:tcBorders>
            <w:vAlign w:val="bottom"/>
          </w:tcPr>
          <w:p w14:paraId="65167563" w14:textId="1E5B078C" w:rsidR="00496F1F" w:rsidRPr="00D14179" w:rsidDel="00E73E00" w:rsidRDefault="0045060D" w:rsidP="00D14179">
            <w:pPr>
              <w:pStyle w:val="TableTextRight"/>
              <w:cnfStyle w:val="000000000000" w:firstRow="0" w:lastRow="0" w:firstColumn="0" w:lastColumn="0" w:oddVBand="0" w:evenVBand="0" w:oddHBand="0" w:evenHBand="0" w:firstRowFirstColumn="0" w:firstRowLastColumn="0" w:lastRowFirstColumn="0" w:lastRowLastColumn="0"/>
              <w:rPr>
                <w:rStyle w:val="Strong"/>
                <w:b w:val="0"/>
                <w:bCs w:val="0"/>
                <w:lang w:val="en-AU"/>
              </w:rPr>
            </w:pPr>
            <w:r w:rsidRPr="00D14179">
              <w:rPr>
                <w:rStyle w:val="Strong"/>
                <w:b w:val="0"/>
                <w:bCs w:val="0"/>
                <w:lang w:val="en-AU"/>
              </w:rPr>
              <w:t>16.1%</w:t>
            </w:r>
          </w:p>
        </w:tc>
        <w:tc>
          <w:tcPr>
            <w:tcW w:w="692" w:type="pct"/>
            <w:tcBorders>
              <w:left w:val="nil"/>
            </w:tcBorders>
            <w:vAlign w:val="bottom"/>
          </w:tcPr>
          <w:p w14:paraId="29A24CAE" w14:textId="77777777" w:rsidR="00496F1F" w:rsidRPr="00D14179" w:rsidDel="00E73E00" w:rsidRDefault="00496F1F" w:rsidP="00D14179">
            <w:pPr>
              <w:pStyle w:val="TableTextRight"/>
              <w:cnfStyle w:val="000000000000" w:firstRow="0" w:lastRow="0" w:firstColumn="0" w:lastColumn="0" w:oddVBand="0" w:evenVBand="0" w:oddHBand="0" w:evenHBand="0" w:firstRowFirstColumn="0" w:firstRowLastColumn="0" w:lastRowFirstColumn="0" w:lastRowLastColumn="0"/>
            </w:pPr>
            <w:r w:rsidRPr="00D14179" w:rsidDel="00E73E00">
              <w:t>20.9%</w:t>
            </w:r>
          </w:p>
        </w:tc>
      </w:tr>
      <w:tr w:rsidR="009E3DB1" w:rsidRPr="001A175C" w:rsidDel="00E73E00" w14:paraId="7F8D419E" w14:textId="77777777" w:rsidTr="00D1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pct"/>
          </w:tcPr>
          <w:p w14:paraId="78526370" w14:textId="77777777" w:rsidR="00496F1F" w:rsidRPr="001A175C" w:rsidDel="00E73E00" w:rsidRDefault="00496F1F" w:rsidP="00496F1F">
            <w:pPr>
              <w:pStyle w:val="TableTextKeep"/>
              <w:rPr>
                <w:sz w:val="18"/>
                <w:szCs w:val="18"/>
              </w:rPr>
            </w:pPr>
            <w:r w:rsidRPr="001A175C" w:rsidDel="00E73E00">
              <w:rPr>
                <w:sz w:val="18"/>
                <w:szCs w:val="18"/>
              </w:rPr>
              <w:t>Unplanned weight loss</w:t>
            </w:r>
          </w:p>
        </w:tc>
        <w:tc>
          <w:tcPr>
            <w:tcW w:w="554" w:type="pct"/>
            <w:vAlign w:val="bottom"/>
          </w:tcPr>
          <w:p w14:paraId="0BBDBC99"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9.7%</w:t>
            </w:r>
          </w:p>
        </w:tc>
        <w:tc>
          <w:tcPr>
            <w:tcW w:w="539" w:type="pct"/>
            <w:vAlign w:val="bottom"/>
          </w:tcPr>
          <w:p w14:paraId="08F8E545"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7.6%</w:t>
            </w:r>
          </w:p>
        </w:tc>
        <w:tc>
          <w:tcPr>
            <w:tcW w:w="539" w:type="pct"/>
            <w:vAlign w:val="bottom"/>
          </w:tcPr>
          <w:p w14:paraId="4F803792"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8.1%</w:t>
            </w:r>
          </w:p>
        </w:tc>
        <w:tc>
          <w:tcPr>
            <w:tcW w:w="538" w:type="pct"/>
            <w:vAlign w:val="bottom"/>
          </w:tcPr>
          <w:p w14:paraId="04E0BC07"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9.2%</w:t>
            </w:r>
          </w:p>
        </w:tc>
        <w:tc>
          <w:tcPr>
            <w:tcW w:w="554" w:type="pct"/>
            <w:tcBorders>
              <w:right w:val="single" w:sz="4" w:space="0" w:color="005A9F" w:themeColor="text2"/>
            </w:tcBorders>
            <w:vAlign w:val="bottom"/>
          </w:tcPr>
          <w:p w14:paraId="76A22691" w14:textId="34E43466" w:rsidR="00496F1F" w:rsidRPr="00D14179" w:rsidDel="00E73E00" w:rsidRDefault="00496F1F" w:rsidP="00D14179">
            <w:pPr>
              <w:pStyle w:val="TableTextRight"/>
              <w:cnfStyle w:val="000000100000" w:firstRow="0" w:lastRow="0" w:firstColumn="0" w:lastColumn="0" w:oddVBand="0" w:evenVBand="0" w:oddHBand="1" w:evenHBand="0" w:firstRowFirstColumn="0" w:firstRowLastColumn="0" w:lastRowFirstColumn="0" w:lastRowLastColumn="0"/>
            </w:pPr>
            <w:r w:rsidRPr="00D14179" w:rsidDel="00E73E00">
              <w:t>9.1%</w:t>
            </w:r>
          </w:p>
        </w:tc>
        <w:tc>
          <w:tcPr>
            <w:tcW w:w="693" w:type="pct"/>
            <w:tcBorders>
              <w:left w:val="single" w:sz="4" w:space="0" w:color="005A9F" w:themeColor="text2"/>
              <w:right w:val="nil"/>
            </w:tcBorders>
            <w:vAlign w:val="bottom"/>
          </w:tcPr>
          <w:p w14:paraId="3C99FFCE" w14:textId="1F3BB1BC" w:rsidR="00496F1F" w:rsidRPr="00D14179" w:rsidDel="00E73E00" w:rsidRDefault="0035633A" w:rsidP="00D14179">
            <w:pPr>
              <w:pStyle w:val="TableTextRight"/>
              <w:cnfStyle w:val="000000100000" w:firstRow="0" w:lastRow="0" w:firstColumn="0" w:lastColumn="0" w:oddVBand="0" w:evenVBand="0" w:oddHBand="1" w:evenHBand="0" w:firstRowFirstColumn="0" w:firstRowLastColumn="0" w:lastRowFirstColumn="0" w:lastRowLastColumn="0"/>
              <w:rPr>
                <w:rStyle w:val="Strong"/>
                <w:b w:val="0"/>
                <w:bCs w:val="0"/>
                <w:lang w:val="en-AU"/>
              </w:rPr>
            </w:pPr>
            <w:r w:rsidRPr="00D14179">
              <w:rPr>
                <w:rStyle w:val="Strong"/>
                <w:b w:val="0"/>
                <w:bCs w:val="0"/>
                <w:lang w:val="en-AU"/>
              </w:rPr>
              <w:t>8.7%</w:t>
            </w:r>
          </w:p>
        </w:tc>
        <w:tc>
          <w:tcPr>
            <w:tcW w:w="692" w:type="pct"/>
            <w:tcBorders>
              <w:left w:val="nil"/>
            </w:tcBorders>
            <w:vAlign w:val="bottom"/>
          </w:tcPr>
          <w:p w14:paraId="7AF76291" w14:textId="77777777" w:rsidR="00496F1F" w:rsidRPr="00D14179" w:rsidDel="00E73E00" w:rsidRDefault="00496F1F" w:rsidP="00D14179">
            <w:pPr>
              <w:pStyle w:val="TableTextRight"/>
              <w:cnfStyle w:val="000000100000" w:firstRow="0" w:lastRow="0" w:firstColumn="0" w:lastColumn="0" w:oddVBand="0" w:evenVBand="0" w:oddHBand="1" w:evenHBand="0" w:firstRowFirstColumn="0" w:firstRowLastColumn="0" w:lastRowFirstColumn="0" w:lastRowLastColumn="0"/>
            </w:pPr>
            <w:r w:rsidRPr="00D14179" w:rsidDel="00E73E00">
              <w:t>8.1%</w:t>
            </w:r>
          </w:p>
        </w:tc>
      </w:tr>
      <w:tr w:rsidR="00C45C9F" w:rsidRPr="001A175C" w:rsidDel="00E73E00" w14:paraId="0AAC61A6" w14:textId="77777777" w:rsidTr="00D14179">
        <w:tc>
          <w:tcPr>
            <w:cnfStyle w:val="001000000000" w:firstRow="0" w:lastRow="0" w:firstColumn="1" w:lastColumn="0" w:oddVBand="0" w:evenVBand="0" w:oddHBand="0" w:evenHBand="0" w:firstRowFirstColumn="0" w:firstRowLastColumn="0" w:lastRowFirstColumn="0" w:lastRowLastColumn="0"/>
            <w:tcW w:w="890" w:type="pct"/>
          </w:tcPr>
          <w:p w14:paraId="6224A5EB" w14:textId="77777777" w:rsidR="00496F1F" w:rsidRPr="001A175C" w:rsidDel="00E73E00" w:rsidRDefault="00496F1F" w:rsidP="00496F1F">
            <w:pPr>
              <w:pStyle w:val="TableTextKeep"/>
              <w:rPr>
                <w:sz w:val="18"/>
                <w:szCs w:val="18"/>
              </w:rPr>
            </w:pPr>
            <w:r w:rsidRPr="001A175C" w:rsidDel="00E73E00">
              <w:rPr>
                <w:sz w:val="18"/>
                <w:szCs w:val="18"/>
              </w:rPr>
              <w:t>Falls</w:t>
            </w:r>
          </w:p>
        </w:tc>
        <w:tc>
          <w:tcPr>
            <w:tcW w:w="554" w:type="pct"/>
            <w:vAlign w:val="bottom"/>
          </w:tcPr>
          <w:p w14:paraId="32FE2607"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25.9%</w:t>
            </w:r>
          </w:p>
        </w:tc>
        <w:tc>
          <w:tcPr>
            <w:tcW w:w="539" w:type="pct"/>
            <w:vAlign w:val="bottom"/>
          </w:tcPr>
          <w:p w14:paraId="5B05A578"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25.1%</w:t>
            </w:r>
          </w:p>
        </w:tc>
        <w:tc>
          <w:tcPr>
            <w:tcW w:w="539" w:type="pct"/>
            <w:vAlign w:val="bottom"/>
          </w:tcPr>
          <w:p w14:paraId="02A9DF03"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27.3%</w:t>
            </w:r>
          </w:p>
        </w:tc>
        <w:tc>
          <w:tcPr>
            <w:tcW w:w="538" w:type="pct"/>
            <w:vAlign w:val="bottom"/>
          </w:tcPr>
          <w:p w14:paraId="49DD3794"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27.9%</w:t>
            </w:r>
          </w:p>
        </w:tc>
        <w:tc>
          <w:tcPr>
            <w:tcW w:w="554" w:type="pct"/>
            <w:tcBorders>
              <w:right w:val="single" w:sz="4" w:space="0" w:color="005A9F" w:themeColor="text2"/>
            </w:tcBorders>
            <w:vAlign w:val="bottom"/>
          </w:tcPr>
          <w:p w14:paraId="6947ABA7" w14:textId="31BAEF84" w:rsidR="00496F1F" w:rsidRPr="00D14179" w:rsidDel="00E73E00" w:rsidRDefault="00496F1F" w:rsidP="00D14179">
            <w:pPr>
              <w:pStyle w:val="TableTextRight"/>
              <w:cnfStyle w:val="000000000000" w:firstRow="0" w:lastRow="0" w:firstColumn="0" w:lastColumn="0" w:oddVBand="0" w:evenVBand="0" w:oddHBand="0" w:evenHBand="0" w:firstRowFirstColumn="0" w:firstRowLastColumn="0" w:lastRowFirstColumn="0" w:lastRowLastColumn="0"/>
            </w:pPr>
            <w:r w:rsidRPr="00D14179" w:rsidDel="00E73E00">
              <w:t>26.3%</w:t>
            </w:r>
          </w:p>
        </w:tc>
        <w:tc>
          <w:tcPr>
            <w:tcW w:w="693" w:type="pct"/>
            <w:tcBorders>
              <w:left w:val="single" w:sz="4" w:space="0" w:color="005A9F" w:themeColor="text2"/>
              <w:right w:val="nil"/>
            </w:tcBorders>
            <w:vAlign w:val="bottom"/>
          </w:tcPr>
          <w:p w14:paraId="46A9F92A" w14:textId="21603A56" w:rsidR="00496F1F" w:rsidRPr="00D14179" w:rsidDel="00E73E00" w:rsidRDefault="00D65487" w:rsidP="00D14179">
            <w:pPr>
              <w:pStyle w:val="TableTextRight"/>
              <w:cnfStyle w:val="000000000000" w:firstRow="0" w:lastRow="0" w:firstColumn="0" w:lastColumn="0" w:oddVBand="0" w:evenVBand="0" w:oddHBand="0" w:evenHBand="0" w:firstRowFirstColumn="0" w:firstRowLastColumn="0" w:lastRowFirstColumn="0" w:lastRowLastColumn="0"/>
              <w:rPr>
                <w:rStyle w:val="Strong"/>
                <w:b w:val="0"/>
                <w:bCs w:val="0"/>
                <w:lang w:val="en-AU"/>
              </w:rPr>
            </w:pPr>
            <w:r w:rsidRPr="00D14179">
              <w:rPr>
                <w:rStyle w:val="Strong"/>
                <w:b w:val="0"/>
                <w:bCs w:val="0"/>
                <w:lang w:val="en-AU"/>
              </w:rPr>
              <w:t>26.4%</w:t>
            </w:r>
          </w:p>
        </w:tc>
        <w:tc>
          <w:tcPr>
            <w:tcW w:w="692" w:type="pct"/>
            <w:tcBorders>
              <w:left w:val="nil"/>
            </w:tcBorders>
            <w:vAlign w:val="bottom"/>
          </w:tcPr>
          <w:p w14:paraId="01C8AD48" w14:textId="77777777" w:rsidR="00496F1F" w:rsidRPr="00D14179" w:rsidDel="00E73E00" w:rsidRDefault="00496F1F" w:rsidP="00D14179">
            <w:pPr>
              <w:pStyle w:val="TableTextRight"/>
              <w:cnfStyle w:val="000000000000" w:firstRow="0" w:lastRow="0" w:firstColumn="0" w:lastColumn="0" w:oddVBand="0" w:evenVBand="0" w:oddHBand="0" w:evenHBand="0" w:firstRowFirstColumn="0" w:firstRowLastColumn="0" w:lastRowFirstColumn="0" w:lastRowLastColumn="0"/>
            </w:pPr>
            <w:r w:rsidRPr="00D14179" w:rsidDel="00E73E00">
              <w:t>29.6%</w:t>
            </w:r>
          </w:p>
        </w:tc>
      </w:tr>
      <w:tr w:rsidR="009E3DB1" w:rsidRPr="001A175C" w:rsidDel="00E73E00" w14:paraId="3E2EFC9C" w14:textId="77777777" w:rsidTr="00D1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pct"/>
          </w:tcPr>
          <w:p w14:paraId="122AE385" w14:textId="77777777" w:rsidR="00496F1F" w:rsidRPr="001A175C" w:rsidDel="00E73E00" w:rsidRDefault="00496F1F" w:rsidP="00496F1F">
            <w:pPr>
              <w:pStyle w:val="TableTextKeep"/>
              <w:rPr>
                <w:sz w:val="18"/>
                <w:szCs w:val="18"/>
              </w:rPr>
            </w:pPr>
            <w:r w:rsidRPr="001A175C" w:rsidDel="00E73E00">
              <w:rPr>
                <w:sz w:val="18"/>
                <w:szCs w:val="18"/>
              </w:rPr>
              <w:t>Falls – major injury</w:t>
            </w:r>
          </w:p>
        </w:tc>
        <w:tc>
          <w:tcPr>
            <w:tcW w:w="554" w:type="pct"/>
            <w:vAlign w:val="bottom"/>
          </w:tcPr>
          <w:p w14:paraId="126710FE"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1.4%</w:t>
            </w:r>
          </w:p>
        </w:tc>
        <w:tc>
          <w:tcPr>
            <w:tcW w:w="539" w:type="pct"/>
            <w:vAlign w:val="bottom"/>
          </w:tcPr>
          <w:p w14:paraId="1703A6E5"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1.7%</w:t>
            </w:r>
          </w:p>
        </w:tc>
        <w:tc>
          <w:tcPr>
            <w:tcW w:w="539" w:type="pct"/>
            <w:vAlign w:val="bottom"/>
          </w:tcPr>
          <w:p w14:paraId="02266D62"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0.7%</w:t>
            </w:r>
          </w:p>
        </w:tc>
        <w:tc>
          <w:tcPr>
            <w:tcW w:w="538" w:type="pct"/>
            <w:vAlign w:val="bottom"/>
          </w:tcPr>
          <w:p w14:paraId="173EFDB1"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1.0%</w:t>
            </w:r>
          </w:p>
        </w:tc>
        <w:tc>
          <w:tcPr>
            <w:tcW w:w="554" w:type="pct"/>
            <w:tcBorders>
              <w:right w:val="single" w:sz="4" w:space="0" w:color="005A9F" w:themeColor="text2"/>
            </w:tcBorders>
            <w:vAlign w:val="bottom"/>
          </w:tcPr>
          <w:p w14:paraId="0820746D" w14:textId="6B837936" w:rsidR="00496F1F" w:rsidRPr="00D14179" w:rsidDel="00E73E00" w:rsidRDefault="00496F1F" w:rsidP="00D14179">
            <w:pPr>
              <w:pStyle w:val="TableTextRight"/>
              <w:cnfStyle w:val="000000100000" w:firstRow="0" w:lastRow="0" w:firstColumn="0" w:lastColumn="0" w:oddVBand="0" w:evenVBand="0" w:oddHBand="1" w:evenHBand="0" w:firstRowFirstColumn="0" w:firstRowLastColumn="0" w:lastRowFirstColumn="0" w:lastRowLastColumn="0"/>
            </w:pPr>
            <w:r w:rsidRPr="00D14179" w:rsidDel="00E73E00">
              <w:t>1.4%</w:t>
            </w:r>
          </w:p>
        </w:tc>
        <w:tc>
          <w:tcPr>
            <w:tcW w:w="693" w:type="pct"/>
            <w:tcBorders>
              <w:left w:val="single" w:sz="4" w:space="0" w:color="005A9F" w:themeColor="text2"/>
              <w:right w:val="nil"/>
            </w:tcBorders>
            <w:vAlign w:val="bottom"/>
          </w:tcPr>
          <w:p w14:paraId="66972A28" w14:textId="56EEA44C" w:rsidR="00496F1F" w:rsidRPr="00D14179" w:rsidDel="00E73E00" w:rsidRDefault="00D65487" w:rsidP="00D14179">
            <w:pPr>
              <w:pStyle w:val="TableTextRight"/>
              <w:cnfStyle w:val="000000100000" w:firstRow="0" w:lastRow="0" w:firstColumn="0" w:lastColumn="0" w:oddVBand="0" w:evenVBand="0" w:oddHBand="1" w:evenHBand="0" w:firstRowFirstColumn="0" w:firstRowLastColumn="0" w:lastRowFirstColumn="0" w:lastRowLastColumn="0"/>
              <w:rPr>
                <w:rStyle w:val="Strong"/>
                <w:b w:val="0"/>
                <w:bCs w:val="0"/>
                <w:lang w:val="en-AU"/>
              </w:rPr>
            </w:pPr>
            <w:r w:rsidRPr="00D14179">
              <w:rPr>
                <w:rStyle w:val="Strong"/>
                <w:b w:val="0"/>
                <w:bCs w:val="0"/>
                <w:lang w:val="en-AU"/>
              </w:rPr>
              <w:t>1.3%</w:t>
            </w:r>
          </w:p>
        </w:tc>
        <w:tc>
          <w:tcPr>
            <w:tcW w:w="692" w:type="pct"/>
            <w:tcBorders>
              <w:left w:val="nil"/>
            </w:tcBorders>
            <w:vAlign w:val="bottom"/>
          </w:tcPr>
          <w:p w14:paraId="5039383B" w14:textId="77777777" w:rsidR="00496F1F" w:rsidRPr="00D14179" w:rsidDel="00E73E00" w:rsidRDefault="00496F1F" w:rsidP="00D14179">
            <w:pPr>
              <w:pStyle w:val="TableTextRight"/>
              <w:cnfStyle w:val="000000100000" w:firstRow="0" w:lastRow="0" w:firstColumn="0" w:lastColumn="0" w:oddVBand="0" w:evenVBand="0" w:oddHBand="1" w:evenHBand="0" w:firstRowFirstColumn="0" w:firstRowLastColumn="0" w:lastRowFirstColumn="0" w:lastRowLastColumn="0"/>
            </w:pPr>
            <w:r w:rsidRPr="00D14179" w:rsidDel="00E73E00">
              <w:t>1.4%</w:t>
            </w:r>
          </w:p>
        </w:tc>
      </w:tr>
      <w:tr w:rsidR="00C45C9F" w:rsidRPr="001A175C" w:rsidDel="00E73E00" w14:paraId="5774F59D" w14:textId="77777777" w:rsidTr="00D14179">
        <w:tc>
          <w:tcPr>
            <w:cnfStyle w:val="001000000000" w:firstRow="0" w:lastRow="0" w:firstColumn="1" w:lastColumn="0" w:oddVBand="0" w:evenVBand="0" w:oddHBand="0" w:evenHBand="0" w:firstRowFirstColumn="0" w:firstRowLastColumn="0" w:lastRowFirstColumn="0" w:lastRowLastColumn="0"/>
            <w:tcW w:w="890" w:type="pct"/>
          </w:tcPr>
          <w:p w14:paraId="2B9DC9F6" w14:textId="77777777" w:rsidR="00496F1F" w:rsidRPr="001A175C" w:rsidDel="00E73E00" w:rsidRDefault="00496F1F" w:rsidP="00496F1F">
            <w:pPr>
              <w:pStyle w:val="TableTextKeep"/>
              <w:rPr>
                <w:sz w:val="18"/>
                <w:szCs w:val="18"/>
              </w:rPr>
            </w:pPr>
            <w:r w:rsidRPr="001A175C" w:rsidDel="00E73E00">
              <w:rPr>
                <w:sz w:val="18"/>
                <w:szCs w:val="18"/>
              </w:rPr>
              <w:t>Polypharmacy</w:t>
            </w:r>
          </w:p>
        </w:tc>
        <w:tc>
          <w:tcPr>
            <w:tcW w:w="554" w:type="pct"/>
            <w:vAlign w:val="bottom"/>
          </w:tcPr>
          <w:p w14:paraId="5F599B50"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35.4%</w:t>
            </w:r>
          </w:p>
        </w:tc>
        <w:tc>
          <w:tcPr>
            <w:tcW w:w="539" w:type="pct"/>
            <w:vAlign w:val="bottom"/>
          </w:tcPr>
          <w:p w14:paraId="0BA827B4"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30.6%</w:t>
            </w:r>
          </w:p>
        </w:tc>
        <w:tc>
          <w:tcPr>
            <w:tcW w:w="539" w:type="pct"/>
            <w:vAlign w:val="bottom"/>
          </w:tcPr>
          <w:p w14:paraId="4D07DD7C"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29.9%</w:t>
            </w:r>
          </w:p>
        </w:tc>
        <w:tc>
          <w:tcPr>
            <w:tcW w:w="538" w:type="pct"/>
            <w:vAlign w:val="bottom"/>
          </w:tcPr>
          <w:p w14:paraId="41C8C79F" w14:textId="77777777" w:rsidR="00496F1F" w:rsidRPr="001A175C" w:rsidDel="00E73E00" w:rsidRDefault="00496F1F" w:rsidP="00496F1F">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1A175C" w:rsidDel="00E73E00">
              <w:rPr>
                <w:sz w:val="18"/>
                <w:szCs w:val="18"/>
              </w:rPr>
              <w:t>39.0%</w:t>
            </w:r>
          </w:p>
        </w:tc>
        <w:tc>
          <w:tcPr>
            <w:tcW w:w="554" w:type="pct"/>
            <w:tcBorders>
              <w:right w:val="single" w:sz="4" w:space="0" w:color="005A9F" w:themeColor="text2"/>
            </w:tcBorders>
            <w:vAlign w:val="bottom"/>
          </w:tcPr>
          <w:p w14:paraId="2A056E73" w14:textId="2DCDF9CA" w:rsidR="00496F1F" w:rsidRPr="00D14179" w:rsidDel="00E73E00" w:rsidRDefault="00496F1F" w:rsidP="00D14179">
            <w:pPr>
              <w:pStyle w:val="TableTextRight"/>
              <w:cnfStyle w:val="000000000000" w:firstRow="0" w:lastRow="0" w:firstColumn="0" w:lastColumn="0" w:oddVBand="0" w:evenVBand="0" w:oddHBand="0" w:evenHBand="0" w:firstRowFirstColumn="0" w:firstRowLastColumn="0" w:lastRowFirstColumn="0" w:lastRowLastColumn="0"/>
            </w:pPr>
            <w:r w:rsidRPr="00D14179" w:rsidDel="00E73E00">
              <w:t>45.4%</w:t>
            </w:r>
          </w:p>
        </w:tc>
        <w:tc>
          <w:tcPr>
            <w:tcW w:w="693" w:type="pct"/>
            <w:tcBorders>
              <w:left w:val="single" w:sz="4" w:space="0" w:color="005A9F" w:themeColor="text2"/>
              <w:right w:val="nil"/>
            </w:tcBorders>
            <w:vAlign w:val="bottom"/>
          </w:tcPr>
          <w:p w14:paraId="4E9EF5FA" w14:textId="763A76E8" w:rsidR="00496F1F" w:rsidRPr="00D14179" w:rsidDel="00E73E00" w:rsidRDefault="00D65487" w:rsidP="00D14179">
            <w:pPr>
              <w:pStyle w:val="TableTextRight"/>
              <w:cnfStyle w:val="000000000000" w:firstRow="0" w:lastRow="0" w:firstColumn="0" w:lastColumn="0" w:oddVBand="0" w:evenVBand="0" w:oddHBand="0" w:evenHBand="0" w:firstRowFirstColumn="0" w:firstRowLastColumn="0" w:lastRowFirstColumn="0" w:lastRowLastColumn="0"/>
              <w:rPr>
                <w:rStyle w:val="Strong"/>
                <w:b w:val="0"/>
                <w:bCs w:val="0"/>
                <w:lang w:val="en-AU"/>
              </w:rPr>
            </w:pPr>
            <w:r w:rsidRPr="00D14179">
              <w:rPr>
                <w:rStyle w:val="Strong"/>
                <w:b w:val="0"/>
                <w:bCs w:val="0"/>
                <w:lang w:val="en-AU"/>
              </w:rPr>
              <w:t>35.3%</w:t>
            </w:r>
          </w:p>
        </w:tc>
        <w:tc>
          <w:tcPr>
            <w:tcW w:w="692" w:type="pct"/>
            <w:tcBorders>
              <w:left w:val="nil"/>
            </w:tcBorders>
            <w:vAlign w:val="bottom"/>
          </w:tcPr>
          <w:p w14:paraId="434F6225" w14:textId="77777777" w:rsidR="00496F1F" w:rsidRPr="00D14179" w:rsidDel="00E73E00" w:rsidRDefault="00496F1F" w:rsidP="00D14179">
            <w:pPr>
              <w:pStyle w:val="TableTextRight"/>
              <w:cnfStyle w:val="000000000000" w:firstRow="0" w:lastRow="0" w:firstColumn="0" w:lastColumn="0" w:oddVBand="0" w:evenVBand="0" w:oddHBand="0" w:evenHBand="0" w:firstRowFirstColumn="0" w:firstRowLastColumn="0" w:lastRowFirstColumn="0" w:lastRowLastColumn="0"/>
            </w:pPr>
            <w:r w:rsidRPr="00D14179" w:rsidDel="00E73E00">
              <w:t>33.2%</w:t>
            </w:r>
          </w:p>
        </w:tc>
      </w:tr>
      <w:tr w:rsidR="00C633E5" w:rsidRPr="001A175C" w:rsidDel="00E73E00" w14:paraId="573C44C9" w14:textId="77777777" w:rsidTr="00D1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pct"/>
          </w:tcPr>
          <w:p w14:paraId="3CFF6F83" w14:textId="77777777" w:rsidR="00496F1F" w:rsidRPr="001A175C" w:rsidDel="00E73E00" w:rsidRDefault="00496F1F" w:rsidP="00496F1F">
            <w:pPr>
              <w:pStyle w:val="TableTextKeep"/>
              <w:rPr>
                <w:sz w:val="18"/>
                <w:szCs w:val="18"/>
              </w:rPr>
            </w:pPr>
            <w:r w:rsidRPr="001A175C" w:rsidDel="00E73E00">
              <w:rPr>
                <w:sz w:val="18"/>
                <w:szCs w:val="18"/>
              </w:rPr>
              <w:t>Antipsychotics</w:t>
            </w:r>
          </w:p>
        </w:tc>
        <w:tc>
          <w:tcPr>
            <w:tcW w:w="554" w:type="pct"/>
            <w:vAlign w:val="bottom"/>
          </w:tcPr>
          <w:p w14:paraId="2E65C883"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9.7%</w:t>
            </w:r>
          </w:p>
        </w:tc>
        <w:tc>
          <w:tcPr>
            <w:tcW w:w="539" w:type="pct"/>
            <w:vAlign w:val="bottom"/>
          </w:tcPr>
          <w:p w14:paraId="11CA0DDA"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3.3%</w:t>
            </w:r>
          </w:p>
        </w:tc>
        <w:tc>
          <w:tcPr>
            <w:tcW w:w="539" w:type="pct"/>
            <w:vAlign w:val="bottom"/>
          </w:tcPr>
          <w:p w14:paraId="0F8229E2"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4.4%</w:t>
            </w:r>
          </w:p>
        </w:tc>
        <w:tc>
          <w:tcPr>
            <w:tcW w:w="538" w:type="pct"/>
            <w:vAlign w:val="bottom"/>
          </w:tcPr>
          <w:p w14:paraId="0F8D73BC" w14:textId="77777777" w:rsidR="00496F1F" w:rsidRPr="001A175C" w:rsidDel="00E73E00" w:rsidRDefault="00496F1F" w:rsidP="00496F1F">
            <w:pPr>
              <w:pStyle w:val="TableTextRight"/>
              <w:cnfStyle w:val="000000100000" w:firstRow="0" w:lastRow="0" w:firstColumn="0" w:lastColumn="0" w:oddVBand="0" w:evenVBand="0" w:oddHBand="1" w:evenHBand="0" w:firstRowFirstColumn="0" w:firstRowLastColumn="0" w:lastRowFirstColumn="0" w:lastRowLastColumn="0"/>
              <w:rPr>
                <w:sz w:val="18"/>
                <w:szCs w:val="18"/>
              </w:rPr>
            </w:pPr>
            <w:r w:rsidRPr="001A175C" w:rsidDel="00E73E00">
              <w:rPr>
                <w:sz w:val="18"/>
                <w:szCs w:val="18"/>
              </w:rPr>
              <w:t>3.8%</w:t>
            </w:r>
          </w:p>
        </w:tc>
        <w:tc>
          <w:tcPr>
            <w:tcW w:w="554" w:type="pct"/>
            <w:tcBorders>
              <w:bottom w:val="single" w:sz="4" w:space="0" w:color="005A9F" w:themeColor="text2"/>
              <w:right w:val="single" w:sz="4" w:space="0" w:color="005A9F" w:themeColor="text2"/>
            </w:tcBorders>
            <w:vAlign w:val="bottom"/>
          </w:tcPr>
          <w:p w14:paraId="40DE060E" w14:textId="51F486E2" w:rsidR="00496F1F" w:rsidRPr="00D14179" w:rsidDel="00E73E00" w:rsidRDefault="00496F1F" w:rsidP="00D14179">
            <w:pPr>
              <w:pStyle w:val="TableTextRight"/>
              <w:cnfStyle w:val="000000100000" w:firstRow="0" w:lastRow="0" w:firstColumn="0" w:lastColumn="0" w:oddVBand="0" w:evenVBand="0" w:oddHBand="1" w:evenHBand="0" w:firstRowFirstColumn="0" w:firstRowLastColumn="0" w:lastRowFirstColumn="0" w:lastRowLastColumn="0"/>
            </w:pPr>
            <w:r w:rsidRPr="00D14179" w:rsidDel="00E73E00">
              <w:t>1.6%</w:t>
            </w:r>
          </w:p>
        </w:tc>
        <w:tc>
          <w:tcPr>
            <w:tcW w:w="693" w:type="pct"/>
            <w:tcBorders>
              <w:left w:val="single" w:sz="4" w:space="0" w:color="005A9F" w:themeColor="text2"/>
              <w:bottom w:val="single" w:sz="4" w:space="0" w:color="005A9F" w:themeColor="text2"/>
              <w:right w:val="nil"/>
            </w:tcBorders>
            <w:vAlign w:val="bottom"/>
          </w:tcPr>
          <w:p w14:paraId="409DA25A" w14:textId="69B049E7" w:rsidR="00496F1F" w:rsidRPr="00D14179" w:rsidDel="00E73E00" w:rsidRDefault="00D65487" w:rsidP="00D14179">
            <w:pPr>
              <w:pStyle w:val="TableTextRight"/>
              <w:cnfStyle w:val="000000100000" w:firstRow="0" w:lastRow="0" w:firstColumn="0" w:lastColumn="0" w:oddVBand="0" w:evenVBand="0" w:oddHBand="1" w:evenHBand="0" w:firstRowFirstColumn="0" w:firstRowLastColumn="0" w:lastRowFirstColumn="0" w:lastRowLastColumn="0"/>
              <w:rPr>
                <w:rStyle w:val="Strong"/>
                <w:b w:val="0"/>
                <w:bCs w:val="0"/>
                <w:lang w:val="en-AU"/>
              </w:rPr>
            </w:pPr>
            <w:r w:rsidRPr="00D14179">
              <w:rPr>
                <w:rStyle w:val="Strong"/>
                <w:b w:val="0"/>
                <w:bCs w:val="0"/>
                <w:lang w:val="en-AU"/>
              </w:rPr>
              <w:t>4.8%</w:t>
            </w:r>
          </w:p>
        </w:tc>
        <w:tc>
          <w:tcPr>
            <w:tcW w:w="692" w:type="pct"/>
            <w:tcBorders>
              <w:left w:val="nil"/>
              <w:bottom w:val="single" w:sz="4" w:space="0" w:color="005A9F" w:themeColor="text2"/>
            </w:tcBorders>
            <w:vAlign w:val="bottom"/>
          </w:tcPr>
          <w:p w14:paraId="7A6A333A" w14:textId="77777777" w:rsidR="00496F1F" w:rsidRPr="00D14179" w:rsidDel="00E73E00" w:rsidRDefault="00496F1F" w:rsidP="00D14179">
            <w:pPr>
              <w:pStyle w:val="TableTextRight"/>
              <w:cnfStyle w:val="000000100000" w:firstRow="0" w:lastRow="0" w:firstColumn="0" w:lastColumn="0" w:oddVBand="0" w:evenVBand="0" w:oddHBand="1" w:evenHBand="0" w:firstRowFirstColumn="0" w:firstRowLastColumn="0" w:lastRowFirstColumn="0" w:lastRowLastColumn="0"/>
            </w:pPr>
            <w:r w:rsidRPr="00D14179" w:rsidDel="00E73E00">
              <w:t>9.6%</w:t>
            </w:r>
          </w:p>
        </w:tc>
      </w:tr>
    </w:tbl>
    <w:p w14:paraId="3E27B1A8" w14:textId="77777777" w:rsidR="00B52E18" w:rsidDel="00E73E00" w:rsidRDefault="00B52E18" w:rsidP="00B52E18">
      <w:pPr>
        <w:pStyle w:val="Note"/>
      </w:pPr>
      <w:r w:rsidDel="00E73E00">
        <w:t>Source: Star ratings quarterly data extracts, 2024</w:t>
      </w:r>
    </w:p>
    <w:p w14:paraId="308B3F46" w14:textId="24D53363" w:rsidR="00C6082E" w:rsidRDefault="008E2399" w:rsidP="00C6082E">
      <w:pPr>
        <w:pStyle w:val="Para"/>
      </w:pPr>
      <w:r w:rsidDel="00E73E00">
        <w:t>On the other hand, specialised services have slightly higher rates of unplanned weight loss and pressure injuries</w:t>
      </w:r>
      <w:r w:rsidR="00C95C6C">
        <w:t xml:space="preserve"> and </w:t>
      </w:r>
      <w:r w:rsidR="007F4CE3">
        <w:t>notably</w:t>
      </w:r>
      <w:r w:rsidR="00C95C6C">
        <w:t xml:space="preserve"> higher rates of polypharmacy</w:t>
      </w:r>
      <w:r w:rsidDel="00E73E00">
        <w:t>.</w:t>
      </w:r>
      <w:r w:rsidDel="00811014">
        <w:t xml:space="preserve"> </w:t>
      </w:r>
      <w:r>
        <w:t>Importantly, t</w:t>
      </w:r>
      <w:r w:rsidDel="00E73E00">
        <w:t xml:space="preserve">hese </w:t>
      </w:r>
      <w:r>
        <w:t>metrics are not necessarily the best measure</w:t>
      </w:r>
      <w:r w:rsidDel="00B9212E">
        <w:t xml:space="preserve"> of</w:t>
      </w:r>
      <w:r w:rsidDel="00BE5A59">
        <w:t xml:space="preserve"> </w:t>
      </w:r>
      <w:r>
        <w:t xml:space="preserve">the </w:t>
      </w:r>
      <w:r w:rsidDel="00E73E00">
        <w:t>quality</w:t>
      </w:r>
      <w:r>
        <w:t xml:space="preserve"> of</w:t>
      </w:r>
      <w:r w:rsidDel="00E73E00">
        <w:t xml:space="preserve"> care</w:t>
      </w:r>
      <w:r>
        <w:t xml:space="preserve"> in specialised services</w:t>
      </w:r>
      <w:r w:rsidDel="00BE5A59">
        <w:t>.</w:t>
      </w:r>
      <w:r w:rsidDel="00083155">
        <w:t xml:space="preserve"> </w:t>
      </w:r>
      <w:r w:rsidDel="00E73E00">
        <w:t xml:space="preserve">For example, </w:t>
      </w:r>
      <w:r>
        <w:t xml:space="preserve">we heard multiple examples of </w:t>
      </w:r>
      <w:r w:rsidDel="00E73E00">
        <w:t>resident</w:t>
      </w:r>
      <w:r>
        <w:t>s</w:t>
      </w:r>
      <w:r w:rsidDel="00F57067">
        <w:t xml:space="preserve"> </w:t>
      </w:r>
      <w:r w:rsidDel="00E73E00">
        <w:t>not allow</w:t>
      </w:r>
      <w:r>
        <w:t>ing</w:t>
      </w:r>
      <w:r w:rsidDel="00E73E00">
        <w:t xml:space="preserve"> staff to help with </w:t>
      </w:r>
      <w:r>
        <w:t xml:space="preserve">personal care, resulting in </w:t>
      </w:r>
      <w:r w:rsidRPr="002324A8">
        <w:t>suboptimal</w:t>
      </w:r>
      <w:r>
        <w:t xml:space="preserve"> </w:t>
      </w:r>
      <w:r w:rsidDel="00E73E00">
        <w:t xml:space="preserve">hygiene practices </w:t>
      </w:r>
      <w:r w:rsidR="00127C67">
        <w:t>that</w:t>
      </w:r>
      <w:r w:rsidDel="00E73E00">
        <w:t xml:space="preserve"> may increase their risk of pressure injury. </w:t>
      </w:r>
      <w:r w:rsidR="007A68C2" w:rsidRPr="007A68C2">
        <w:t>While any pressure injuries that develop would count against the service in quant</w:t>
      </w:r>
      <w:r w:rsidR="009345C1">
        <w:t>itative</w:t>
      </w:r>
      <w:r w:rsidR="007A68C2" w:rsidRPr="007A68C2" w:rsidDel="006C1009">
        <w:t xml:space="preserve"> </w:t>
      </w:r>
      <w:r w:rsidR="007A68C2" w:rsidRPr="007A68C2">
        <w:t>data, the service’s greater concern may be to adhere to their person-centred approach to care, which respects individual rights and autonomy and upholds the dignity of risk.</w:t>
      </w:r>
      <w:r w:rsidR="00C6082E">
        <w:br w:type="page"/>
      </w:r>
    </w:p>
    <w:p w14:paraId="2C4CB554" w14:textId="7F52C5E1" w:rsidR="00E76579" w:rsidRDefault="005F5A4E" w:rsidP="00A452CA">
      <w:pPr>
        <w:pStyle w:val="Heading3"/>
      </w:pPr>
      <w:bookmarkStart w:id="193" w:name="_Ref201067248"/>
      <w:r w:rsidRPr="005F5A4E">
        <w:lastRenderedPageBreak/>
        <w:t>Quality of care is similar in specialised services that do and do not meet legislative requirements</w:t>
      </w:r>
      <w:bookmarkEnd w:id="193"/>
    </w:p>
    <w:p w14:paraId="0A0B1A67" w14:textId="26E30D4E" w:rsidR="000127F9" w:rsidRPr="00DF0E60" w:rsidRDefault="008247B8" w:rsidP="000127F9">
      <w:pPr>
        <w:pStyle w:val="Para"/>
        <w:rPr>
          <w:lang w:eastAsia="en-AU"/>
        </w:rPr>
      </w:pPr>
      <w:r>
        <w:t>As noted in section </w:t>
      </w:r>
      <w:r>
        <w:fldChar w:fldCharType="begin"/>
      </w:r>
      <w:r>
        <w:instrText xml:space="preserve"> REF _Ref197692874 \n \h </w:instrText>
      </w:r>
      <w:r>
        <w:fldChar w:fldCharType="separate"/>
      </w:r>
      <w:r w:rsidR="00112784">
        <w:rPr>
          <w:cs/>
        </w:rPr>
        <w:t>‎</w:t>
      </w:r>
      <w:r w:rsidR="00112784">
        <w:t>4.3</w:t>
      </w:r>
      <w:r>
        <w:fldChar w:fldCharType="end"/>
      </w:r>
      <w:r>
        <w:t xml:space="preserve">, we have defined legislative requirements as met if services are delivering at least 99% of their overall and/or RN care minute targets, or have an RN on duty at least 99% of the time. </w:t>
      </w:r>
      <w:r w:rsidR="00172C7C">
        <w:t>S</w:t>
      </w:r>
      <w:r w:rsidR="00AA5097">
        <w:rPr>
          <w:lang w:eastAsia="en-AU"/>
        </w:rPr>
        <w:t xml:space="preserve">pecialised </w:t>
      </w:r>
      <w:r w:rsidR="001D4827">
        <w:rPr>
          <w:lang w:eastAsia="en-AU"/>
        </w:rPr>
        <w:t xml:space="preserve">services that </w:t>
      </w:r>
      <w:r w:rsidR="00A634BD">
        <w:rPr>
          <w:lang w:eastAsia="en-AU"/>
        </w:rPr>
        <w:t>were not</w:t>
      </w:r>
      <w:r w:rsidR="00E9613D">
        <w:rPr>
          <w:lang w:eastAsia="en-AU"/>
        </w:rPr>
        <w:t xml:space="preserve"> meeting</w:t>
      </w:r>
      <w:r w:rsidR="001D4827">
        <w:rPr>
          <w:lang w:eastAsia="en-AU"/>
        </w:rPr>
        <w:t xml:space="preserve"> </w:t>
      </w:r>
      <w:r w:rsidR="003372AD">
        <w:rPr>
          <w:lang w:eastAsia="en-AU"/>
        </w:rPr>
        <w:t>their targets</w:t>
      </w:r>
      <w:r w:rsidR="00A634BD">
        <w:rPr>
          <w:lang w:eastAsia="en-AU"/>
        </w:rPr>
        <w:t xml:space="preserve"> in 2024</w:t>
      </w:r>
      <w:r w:rsidR="00903B05">
        <w:rPr>
          <w:lang w:eastAsia="en-AU"/>
        </w:rPr>
        <w:t xml:space="preserve"> d</w:t>
      </w:r>
      <w:r w:rsidR="00A634BD">
        <w:rPr>
          <w:lang w:eastAsia="en-AU"/>
        </w:rPr>
        <w:t>id</w:t>
      </w:r>
      <w:r w:rsidR="00903B05">
        <w:rPr>
          <w:lang w:eastAsia="en-AU"/>
        </w:rPr>
        <w:t xml:space="preserve"> not</w:t>
      </w:r>
      <w:r w:rsidR="00A038C3">
        <w:rPr>
          <w:lang w:eastAsia="en-AU"/>
        </w:rPr>
        <w:t xml:space="preserve"> </w:t>
      </w:r>
      <w:r w:rsidR="0066530C">
        <w:rPr>
          <w:lang w:eastAsia="en-AU"/>
        </w:rPr>
        <w:t xml:space="preserve">appear to be providing </w:t>
      </w:r>
      <w:r w:rsidR="00903B05">
        <w:rPr>
          <w:lang w:eastAsia="en-AU"/>
        </w:rPr>
        <w:t>substantially worse</w:t>
      </w:r>
      <w:r w:rsidR="00406D4D">
        <w:rPr>
          <w:lang w:eastAsia="en-AU"/>
        </w:rPr>
        <w:t xml:space="preserve"> </w:t>
      </w:r>
      <w:r w:rsidR="0066530C">
        <w:rPr>
          <w:lang w:eastAsia="en-AU"/>
        </w:rPr>
        <w:t xml:space="preserve">quality of care </w:t>
      </w:r>
      <w:r w:rsidR="00406D4D">
        <w:rPr>
          <w:lang w:eastAsia="en-AU"/>
        </w:rPr>
        <w:t>compared to</w:t>
      </w:r>
      <w:r w:rsidR="0066530C">
        <w:rPr>
          <w:lang w:eastAsia="en-AU"/>
        </w:rPr>
        <w:t xml:space="preserve"> services that </w:t>
      </w:r>
      <w:r w:rsidR="009D48F8">
        <w:rPr>
          <w:lang w:eastAsia="en-AU"/>
        </w:rPr>
        <w:t>met their targets</w:t>
      </w:r>
      <w:r w:rsidR="00CD46D3">
        <w:rPr>
          <w:lang w:eastAsia="en-AU"/>
        </w:rPr>
        <w:t>; they performed slightly better on some measures, and slightly worse on others (</w:t>
      </w:r>
      <w:r w:rsidR="00CD46D3">
        <w:rPr>
          <w:lang w:eastAsia="en-AU"/>
        </w:rPr>
        <w:fldChar w:fldCharType="begin"/>
      </w:r>
      <w:r w:rsidR="00CD46D3">
        <w:rPr>
          <w:lang w:eastAsia="en-AU"/>
        </w:rPr>
        <w:instrText xml:space="preserve"> REF _Ref201312216 \h </w:instrText>
      </w:r>
      <w:r w:rsidR="00CD46D3">
        <w:rPr>
          <w:lang w:eastAsia="en-AU"/>
        </w:rPr>
      </w:r>
      <w:r w:rsidR="00CD46D3">
        <w:rPr>
          <w:lang w:eastAsia="en-AU"/>
        </w:rPr>
        <w:fldChar w:fldCharType="separate"/>
      </w:r>
      <w:r w:rsidR="00112784">
        <w:t>Table </w:t>
      </w:r>
      <w:r w:rsidR="00112784">
        <w:rPr>
          <w:noProof/>
        </w:rPr>
        <w:t>15</w:t>
      </w:r>
      <w:r w:rsidR="00CD46D3">
        <w:rPr>
          <w:lang w:eastAsia="en-AU"/>
        </w:rPr>
        <w:fldChar w:fldCharType="end"/>
      </w:r>
      <w:r w:rsidR="00CD46D3">
        <w:rPr>
          <w:lang w:eastAsia="en-AU"/>
        </w:rPr>
        <w:t xml:space="preserve">). </w:t>
      </w:r>
      <w:r w:rsidR="00903B05">
        <w:rPr>
          <w:lang w:eastAsia="en-AU"/>
        </w:rPr>
        <w:t xml:space="preserve">However they do </w:t>
      </w:r>
      <w:r w:rsidR="00990183">
        <w:rPr>
          <w:lang w:eastAsia="en-AU"/>
        </w:rPr>
        <w:t xml:space="preserve">consistently achieve lower staffing </w:t>
      </w:r>
      <w:r w:rsidR="00172C7C">
        <w:rPr>
          <w:lang w:eastAsia="en-AU"/>
        </w:rPr>
        <w:t>quality ratings</w:t>
      </w:r>
      <w:r w:rsidR="008C6DF0">
        <w:rPr>
          <w:lang w:eastAsia="en-AU"/>
        </w:rPr>
        <w:t xml:space="preserve"> </w:t>
      </w:r>
      <w:r w:rsidR="00357F01">
        <w:rPr>
          <w:lang w:eastAsia="en-AU"/>
        </w:rPr>
        <w:t>(</w:t>
      </w:r>
      <w:r w:rsidR="008C6DF0">
        <w:rPr>
          <w:lang w:eastAsia="en-AU"/>
        </w:rPr>
        <w:t xml:space="preserve">as these are calculated </w:t>
      </w:r>
      <w:r w:rsidR="008C6DF0">
        <w:t>based on the</w:t>
      </w:r>
      <w:r w:rsidR="008C6DF0" w:rsidRPr="00FB3B99">
        <w:t xml:space="preserve"> amount of care delivered by nursing and personal care staff</w:t>
      </w:r>
      <w:r w:rsidR="0066530C">
        <w:rPr>
          <w:lang w:eastAsia="en-AU"/>
        </w:rPr>
        <w:t>.</w:t>
      </w:r>
    </w:p>
    <w:p w14:paraId="4F8DF6CC" w14:textId="1AD5C788" w:rsidR="006308C0" w:rsidRDefault="006308C0" w:rsidP="006308C0">
      <w:pPr>
        <w:pStyle w:val="Caption"/>
      </w:pPr>
      <w:bookmarkStart w:id="194" w:name="_Ref201312216"/>
      <w:bookmarkStart w:id="195" w:name="_Toc201320239"/>
      <w:r>
        <w:t>Table</w:t>
      </w:r>
      <w:r w:rsidR="00F71D2D">
        <w:t> </w:t>
      </w:r>
      <w:r w:rsidR="003D7280">
        <w:fldChar w:fldCharType="begin"/>
      </w:r>
      <w:r w:rsidR="003D7280">
        <w:instrText xml:space="preserve"> SEQ Table \* ARABIC </w:instrText>
      </w:r>
      <w:r w:rsidR="003D7280">
        <w:fldChar w:fldCharType="separate"/>
      </w:r>
      <w:r w:rsidR="00112784">
        <w:rPr>
          <w:noProof/>
        </w:rPr>
        <w:t>15</w:t>
      </w:r>
      <w:r w:rsidR="003D7280">
        <w:rPr>
          <w:noProof/>
        </w:rPr>
        <w:fldChar w:fldCharType="end"/>
      </w:r>
      <w:bookmarkEnd w:id="194"/>
      <w:r>
        <w:t>:</w:t>
      </w:r>
      <w:r w:rsidR="00DF72BB">
        <w:tab/>
        <w:t>Average quality</w:t>
      </w:r>
      <w:r w:rsidR="000F3790">
        <w:t xml:space="preserve"> ratings for specialised services that are and are not meeting legislative requirements</w:t>
      </w:r>
      <w:bookmarkEnd w:id="195"/>
    </w:p>
    <w:tbl>
      <w:tblPr>
        <w:tblStyle w:val="AHALight"/>
        <w:tblW w:w="5000" w:type="pct"/>
        <w:tblLook w:val="06A0" w:firstRow="1" w:lastRow="0" w:firstColumn="1" w:lastColumn="0" w:noHBand="1" w:noVBand="1"/>
      </w:tblPr>
      <w:tblGrid>
        <w:gridCol w:w="2837"/>
        <w:gridCol w:w="1247"/>
        <w:gridCol w:w="1246"/>
        <w:gridCol w:w="1248"/>
        <w:gridCol w:w="1246"/>
        <w:gridCol w:w="1248"/>
      </w:tblGrid>
      <w:tr w:rsidR="00477746" w:rsidRPr="00241C48" w14:paraId="058EA500" w14:textId="77777777" w:rsidTr="00C55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hideMark/>
          </w:tcPr>
          <w:p w14:paraId="59994CDF" w14:textId="218141A0" w:rsidR="00E552A2" w:rsidRPr="00241C48" w:rsidRDefault="00D11EC7" w:rsidP="00F71D2D">
            <w:pPr>
              <w:pStyle w:val="TableHeading1"/>
              <w:rPr>
                <w:sz w:val="18"/>
                <w:szCs w:val="18"/>
              </w:rPr>
            </w:pPr>
            <w:r>
              <w:rPr>
                <w:sz w:val="18"/>
                <w:szCs w:val="18"/>
              </w:rPr>
              <w:t>Service category</w:t>
            </w:r>
          </w:p>
        </w:tc>
        <w:tc>
          <w:tcPr>
            <w:tcW w:w="687" w:type="pct"/>
            <w:hideMark/>
          </w:tcPr>
          <w:p w14:paraId="157586E2" w14:textId="2D224AAB" w:rsidR="00477746" w:rsidRPr="00241C48" w:rsidRDefault="00477746"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241C48">
              <w:rPr>
                <w:sz w:val="18"/>
                <w:szCs w:val="18"/>
              </w:rPr>
              <w:t xml:space="preserve">Residents’ </w:t>
            </w:r>
            <w:r w:rsidR="00C47A0B">
              <w:rPr>
                <w:sz w:val="18"/>
                <w:szCs w:val="18"/>
              </w:rPr>
              <w:t>e</w:t>
            </w:r>
            <w:r w:rsidR="00C47A0B" w:rsidRPr="00241C48">
              <w:rPr>
                <w:sz w:val="18"/>
                <w:szCs w:val="18"/>
              </w:rPr>
              <w:t>xperience</w:t>
            </w:r>
          </w:p>
        </w:tc>
        <w:tc>
          <w:tcPr>
            <w:tcW w:w="687" w:type="pct"/>
            <w:hideMark/>
          </w:tcPr>
          <w:p w14:paraId="58C45B73" w14:textId="77777777" w:rsidR="00477746" w:rsidRPr="00241C48" w:rsidRDefault="00477746"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241C48">
              <w:rPr>
                <w:sz w:val="18"/>
                <w:szCs w:val="18"/>
              </w:rPr>
              <w:t>Compliance</w:t>
            </w:r>
          </w:p>
        </w:tc>
        <w:tc>
          <w:tcPr>
            <w:tcW w:w="688" w:type="pct"/>
            <w:hideMark/>
          </w:tcPr>
          <w:p w14:paraId="7FF53253" w14:textId="0CB9A117" w:rsidR="00477746" w:rsidRPr="00241C48" w:rsidRDefault="00477746"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241C48">
              <w:rPr>
                <w:sz w:val="18"/>
                <w:szCs w:val="18"/>
              </w:rPr>
              <w:t>Staffing</w:t>
            </w:r>
          </w:p>
        </w:tc>
        <w:tc>
          <w:tcPr>
            <w:tcW w:w="687" w:type="pct"/>
          </w:tcPr>
          <w:p w14:paraId="79A694D7" w14:textId="64FB81EF" w:rsidR="00C47A0B" w:rsidRPr="00241C48" w:rsidRDefault="00C47A0B" w:rsidP="00C47A0B">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241C48">
              <w:rPr>
                <w:sz w:val="18"/>
                <w:szCs w:val="18"/>
              </w:rPr>
              <w:t>Quality</w:t>
            </w:r>
          </w:p>
        </w:tc>
        <w:tc>
          <w:tcPr>
            <w:tcW w:w="688" w:type="pct"/>
          </w:tcPr>
          <w:p w14:paraId="330CA0C0" w14:textId="60280076" w:rsidR="00C47A0B" w:rsidRPr="00241C48" w:rsidRDefault="00C47A0B" w:rsidP="00C47A0B">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241C48">
              <w:rPr>
                <w:sz w:val="18"/>
                <w:szCs w:val="18"/>
              </w:rPr>
              <w:t>Overall Star Rating</w:t>
            </w:r>
          </w:p>
        </w:tc>
      </w:tr>
      <w:tr w:rsidR="00477746" w:rsidRPr="00241C48" w14:paraId="561C9DE7" w14:textId="77777777" w:rsidTr="00C55C65">
        <w:tc>
          <w:tcPr>
            <w:cnfStyle w:val="001000000000" w:firstRow="0" w:lastRow="0" w:firstColumn="1" w:lastColumn="0" w:oddVBand="0" w:evenVBand="0" w:oddHBand="0" w:evenHBand="0" w:firstRowFirstColumn="0" w:firstRowLastColumn="0" w:lastRowFirstColumn="0" w:lastRowLastColumn="0"/>
            <w:tcW w:w="1563" w:type="pct"/>
            <w:shd w:val="clear" w:color="auto" w:fill="F2F2F2" w:themeFill="background1" w:themeFillShade="F2"/>
            <w:hideMark/>
          </w:tcPr>
          <w:p w14:paraId="4C5C97BD" w14:textId="77777777" w:rsidR="00477746" w:rsidRPr="00241C48" w:rsidRDefault="00477746" w:rsidP="00F71D2D">
            <w:pPr>
              <w:pStyle w:val="TableText"/>
              <w:rPr>
                <w:sz w:val="18"/>
                <w:szCs w:val="18"/>
              </w:rPr>
            </w:pPr>
            <w:r w:rsidRPr="00241C48">
              <w:rPr>
                <w:sz w:val="18"/>
                <w:szCs w:val="18"/>
              </w:rPr>
              <w:t xml:space="preserve">Not meeting care minutes </w:t>
            </w:r>
            <w:r w:rsidRPr="00241C48">
              <w:rPr>
                <w:sz w:val="18"/>
                <w:szCs w:val="18"/>
              </w:rPr>
              <w:br/>
              <w:t>(n = 15)</w:t>
            </w:r>
          </w:p>
        </w:tc>
        <w:tc>
          <w:tcPr>
            <w:tcW w:w="687" w:type="pct"/>
            <w:shd w:val="clear" w:color="auto" w:fill="F2F2F2" w:themeFill="background1" w:themeFillShade="F2"/>
          </w:tcPr>
          <w:p w14:paraId="0E437141" w14:textId="775CC330" w:rsidR="00477746" w:rsidRPr="004E176D" w:rsidRDefault="00E249C1"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55C65">
              <w:rPr>
                <w:sz w:val="18"/>
                <w:szCs w:val="18"/>
              </w:rPr>
              <w:t>2</w:t>
            </w:r>
          </w:p>
        </w:tc>
        <w:tc>
          <w:tcPr>
            <w:tcW w:w="687" w:type="pct"/>
            <w:shd w:val="clear" w:color="auto" w:fill="F2F2F2" w:themeFill="background1" w:themeFillShade="F2"/>
          </w:tcPr>
          <w:p w14:paraId="4C5C7F83" w14:textId="101D5DC6" w:rsidR="00477746" w:rsidRPr="004E176D" w:rsidRDefault="005D6C13"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4.</w:t>
            </w:r>
            <w:r w:rsidR="00C55C65">
              <w:rPr>
                <w:sz w:val="18"/>
                <w:szCs w:val="18"/>
              </w:rPr>
              <w:t>7</w:t>
            </w:r>
          </w:p>
        </w:tc>
        <w:tc>
          <w:tcPr>
            <w:tcW w:w="688" w:type="pct"/>
            <w:shd w:val="clear" w:color="auto" w:fill="F2F2F2" w:themeFill="background1" w:themeFillShade="F2"/>
          </w:tcPr>
          <w:p w14:paraId="1394A793" w14:textId="6A4AE68B" w:rsidR="00477746" w:rsidRPr="004E176D" w:rsidRDefault="00E7413B"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2.</w:t>
            </w:r>
            <w:r w:rsidR="00C47A0B" w:rsidRPr="00241C48">
              <w:rPr>
                <w:sz w:val="18"/>
                <w:szCs w:val="18"/>
              </w:rPr>
              <w:t>5</w:t>
            </w:r>
          </w:p>
        </w:tc>
        <w:tc>
          <w:tcPr>
            <w:tcW w:w="687" w:type="pct"/>
            <w:shd w:val="clear" w:color="auto" w:fill="F2F2F2" w:themeFill="background1" w:themeFillShade="F2"/>
          </w:tcPr>
          <w:p w14:paraId="0D330740" w14:textId="080FD63D" w:rsidR="00C47A0B" w:rsidRPr="00241C48"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241C48">
              <w:rPr>
                <w:sz w:val="18"/>
                <w:szCs w:val="18"/>
              </w:rPr>
              <w:t>3.</w:t>
            </w:r>
            <w:r w:rsidR="00C55C65">
              <w:rPr>
                <w:sz w:val="18"/>
                <w:szCs w:val="18"/>
              </w:rPr>
              <w:t>9</w:t>
            </w:r>
          </w:p>
        </w:tc>
        <w:tc>
          <w:tcPr>
            <w:tcW w:w="688" w:type="pct"/>
            <w:shd w:val="clear" w:color="auto" w:fill="F2F2F2" w:themeFill="background1" w:themeFillShade="F2"/>
          </w:tcPr>
          <w:p w14:paraId="6ACE5C89" w14:textId="279242CD" w:rsidR="00C47A0B" w:rsidRPr="00241C48"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241C48">
              <w:rPr>
                <w:sz w:val="18"/>
                <w:szCs w:val="18"/>
              </w:rPr>
              <w:t>3.</w:t>
            </w:r>
            <w:r w:rsidR="00C55C65">
              <w:rPr>
                <w:sz w:val="18"/>
                <w:szCs w:val="18"/>
              </w:rPr>
              <w:t>7</w:t>
            </w:r>
          </w:p>
        </w:tc>
      </w:tr>
      <w:tr w:rsidR="00477746" w:rsidRPr="00241C48" w14:paraId="31C03234" w14:textId="77777777" w:rsidTr="00C55C65">
        <w:tc>
          <w:tcPr>
            <w:cnfStyle w:val="001000000000" w:firstRow="0" w:lastRow="0" w:firstColumn="1" w:lastColumn="0" w:oddVBand="0" w:evenVBand="0" w:oddHBand="0" w:evenHBand="0" w:firstRowFirstColumn="0" w:firstRowLastColumn="0" w:lastRowFirstColumn="0" w:lastRowLastColumn="0"/>
            <w:tcW w:w="1563" w:type="pct"/>
            <w:shd w:val="clear" w:color="auto" w:fill="F2F2F2" w:themeFill="background1" w:themeFillShade="F2"/>
            <w:hideMark/>
          </w:tcPr>
          <w:p w14:paraId="22E27C7D" w14:textId="1622EF0B" w:rsidR="00477746" w:rsidRPr="00241C48" w:rsidRDefault="00477746" w:rsidP="00F71D2D">
            <w:pPr>
              <w:pStyle w:val="TableText"/>
              <w:rPr>
                <w:sz w:val="18"/>
                <w:szCs w:val="18"/>
              </w:rPr>
            </w:pPr>
            <w:r w:rsidRPr="00241C48">
              <w:rPr>
                <w:sz w:val="18"/>
                <w:szCs w:val="18"/>
              </w:rPr>
              <w:t xml:space="preserve">Meeting care minutes </w:t>
            </w:r>
            <w:r w:rsidRPr="00241C48">
              <w:rPr>
                <w:sz w:val="18"/>
                <w:szCs w:val="18"/>
              </w:rPr>
              <w:br/>
              <w:t>(n = 3</w:t>
            </w:r>
            <w:r w:rsidR="00AD5743" w:rsidRPr="00241C48">
              <w:rPr>
                <w:sz w:val="18"/>
                <w:szCs w:val="18"/>
              </w:rPr>
              <w:t>1</w:t>
            </w:r>
            <w:r w:rsidRPr="00241C48">
              <w:rPr>
                <w:sz w:val="18"/>
                <w:szCs w:val="18"/>
              </w:rPr>
              <w:t>)</w:t>
            </w:r>
          </w:p>
        </w:tc>
        <w:tc>
          <w:tcPr>
            <w:tcW w:w="687" w:type="pct"/>
            <w:shd w:val="clear" w:color="auto" w:fill="F2F2F2" w:themeFill="background1" w:themeFillShade="F2"/>
            <w:hideMark/>
          </w:tcPr>
          <w:p w14:paraId="3FCB4B6D" w14:textId="44DC4983" w:rsidR="00477746" w:rsidRPr="004E176D" w:rsidRDefault="006301C9"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55C65">
              <w:rPr>
                <w:sz w:val="18"/>
                <w:szCs w:val="18"/>
              </w:rPr>
              <w:t>5</w:t>
            </w:r>
          </w:p>
        </w:tc>
        <w:tc>
          <w:tcPr>
            <w:tcW w:w="687" w:type="pct"/>
            <w:shd w:val="clear" w:color="auto" w:fill="F2F2F2" w:themeFill="background1" w:themeFillShade="F2"/>
            <w:hideMark/>
          </w:tcPr>
          <w:p w14:paraId="751973D4" w14:textId="51A33691" w:rsidR="00477746" w:rsidRPr="004E176D" w:rsidRDefault="008B040E"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4.</w:t>
            </w:r>
            <w:r w:rsidR="00C47A0B" w:rsidRPr="00241C48">
              <w:rPr>
                <w:sz w:val="18"/>
                <w:szCs w:val="18"/>
              </w:rPr>
              <w:t>3</w:t>
            </w:r>
          </w:p>
        </w:tc>
        <w:tc>
          <w:tcPr>
            <w:tcW w:w="688" w:type="pct"/>
            <w:shd w:val="clear" w:color="auto" w:fill="F2F2F2" w:themeFill="background1" w:themeFillShade="F2"/>
            <w:hideMark/>
          </w:tcPr>
          <w:p w14:paraId="6C7D870C" w14:textId="567B42B4" w:rsidR="00477746" w:rsidRPr="004E176D" w:rsidRDefault="008B040E"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47A0B" w:rsidRPr="004E176D">
              <w:rPr>
                <w:sz w:val="18"/>
                <w:szCs w:val="18"/>
              </w:rPr>
              <w:t>7</w:t>
            </w:r>
          </w:p>
        </w:tc>
        <w:tc>
          <w:tcPr>
            <w:tcW w:w="687" w:type="pct"/>
            <w:shd w:val="clear" w:color="auto" w:fill="F2F2F2" w:themeFill="background1" w:themeFillShade="F2"/>
          </w:tcPr>
          <w:p w14:paraId="4FD8C160" w14:textId="629A9662" w:rsidR="00C47A0B" w:rsidRPr="00241C48"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241C48">
              <w:rPr>
                <w:sz w:val="18"/>
                <w:szCs w:val="18"/>
              </w:rPr>
              <w:t>3.8</w:t>
            </w:r>
          </w:p>
        </w:tc>
        <w:tc>
          <w:tcPr>
            <w:tcW w:w="688" w:type="pct"/>
            <w:shd w:val="clear" w:color="auto" w:fill="F2F2F2" w:themeFill="background1" w:themeFillShade="F2"/>
          </w:tcPr>
          <w:p w14:paraId="514D1528" w14:textId="21338445" w:rsidR="00C47A0B" w:rsidRPr="00241C48"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241C48">
              <w:rPr>
                <w:sz w:val="18"/>
                <w:szCs w:val="18"/>
              </w:rPr>
              <w:t>3.</w:t>
            </w:r>
            <w:r w:rsidR="00C55C65">
              <w:rPr>
                <w:sz w:val="18"/>
                <w:szCs w:val="18"/>
              </w:rPr>
              <w:t>8</w:t>
            </w:r>
          </w:p>
        </w:tc>
      </w:tr>
      <w:tr w:rsidR="00477746" w:rsidRPr="00241C48" w14:paraId="2CA067BD" w14:textId="77777777" w:rsidTr="00C55C65">
        <w:tc>
          <w:tcPr>
            <w:cnfStyle w:val="001000000000" w:firstRow="0" w:lastRow="0" w:firstColumn="1" w:lastColumn="0" w:oddVBand="0" w:evenVBand="0" w:oddHBand="0" w:evenHBand="0" w:firstRowFirstColumn="0" w:firstRowLastColumn="0" w:lastRowFirstColumn="0" w:lastRowLastColumn="0"/>
            <w:tcW w:w="1563" w:type="pct"/>
            <w:hideMark/>
          </w:tcPr>
          <w:p w14:paraId="3552CE5B" w14:textId="77777777" w:rsidR="00477746" w:rsidRPr="00241C48" w:rsidRDefault="00477746" w:rsidP="00F71D2D">
            <w:pPr>
              <w:pStyle w:val="TableText"/>
              <w:rPr>
                <w:sz w:val="18"/>
                <w:szCs w:val="18"/>
              </w:rPr>
            </w:pPr>
            <w:r w:rsidRPr="00241C48">
              <w:rPr>
                <w:sz w:val="18"/>
                <w:szCs w:val="18"/>
              </w:rPr>
              <w:t xml:space="preserve">Not meeting RN minutes </w:t>
            </w:r>
            <w:r w:rsidRPr="00241C48">
              <w:rPr>
                <w:sz w:val="18"/>
                <w:szCs w:val="18"/>
              </w:rPr>
              <w:br/>
              <w:t>(n = 13)</w:t>
            </w:r>
          </w:p>
        </w:tc>
        <w:tc>
          <w:tcPr>
            <w:tcW w:w="687" w:type="pct"/>
            <w:hideMark/>
          </w:tcPr>
          <w:p w14:paraId="139DDB3F" w14:textId="51FCF0B1" w:rsidR="00477746" w:rsidRPr="004E176D" w:rsidRDefault="00477746"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47A0B" w:rsidRPr="00241C48">
              <w:rPr>
                <w:sz w:val="18"/>
                <w:szCs w:val="18"/>
              </w:rPr>
              <w:t>0</w:t>
            </w:r>
          </w:p>
        </w:tc>
        <w:tc>
          <w:tcPr>
            <w:tcW w:w="687" w:type="pct"/>
            <w:hideMark/>
          </w:tcPr>
          <w:p w14:paraId="29F0CC3E" w14:textId="7D713702" w:rsidR="00477746" w:rsidRPr="004E176D" w:rsidRDefault="00477746"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4.</w:t>
            </w:r>
            <w:r w:rsidR="00C47A0B" w:rsidRPr="004E176D">
              <w:rPr>
                <w:sz w:val="18"/>
                <w:szCs w:val="18"/>
              </w:rPr>
              <w:t>7</w:t>
            </w:r>
          </w:p>
        </w:tc>
        <w:tc>
          <w:tcPr>
            <w:tcW w:w="688" w:type="pct"/>
            <w:hideMark/>
          </w:tcPr>
          <w:p w14:paraId="15D81D86" w14:textId="28F13A84" w:rsidR="00477746" w:rsidRPr="004E176D" w:rsidRDefault="00DC6EBA"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2.</w:t>
            </w:r>
            <w:r w:rsidR="00C55C65">
              <w:rPr>
                <w:sz w:val="18"/>
                <w:szCs w:val="18"/>
              </w:rPr>
              <w:t>2</w:t>
            </w:r>
          </w:p>
        </w:tc>
        <w:tc>
          <w:tcPr>
            <w:tcW w:w="687" w:type="pct"/>
          </w:tcPr>
          <w:p w14:paraId="1DECA654" w14:textId="226DA1D0" w:rsidR="00C47A0B" w:rsidRPr="00241C48"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241C48">
              <w:rPr>
                <w:sz w:val="18"/>
                <w:szCs w:val="18"/>
              </w:rPr>
              <w:t>3.</w:t>
            </w:r>
            <w:r w:rsidR="00C55C65">
              <w:rPr>
                <w:sz w:val="18"/>
                <w:szCs w:val="18"/>
              </w:rPr>
              <w:t>9</w:t>
            </w:r>
          </w:p>
        </w:tc>
        <w:tc>
          <w:tcPr>
            <w:tcW w:w="688" w:type="pct"/>
          </w:tcPr>
          <w:p w14:paraId="31D4762E" w14:textId="50661CBD" w:rsidR="00C47A0B" w:rsidRPr="00241C48"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241C48">
              <w:rPr>
                <w:sz w:val="18"/>
                <w:szCs w:val="18"/>
              </w:rPr>
              <w:t>3.5</w:t>
            </w:r>
          </w:p>
        </w:tc>
      </w:tr>
      <w:tr w:rsidR="00477746" w:rsidRPr="00241C48" w14:paraId="5B7070E4" w14:textId="77777777" w:rsidTr="00C55C65">
        <w:tc>
          <w:tcPr>
            <w:cnfStyle w:val="001000000000" w:firstRow="0" w:lastRow="0" w:firstColumn="1" w:lastColumn="0" w:oddVBand="0" w:evenVBand="0" w:oddHBand="0" w:evenHBand="0" w:firstRowFirstColumn="0" w:firstRowLastColumn="0" w:lastRowFirstColumn="0" w:lastRowLastColumn="0"/>
            <w:tcW w:w="1563" w:type="pct"/>
            <w:hideMark/>
          </w:tcPr>
          <w:p w14:paraId="20B87722" w14:textId="35B5F0F6" w:rsidR="00477746" w:rsidRPr="00241C48" w:rsidRDefault="00477746" w:rsidP="00F71D2D">
            <w:pPr>
              <w:pStyle w:val="TableText"/>
              <w:rPr>
                <w:sz w:val="18"/>
                <w:szCs w:val="18"/>
              </w:rPr>
            </w:pPr>
            <w:r w:rsidRPr="00241C48">
              <w:rPr>
                <w:sz w:val="18"/>
                <w:szCs w:val="18"/>
              </w:rPr>
              <w:t xml:space="preserve">Meeting RN minutes </w:t>
            </w:r>
            <w:r w:rsidRPr="00241C48">
              <w:rPr>
                <w:sz w:val="18"/>
                <w:szCs w:val="18"/>
              </w:rPr>
              <w:br/>
              <w:t>(n = 3</w:t>
            </w:r>
            <w:r w:rsidR="00843D83" w:rsidRPr="00241C48">
              <w:rPr>
                <w:sz w:val="18"/>
                <w:szCs w:val="18"/>
              </w:rPr>
              <w:t>3</w:t>
            </w:r>
            <w:r w:rsidRPr="00241C48">
              <w:rPr>
                <w:sz w:val="18"/>
                <w:szCs w:val="18"/>
              </w:rPr>
              <w:t>)</w:t>
            </w:r>
          </w:p>
        </w:tc>
        <w:tc>
          <w:tcPr>
            <w:tcW w:w="687" w:type="pct"/>
            <w:hideMark/>
          </w:tcPr>
          <w:p w14:paraId="404A4F9C" w14:textId="6FAAA8CA" w:rsidR="00477746" w:rsidRPr="004E176D" w:rsidRDefault="0072117A"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4E176D">
              <w:rPr>
                <w:sz w:val="18"/>
                <w:szCs w:val="18"/>
              </w:rPr>
              <w:t>3.</w:t>
            </w:r>
            <w:r w:rsidR="00C47A0B" w:rsidRPr="004E176D">
              <w:rPr>
                <w:sz w:val="18"/>
                <w:szCs w:val="18"/>
              </w:rPr>
              <w:t>5</w:t>
            </w:r>
          </w:p>
        </w:tc>
        <w:tc>
          <w:tcPr>
            <w:tcW w:w="687" w:type="pct"/>
            <w:hideMark/>
          </w:tcPr>
          <w:p w14:paraId="7DDCD980" w14:textId="7B583BDD" w:rsidR="00477746" w:rsidRPr="004E176D" w:rsidRDefault="000C3B46"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4E176D">
              <w:rPr>
                <w:sz w:val="18"/>
                <w:szCs w:val="18"/>
              </w:rPr>
              <w:t>4.</w:t>
            </w:r>
            <w:r w:rsidR="00C47A0B" w:rsidRPr="00241C48">
              <w:rPr>
                <w:sz w:val="18"/>
                <w:szCs w:val="18"/>
              </w:rPr>
              <w:t>3</w:t>
            </w:r>
          </w:p>
        </w:tc>
        <w:tc>
          <w:tcPr>
            <w:tcW w:w="688" w:type="pct"/>
            <w:hideMark/>
          </w:tcPr>
          <w:p w14:paraId="1C910ECB" w14:textId="7D7399C5" w:rsidR="00477746" w:rsidRPr="004E176D" w:rsidRDefault="008C4424"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55C65">
              <w:rPr>
                <w:sz w:val="18"/>
                <w:szCs w:val="18"/>
              </w:rPr>
              <w:t>8</w:t>
            </w:r>
          </w:p>
        </w:tc>
        <w:tc>
          <w:tcPr>
            <w:tcW w:w="687" w:type="pct"/>
          </w:tcPr>
          <w:p w14:paraId="23D8D5E3" w14:textId="62E57776" w:rsidR="00C47A0B" w:rsidRPr="00241C48"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241C48">
              <w:rPr>
                <w:sz w:val="18"/>
                <w:szCs w:val="18"/>
              </w:rPr>
              <w:t>3.8</w:t>
            </w:r>
          </w:p>
        </w:tc>
        <w:tc>
          <w:tcPr>
            <w:tcW w:w="688" w:type="pct"/>
          </w:tcPr>
          <w:p w14:paraId="30670F84" w14:textId="7869580C" w:rsidR="00C47A0B" w:rsidRPr="004E176D"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3.8</w:t>
            </w:r>
          </w:p>
        </w:tc>
      </w:tr>
      <w:tr w:rsidR="00477746" w:rsidRPr="00241C48" w14:paraId="124B1FBB" w14:textId="77777777" w:rsidTr="00C55C65">
        <w:tc>
          <w:tcPr>
            <w:cnfStyle w:val="001000000000" w:firstRow="0" w:lastRow="0" w:firstColumn="1" w:lastColumn="0" w:oddVBand="0" w:evenVBand="0" w:oddHBand="0" w:evenHBand="0" w:firstRowFirstColumn="0" w:firstRowLastColumn="0" w:lastRowFirstColumn="0" w:lastRowLastColumn="0"/>
            <w:tcW w:w="1563" w:type="pct"/>
            <w:shd w:val="clear" w:color="auto" w:fill="F2F2F2" w:themeFill="background1" w:themeFillShade="F2"/>
            <w:hideMark/>
          </w:tcPr>
          <w:p w14:paraId="03A7B605" w14:textId="7592EBC8" w:rsidR="00477746" w:rsidRPr="00241C48" w:rsidRDefault="00477746" w:rsidP="00F71D2D">
            <w:pPr>
              <w:pStyle w:val="TableText"/>
              <w:rPr>
                <w:sz w:val="18"/>
                <w:szCs w:val="18"/>
              </w:rPr>
            </w:pPr>
            <w:r w:rsidRPr="00241C48">
              <w:rPr>
                <w:sz w:val="18"/>
                <w:szCs w:val="18"/>
              </w:rPr>
              <w:t xml:space="preserve">Not meeting 24/7 requirement </w:t>
            </w:r>
            <w:r w:rsidRPr="00241C48">
              <w:rPr>
                <w:sz w:val="18"/>
                <w:szCs w:val="18"/>
              </w:rPr>
              <w:br/>
              <w:t xml:space="preserve">(n = </w:t>
            </w:r>
            <w:r w:rsidR="0079139F">
              <w:rPr>
                <w:sz w:val="18"/>
                <w:szCs w:val="18"/>
              </w:rPr>
              <w:t>7</w:t>
            </w:r>
            <w:r w:rsidRPr="00241C48">
              <w:rPr>
                <w:sz w:val="18"/>
                <w:szCs w:val="18"/>
              </w:rPr>
              <w:t>)</w:t>
            </w:r>
          </w:p>
        </w:tc>
        <w:tc>
          <w:tcPr>
            <w:tcW w:w="687" w:type="pct"/>
            <w:shd w:val="clear" w:color="auto" w:fill="F2F2F2" w:themeFill="background1" w:themeFillShade="F2"/>
          </w:tcPr>
          <w:p w14:paraId="686C182A" w14:textId="7FE01EE2" w:rsidR="00477746" w:rsidRPr="004E176D" w:rsidRDefault="00BE48AE"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55C65">
              <w:rPr>
                <w:sz w:val="18"/>
                <w:szCs w:val="18"/>
              </w:rPr>
              <w:t>8</w:t>
            </w:r>
          </w:p>
        </w:tc>
        <w:tc>
          <w:tcPr>
            <w:tcW w:w="687" w:type="pct"/>
            <w:shd w:val="clear" w:color="auto" w:fill="F2F2F2" w:themeFill="background1" w:themeFillShade="F2"/>
          </w:tcPr>
          <w:p w14:paraId="15E7FE98" w14:textId="71D3D641" w:rsidR="00477746" w:rsidRPr="004E176D" w:rsidRDefault="00D06978"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4.</w:t>
            </w:r>
            <w:r w:rsidR="00C55C65">
              <w:rPr>
                <w:sz w:val="18"/>
                <w:szCs w:val="18"/>
              </w:rPr>
              <w:t>6</w:t>
            </w:r>
          </w:p>
        </w:tc>
        <w:tc>
          <w:tcPr>
            <w:tcW w:w="688" w:type="pct"/>
            <w:shd w:val="clear" w:color="auto" w:fill="F2F2F2" w:themeFill="background1" w:themeFillShade="F2"/>
          </w:tcPr>
          <w:p w14:paraId="001EBFF3" w14:textId="56DF14EC" w:rsidR="00477746" w:rsidRPr="004E176D" w:rsidRDefault="00D06978"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2.</w:t>
            </w:r>
            <w:r w:rsidR="00C47A0B" w:rsidRPr="004E176D">
              <w:rPr>
                <w:sz w:val="18"/>
                <w:szCs w:val="18"/>
              </w:rPr>
              <w:t>7</w:t>
            </w:r>
          </w:p>
        </w:tc>
        <w:tc>
          <w:tcPr>
            <w:tcW w:w="687" w:type="pct"/>
            <w:shd w:val="clear" w:color="auto" w:fill="F2F2F2" w:themeFill="background1" w:themeFillShade="F2"/>
          </w:tcPr>
          <w:p w14:paraId="4C994605" w14:textId="7FE88201" w:rsidR="00C47A0B" w:rsidRPr="004E176D"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55C65">
              <w:rPr>
                <w:sz w:val="18"/>
                <w:szCs w:val="18"/>
              </w:rPr>
              <w:t>7</w:t>
            </w:r>
          </w:p>
        </w:tc>
        <w:tc>
          <w:tcPr>
            <w:tcW w:w="688" w:type="pct"/>
            <w:shd w:val="clear" w:color="auto" w:fill="F2F2F2" w:themeFill="background1" w:themeFillShade="F2"/>
          </w:tcPr>
          <w:p w14:paraId="0B2F130D" w14:textId="7C63B8F2" w:rsidR="00C47A0B" w:rsidRPr="004E176D"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3.8</w:t>
            </w:r>
          </w:p>
        </w:tc>
      </w:tr>
      <w:tr w:rsidR="00477746" w:rsidRPr="00241C48" w14:paraId="57AC3C7E" w14:textId="77777777" w:rsidTr="00C55C65">
        <w:tc>
          <w:tcPr>
            <w:cnfStyle w:val="001000000000" w:firstRow="0" w:lastRow="0" w:firstColumn="1" w:lastColumn="0" w:oddVBand="0" w:evenVBand="0" w:oddHBand="0" w:evenHBand="0" w:firstRowFirstColumn="0" w:firstRowLastColumn="0" w:lastRowFirstColumn="0" w:lastRowLastColumn="0"/>
            <w:tcW w:w="1563" w:type="pct"/>
            <w:shd w:val="clear" w:color="auto" w:fill="F2F2F2" w:themeFill="background1" w:themeFillShade="F2"/>
            <w:hideMark/>
          </w:tcPr>
          <w:p w14:paraId="670CFB6F" w14:textId="08C522DF" w:rsidR="00477746" w:rsidRPr="00241C48" w:rsidRDefault="00477746" w:rsidP="00F71D2D">
            <w:pPr>
              <w:pStyle w:val="TableText"/>
              <w:rPr>
                <w:sz w:val="18"/>
                <w:szCs w:val="18"/>
              </w:rPr>
            </w:pPr>
            <w:r w:rsidRPr="00241C48">
              <w:rPr>
                <w:sz w:val="18"/>
                <w:szCs w:val="18"/>
              </w:rPr>
              <w:t xml:space="preserve">Meeting 24/7 requirement </w:t>
            </w:r>
            <w:r w:rsidRPr="00241C48">
              <w:rPr>
                <w:sz w:val="18"/>
                <w:szCs w:val="18"/>
              </w:rPr>
              <w:br/>
              <w:t xml:space="preserve">(n = </w:t>
            </w:r>
            <w:r w:rsidR="00C14C30">
              <w:rPr>
                <w:sz w:val="18"/>
                <w:szCs w:val="18"/>
              </w:rPr>
              <w:t>39</w:t>
            </w:r>
            <w:r w:rsidRPr="00241C48">
              <w:rPr>
                <w:sz w:val="18"/>
                <w:szCs w:val="18"/>
              </w:rPr>
              <w:t>)</w:t>
            </w:r>
          </w:p>
        </w:tc>
        <w:tc>
          <w:tcPr>
            <w:tcW w:w="687" w:type="pct"/>
            <w:shd w:val="clear" w:color="auto" w:fill="F2F2F2" w:themeFill="background1" w:themeFillShade="F2"/>
          </w:tcPr>
          <w:p w14:paraId="1B23DFBD" w14:textId="540DB5D8" w:rsidR="00477746" w:rsidRPr="004E176D" w:rsidRDefault="00B53D09"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47A0B" w:rsidRPr="004E176D">
              <w:rPr>
                <w:sz w:val="18"/>
                <w:szCs w:val="18"/>
              </w:rPr>
              <w:t>3</w:t>
            </w:r>
          </w:p>
        </w:tc>
        <w:tc>
          <w:tcPr>
            <w:tcW w:w="687" w:type="pct"/>
            <w:shd w:val="clear" w:color="auto" w:fill="F2F2F2" w:themeFill="background1" w:themeFillShade="F2"/>
          </w:tcPr>
          <w:p w14:paraId="4A4B1F04" w14:textId="66CF78E4" w:rsidR="00477746" w:rsidRPr="004E176D" w:rsidRDefault="005823EF"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4.</w:t>
            </w:r>
            <w:r w:rsidR="00C47A0B" w:rsidRPr="004E176D">
              <w:rPr>
                <w:sz w:val="18"/>
                <w:szCs w:val="18"/>
              </w:rPr>
              <w:t>4</w:t>
            </w:r>
          </w:p>
        </w:tc>
        <w:tc>
          <w:tcPr>
            <w:tcW w:w="688" w:type="pct"/>
            <w:shd w:val="clear" w:color="auto" w:fill="F2F2F2" w:themeFill="background1" w:themeFillShade="F2"/>
          </w:tcPr>
          <w:p w14:paraId="3EF1AFA0" w14:textId="0ED7A387" w:rsidR="00477746" w:rsidRPr="004E176D" w:rsidRDefault="00B9664D" w:rsidP="00F71D2D">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55C65">
              <w:rPr>
                <w:sz w:val="18"/>
                <w:szCs w:val="18"/>
              </w:rPr>
              <w:t>5</w:t>
            </w:r>
          </w:p>
        </w:tc>
        <w:tc>
          <w:tcPr>
            <w:tcW w:w="687" w:type="pct"/>
            <w:shd w:val="clear" w:color="auto" w:fill="F2F2F2" w:themeFill="background1" w:themeFillShade="F2"/>
          </w:tcPr>
          <w:p w14:paraId="26823BF3" w14:textId="6FE0BD9F" w:rsidR="00C47A0B" w:rsidRPr="004E176D"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w:t>
            </w:r>
            <w:r w:rsidR="00C55C65">
              <w:rPr>
                <w:sz w:val="18"/>
                <w:szCs w:val="18"/>
              </w:rPr>
              <w:t>9</w:t>
            </w:r>
          </w:p>
        </w:tc>
        <w:tc>
          <w:tcPr>
            <w:tcW w:w="688" w:type="pct"/>
            <w:shd w:val="clear" w:color="auto" w:fill="F2F2F2" w:themeFill="background1" w:themeFillShade="F2"/>
          </w:tcPr>
          <w:p w14:paraId="59F12849" w14:textId="18BB0E08" w:rsidR="00C47A0B" w:rsidRPr="004E176D" w:rsidRDefault="00C47A0B" w:rsidP="00C47A0B">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4E176D">
              <w:rPr>
                <w:sz w:val="18"/>
                <w:szCs w:val="18"/>
              </w:rPr>
              <w:t>3.7</w:t>
            </w:r>
          </w:p>
        </w:tc>
      </w:tr>
    </w:tbl>
    <w:p w14:paraId="236BFF3C" w14:textId="2A56E54A" w:rsidR="00862D35" w:rsidRDefault="005D0711" w:rsidP="005D0711">
      <w:pPr>
        <w:pStyle w:val="Note"/>
        <w:rPr>
          <w:highlight w:val="yellow"/>
        </w:rPr>
      </w:pPr>
      <w:r w:rsidRPr="00F8130D">
        <w:t xml:space="preserve">Sources: </w:t>
      </w:r>
      <w:r w:rsidR="00CF5002" w:rsidDel="00E73E00">
        <w:t xml:space="preserve">Star </w:t>
      </w:r>
      <w:r w:rsidR="00A51F74">
        <w:t>R</w:t>
      </w:r>
      <w:r w:rsidR="00CF5002" w:rsidDel="00E73E00">
        <w:t>atings quarterly data extracts, 2024</w:t>
      </w:r>
      <w:r w:rsidR="00F8130D">
        <w:t>; Aged Care Financial Report, 2023–24</w:t>
      </w:r>
    </w:p>
    <w:p w14:paraId="0A05C717" w14:textId="7A2E71A3" w:rsidR="00862D35" w:rsidRDefault="00CD46D3" w:rsidP="00BA03A5">
      <w:pPr>
        <w:pStyle w:val="ParaKeep"/>
      </w:pPr>
      <w:r>
        <w:t>Q</w:t>
      </w:r>
      <w:r w:rsidR="00CE631A" w:rsidRPr="00706BAA">
        <w:t xml:space="preserve">uality indicator data </w:t>
      </w:r>
      <w:r w:rsidR="00483976">
        <w:t>further shows</w:t>
      </w:r>
      <w:r w:rsidR="00F25A48" w:rsidRPr="00706BAA">
        <w:t xml:space="preserve"> that care </w:t>
      </w:r>
      <w:r w:rsidR="005B3CF4">
        <w:t xml:space="preserve">does not uniformly achieve better or worse outcomes depending on whether services do or do not meet legislative requirements. </w:t>
      </w:r>
      <w:r w:rsidR="00F41FDF">
        <w:t>As</w:t>
      </w:r>
      <w:r w:rsidR="007506AF">
        <w:t xml:space="preserve"> seen in</w:t>
      </w:r>
      <w:r w:rsidR="00434045" w:rsidRPr="00706BAA">
        <w:t xml:space="preserve"> </w:t>
      </w:r>
      <w:r w:rsidR="000E6073" w:rsidRPr="00706BAA">
        <w:fldChar w:fldCharType="begin"/>
      </w:r>
      <w:r w:rsidR="000E6073" w:rsidRPr="00706BAA">
        <w:instrText xml:space="preserve"> REF _Ref201313333 \h </w:instrText>
      </w:r>
      <w:r w:rsidR="00706BAA" w:rsidRPr="00706BAA">
        <w:instrText xml:space="preserve"> \* MERGEFORMAT </w:instrText>
      </w:r>
      <w:r w:rsidR="000E6073" w:rsidRPr="00706BAA">
        <w:fldChar w:fldCharType="separate"/>
      </w:r>
      <w:r w:rsidR="00112784">
        <w:t>Table 16</w:t>
      </w:r>
      <w:r w:rsidR="000E6073" w:rsidRPr="00706BAA">
        <w:fldChar w:fldCharType="end"/>
      </w:r>
      <w:r w:rsidR="00706BAA">
        <w:t>:</w:t>
      </w:r>
    </w:p>
    <w:p w14:paraId="03498624" w14:textId="645450F7" w:rsidR="00E34DDD" w:rsidRDefault="004235A3">
      <w:pPr>
        <w:pStyle w:val="Bullet1"/>
      </w:pPr>
      <w:r>
        <w:t xml:space="preserve">services not meeting their </w:t>
      </w:r>
      <w:r w:rsidR="00E06891">
        <w:t xml:space="preserve">overall </w:t>
      </w:r>
      <w:r>
        <w:t xml:space="preserve">care minute targets </w:t>
      </w:r>
      <w:r w:rsidR="00A94955">
        <w:t>have higher rates</w:t>
      </w:r>
      <w:r w:rsidR="002E1721">
        <w:t xml:space="preserve"> of </w:t>
      </w:r>
      <w:r w:rsidR="0050106D">
        <w:t>off</w:t>
      </w:r>
      <w:r w:rsidR="009D34FC">
        <w:noBreakHyphen/>
      </w:r>
      <w:r w:rsidR="0050106D">
        <w:t xml:space="preserve">label antipsychotic </w:t>
      </w:r>
      <w:r w:rsidR="009D34FC">
        <w:t>prescribing</w:t>
      </w:r>
      <w:r w:rsidR="0050106D">
        <w:t xml:space="preserve"> and, to a lesser extent,</w:t>
      </w:r>
      <w:r w:rsidR="002E1721">
        <w:t xml:space="preserve"> </w:t>
      </w:r>
      <w:r w:rsidR="00A94955">
        <w:t>falls and polypharmacy</w:t>
      </w:r>
      <w:r w:rsidR="00427400">
        <w:t>,</w:t>
      </w:r>
      <w:r w:rsidR="00A94955">
        <w:t xml:space="preserve"> </w:t>
      </w:r>
      <w:r w:rsidR="0050106D">
        <w:t>but</w:t>
      </w:r>
      <w:r w:rsidR="00A94955">
        <w:t xml:space="preserve"> lower rates of restrictive practices</w:t>
      </w:r>
    </w:p>
    <w:p w14:paraId="3348BE09" w14:textId="1AD78E9D" w:rsidR="00F41FDF" w:rsidRPr="00F41FDF" w:rsidRDefault="00582643" w:rsidP="00F41FDF">
      <w:pPr>
        <w:pStyle w:val="Bullet1"/>
      </w:pPr>
      <w:r w:rsidRPr="00F41FDF">
        <w:t>s</w:t>
      </w:r>
      <w:r w:rsidR="00C9439A" w:rsidRPr="00F41FDF">
        <w:t xml:space="preserve">ervices not meeting </w:t>
      </w:r>
      <w:r w:rsidR="008E0E02" w:rsidRPr="00F41FDF">
        <w:t xml:space="preserve">their </w:t>
      </w:r>
      <w:r w:rsidR="00C9439A" w:rsidRPr="00F41FDF">
        <w:t xml:space="preserve">RN </w:t>
      </w:r>
      <w:r w:rsidR="00E06891" w:rsidRPr="00F41FDF">
        <w:t xml:space="preserve">care </w:t>
      </w:r>
      <w:r w:rsidR="00C9439A" w:rsidRPr="00F41FDF">
        <w:t>minute</w:t>
      </w:r>
      <w:r w:rsidR="008E0E02" w:rsidRPr="00F41FDF">
        <w:t xml:space="preserve"> targets</w:t>
      </w:r>
      <w:r w:rsidR="00C9439A" w:rsidRPr="00F41FDF">
        <w:t xml:space="preserve"> </w:t>
      </w:r>
      <w:r w:rsidR="00C76361" w:rsidRPr="00F41FDF">
        <w:t xml:space="preserve">have higher rates of pressure </w:t>
      </w:r>
      <w:r w:rsidR="00BA20E9" w:rsidRPr="00F41FDF">
        <w:t>injuries</w:t>
      </w:r>
      <w:r w:rsidR="00E16DB8" w:rsidRPr="00F41FDF">
        <w:t xml:space="preserve"> and a slight increase in falls, but lower rates of </w:t>
      </w:r>
      <w:r w:rsidR="0089461E" w:rsidRPr="00F41FDF">
        <w:t xml:space="preserve">falls </w:t>
      </w:r>
      <w:r w:rsidR="009D34FC">
        <w:t>causing</w:t>
      </w:r>
      <w:r w:rsidR="0089461E" w:rsidRPr="00F41FDF">
        <w:t xml:space="preserve"> major injury and </w:t>
      </w:r>
      <w:r w:rsidR="009D34FC">
        <w:t>off</w:t>
      </w:r>
      <w:r w:rsidR="009D34FC">
        <w:noBreakHyphen/>
        <w:t>label</w:t>
      </w:r>
      <w:r w:rsidR="00E34DDD" w:rsidRPr="00F41FDF">
        <w:t xml:space="preserve"> antipsychotic </w:t>
      </w:r>
      <w:r w:rsidR="009D34FC">
        <w:t>prescribing</w:t>
      </w:r>
    </w:p>
    <w:p w14:paraId="0CD40437" w14:textId="05AE6D14" w:rsidR="00AC70F3" w:rsidRPr="00706BAA" w:rsidRDefault="003D0B13" w:rsidP="00F41FDF">
      <w:pPr>
        <w:pStyle w:val="Bullet1"/>
      </w:pPr>
      <w:r>
        <w:t xml:space="preserve">services not meeting the 24/7 RN requirement </w:t>
      </w:r>
      <w:r w:rsidR="00831D3E">
        <w:t xml:space="preserve">have higher rates of </w:t>
      </w:r>
      <w:r w:rsidR="00A7560D">
        <w:t xml:space="preserve">pressure injuries, unplanned weight loss and polypharmacy, </w:t>
      </w:r>
      <w:r w:rsidR="009D34FC">
        <w:t>but</w:t>
      </w:r>
      <w:r w:rsidR="00A7560D">
        <w:t xml:space="preserve"> lower rates of </w:t>
      </w:r>
      <w:r w:rsidR="003B5596">
        <w:t>falls</w:t>
      </w:r>
      <w:r w:rsidR="007A1937">
        <w:t>, falls causing major injury</w:t>
      </w:r>
      <w:r w:rsidR="007E2274">
        <w:t>,</w:t>
      </w:r>
      <w:r w:rsidR="003B5596">
        <w:t xml:space="preserve"> </w:t>
      </w:r>
      <w:r w:rsidR="009D34FC">
        <w:t>off</w:t>
      </w:r>
      <w:r w:rsidR="009D34FC">
        <w:noBreakHyphen/>
        <w:t>label</w:t>
      </w:r>
      <w:r w:rsidR="00E34DDD">
        <w:t xml:space="preserve"> </w:t>
      </w:r>
      <w:r w:rsidR="00E34DDD" w:rsidRPr="00BE5D71">
        <w:t xml:space="preserve">antipsychotic </w:t>
      </w:r>
      <w:r w:rsidR="009D34FC">
        <w:t>prescribing</w:t>
      </w:r>
      <w:r w:rsidR="00E34DDD">
        <w:t>.</w:t>
      </w:r>
    </w:p>
    <w:p w14:paraId="1E6B8136" w14:textId="52280CA9" w:rsidR="00405946" w:rsidRDefault="00405946" w:rsidP="00405946">
      <w:pPr>
        <w:pStyle w:val="Caption"/>
      </w:pPr>
      <w:bookmarkStart w:id="196" w:name="_Ref201313333"/>
      <w:bookmarkStart w:id="197" w:name="_Toc201320240"/>
      <w:r>
        <w:lastRenderedPageBreak/>
        <w:t>Table </w:t>
      </w:r>
      <w:r w:rsidR="003D7280">
        <w:fldChar w:fldCharType="begin"/>
      </w:r>
      <w:r w:rsidR="003D7280">
        <w:instrText xml:space="preserve"> SEQ Table \* ARABIC </w:instrText>
      </w:r>
      <w:r w:rsidR="003D7280">
        <w:fldChar w:fldCharType="separate"/>
      </w:r>
      <w:r w:rsidR="00112784">
        <w:rPr>
          <w:noProof/>
        </w:rPr>
        <w:t>16</w:t>
      </w:r>
      <w:r w:rsidR="003D7280">
        <w:rPr>
          <w:noProof/>
        </w:rPr>
        <w:fldChar w:fldCharType="end"/>
      </w:r>
      <w:bookmarkEnd w:id="196"/>
      <w:r>
        <w:t>:</w:t>
      </w:r>
      <w:r w:rsidR="005D0711">
        <w:tab/>
      </w:r>
      <w:r w:rsidR="000F3790">
        <w:t>Quality i</w:t>
      </w:r>
      <w:r w:rsidR="00EE5415">
        <w:t>ndicator data for specialised services that are and are not meeting legislative requirements</w:t>
      </w:r>
      <w:bookmarkEnd w:id="197"/>
    </w:p>
    <w:tbl>
      <w:tblPr>
        <w:tblStyle w:val="AHALight"/>
        <w:tblW w:w="9214" w:type="dxa"/>
        <w:tblLayout w:type="fixed"/>
        <w:tblLook w:val="06A0" w:firstRow="1" w:lastRow="0" w:firstColumn="1" w:lastColumn="0" w:noHBand="1" w:noVBand="1"/>
      </w:tblPr>
      <w:tblGrid>
        <w:gridCol w:w="1644"/>
        <w:gridCol w:w="1081"/>
        <w:gridCol w:w="1081"/>
        <w:gridCol w:w="1082"/>
        <w:gridCol w:w="924"/>
        <w:gridCol w:w="1239"/>
        <w:gridCol w:w="1081"/>
        <w:gridCol w:w="1082"/>
      </w:tblGrid>
      <w:tr w:rsidR="00957354" w:rsidRPr="00014B26" w14:paraId="5132EDC0" w14:textId="77777777" w:rsidTr="00FB14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4" w:type="dxa"/>
            <w:tcMar>
              <w:left w:w="57" w:type="dxa"/>
              <w:right w:w="57" w:type="dxa"/>
            </w:tcMar>
            <w:hideMark/>
          </w:tcPr>
          <w:p w14:paraId="3FBF9BC2" w14:textId="77777777" w:rsidR="00D9022C" w:rsidRPr="00405946" w:rsidRDefault="00D9022C" w:rsidP="00F71D2D">
            <w:pPr>
              <w:pStyle w:val="TableHeading1"/>
              <w:rPr>
                <w:sz w:val="18"/>
                <w:szCs w:val="18"/>
              </w:rPr>
            </w:pPr>
            <w:r w:rsidRPr="00405946">
              <w:rPr>
                <w:sz w:val="18"/>
                <w:szCs w:val="18"/>
              </w:rPr>
              <w:t>Service category</w:t>
            </w:r>
          </w:p>
        </w:tc>
        <w:tc>
          <w:tcPr>
            <w:tcW w:w="1081" w:type="dxa"/>
            <w:tcMar>
              <w:left w:w="57" w:type="dxa"/>
              <w:right w:w="57" w:type="dxa"/>
            </w:tcMar>
            <w:hideMark/>
          </w:tcPr>
          <w:p w14:paraId="34C73C84" w14:textId="77777777" w:rsidR="00D9022C" w:rsidRPr="00F71D2D" w:rsidRDefault="00D9022C"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F71D2D">
              <w:rPr>
                <w:sz w:val="18"/>
                <w:szCs w:val="18"/>
              </w:rPr>
              <w:t>Pressure injuries</w:t>
            </w:r>
          </w:p>
        </w:tc>
        <w:tc>
          <w:tcPr>
            <w:tcW w:w="1081" w:type="dxa"/>
            <w:tcMar>
              <w:left w:w="57" w:type="dxa"/>
              <w:right w:w="57" w:type="dxa"/>
            </w:tcMar>
            <w:hideMark/>
          </w:tcPr>
          <w:p w14:paraId="5A696207" w14:textId="77777777" w:rsidR="00D9022C" w:rsidRPr="00F71D2D" w:rsidRDefault="00D9022C"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F71D2D">
              <w:rPr>
                <w:sz w:val="18"/>
                <w:szCs w:val="18"/>
              </w:rPr>
              <w:t>Restrictive practices</w:t>
            </w:r>
          </w:p>
        </w:tc>
        <w:tc>
          <w:tcPr>
            <w:tcW w:w="1082" w:type="dxa"/>
            <w:tcMar>
              <w:left w:w="57" w:type="dxa"/>
              <w:right w:w="57" w:type="dxa"/>
            </w:tcMar>
            <w:hideMark/>
          </w:tcPr>
          <w:p w14:paraId="17E28ABA" w14:textId="77777777" w:rsidR="00D9022C" w:rsidRPr="00F71D2D" w:rsidRDefault="00D9022C"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F71D2D">
              <w:rPr>
                <w:sz w:val="18"/>
                <w:szCs w:val="18"/>
              </w:rPr>
              <w:t>Unplanned weight loss</w:t>
            </w:r>
          </w:p>
        </w:tc>
        <w:tc>
          <w:tcPr>
            <w:tcW w:w="924" w:type="dxa"/>
            <w:tcMar>
              <w:left w:w="57" w:type="dxa"/>
              <w:right w:w="57" w:type="dxa"/>
            </w:tcMar>
            <w:hideMark/>
          </w:tcPr>
          <w:p w14:paraId="68F0AF6D" w14:textId="77777777" w:rsidR="00D9022C" w:rsidRPr="00F71D2D" w:rsidRDefault="00D9022C"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F71D2D">
              <w:rPr>
                <w:sz w:val="18"/>
                <w:szCs w:val="18"/>
              </w:rPr>
              <w:t>Falls</w:t>
            </w:r>
          </w:p>
        </w:tc>
        <w:tc>
          <w:tcPr>
            <w:tcW w:w="1239" w:type="dxa"/>
            <w:tcMar>
              <w:left w:w="57" w:type="dxa"/>
              <w:right w:w="57" w:type="dxa"/>
            </w:tcMar>
            <w:hideMark/>
          </w:tcPr>
          <w:p w14:paraId="7486C8BA" w14:textId="2978EF9C" w:rsidR="00D9022C" w:rsidRPr="00F71D2D" w:rsidRDefault="00D9022C"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F71D2D">
              <w:rPr>
                <w:sz w:val="18"/>
                <w:szCs w:val="18"/>
              </w:rPr>
              <w:t xml:space="preserve">Falls </w:t>
            </w:r>
            <w:r w:rsidR="001D0749" w:rsidRPr="00014B26">
              <w:rPr>
                <w:sz w:val="18"/>
                <w:szCs w:val="18"/>
              </w:rPr>
              <w:t xml:space="preserve">– </w:t>
            </w:r>
            <w:r w:rsidR="00FB140C">
              <w:rPr>
                <w:sz w:val="18"/>
                <w:szCs w:val="18"/>
              </w:rPr>
              <w:br/>
            </w:r>
            <w:r w:rsidRPr="00F71D2D">
              <w:rPr>
                <w:sz w:val="18"/>
                <w:szCs w:val="18"/>
              </w:rPr>
              <w:t>major injury</w:t>
            </w:r>
          </w:p>
        </w:tc>
        <w:tc>
          <w:tcPr>
            <w:tcW w:w="1081" w:type="dxa"/>
            <w:tcMar>
              <w:left w:w="57" w:type="dxa"/>
              <w:right w:w="57" w:type="dxa"/>
            </w:tcMar>
            <w:hideMark/>
          </w:tcPr>
          <w:p w14:paraId="71CF897E" w14:textId="2A45D902" w:rsidR="00D9022C" w:rsidRPr="00F71D2D" w:rsidRDefault="00D9022C"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014B26">
              <w:rPr>
                <w:sz w:val="18"/>
                <w:szCs w:val="18"/>
              </w:rPr>
              <w:t>Poly</w:t>
            </w:r>
            <w:r w:rsidR="00A16C12">
              <w:rPr>
                <w:sz w:val="18"/>
                <w:szCs w:val="18"/>
              </w:rPr>
              <w:t>-</w:t>
            </w:r>
            <w:r w:rsidRPr="00014B26">
              <w:rPr>
                <w:sz w:val="18"/>
                <w:szCs w:val="18"/>
              </w:rPr>
              <w:t>pharmacy</w:t>
            </w:r>
          </w:p>
        </w:tc>
        <w:tc>
          <w:tcPr>
            <w:tcW w:w="1082" w:type="dxa"/>
            <w:tcMar>
              <w:left w:w="57" w:type="dxa"/>
              <w:right w:w="57" w:type="dxa"/>
            </w:tcMar>
            <w:hideMark/>
          </w:tcPr>
          <w:p w14:paraId="41DAA5C7" w14:textId="54A2F92B" w:rsidR="00D9022C" w:rsidRPr="00F71D2D" w:rsidRDefault="00D9022C" w:rsidP="00F71D2D">
            <w:pPr>
              <w:pStyle w:val="TableHeading1Right"/>
              <w:cnfStyle w:val="100000000000" w:firstRow="1" w:lastRow="0" w:firstColumn="0" w:lastColumn="0" w:oddVBand="0" w:evenVBand="0" w:oddHBand="0" w:evenHBand="0" w:firstRowFirstColumn="0" w:firstRowLastColumn="0" w:lastRowFirstColumn="0" w:lastRowLastColumn="0"/>
              <w:rPr>
                <w:sz w:val="18"/>
                <w:szCs w:val="18"/>
              </w:rPr>
            </w:pPr>
            <w:r w:rsidRPr="00014B26">
              <w:rPr>
                <w:sz w:val="18"/>
                <w:szCs w:val="18"/>
              </w:rPr>
              <w:t>Anti</w:t>
            </w:r>
            <w:r w:rsidR="00A16C12">
              <w:rPr>
                <w:sz w:val="18"/>
                <w:szCs w:val="18"/>
              </w:rPr>
              <w:t>-</w:t>
            </w:r>
            <w:r w:rsidRPr="00014B26">
              <w:rPr>
                <w:sz w:val="18"/>
                <w:szCs w:val="18"/>
              </w:rPr>
              <w:t>psychotic</w:t>
            </w:r>
          </w:p>
        </w:tc>
      </w:tr>
      <w:tr w:rsidR="00DC63A6" w:rsidRPr="00014B26" w14:paraId="0766DF83" w14:textId="77777777" w:rsidTr="00CE62B6">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1" w:themeFillShade="F2"/>
            <w:tcMar>
              <w:left w:w="57" w:type="dxa"/>
              <w:right w:w="57" w:type="dxa"/>
            </w:tcMar>
            <w:hideMark/>
          </w:tcPr>
          <w:p w14:paraId="09EA7AC9" w14:textId="77777777" w:rsidR="00CF7B22" w:rsidRPr="00405946" w:rsidRDefault="00CF7B22" w:rsidP="00CF7B22">
            <w:pPr>
              <w:pStyle w:val="TableTextKeep"/>
              <w:rPr>
                <w:sz w:val="18"/>
                <w:szCs w:val="18"/>
              </w:rPr>
            </w:pPr>
            <w:r w:rsidRPr="00241C48">
              <w:rPr>
                <w:sz w:val="18"/>
                <w:szCs w:val="18"/>
              </w:rPr>
              <w:t xml:space="preserve">Not meeting care minutes </w:t>
            </w:r>
            <w:r w:rsidRPr="00241C48">
              <w:rPr>
                <w:sz w:val="18"/>
                <w:szCs w:val="18"/>
              </w:rPr>
              <w:br/>
              <w:t>(n = 15)</w:t>
            </w:r>
          </w:p>
        </w:tc>
        <w:tc>
          <w:tcPr>
            <w:tcW w:w="1081" w:type="dxa"/>
            <w:shd w:val="clear" w:color="auto" w:fill="F2F2F2" w:themeFill="background1" w:themeFillShade="F2"/>
            <w:tcMar>
              <w:left w:w="57" w:type="dxa"/>
              <w:right w:w="57" w:type="dxa"/>
            </w:tcMar>
            <w:hideMark/>
          </w:tcPr>
          <w:p w14:paraId="03753549" w14:textId="45CAA94C" w:rsidR="00CF7B22" w:rsidRPr="00B66BB8" w:rsidRDefault="0016298E"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0.7%</w:t>
            </w:r>
          </w:p>
        </w:tc>
        <w:tc>
          <w:tcPr>
            <w:tcW w:w="1081" w:type="dxa"/>
            <w:shd w:val="clear" w:color="auto" w:fill="F2F2F2" w:themeFill="background1" w:themeFillShade="F2"/>
            <w:tcMar>
              <w:left w:w="57" w:type="dxa"/>
              <w:right w:w="57" w:type="dxa"/>
            </w:tcMar>
            <w:hideMark/>
          </w:tcPr>
          <w:p w14:paraId="4289D0D7" w14:textId="19D727DE" w:rsidR="00CF7B22" w:rsidRPr="00B66BB8" w:rsidRDefault="0016298E"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12.4%</w:t>
            </w:r>
          </w:p>
        </w:tc>
        <w:tc>
          <w:tcPr>
            <w:tcW w:w="1082" w:type="dxa"/>
            <w:shd w:val="clear" w:color="auto" w:fill="F2F2F2" w:themeFill="background1" w:themeFillShade="F2"/>
            <w:tcMar>
              <w:left w:w="57" w:type="dxa"/>
              <w:right w:w="57" w:type="dxa"/>
            </w:tcMar>
            <w:hideMark/>
          </w:tcPr>
          <w:p w14:paraId="3C1D9F19" w14:textId="740A3F4E" w:rsidR="00CF7B22" w:rsidRPr="00B66BB8" w:rsidRDefault="0025038A"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8.7%</w:t>
            </w:r>
          </w:p>
        </w:tc>
        <w:tc>
          <w:tcPr>
            <w:tcW w:w="924" w:type="dxa"/>
            <w:shd w:val="clear" w:color="auto" w:fill="F2F2F2" w:themeFill="background1" w:themeFillShade="F2"/>
            <w:tcMar>
              <w:left w:w="57" w:type="dxa"/>
              <w:right w:w="57" w:type="dxa"/>
            </w:tcMar>
            <w:hideMark/>
          </w:tcPr>
          <w:p w14:paraId="576D5780" w14:textId="266837F6" w:rsidR="00CF7B22" w:rsidRPr="00B66BB8" w:rsidRDefault="0025038A"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27.7%</w:t>
            </w:r>
          </w:p>
        </w:tc>
        <w:tc>
          <w:tcPr>
            <w:tcW w:w="1239" w:type="dxa"/>
            <w:shd w:val="clear" w:color="auto" w:fill="F2F2F2" w:themeFill="background1" w:themeFillShade="F2"/>
            <w:tcMar>
              <w:left w:w="57" w:type="dxa"/>
              <w:right w:w="57" w:type="dxa"/>
            </w:tcMar>
            <w:hideMark/>
          </w:tcPr>
          <w:p w14:paraId="18C2A60A" w14:textId="498E4C51" w:rsidR="00CF7B22" w:rsidRPr="00B66BB8" w:rsidRDefault="00363A3A"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1.3%</w:t>
            </w:r>
          </w:p>
        </w:tc>
        <w:tc>
          <w:tcPr>
            <w:tcW w:w="1081" w:type="dxa"/>
            <w:shd w:val="clear" w:color="auto" w:fill="F2F2F2" w:themeFill="background1" w:themeFillShade="F2"/>
            <w:tcMar>
              <w:left w:w="57" w:type="dxa"/>
              <w:right w:w="57" w:type="dxa"/>
            </w:tcMar>
            <w:hideMark/>
          </w:tcPr>
          <w:p w14:paraId="7E688D9E" w14:textId="04BBE80E" w:rsidR="00CF7B22" w:rsidRPr="00B66BB8" w:rsidRDefault="00363A3A"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36.9%</w:t>
            </w:r>
          </w:p>
        </w:tc>
        <w:tc>
          <w:tcPr>
            <w:tcW w:w="1082" w:type="dxa"/>
            <w:shd w:val="clear" w:color="auto" w:fill="F2F2F2" w:themeFill="background1" w:themeFillShade="F2"/>
            <w:tcMar>
              <w:left w:w="57" w:type="dxa"/>
              <w:right w:w="57" w:type="dxa"/>
            </w:tcMar>
            <w:hideMark/>
          </w:tcPr>
          <w:p w14:paraId="0C0DEB40" w14:textId="7204C849" w:rsidR="00CF7B22" w:rsidRPr="00B66BB8" w:rsidRDefault="00363A3A"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5.7%</w:t>
            </w:r>
          </w:p>
        </w:tc>
      </w:tr>
      <w:tr w:rsidR="00DC63A6" w:rsidRPr="00014B26" w14:paraId="0C82062A" w14:textId="77777777" w:rsidTr="00CE62B6">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1" w:themeFillShade="F2"/>
            <w:tcMar>
              <w:left w:w="57" w:type="dxa"/>
              <w:right w:w="57" w:type="dxa"/>
            </w:tcMar>
            <w:hideMark/>
          </w:tcPr>
          <w:p w14:paraId="53F4D2E1" w14:textId="4128ADEA" w:rsidR="00CF7B22" w:rsidRPr="00405946" w:rsidRDefault="00CF7B22" w:rsidP="00CF7B22">
            <w:pPr>
              <w:pStyle w:val="TableTextKeep"/>
              <w:rPr>
                <w:sz w:val="18"/>
                <w:szCs w:val="18"/>
              </w:rPr>
            </w:pPr>
            <w:r w:rsidRPr="00241C48">
              <w:rPr>
                <w:sz w:val="18"/>
                <w:szCs w:val="18"/>
              </w:rPr>
              <w:t xml:space="preserve">Meeting care minutes </w:t>
            </w:r>
            <w:r w:rsidRPr="00241C48">
              <w:rPr>
                <w:sz w:val="18"/>
                <w:szCs w:val="18"/>
              </w:rPr>
              <w:br/>
              <w:t>(n = 31)</w:t>
            </w:r>
          </w:p>
        </w:tc>
        <w:tc>
          <w:tcPr>
            <w:tcW w:w="1081" w:type="dxa"/>
            <w:shd w:val="clear" w:color="auto" w:fill="F2F2F2" w:themeFill="background1" w:themeFillShade="F2"/>
            <w:tcMar>
              <w:left w:w="57" w:type="dxa"/>
              <w:right w:w="57" w:type="dxa"/>
            </w:tcMar>
            <w:hideMark/>
          </w:tcPr>
          <w:p w14:paraId="724AE311" w14:textId="4FE912E2" w:rsidR="00CF7B22" w:rsidRPr="00B66BB8" w:rsidRDefault="00CF7B2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0.</w:t>
            </w:r>
            <w:r w:rsidR="009E7C3A" w:rsidRPr="00B66BB8">
              <w:rPr>
                <w:sz w:val="18"/>
                <w:szCs w:val="18"/>
              </w:rPr>
              <w:t>7%</w:t>
            </w:r>
          </w:p>
        </w:tc>
        <w:tc>
          <w:tcPr>
            <w:tcW w:w="1081" w:type="dxa"/>
            <w:shd w:val="clear" w:color="auto" w:fill="F2F2F2" w:themeFill="background1" w:themeFillShade="F2"/>
            <w:tcMar>
              <w:left w:w="57" w:type="dxa"/>
              <w:right w:w="57" w:type="dxa"/>
            </w:tcMar>
            <w:hideMark/>
          </w:tcPr>
          <w:p w14:paraId="3DF60181" w14:textId="24AF69F6" w:rsidR="00CF7B22" w:rsidRPr="00B66BB8" w:rsidRDefault="00CF7B2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18.</w:t>
            </w:r>
            <w:r w:rsidR="009E7C3A" w:rsidRPr="00B66BB8">
              <w:rPr>
                <w:sz w:val="18"/>
                <w:szCs w:val="18"/>
              </w:rPr>
              <w:t>2%</w:t>
            </w:r>
          </w:p>
        </w:tc>
        <w:tc>
          <w:tcPr>
            <w:tcW w:w="1082" w:type="dxa"/>
            <w:shd w:val="clear" w:color="auto" w:fill="F2F2F2" w:themeFill="background1" w:themeFillShade="F2"/>
            <w:tcMar>
              <w:left w:w="57" w:type="dxa"/>
              <w:right w:w="57" w:type="dxa"/>
            </w:tcMar>
            <w:hideMark/>
          </w:tcPr>
          <w:p w14:paraId="21A4954C" w14:textId="6E23394F" w:rsidR="00CF7B22" w:rsidRPr="00B66BB8" w:rsidRDefault="00CF7B2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8.</w:t>
            </w:r>
            <w:r w:rsidR="008B695B" w:rsidRPr="00B66BB8">
              <w:rPr>
                <w:sz w:val="18"/>
                <w:szCs w:val="18"/>
              </w:rPr>
              <w:t>6%</w:t>
            </w:r>
          </w:p>
        </w:tc>
        <w:tc>
          <w:tcPr>
            <w:tcW w:w="924" w:type="dxa"/>
            <w:shd w:val="clear" w:color="auto" w:fill="F2F2F2" w:themeFill="background1" w:themeFillShade="F2"/>
            <w:tcMar>
              <w:left w:w="57" w:type="dxa"/>
              <w:right w:w="57" w:type="dxa"/>
            </w:tcMar>
            <w:hideMark/>
          </w:tcPr>
          <w:p w14:paraId="42003982" w14:textId="4AF91060" w:rsidR="00CF7B22" w:rsidRPr="00B66BB8" w:rsidRDefault="008B695B"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25.6%</w:t>
            </w:r>
          </w:p>
        </w:tc>
        <w:tc>
          <w:tcPr>
            <w:tcW w:w="1239" w:type="dxa"/>
            <w:shd w:val="clear" w:color="auto" w:fill="F2F2F2" w:themeFill="background1" w:themeFillShade="F2"/>
            <w:tcMar>
              <w:left w:w="57" w:type="dxa"/>
              <w:right w:w="57" w:type="dxa"/>
            </w:tcMar>
            <w:hideMark/>
          </w:tcPr>
          <w:p w14:paraId="1DAB1336" w14:textId="254F81D0" w:rsidR="00CF7B22" w:rsidRPr="00B66BB8" w:rsidRDefault="008B695B"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1.3%</w:t>
            </w:r>
          </w:p>
        </w:tc>
        <w:tc>
          <w:tcPr>
            <w:tcW w:w="1081" w:type="dxa"/>
            <w:shd w:val="clear" w:color="auto" w:fill="F2F2F2" w:themeFill="background1" w:themeFillShade="F2"/>
            <w:tcMar>
              <w:left w:w="57" w:type="dxa"/>
              <w:right w:w="57" w:type="dxa"/>
            </w:tcMar>
            <w:hideMark/>
          </w:tcPr>
          <w:p w14:paraId="470CB012" w14:textId="4A98A104" w:rsidR="00CF7B22" w:rsidRPr="00B66BB8" w:rsidRDefault="008B695B"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34.4%</w:t>
            </w:r>
          </w:p>
        </w:tc>
        <w:tc>
          <w:tcPr>
            <w:tcW w:w="1082" w:type="dxa"/>
            <w:shd w:val="clear" w:color="auto" w:fill="F2F2F2" w:themeFill="background1" w:themeFillShade="F2"/>
            <w:tcMar>
              <w:left w:w="57" w:type="dxa"/>
              <w:right w:w="57" w:type="dxa"/>
            </w:tcMar>
            <w:hideMark/>
          </w:tcPr>
          <w:p w14:paraId="4CCB77E2" w14:textId="54898D23" w:rsidR="00CF7B22" w:rsidRPr="00B66BB8" w:rsidRDefault="008B695B"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4.2%</w:t>
            </w:r>
          </w:p>
        </w:tc>
      </w:tr>
      <w:tr w:rsidR="00CF7B22" w:rsidRPr="00014B26" w14:paraId="52C95FF1" w14:textId="77777777" w:rsidTr="00FB140C">
        <w:tc>
          <w:tcPr>
            <w:cnfStyle w:val="001000000000" w:firstRow="0" w:lastRow="0" w:firstColumn="1" w:lastColumn="0" w:oddVBand="0" w:evenVBand="0" w:oddHBand="0" w:evenHBand="0" w:firstRowFirstColumn="0" w:firstRowLastColumn="0" w:lastRowFirstColumn="0" w:lastRowLastColumn="0"/>
            <w:tcW w:w="1644" w:type="dxa"/>
            <w:tcMar>
              <w:left w:w="57" w:type="dxa"/>
              <w:right w:w="57" w:type="dxa"/>
            </w:tcMar>
            <w:hideMark/>
          </w:tcPr>
          <w:p w14:paraId="354B0098" w14:textId="77777777" w:rsidR="00CF7B22" w:rsidRPr="00405946" w:rsidRDefault="00CF7B22" w:rsidP="00CF7B22">
            <w:pPr>
              <w:pStyle w:val="TableTextKeep"/>
              <w:rPr>
                <w:sz w:val="18"/>
                <w:szCs w:val="18"/>
              </w:rPr>
            </w:pPr>
            <w:r w:rsidRPr="00241C48">
              <w:rPr>
                <w:sz w:val="18"/>
                <w:szCs w:val="18"/>
              </w:rPr>
              <w:t xml:space="preserve">Not meeting RN minutes </w:t>
            </w:r>
            <w:r w:rsidRPr="00241C48">
              <w:rPr>
                <w:sz w:val="18"/>
                <w:szCs w:val="18"/>
              </w:rPr>
              <w:br/>
              <w:t>(n = 13)</w:t>
            </w:r>
          </w:p>
        </w:tc>
        <w:tc>
          <w:tcPr>
            <w:tcW w:w="1081" w:type="dxa"/>
            <w:tcMar>
              <w:left w:w="57" w:type="dxa"/>
              <w:right w:w="57" w:type="dxa"/>
            </w:tcMar>
            <w:hideMark/>
          </w:tcPr>
          <w:p w14:paraId="1962A555" w14:textId="442F52C9" w:rsidR="00CF7B22" w:rsidRPr="00B66BB8" w:rsidRDefault="00CF7B2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0.</w:t>
            </w:r>
            <w:r w:rsidR="004A1A12" w:rsidRPr="00B66BB8">
              <w:rPr>
                <w:sz w:val="18"/>
                <w:szCs w:val="18"/>
              </w:rPr>
              <w:t>9%</w:t>
            </w:r>
          </w:p>
        </w:tc>
        <w:tc>
          <w:tcPr>
            <w:tcW w:w="1081" w:type="dxa"/>
            <w:tcMar>
              <w:left w:w="57" w:type="dxa"/>
              <w:right w:w="57" w:type="dxa"/>
            </w:tcMar>
            <w:hideMark/>
          </w:tcPr>
          <w:p w14:paraId="786D66BF" w14:textId="0128C526"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16.3%</w:t>
            </w:r>
          </w:p>
        </w:tc>
        <w:tc>
          <w:tcPr>
            <w:tcW w:w="1082" w:type="dxa"/>
            <w:tcMar>
              <w:left w:w="57" w:type="dxa"/>
              <w:right w:w="57" w:type="dxa"/>
            </w:tcMar>
            <w:hideMark/>
          </w:tcPr>
          <w:p w14:paraId="180BA86C" w14:textId="2AD02777"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8.8%</w:t>
            </w:r>
          </w:p>
        </w:tc>
        <w:tc>
          <w:tcPr>
            <w:tcW w:w="924" w:type="dxa"/>
            <w:tcMar>
              <w:left w:w="57" w:type="dxa"/>
              <w:right w:w="57" w:type="dxa"/>
            </w:tcMar>
            <w:hideMark/>
          </w:tcPr>
          <w:p w14:paraId="1248F49B" w14:textId="669B03F2"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27.8%</w:t>
            </w:r>
          </w:p>
        </w:tc>
        <w:tc>
          <w:tcPr>
            <w:tcW w:w="1239" w:type="dxa"/>
            <w:tcMar>
              <w:left w:w="57" w:type="dxa"/>
              <w:right w:w="57" w:type="dxa"/>
            </w:tcMar>
            <w:hideMark/>
          </w:tcPr>
          <w:p w14:paraId="13DC88B9" w14:textId="07BB098B"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1.1%</w:t>
            </w:r>
          </w:p>
        </w:tc>
        <w:tc>
          <w:tcPr>
            <w:tcW w:w="1081" w:type="dxa"/>
            <w:tcMar>
              <w:left w:w="57" w:type="dxa"/>
              <w:right w:w="57" w:type="dxa"/>
            </w:tcMar>
            <w:hideMark/>
          </w:tcPr>
          <w:p w14:paraId="0E75CD58" w14:textId="4CB5D77A"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36.3%</w:t>
            </w:r>
          </w:p>
        </w:tc>
        <w:tc>
          <w:tcPr>
            <w:tcW w:w="1082" w:type="dxa"/>
            <w:tcMar>
              <w:left w:w="57" w:type="dxa"/>
              <w:right w:w="57" w:type="dxa"/>
            </w:tcMar>
            <w:hideMark/>
          </w:tcPr>
          <w:p w14:paraId="58535BEB" w14:textId="782E5CB8"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3.3%</w:t>
            </w:r>
          </w:p>
        </w:tc>
      </w:tr>
      <w:tr w:rsidR="00CF7B22" w:rsidRPr="00014B26" w14:paraId="2985B482" w14:textId="77777777" w:rsidTr="00FB140C">
        <w:tc>
          <w:tcPr>
            <w:cnfStyle w:val="001000000000" w:firstRow="0" w:lastRow="0" w:firstColumn="1" w:lastColumn="0" w:oddVBand="0" w:evenVBand="0" w:oddHBand="0" w:evenHBand="0" w:firstRowFirstColumn="0" w:firstRowLastColumn="0" w:lastRowFirstColumn="0" w:lastRowLastColumn="0"/>
            <w:tcW w:w="1644" w:type="dxa"/>
            <w:tcMar>
              <w:left w:w="57" w:type="dxa"/>
              <w:right w:w="57" w:type="dxa"/>
            </w:tcMar>
            <w:hideMark/>
          </w:tcPr>
          <w:p w14:paraId="69A96725" w14:textId="32DD85DD" w:rsidR="00CF7B22" w:rsidRPr="00405946" w:rsidRDefault="00CF7B22" w:rsidP="00CF7B22">
            <w:pPr>
              <w:pStyle w:val="TableTextKeep"/>
              <w:rPr>
                <w:sz w:val="18"/>
                <w:szCs w:val="18"/>
              </w:rPr>
            </w:pPr>
            <w:r w:rsidRPr="00241C48">
              <w:rPr>
                <w:sz w:val="18"/>
                <w:szCs w:val="18"/>
              </w:rPr>
              <w:t xml:space="preserve">Meeting RN minutes </w:t>
            </w:r>
            <w:r w:rsidRPr="00241C48">
              <w:rPr>
                <w:sz w:val="18"/>
                <w:szCs w:val="18"/>
              </w:rPr>
              <w:br/>
              <w:t>(n = 33)</w:t>
            </w:r>
          </w:p>
        </w:tc>
        <w:tc>
          <w:tcPr>
            <w:tcW w:w="1081" w:type="dxa"/>
            <w:tcMar>
              <w:left w:w="57" w:type="dxa"/>
              <w:right w:w="57" w:type="dxa"/>
            </w:tcMar>
            <w:hideMark/>
          </w:tcPr>
          <w:p w14:paraId="22E6E869" w14:textId="36C859F0" w:rsidR="00CF7B22" w:rsidRPr="00B66BB8" w:rsidRDefault="00CF7B2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0.</w:t>
            </w:r>
            <w:r w:rsidR="004A1A12" w:rsidRPr="00B66BB8">
              <w:rPr>
                <w:sz w:val="18"/>
                <w:szCs w:val="18"/>
              </w:rPr>
              <w:t>6%</w:t>
            </w:r>
          </w:p>
        </w:tc>
        <w:tc>
          <w:tcPr>
            <w:tcW w:w="1081" w:type="dxa"/>
            <w:tcMar>
              <w:left w:w="57" w:type="dxa"/>
              <w:right w:w="57" w:type="dxa"/>
            </w:tcMar>
            <w:hideMark/>
          </w:tcPr>
          <w:p w14:paraId="0F6EC230" w14:textId="0DA4D9CC"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16.0%</w:t>
            </w:r>
          </w:p>
        </w:tc>
        <w:tc>
          <w:tcPr>
            <w:tcW w:w="1082" w:type="dxa"/>
            <w:tcMar>
              <w:left w:w="57" w:type="dxa"/>
              <w:right w:w="57" w:type="dxa"/>
            </w:tcMar>
            <w:hideMark/>
          </w:tcPr>
          <w:p w14:paraId="271C6E33" w14:textId="39468C72"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8.6%</w:t>
            </w:r>
          </w:p>
        </w:tc>
        <w:tc>
          <w:tcPr>
            <w:tcW w:w="924" w:type="dxa"/>
            <w:tcMar>
              <w:left w:w="57" w:type="dxa"/>
              <w:right w:w="57" w:type="dxa"/>
            </w:tcMar>
            <w:hideMark/>
          </w:tcPr>
          <w:p w14:paraId="08BC6E4D" w14:textId="69BFDC4E"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25.8%</w:t>
            </w:r>
          </w:p>
        </w:tc>
        <w:tc>
          <w:tcPr>
            <w:tcW w:w="1239" w:type="dxa"/>
            <w:tcMar>
              <w:left w:w="57" w:type="dxa"/>
              <w:right w:w="57" w:type="dxa"/>
            </w:tcMar>
            <w:hideMark/>
          </w:tcPr>
          <w:p w14:paraId="3FE0364C" w14:textId="6E9C880D"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1.3%</w:t>
            </w:r>
          </w:p>
        </w:tc>
        <w:tc>
          <w:tcPr>
            <w:tcW w:w="1081" w:type="dxa"/>
            <w:tcMar>
              <w:left w:w="57" w:type="dxa"/>
              <w:right w:w="57" w:type="dxa"/>
            </w:tcMar>
            <w:hideMark/>
          </w:tcPr>
          <w:p w14:paraId="178FCF8A" w14:textId="081E3BB8" w:rsidR="00CF7B22" w:rsidRPr="00B66BB8" w:rsidRDefault="00CF7B2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34.</w:t>
            </w:r>
            <w:r w:rsidR="004A1A12" w:rsidRPr="00B66BB8">
              <w:rPr>
                <w:sz w:val="18"/>
                <w:szCs w:val="18"/>
              </w:rPr>
              <w:t>9%</w:t>
            </w:r>
          </w:p>
        </w:tc>
        <w:tc>
          <w:tcPr>
            <w:tcW w:w="1082" w:type="dxa"/>
            <w:tcMar>
              <w:left w:w="57" w:type="dxa"/>
              <w:right w:w="57" w:type="dxa"/>
            </w:tcMar>
            <w:hideMark/>
          </w:tcPr>
          <w:p w14:paraId="03199104" w14:textId="29168037" w:rsidR="00CF7B22" w:rsidRPr="00B66BB8" w:rsidRDefault="004A1A1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5.4%</w:t>
            </w:r>
          </w:p>
        </w:tc>
      </w:tr>
      <w:tr w:rsidR="00DC63A6" w:rsidRPr="00014B26" w14:paraId="6C8BE3E3" w14:textId="77777777" w:rsidTr="00CE62B6">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1" w:themeFillShade="F2"/>
            <w:tcMar>
              <w:left w:w="57" w:type="dxa"/>
              <w:right w:w="57" w:type="dxa"/>
            </w:tcMar>
            <w:hideMark/>
          </w:tcPr>
          <w:p w14:paraId="66D18C9B" w14:textId="01549D97" w:rsidR="00CF7B22" w:rsidRPr="00405946" w:rsidRDefault="00CF7B22" w:rsidP="00CF7B22">
            <w:pPr>
              <w:pStyle w:val="TableTextKeep"/>
              <w:rPr>
                <w:sz w:val="18"/>
                <w:szCs w:val="18"/>
              </w:rPr>
            </w:pPr>
            <w:r w:rsidRPr="00241C48">
              <w:rPr>
                <w:sz w:val="18"/>
                <w:szCs w:val="18"/>
              </w:rPr>
              <w:t xml:space="preserve">Not meeting 24/7 requirement </w:t>
            </w:r>
            <w:r w:rsidRPr="00241C48">
              <w:rPr>
                <w:sz w:val="18"/>
                <w:szCs w:val="18"/>
              </w:rPr>
              <w:br/>
              <w:t xml:space="preserve">(n = </w:t>
            </w:r>
            <w:r>
              <w:rPr>
                <w:sz w:val="18"/>
                <w:szCs w:val="18"/>
              </w:rPr>
              <w:t>7</w:t>
            </w:r>
            <w:r w:rsidRPr="00241C48">
              <w:rPr>
                <w:sz w:val="18"/>
                <w:szCs w:val="18"/>
              </w:rPr>
              <w:t>)</w:t>
            </w:r>
          </w:p>
        </w:tc>
        <w:tc>
          <w:tcPr>
            <w:tcW w:w="1081" w:type="dxa"/>
            <w:shd w:val="clear" w:color="auto" w:fill="F2F2F2" w:themeFill="background1" w:themeFillShade="F2"/>
            <w:tcMar>
              <w:left w:w="57" w:type="dxa"/>
              <w:right w:w="57" w:type="dxa"/>
            </w:tcMar>
            <w:hideMark/>
          </w:tcPr>
          <w:p w14:paraId="100C0FE9" w14:textId="44DD16C0" w:rsidR="00CF7B22" w:rsidRPr="00B66BB8" w:rsidRDefault="00890A18"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1.3%</w:t>
            </w:r>
          </w:p>
        </w:tc>
        <w:tc>
          <w:tcPr>
            <w:tcW w:w="1081" w:type="dxa"/>
            <w:shd w:val="clear" w:color="auto" w:fill="F2F2F2" w:themeFill="background1" w:themeFillShade="F2"/>
            <w:tcMar>
              <w:left w:w="57" w:type="dxa"/>
              <w:right w:w="57" w:type="dxa"/>
            </w:tcMar>
            <w:hideMark/>
          </w:tcPr>
          <w:p w14:paraId="39CB20A2" w14:textId="377BC5B0" w:rsidR="00CF7B22" w:rsidRPr="00B66BB8" w:rsidRDefault="00FD2683"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15.6%</w:t>
            </w:r>
          </w:p>
        </w:tc>
        <w:tc>
          <w:tcPr>
            <w:tcW w:w="1082" w:type="dxa"/>
            <w:shd w:val="clear" w:color="auto" w:fill="F2F2F2" w:themeFill="background1" w:themeFillShade="F2"/>
            <w:tcMar>
              <w:left w:w="57" w:type="dxa"/>
              <w:right w:w="57" w:type="dxa"/>
            </w:tcMar>
            <w:hideMark/>
          </w:tcPr>
          <w:p w14:paraId="40AFA92A" w14:textId="15FD1776" w:rsidR="00CF7B22" w:rsidRPr="00B66BB8" w:rsidRDefault="00FD2683"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10.1%</w:t>
            </w:r>
          </w:p>
        </w:tc>
        <w:tc>
          <w:tcPr>
            <w:tcW w:w="924" w:type="dxa"/>
            <w:shd w:val="clear" w:color="auto" w:fill="F2F2F2" w:themeFill="background1" w:themeFillShade="F2"/>
            <w:tcMar>
              <w:left w:w="57" w:type="dxa"/>
              <w:right w:w="57" w:type="dxa"/>
            </w:tcMar>
            <w:hideMark/>
          </w:tcPr>
          <w:p w14:paraId="2DF98095" w14:textId="66586399" w:rsidR="00CF7B22" w:rsidRPr="00B66BB8" w:rsidRDefault="00801FD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24.4%</w:t>
            </w:r>
          </w:p>
        </w:tc>
        <w:tc>
          <w:tcPr>
            <w:tcW w:w="1239" w:type="dxa"/>
            <w:shd w:val="clear" w:color="auto" w:fill="F2F2F2" w:themeFill="background1" w:themeFillShade="F2"/>
            <w:tcMar>
              <w:left w:w="57" w:type="dxa"/>
              <w:right w:w="57" w:type="dxa"/>
            </w:tcMar>
            <w:hideMark/>
          </w:tcPr>
          <w:p w14:paraId="57C6A32D" w14:textId="14E748E1" w:rsidR="00CF7B22" w:rsidRPr="00B66BB8" w:rsidRDefault="00801FD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0.9%</w:t>
            </w:r>
          </w:p>
        </w:tc>
        <w:tc>
          <w:tcPr>
            <w:tcW w:w="1081" w:type="dxa"/>
            <w:shd w:val="clear" w:color="auto" w:fill="F2F2F2" w:themeFill="background1" w:themeFillShade="F2"/>
            <w:tcMar>
              <w:left w:w="57" w:type="dxa"/>
              <w:right w:w="57" w:type="dxa"/>
            </w:tcMar>
            <w:hideMark/>
          </w:tcPr>
          <w:p w14:paraId="7A6EE763" w14:textId="56A18669" w:rsidR="00CF7B22" w:rsidRPr="00B66BB8" w:rsidRDefault="00801FD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43.0%</w:t>
            </w:r>
          </w:p>
        </w:tc>
        <w:tc>
          <w:tcPr>
            <w:tcW w:w="1082" w:type="dxa"/>
            <w:shd w:val="clear" w:color="auto" w:fill="F2F2F2" w:themeFill="background1" w:themeFillShade="F2"/>
            <w:tcMar>
              <w:left w:w="57" w:type="dxa"/>
              <w:right w:w="57" w:type="dxa"/>
            </w:tcMar>
            <w:hideMark/>
          </w:tcPr>
          <w:p w14:paraId="0BAFAC57" w14:textId="34A89905" w:rsidR="00CF7B22" w:rsidRPr="00B66BB8" w:rsidRDefault="00801FD2"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1.5%</w:t>
            </w:r>
          </w:p>
        </w:tc>
      </w:tr>
      <w:tr w:rsidR="00DC63A6" w:rsidRPr="00014B26" w14:paraId="1AF3F7DC" w14:textId="77777777" w:rsidTr="00CE62B6">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1" w:themeFillShade="F2"/>
            <w:tcMar>
              <w:left w:w="57" w:type="dxa"/>
              <w:right w:w="57" w:type="dxa"/>
            </w:tcMar>
            <w:hideMark/>
          </w:tcPr>
          <w:p w14:paraId="7A10D8E6" w14:textId="59C56E50" w:rsidR="00CF7B22" w:rsidRPr="00405946" w:rsidRDefault="00CF7B22" w:rsidP="00CF7B22">
            <w:pPr>
              <w:pStyle w:val="TableText"/>
              <w:rPr>
                <w:sz w:val="18"/>
                <w:szCs w:val="18"/>
              </w:rPr>
            </w:pPr>
            <w:r w:rsidRPr="00241C48">
              <w:rPr>
                <w:sz w:val="18"/>
                <w:szCs w:val="18"/>
              </w:rPr>
              <w:t xml:space="preserve">Meeting 24/7 requirement </w:t>
            </w:r>
            <w:r w:rsidRPr="00241C48">
              <w:rPr>
                <w:sz w:val="18"/>
                <w:szCs w:val="18"/>
              </w:rPr>
              <w:br/>
              <w:t xml:space="preserve">(n = </w:t>
            </w:r>
            <w:r>
              <w:rPr>
                <w:sz w:val="18"/>
                <w:szCs w:val="18"/>
              </w:rPr>
              <w:t>39</w:t>
            </w:r>
            <w:r w:rsidRPr="00241C48">
              <w:rPr>
                <w:sz w:val="18"/>
                <w:szCs w:val="18"/>
              </w:rPr>
              <w:t>)</w:t>
            </w:r>
          </w:p>
        </w:tc>
        <w:tc>
          <w:tcPr>
            <w:tcW w:w="1081" w:type="dxa"/>
            <w:shd w:val="clear" w:color="auto" w:fill="F2F2F2" w:themeFill="background1" w:themeFillShade="F2"/>
            <w:tcMar>
              <w:left w:w="57" w:type="dxa"/>
              <w:right w:w="57" w:type="dxa"/>
            </w:tcMar>
            <w:hideMark/>
          </w:tcPr>
          <w:p w14:paraId="735DEAF5" w14:textId="1C771FA2" w:rsidR="00CF7B22" w:rsidRPr="00B66BB8" w:rsidRDefault="00291178"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0.6%</w:t>
            </w:r>
          </w:p>
        </w:tc>
        <w:tc>
          <w:tcPr>
            <w:tcW w:w="1081" w:type="dxa"/>
            <w:shd w:val="clear" w:color="auto" w:fill="F2F2F2" w:themeFill="background1" w:themeFillShade="F2"/>
            <w:tcMar>
              <w:left w:w="57" w:type="dxa"/>
              <w:right w:w="57" w:type="dxa"/>
            </w:tcMar>
            <w:hideMark/>
          </w:tcPr>
          <w:p w14:paraId="750BBF7F" w14:textId="3C022B98" w:rsidR="00CF7B22" w:rsidRPr="00B66BB8" w:rsidRDefault="00EA4E3C"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16.2%</w:t>
            </w:r>
          </w:p>
        </w:tc>
        <w:tc>
          <w:tcPr>
            <w:tcW w:w="1082" w:type="dxa"/>
            <w:shd w:val="clear" w:color="auto" w:fill="F2F2F2" w:themeFill="background1" w:themeFillShade="F2"/>
            <w:tcMar>
              <w:left w:w="57" w:type="dxa"/>
              <w:right w:w="57" w:type="dxa"/>
            </w:tcMar>
            <w:hideMark/>
          </w:tcPr>
          <w:p w14:paraId="5EBE6D23" w14:textId="3234819C" w:rsidR="00CF7B22" w:rsidRPr="00B66BB8" w:rsidRDefault="00EA4E3C"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8.4%</w:t>
            </w:r>
          </w:p>
        </w:tc>
        <w:tc>
          <w:tcPr>
            <w:tcW w:w="924" w:type="dxa"/>
            <w:shd w:val="clear" w:color="auto" w:fill="F2F2F2" w:themeFill="background1" w:themeFillShade="F2"/>
            <w:tcMar>
              <w:left w:w="57" w:type="dxa"/>
              <w:right w:w="57" w:type="dxa"/>
            </w:tcMar>
            <w:hideMark/>
          </w:tcPr>
          <w:p w14:paraId="4A6DB740" w14:textId="1E57FF74" w:rsidR="00CF7B22" w:rsidRPr="00B66BB8" w:rsidRDefault="00DD4A21"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26.7%</w:t>
            </w:r>
          </w:p>
        </w:tc>
        <w:tc>
          <w:tcPr>
            <w:tcW w:w="1239" w:type="dxa"/>
            <w:shd w:val="clear" w:color="auto" w:fill="F2F2F2" w:themeFill="background1" w:themeFillShade="F2"/>
            <w:tcMar>
              <w:left w:w="57" w:type="dxa"/>
              <w:right w:w="57" w:type="dxa"/>
            </w:tcMar>
            <w:hideMark/>
          </w:tcPr>
          <w:p w14:paraId="6E1BDC6D" w14:textId="75190375" w:rsidR="00CF7B22" w:rsidRPr="00B66BB8" w:rsidRDefault="00DD4A21"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1.3%</w:t>
            </w:r>
          </w:p>
        </w:tc>
        <w:tc>
          <w:tcPr>
            <w:tcW w:w="1081" w:type="dxa"/>
            <w:shd w:val="clear" w:color="auto" w:fill="F2F2F2" w:themeFill="background1" w:themeFillShade="F2"/>
            <w:tcMar>
              <w:left w:w="57" w:type="dxa"/>
              <w:right w:w="57" w:type="dxa"/>
            </w:tcMar>
            <w:hideMark/>
          </w:tcPr>
          <w:p w14:paraId="3DE43B0F" w14:textId="4EF65D76" w:rsidR="00CF7B22" w:rsidRPr="00B66BB8" w:rsidRDefault="00DD4A21"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33.9%</w:t>
            </w:r>
          </w:p>
        </w:tc>
        <w:tc>
          <w:tcPr>
            <w:tcW w:w="1082" w:type="dxa"/>
            <w:shd w:val="clear" w:color="auto" w:fill="F2F2F2" w:themeFill="background1" w:themeFillShade="F2"/>
            <w:tcMar>
              <w:left w:w="57" w:type="dxa"/>
              <w:right w:w="57" w:type="dxa"/>
            </w:tcMar>
            <w:hideMark/>
          </w:tcPr>
          <w:p w14:paraId="77BA72DB" w14:textId="51516E8D" w:rsidR="00CF7B22" w:rsidRPr="00B66BB8" w:rsidRDefault="00DD4A21" w:rsidP="00CF7B22">
            <w:pPr>
              <w:pStyle w:val="TableTextRight"/>
              <w:cnfStyle w:val="000000000000" w:firstRow="0" w:lastRow="0" w:firstColumn="0" w:lastColumn="0" w:oddVBand="0" w:evenVBand="0" w:oddHBand="0" w:evenHBand="0" w:firstRowFirstColumn="0" w:firstRowLastColumn="0" w:lastRowFirstColumn="0" w:lastRowLastColumn="0"/>
              <w:rPr>
                <w:sz w:val="18"/>
                <w:szCs w:val="18"/>
              </w:rPr>
            </w:pPr>
            <w:r w:rsidRPr="00B66BB8">
              <w:rPr>
                <w:sz w:val="18"/>
                <w:szCs w:val="18"/>
              </w:rPr>
              <w:t>5.3%</w:t>
            </w:r>
          </w:p>
        </w:tc>
      </w:tr>
    </w:tbl>
    <w:p w14:paraId="2A178220" w14:textId="5F4859AD" w:rsidR="005D0711" w:rsidRPr="005D0711" w:rsidRDefault="005D0711" w:rsidP="005D0711">
      <w:pPr>
        <w:pStyle w:val="Note"/>
        <w:rPr>
          <w:highlight w:val="yellow"/>
        </w:rPr>
      </w:pPr>
      <w:bookmarkStart w:id="198" w:name="_Ref197688274"/>
      <w:r w:rsidRPr="00F8130D">
        <w:t xml:space="preserve">Sources: </w:t>
      </w:r>
      <w:r w:rsidR="00CF5002">
        <w:t xml:space="preserve">Star </w:t>
      </w:r>
      <w:r w:rsidR="00B308D9">
        <w:t>R</w:t>
      </w:r>
      <w:r w:rsidR="00CF5002" w:rsidDel="00E73E00">
        <w:t>atings</w:t>
      </w:r>
      <w:r w:rsidR="00CF5002">
        <w:t xml:space="preserve"> quarterly data extracts, 2024</w:t>
      </w:r>
      <w:r w:rsidR="00F8130D">
        <w:t>; Aged Care Financial Report, 2023–24</w:t>
      </w:r>
    </w:p>
    <w:p w14:paraId="77915ADE" w14:textId="04347E87" w:rsidR="002E591C" w:rsidRDefault="002E591C" w:rsidP="002E591C">
      <w:pPr>
        <w:pStyle w:val="Heading2"/>
      </w:pPr>
      <w:bookmarkStart w:id="199" w:name="_Toc201320211"/>
      <w:r>
        <w:t>Satisfaction</w:t>
      </w:r>
      <w:bookmarkEnd w:id="198"/>
      <w:bookmarkEnd w:id="199"/>
    </w:p>
    <w:p w14:paraId="150FAE72" w14:textId="4BF373D7" w:rsidR="00210A34" w:rsidRDefault="00FD119B" w:rsidP="00737D49">
      <w:pPr>
        <w:pStyle w:val="Para"/>
      </w:pPr>
      <w:r w:rsidRPr="00737D49">
        <w:t>A</w:t>
      </w:r>
      <w:r w:rsidR="00853954">
        <w:t xml:space="preserve">s </w:t>
      </w:r>
      <w:r w:rsidR="00B06484">
        <w:t xml:space="preserve">reflected in the </w:t>
      </w:r>
      <w:r w:rsidR="00CC1A52">
        <w:t>R</w:t>
      </w:r>
      <w:r w:rsidR="00430CCD">
        <w:t xml:space="preserve">esidents’ </w:t>
      </w:r>
      <w:r w:rsidR="00CC1A52">
        <w:t>E</w:t>
      </w:r>
      <w:r w:rsidR="00430CCD">
        <w:t>xperience sub</w:t>
      </w:r>
      <w:r w:rsidR="00CC1A52">
        <w:t>-</w:t>
      </w:r>
      <w:r w:rsidR="00430CCD">
        <w:t xml:space="preserve">category of the </w:t>
      </w:r>
      <w:r w:rsidR="003B341F">
        <w:t>s</w:t>
      </w:r>
      <w:r w:rsidR="00430CCD">
        <w:t xml:space="preserve">tar </w:t>
      </w:r>
      <w:r w:rsidR="003B341F">
        <w:t>r</w:t>
      </w:r>
      <w:r w:rsidR="00430CCD">
        <w:t>atings</w:t>
      </w:r>
      <w:r w:rsidR="00853954">
        <w:t>, residents in specialised services generally report a similar experience of care to those in non-specialised services.</w:t>
      </w:r>
    </w:p>
    <w:p w14:paraId="7078D8AC" w14:textId="6CDE0146" w:rsidR="00F906C8" w:rsidRDefault="0075224F" w:rsidP="00853954">
      <w:pPr>
        <w:pStyle w:val="Para"/>
      </w:pPr>
      <w:r>
        <w:t>T</w:t>
      </w:r>
      <w:r w:rsidR="00853954">
        <w:t xml:space="preserve">his could be a considered a </w:t>
      </w:r>
      <w:r w:rsidR="001E3338">
        <w:t>slightly surprising</w:t>
      </w:r>
      <w:r w:rsidR="001604A9">
        <w:t xml:space="preserve"> – and promising – </w:t>
      </w:r>
      <w:r w:rsidR="00853954">
        <w:t xml:space="preserve">finding </w:t>
      </w:r>
      <w:r w:rsidR="00870042">
        <w:t>given that</w:t>
      </w:r>
      <w:r w:rsidR="00853954">
        <w:t xml:space="preserve"> many residents with a history of homelessness </w:t>
      </w:r>
      <w:r>
        <w:t>hav</w:t>
      </w:r>
      <w:r w:rsidR="001604A9">
        <w:t xml:space="preserve">e </w:t>
      </w:r>
      <w:r w:rsidR="00853907">
        <w:t xml:space="preserve">often </w:t>
      </w:r>
      <w:r w:rsidR="000E6351">
        <w:t>had</w:t>
      </w:r>
      <w:r>
        <w:t xml:space="preserve"> </w:t>
      </w:r>
      <w:r w:rsidR="001106E9">
        <w:t>negative</w:t>
      </w:r>
      <w:r>
        <w:t xml:space="preserve"> experiences </w:t>
      </w:r>
      <w:r w:rsidR="0061046A">
        <w:t>with care providers, government agencies and institutions</w:t>
      </w:r>
      <w:r w:rsidR="00853954">
        <w:t xml:space="preserve">. </w:t>
      </w:r>
      <w:r w:rsidR="001C16BE">
        <w:t>On the other hand, we heard that some residents in specialised services are unlikely to complain</w:t>
      </w:r>
      <w:r w:rsidR="00E1689C">
        <w:t>;</w:t>
      </w:r>
      <w:r w:rsidR="001C16BE">
        <w:t xml:space="preserve"> the equivalence with non-specialised services </w:t>
      </w:r>
      <w:r w:rsidR="00F906C8">
        <w:t xml:space="preserve">may reflect </w:t>
      </w:r>
      <w:r w:rsidR="001A7E0F">
        <w:t>this characteristic rather than true satisfaction with care</w:t>
      </w:r>
      <w:r w:rsidR="001C16BE">
        <w:t>.</w:t>
      </w:r>
    </w:p>
    <w:p w14:paraId="2AC099F4" w14:textId="027AAE16" w:rsidR="00853954" w:rsidRPr="006D6872" w:rsidRDefault="00864759" w:rsidP="00853954">
      <w:pPr>
        <w:pStyle w:val="Para"/>
      </w:pPr>
      <w:r>
        <w:t xml:space="preserve">It is worth noting </w:t>
      </w:r>
      <w:r w:rsidR="00853954" w:rsidRPr="006D6872">
        <w:t xml:space="preserve">that resident </w:t>
      </w:r>
      <w:r w:rsidR="00F906C8">
        <w:t>satisfaction data – collected through both the Resident</w:t>
      </w:r>
      <w:r w:rsidR="00C44ABE">
        <w:t>s’</w:t>
      </w:r>
      <w:r w:rsidR="00F906C8">
        <w:t xml:space="preserve"> Experience Survey and our interviews </w:t>
      </w:r>
      <w:r w:rsidR="00F906C8" w:rsidRPr="00F906C8">
        <w:t>–</w:t>
      </w:r>
      <w:r w:rsidR="00853954" w:rsidRPr="006D6872">
        <w:t xml:space="preserve"> </w:t>
      </w:r>
      <w:r w:rsidR="0085570B">
        <w:t>reflects</w:t>
      </w:r>
      <w:r w:rsidR="00853954" w:rsidRPr="006D6872">
        <w:t xml:space="preserve"> </w:t>
      </w:r>
      <w:r>
        <w:t>a resident’s</w:t>
      </w:r>
      <w:r w:rsidR="00853954" w:rsidRPr="006D6872">
        <w:t xml:space="preserve"> views at a point </w:t>
      </w:r>
      <w:r>
        <w:t>in</w:t>
      </w:r>
      <w:r w:rsidR="00853954" w:rsidRPr="006D6872">
        <w:t xml:space="preserve"> time</w:t>
      </w:r>
      <w:r w:rsidR="00283320">
        <w:t xml:space="preserve">; </w:t>
      </w:r>
      <w:r w:rsidR="0085570B">
        <w:t xml:space="preserve">service staff and managers </w:t>
      </w:r>
      <w:r w:rsidR="00807362">
        <w:t xml:space="preserve">emphasised </w:t>
      </w:r>
      <w:r w:rsidR="00853954" w:rsidRPr="006D6872">
        <w:t>that resident satisfaction can vary significantly depending on their mood.</w:t>
      </w:r>
    </w:p>
    <w:p w14:paraId="4E2FEF1A" w14:textId="269B649C" w:rsidR="00D41D09" w:rsidRDefault="00857C6A" w:rsidP="00D41D09">
      <w:pPr>
        <w:pStyle w:val="Heading3"/>
      </w:pPr>
      <w:r>
        <w:t>Independence and agency are key to r</w:t>
      </w:r>
      <w:r w:rsidR="008329F3">
        <w:t>esidents</w:t>
      </w:r>
      <w:r w:rsidR="003E6AD4">
        <w:t>’</w:t>
      </w:r>
      <w:r w:rsidR="008329F3">
        <w:t xml:space="preserve"> </w:t>
      </w:r>
      <w:r>
        <w:t>satisfaction</w:t>
      </w:r>
    </w:p>
    <w:p w14:paraId="3DAB3DA2" w14:textId="425EDF46" w:rsidR="0022606D" w:rsidRPr="001811B9" w:rsidRDefault="000C42D5" w:rsidP="00400121">
      <w:pPr>
        <w:pStyle w:val="ParaKeep"/>
      </w:pPr>
      <w:r w:rsidRPr="00BC7265">
        <w:t xml:space="preserve">It is </w:t>
      </w:r>
      <w:r w:rsidR="002903E9" w:rsidRPr="00BC7265">
        <w:t>common</w:t>
      </w:r>
      <w:r w:rsidRPr="00BC7265">
        <w:t xml:space="preserve"> for residents with</w:t>
      </w:r>
      <w:r w:rsidR="007A6688" w:rsidRPr="00BC7265">
        <w:t xml:space="preserve"> a history of homelessness </w:t>
      </w:r>
      <w:r w:rsidRPr="00BC7265">
        <w:t xml:space="preserve">to </w:t>
      </w:r>
      <w:r w:rsidRPr="001F1633">
        <w:t>be</w:t>
      </w:r>
      <w:r w:rsidR="007A6688" w:rsidRPr="001F1633">
        <w:t xml:space="preserve"> reluctant to enter </w:t>
      </w:r>
      <w:r w:rsidR="00B37F99">
        <w:t xml:space="preserve">residential </w:t>
      </w:r>
      <w:r w:rsidR="007A6688" w:rsidRPr="001F1633">
        <w:t>aged care</w:t>
      </w:r>
      <w:r w:rsidR="007A6688" w:rsidRPr="00BC7265">
        <w:t xml:space="preserve"> and, at least </w:t>
      </w:r>
      <w:r w:rsidR="00A11287">
        <w:t>initially</w:t>
      </w:r>
      <w:r w:rsidR="007A6688" w:rsidRPr="00BC7265">
        <w:t xml:space="preserve"> following their admission, </w:t>
      </w:r>
      <w:r w:rsidR="00A27AA2">
        <w:t>to be</w:t>
      </w:r>
      <w:r w:rsidR="002D1E7C">
        <w:t xml:space="preserve"> </w:t>
      </w:r>
      <w:r w:rsidR="007A6688" w:rsidRPr="00BC7265">
        <w:t>wary of staff</w:t>
      </w:r>
      <w:r w:rsidR="007F5422">
        <w:t>, o</w:t>
      </w:r>
      <w:r w:rsidR="00307AD2">
        <w:t>ther residents,</w:t>
      </w:r>
      <w:r w:rsidR="007A6688" w:rsidRPr="00BC7265">
        <w:t xml:space="preserve"> and their new environment.</w:t>
      </w:r>
      <w:r w:rsidR="00FD456D" w:rsidRPr="00BC7265">
        <w:t xml:space="preserve"> </w:t>
      </w:r>
      <w:r w:rsidR="00F921FF" w:rsidRPr="00BC7265">
        <w:t>This often stems from nervousness about losing independence and individual agency</w:t>
      </w:r>
      <w:r w:rsidR="008478E9">
        <w:t xml:space="preserve"> – indeed, one resident told us he was “forced </w:t>
      </w:r>
      <w:r w:rsidR="00CE6A35">
        <w:t>to live here”</w:t>
      </w:r>
      <w:r w:rsidR="00F921FF">
        <w:t>.</w:t>
      </w:r>
    </w:p>
    <w:p w14:paraId="546B6FA9" w14:textId="52CFDF52" w:rsidR="005F6192" w:rsidRDefault="00001227" w:rsidP="00001227">
      <w:pPr>
        <w:pStyle w:val="Quote"/>
      </w:pPr>
      <w:r w:rsidRPr="00CF4392">
        <w:t>People have done it hard on the streets if they’ve been homeless.</w:t>
      </w:r>
      <w:r>
        <w:t xml:space="preserve"> </w:t>
      </w:r>
      <w:r w:rsidRPr="00CF4392">
        <w:t>The man who had previously lived in the tent took 8</w:t>
      </w:r>
      <w:r w:rsidR="00015AC1">
        <w:t> </w:t>
      </w:r>
      <w:r w:rsidRPr="00CF4392">
        <w:t>months to accept the care. He struggled with the supports as well as the limitations.</w:t>
      </w:r>
      <w:r>
        <w:t xml:space="preserve"> –</w:t>
      </w:r>
      <w:r w:rsidR="00E56CC6">
        <w:t> </w:t>
      </w:r>
      <w:r>
        <w:t>Service</w:t>
      </w:r>
      <w:r w:rsidR="00A1595B">
        <w:t> </w:t>
      </w:r>
      <w:r>
        <w:t>manager</w:t>
      </w:r>
    </w:p>
    <w:p w14:paraId="60CBF887" w14:textId="1145A4EC" w:rsidR="000A7528" w:rsidRPr="001811B9" w:rsidRDefault="00971450" w:rsidP="00400121">
      <w:pPr>
        <w:pStyle w:val="ParaKeep"/>
        <w:rPr>
          <w:rStyle w:val="Strong"/>
          <w:b w:val="0"/>
          <w:lang w:val="en-AU"/>
        </w:rPr>
      </w:pPr>
      <w:r>
        <w:lastRenderedPageBreak/>
        <w:t>However</w:t>
      </w:r>
      <w:r w:rsidR="002C2830">
        <w:t>,</w:t>
      </w:r>
      <w:r>
        <w:t xml:space="preserve"> </w:t>
      </w:r>
      <w:r w:rsidR="00F66740">
        <w:t xml:space="preserve">after an initial adjustment period, residents </w:t>
      </w:r>
      <w:r w:rsidR="00DD22C7">
        <w:t>are</w:t>
      </w:r>
      <w:r w:rsidR="00F66740">
        <w:t xml:space="preserve"> </w:t>
      </w:r>
      <w:r w:rsidR="00D62E2D">
        <w:t xml:space="preserve">frequently </w:t>
      </w:r>
      <w:r w:rsidR="00C40032" w:rsidRPr="001F1633">
        <w:t xml:space="preserve">surprised by how much </w:t>
      </w:r>
      <w:r w:rsidR="00453FB2" w:rsidRPr="001F1633">
        <w:t>they enjoy living in their specialised service</w:t>
      </w:r>
      <w:r w:rsidR="00D24902" w:rsidRPr="001F1633">
        <w:t>.</w:t>
      </w:r>
      <w:r w:rsidR="000A7528" w:rsidRPr="000A7528">
        <w:t xml:space="preserve"> </w:t>
      </w:r>
      <w:r w:rsidR="00D93B19">
        <w:t>For many,</w:t>
      </w:r>
      <w:r w:rsidR="004B7691">
        <w:t xml:space="preserve"> the realisation that they can </w:t>
      </w:r>
      <w:r w:rsidR="00D93B19">
        <w:t>retain</w:t>
      </w:r>
      <w:r w:rsidR="000A7528" w:rsidRPr="00FF3719">
        <w:rPr>
          <w:bCs/>
        </w:rPr>
        <w:t xml:space="preserve"> </w:t>
      </w:r>
      <w:r w:rsidR="000A7528">
        <w:rPr>
          <w:bCs/>
        </w:rPr>
        <w:t xml:space="preserve">control over their daily activities </w:t>
      </w:r>
      <w:r w:rsidR="00D93B19">
        <w:rPr>
          <w:bCs/>
        </w:rPr>
        <w:t>contribute</w:t>
      </w:r>
      <w:r w:rsidR="00607438">
        <w:rPr>
          <w:bCs/>
        </w:rPr>
        <w:t>s</w:t>
      </w:r>
      <w:r w:rsidR="000A7528">
        <w:rPr>
          <w:bCs/>
        </w:rPr>
        <w:t xml:space="preserve"> to their satisfaction with</w:t>
      </w:r>
      <w:r w:rsidR="000A7528">
        <w:t xml:space="preserve"> their new home. Residents told us that </w:t>
      </w:r>
      <w:r w:rsidR="000A7528" w:rsidRPr="001811B9">
        <w:rPr>
          <w:rStyle w:val="Strong"/>
          <w:b w:val="0"/>
          <w:lang w:val="en-AU"/>
        </w:rPr>
        <w:t>they have the flexibility to “do what I want when I want” and that “knowing I have the freedom is good”.</w:t>
      </w:r>
    </w:p>
    <w:p w14:paraId="0C88913D" w14:textId="5E4C98EE" w:rsidR="002E591C" w:rsidRPr="000B3AF2" w:rsidRDefault="002E591C" w:rsidP="000B3AF2">
      <w:pPr>
        <w:pStyle w:val="Quote"/>
      </w:pPr>
      <w:r w:rsidRPr="000B3AF2">
        <w:t>I thought I liked living independently, but life has turned around. I realised what I was missing out on. –</w:t>
      </w:r>
      <w:r w:rsidR="00E56CC6">
        <w:t> </w:t>
      </w:r>
      <w:r w:rsidRPr="000B3AF2">
        <w:t>Resident</w:t>
      </w:r>
    </w:p>
    <w:p w14:paraId="6798B680" w14:textId="21FC35CA" w:rsidR="002E591C" w:rsidRPr="008025F2" w:rsidRDefault="002E591C" w:rsidP="002E591C">
      <w:pPr>
        <w:pStyle w:val="Quote"/>
      </w:pPr>
      <w:r w:rsidRPr="000B3AF2">
        <w:t xml:space="preserve">I couldn’t fault this place. I came here reluctantly, but my ex-wife made me come. She is also involved in aged care. She got me in here. I have never regretted it. Look at it, it is lovely. I have been here for about </w:t>
      </w:r>
      <w:r w:rsidR="00470E78" w:rsidRPr="000B3AF2">
        <w:t>4</w:t>
      </w:r>
      <w:r w:rsidR="00470E78">
        <w:t> </w:t>
      </w:r>
      <w:r w:rsidR="00275ACF">
        <w:t xml:space="preserve">to </w:t>
      </w:r>
      <w:r w:rsidR="00470E78" w:rsidRPr="000B3AF2">
        <w:t>5</w:t>
      </w:r>
      <w:r w:rsidR="00470E78">
        <w:t> </w:t>
      </w:r>
      <w:r w:rsidRPr="000B3AF2">
        <w:t>months. I wasn’t well when I came here but I am a brand-new man. I am back to my old ways and going for a walk in the morning. The staff are just great. They look after your medication. They do your washing for you. They clean your room. I have travelled the world and stayed in great motels, but this is better. This is fantastic. –</w:t>
      </w:r>
      <w:r w:rsidR="00E56CC6">
        <w:t> </w:t>
      </w:r>
      <w:r w:rsidRPr="000B3AF2">
        <w:t>Resident</w:t>
      </w:r>
    </w:p>
    <w:p w14:paraId="5FBACEF6" w14:textId="3BD93BB5" w:rsidR="00111787" w:rsidRPr="00D24902" w:rsidRDefault="00111787" w:rsidP="005F155C">
      <w:pPr>
        <w:pStyle w:val="Heading3"/>
      </w:pPr>
      <w:r>
        <w:t xml:space="preserve">Residents </w:t>
      </w:r>
      <w:r w:rsidR="005F155C">
        <w:t xml:space="preserve">are </w:t>
      </w:r>
      <w:r w:rsidR="008774D8">
        <w:t xml:space="preserve">generally </w:t>
      </w:r>
      <w:r w:rsidR="005F155C">
        <w:t>satisfied with</w:t>
      </w:r>
      <w:r w:rsidR="008774D8">
        <w:t xml:space="preserve"> staff</w:t>
      </w:r>
      <w:r w:rsidR="00B83F10">
        <w:t xml:space="preserve"> and </w:t>
      </w:r>
      <w:r w:rsidR="00663683">
        <w:t>care</w:t>
      </w:r>
    </w:p>
    <w:p w14:paraId="556920DB" w14:textId="1329639B" w:rsidR="00045368" w:rsidRPr="00045368" w:rsidRDefault="00CC6FEE" w:rsidP="00400121">
      <w:pPr>
        <w:pStyle w:val="ParaKeep"/>
      </w:pPr>
      <w:r>
        <w:t>Data from the Resident</w:t>
      </w:r>
      <w:r w:rsidR="00C44ABE">
        <w:t>s’</w:t>
      </w:r>
      <w:r>
        <w:t xml:space="preserve"> Experience Survey shows that </w:t>
      </w:r>
      <w:r w:rsidR="00AA010F">
        <w:t>most</w:t>
      </w:r>
      <w:r>
        <w:t xml:space="preserve"> residents in specialised services, like non</w:t>
      </w:r>
      <w:r>
        <w:noBreakHyphen/>
        <w:t>specialised services, provide positive feedback about staff (</w:t>
      </w:r>
      <w:r>
        <w:fldChar w:fldCharType="begin"/>
      </w:r>
      <w:r>
        <w:instrText xml:space="preserve"> REF _Ref197457214 \h </w:instrText>
      </w:r>
      <w:r>
        <w:fldChar w:fldCharType="separate"/>
      </w:r>
      <w:r w:rsidR="00112784">
        <w:t>Figure </w:t>
      </w:r>
      <w:r w:rsidR="00112784">
        <w:rPr>
          <w:noProof/>
        </w:rPr>
        <w:t>17</w:t>
      </w:r>
      <w:r>
        <w:fldChar w:fldCharType="end"/>
      </w:r>
      <w:r>
        <w:t xml:space="preserve">). </w:t>
      </w:r>
      <w:r w:rsidR="00601E40">
        <w:t xml:space="preserve">In interviews, </w:t>
      </w:r>
      <w:r w:rsidR="00445E68">
        <w:t xml:space="preserve">residents frequently told us about how happy they were </w:t>
      </w:r>
      <w:r w:rsidR="007501A1">
        <w:t>with</w:t>
      </w:r>
      <w:r w:rsidR="000303A3" w:rsidRPr="00E66688" w:rsidDel="00445E68">
        <w:t xml:space="preserve"> </w:t>
      </w:r>
      <w:r w:rsidR="00AD12F3" w:rsidRPr="00E66688">
        <w:t>the kindness and competence of staff</w:t>
      </w:r>
      <w:r w:rsidR="00AD12F3" w:rsidRPr="00007417">
        <w:t xml:space="preserve"> </w:t>
      </w:r>
      <w:r w:rsidR="00AD12F3">
        <w:t>members</w:t>
      </w:r>
      <w:r w:rsidR="001D36D0">
        <w:t xml:space="preserve"> </w:t>
      </w:r>
      <w:r w:rsidR="00445E68">
        <w:t xml:space="preserve">in their service. </w:t>
      </w:r>
      <w:r w:rsidR="00B766BF">
        <w:t xml:space="preserve">They highlighted that this </w:t>
      </w:r>
      <w:r w:rsidR="00581000">
        <w:t xml:space="preserve">was true of staff </w:t>
      </w:r>
      <w:r w:rsidR="00D8758B">
        <w:t xml:space="preserve">across </w:t>
      </w:r>
      <w:r w:rsidR="00BE7614">
        <w:t>all levels</w:t>
      </w:r>
      <w:r w:rsidR="00581000">
        <w:t xml:space="preserve">, </w:t>
      </w:r>
      <w:r w:rsidR="001D36D0">
        <w:t xml:space="preserve">from management </w:t>
      </w:r>
      <w:r w:rsidR="00647FBD">
        <w:t>staff to clinical staff to support staff</w:t>
      </w:r>
      <w:r w:rsidR="00AD12F3">
        <w:t>.</w:t>
      </w:r>
    </w:p>
    <w:p w14:paraId="2A3F5646" w14:textId="48E431BF" w:rsidR="00BA3B56" w:rsidRDefault="00BA3B56" w:rsidP="00BA3B56">
      <w:pPr>
        <w:pStyle w:val="Quote"/>
      </w:pPr>
      <w:r>
        <w:t xml:space="preserve">The staff make it of course. </w:t>
      </w:r>
      <w:r w:rsidR="00267629">
        <w:t>I</w:t>
      </w:r>
      <w:r>
        <w:t>t shows when staff put an effort in. –</w:t>
      </w:r>
      <w:r w:rsidR="00E56CC6">
        <w:t> </w:t>
      </w:r>
      <w:r>
        <w:t>Resident</w:t>
      </w:r>
    </w:p>
    <w:p w14:paraId="0C975F75" w14:textId="75555535" w:rsidR="006018D4" w:rsidRDefault="006018D4" w:rsidP="006018D4">
      <w:pPr>
        <w:pStyle w:val="Quote"/>
      </w:pPr>
      <w:r>
        <w:t xml:space="preserve">The nurses and the staff are very good. They are just really nice and that means a lot to me. </w:t>
      </w:r>
      <w:r w:rsidR="001522C0">
        <w:t xml:space="preserve">They are always polite, and they don’t go crook at me. </w:t>
      </w:r>
      <w:r w:rsidR="006B16D5">
        <w:t>At</w:t>
      </w:r>
      <w:r w:rsidR="001522C0">
        <w:t xml:space="preserve"> [a previous aged care service] I felt like </w:t>
      </w:r>
      <w:r w:rsidR="004C47A7">
        <w:t xml:space="preserve">the </w:t>
      </w:r>
      <w:r w:rsidR="001522C0">
        <w:t xml:space="preserve">staff </w:t>
      </w:r>
      <w:r w:rsidR="004C47A7">
        <w:t>were</w:t>
      </w:r>
      <w:r w:rsidR="001522C0">
        <w:t xml:space="preserve"> talking to a child. </w:t>
      </w:r>
      <w:r w:rsidR="001522C0" w:rsidRPr="004C47A7">
        <w:t>Here they give me respect.</w:t>
      </w:r>
      <w:r w:rsidR="001522C0">
        <w:t xml:space="preserve"> </w:t>
      </w:r>
      <w:r>
        <w:t>–</w:t>
      </w:r>
      <w:r w:rsidR="00E56CC6">
        <w:t> </w:t>
      </w:r>
      <w:r>
        <w:t>Resident</w:t>
      </w:r>
    </w:p>
    <w:p w14:paraId="243396E8" w14:textId="72CE3329" w:rsidR="00B17D8E" w:rsidRDefault="00B17D8E" w:rsidP="00B17D8E">
      <w:pPr>
        <w:pStyle w:val="Quote"/>
      </w:pPr>
      <w:r>
        <w:t xml:space="preserve">Overall, the staff are extremely good and always polite and courteous. If you need to have something done for you, then they are there to help. The boss [site manager] is great. </w:t>
      </w:r>
      <w:r w:rsidR="00AF64CB">
        <w:t>–</w:t>
      </w:r>
      <w:r w:rsidR="00E56CC6">
        <w:t> </w:t>
      </w:r>
      <w:r>
        <w:t>Resident</w:t>
      </w:r>
    </w:p>
    <w:p w14:paraId="023E2A98" w14:textId="33442186" w:rsidR="000A44C5" w:rsidRPr="001811B9" w:rsidRDefault="000A44C5" w:rsidP="000A44C5">
      <w:pPr>
        <w:pStyle w:val="Quote"/>
      </w:pPr>
      <w:r w:rsidRPr="001811B9">
        <w:t xml:space="preserve">Every staff member – from medical to kitchen staff – I’d adopt them all! The staff aren’t just caring, they are like friends. </w:t>
      </w:r>
      <w:r w:rsidR="00D62E2D" w:rsidRPr="001811B9">
        <w:t>–</w:t>
      </w:r>
      <w:r w:rsidR="00E56CC6" w:rsidRPr="001811B9">
        <w:t> </w:t>
      </w:r>
      <w:r w:rsidRPr="001811B9">
        <w:t>Resident</w:t>
      </w:r>
    </w:p>
    <w:p w14:paraId="6423F3B1" w14:textId="77777777" w:rsidR="00567505" w:rsidRDefault="00567505" w:rsidP="00400121">
      <w:pPr>
        <w:pStyle w:val="ParaKeep"/>
        <w:rPr>
          <w:rStyle w:val="Strong"/>
          <w:b w:val="0"/>
          <w:lang w:val="en-AU"/>
        </w:rPr>
      </w:pPr>
      <w:r w:rsidRPr="2BC7D9F0">
        <w:rPr>
          <w:rStyle w:val="Strong"/>
          <w:b w:val="0"/>
          <w:lang w:val="en-AU"/>
        </w:rPr>
        <w:t>We heard that specialised services provide residents with a safe environment, and that this is important to them as it is often in stark contrast to their previous living situation (e.g. on the street, in unstable housing, or in prison).</w:t>
      </w:r>
    </w:p>
    <w:p w14:paraId="5248C45C" w14:textId="77777777" w:rsidR="00567505" w:rsidRPr="001811B9" w:rsidRDefault="00567505" w:rsidP="00567505">
      <w:pPr>
        <w:pStyle w:val="Quote"/>
        <w:rPr>
          <w:rStyle w:val="Strong"/>
          <w:b w:val="0"/>
          <w:bCs w:val="0"/>
          <w:lang w:val="en-AU"/>
        </w:rPr>
      </w:pPr>
      <w:r w:rsidRPr="001811B9">
        <w:rPr>
          <w:rStyle w:val="Strong"/>
          <w:b w:val="0"/>
          <w:bCs w:val="0"/>
          <w:lang w:val="en-AU"/>
        </w:rPr>
        <w:t>I feel safe and protected. They look after me. – Resident</w:t>
      </w:r>
    </w:p>
    <w:p w14:paraId="4CA1EF50" w14:textId="46B8F9A0" w:rsidR="00567505" w:rsidRPr="001F476D" w:rsidRDefault="00567505" w:rsidP="00400121">
      <w:pPr>
        <w:pStyle w:val="ParaKeep"/>
      </w:pPr>
      <w:r>
        <w:t xml:space="preserve">Residents also told us about being satisfied with the care they receive and in particular how much they </w:t>
      </w:r>
      <w:r w:rsidRPr="005876D0">
        <w:t>enjoy</w:t>
      </w:r>
      <w:r w:rsidRPr="005876D0">
        <w:rPr>
          <w:bCs/>
        </w:rPr>
        <w:t xml:space="preserve"> </w:t>
      </w:r>
      <w:r>
        <w:rPr>
          <w:bCs/>
        </w:rPr>
        <w:t xml:space="preserve">the group and individual </w:t>
      </w:r>
      <w:r w:rsidRPr="005876D0">
        <w:rPr>
          <w:bCs/>
        </w:rPr>
        <w:t xml:space="preserve">leisure activities and excursions </w:t>
      </w:r>
      <w:r w:rsidDel="00F71F1B">
        <w:t>on</w:t>
      </w:r>
      <w:r>
        <w:t xml:space="preserve"> offer (as described in section </w:t>
      </w:r>
      <w:r>
        <w:fldChar w:fldCharType="begin"/>
      </w:r>
      <w:r>
        <w:instrText xml:space="preserve"> REF _Ref197443858 \n \h </w:instrText>
      </w:r>
      <w:r>
        <w:fldChar w:fldCharType="separate"/>
      </w:r>
      <w:r w:rsidR="00112784">
        <w:rPr>
          <w:cs/>
        </w:rPr>
        <w:t>‎</w:t>
      </w:r>
      <w:r w:rsidR="00112784">
        <w:t>3.1.3</w:t>
      </w:r>
      <w:r>
        <w:fldChar w:fldCharType="end"/>
      </w:r>
      <w:r>
        <w:t>).</w:t>
      </w:r>
    </w:p>
    <w:p w14:paraId="7B66AD7F" w14:textId="77777777" w:rsidR="00567505" w:rsidRPr="00CC3CAA" w:rsidRDefault="00567505" w:rsidP="00567505">
      <w:pPr>
        <w:pStyle w:val="Quote"/>
        <w:rPr>
          <w:rStyle w:val="Strong"/>
          <w:b w:val="0"/>
          <w:lang w:val="en-AU"/>
        </w:rPr>
      </w:pPr>
      <w:r w:rsidRPr="2BC7D9F0">
        <w:rPr>
          <w:rStyle w:val="Strong"/>
          <w:b w:val="0"/>
          <w:lang w:val="en-AU"/>
        </w:rPr>
        <w:t>I go to happy hour with some of the people I get along with. – Resident</w:t>
      </w:r>
    </w:p>
    <w:p w14:paraId="2D1ACE62" w14:textId="65E70B26" w:rsidR="00567505" w:rsidRDefault="00567505" w:rsidP="00567505">
      <w:pPr>
        <w:pStyle w:val="Quote"/>
      </w:pPr>
      <w:r>
        <w:lastRenderedPageBreak/>
        <w:t>The highlight of my week is the cooking group on a Sunday. I also spend a lot of time in the lifestyle room. I like word games like hangman but don’t really like crosswords, I’m a terrible speller! Instead</w:t>
      </w:r>
      <w:r w:rsidR="00562C52">
        <w:t>,</w:t>
      </w:r>
      <w:r>
        <w:t xml:space="preserve"> I’ll sit and have a chat with the staff and other residents. – Resident (paraphrased)</w:t>
      </w:r>
    </w:p>
    <w:p w14:paraId="786C5925" w14:textId="77777777" w:rsidR="00567505" w:rsidRPr="001811B9" w:rsidRDefault="00567505" w:rsidP="00567505">
      <w:pPr>
        <w:pStyle w:val="Quote"/>
      </w:pPr>
      <w:r w:rsidRPr="001811B9">
        <w:t>I’m doing more now than when I lived by myself. – Resident</w:t>
      </w:r>
    </w:p>
    <w:p w14:paraId="6FA4CE95" w14:textId="5B5B25EC" w:rsidR="00567505" w:rsidRPr="00045368" w:rsidRDefault="00567505" w:rsidP="00400121">
      <w:pPr>
        <w:pStyle w:val="ParaKeep"/>
      </w:pPr>
      <w:r>
        <w:t>Consistent with feedback received through the Residents’ Experience Survey (</w:t>
      </w:r>
      <w:r>
        <w:fldChar w:fldCharType="begin"/>
      </w:r>
      <w:r>
        <w:instrText xml:space="preserve"> REF _Ref197513839 \h </w:instrText>
      </w:r>
      <w:r>
        <w:fldChar w:fldCharType="separate"/>
      </w:r>
      <w:r w:rsidR="00112784">
        <w:t>Figure </w:t>
      </w:r>
      <w:r w:rsidR="00112784">
        <w:rPr>
          <w:noProof/>
        </w:rPr>
        <w:t>18</w:t>
      </w:r>
      <w:r>
        <w:fldChar w:fldCharType="end"/>
      </w:r>
      <w:r>
        <w:t>), the residents we spoke to had mixed views on the food served in specialised services. Food was a common topic of discussion in our interviews, and most residents had strong views on the matter. We heard that some services put a lot of effort into providing high</w:t>
      </w:r>
      <w:r w:rsidR="00562C52">
        <w:t xml:space="preserve"> </w:t>
      </w:r>
      <w:r>
        <w:t>quality and varied food but, as one resident told us, “you can’t please everyone”.</w:t>
      </w:r>
    </w:p>
    <w:p w14:paraId="20962AEF" w14:textId="77777777" w:rsidR="00567505" w:rsidRDefault="00567505" w:rsidP="00572918">
      <w:pPr>
        <w:pStyle w:val="Quote"/>
        <w:keepNext/>
        <w:keepLines w:val="0"/>
        <w:rPr>
          <w:rStyle w:val="Strong"/>
          <w:b w:val="0"/>
          <w:lang w:val="en-AU"/>
        </w:rPr>
      </w:pPr>
      <w:r w:rsidRPr="2BC7D9F0">
        <w:rPr>
          <w:rStyle w:val="Strong"/>
          <w:b w:val="0"/>
          <w:lang w:val="en-AU"/>
        </w:rPr>
        <w:t>I thought food would be difficult, because I’ve been vegetarian for a long time. But apparently there used to be a vegan upstairs. I talk to the chef every other day and they always accommodate my requests. – Resident</w:t>
      </w:r>
    </w:p>
    <w:p w14:paraId="3BF9CF97" w14:textId="55AFD86B" w:rsidR="00567505" w:rsidRPr="001811B9" w:rsidRDefault="00567505" w:rsidP="00567505">
      <w:pPr>
        <w:pStyle w:val="Quote"/>
      </w:pPr>
      <w:r w:rsidRPr="001811B9">
        <w:t xml:space="preserve">The food is okay. It can suffer a little from “meat and </w:t>
      </w:r>
      <w:r w:rsidR="00477ECC">
        <w:t>3</w:t>
      </w:r>
      <w:r w:rsidR="00477ECC" w:rsidRPr="001811B9">
        <w:t xml:space="preserve"> </w:t>
      </w:r>
      <w:r w:rsidRPr="001811B9">
        <w:t>veg syndrome”, but it is rare for me to get a meal I don’t like. – Resident</w:t>
      </w:r>
    </w:p>
    <w:p w14:paraId="799DB99B" w14:textId="77777777" w:rsidR="00567505" w:rsidRDefault="00567505" w:rsidP="00567505">
      <w:pPr>
        <w:pStyle w:val="Quote"/>
      </w:pPr>
      <w:r>
        <w:t>The food is good. I don’t like every single thing as much as others. It is a good standard, nutritious and varied as well. We get a choice of 2 hot meals at lunch time, so we can pick one or the other. Everyday there is something different. They have a menu roster but that changes each week, which is good. – Resident</w:t>
      </w:r>
    </w:p>
    <w:p w14:paraId="32E662C6" w14:textId="77777777" w:rsidR="00567505" w:rsidRDefault="00567505" w:rsidP="00567505">
      <w:pPr>
        <w:pStyle w:val="Quote"/>
      </w:pPr>
      <w:r w:rsidRPr="001811B9">
        <w:t>I’d like more food options. Everything is chicken or beef. It would be nice to have some Asian food. – Resident</w:t>
      </w:r>
    </w:p>
    <w:p w14:paraId="6A73A3CD" w14:textId="300D219F" w:rsidR="003B52D5" w:rsidRDefault="003B52D5" w:rsidP="00C81E36">
      <w:pPr>
        <w:pStyle w:val="Para"/>
        <w:sectPr w:rsidR="003B52D5" w:rsidSect="002E591C">
          <w:headerReference w:type="default" r:id="rId67"/>
          <w:pgSz w:w="11907" w:h="16840" w:code="9"/>
          <w:pgMar w:top="851" w:right="1134" w:bottom="851" w:left="1701" w:header="454" w:footer="567" w:gutter="0"/>
          <w:cols w:space="851"/>
          <w:titlePg/>
          <w:docGrid w:linePitch="299"/>
        </w:sectPr>
      </w:pPr>
    </w:p>
    <w:p w14:paraId="6585DCD2" w14:textId="0BAD9B4A" w:rsidR="00C81E36" w:rsidRDefault="00C81E36" w:rsidP="00C81E36">
      <w:pPr>
        <w:pStyle w:val="Caption"/>
      </w:pPr>
      <w:bookmarkStart w:id="200" w:name="_Ref197457214"/>
      <w:bookmarkStart w:id="201" w:name="_Ref201230526"/>
      <w:bookmarkStart w:id="202" w:name="_Toc201320310"/>
      <w:bookmarkStart w:id="203" w:name="_Hlk197511511"/>
      <w:r>
        <w:lastRenderedPageBreak/>
        <w:t>Figure </w:t>
      </w:r>
      <w:r>
        <w:fldChar w:fldCharType="begin"/>
      </w:r>
      <w:r>
        <w:instrText>SEQ Figure \* ARABIC</w:instrText>
      </w:r>
      <w:r>
        <w:fldChar w:fldCharType="separate"/>
      </w:r>
      <w:r w:rsidR="00112784">
        <w:rPr>
          <w:noProof/>
        </w:rPr>
        <w:t>17</w:t>
      </w:r>
      <w:r>
        <w:fldChar w:fldCharType="end"/>
      </w:r>
      <w:bookmarkEnd w:id="200"/>
      <w:r>
        <w:t>:</w:t>
      </w:r>
      <w:r w:rsidR="002D0281">
        <w:t xml:space="preserve"> </w:t>
      </w:r>
      <w:r>
        <w:t>Resident</w:t>
      </w:r>
      <w:r w:rsidR="00C44ABE">
        <w:t>s’</w:t>
      </w:r>
      <w:r>
        <w:t xml:space="preserve"> </w:t>
      </w:r>
      <w:r w:rsidR="008D73EF">
        <w:t>E</w:t>
      </w:r>
      <w:r>
        <w:t xml:space="preserve">xperience </w:t>
      </w:r>
      <w:r w:rsidR="008D73EF">
        <w:t>S</w:t>
      </w:r>
      <w:r>
        <w:t>urvey data</w:t>
      </w:r>
      <w:r w:rsidR="00E37328">
        <w:t>, specialised and non</w:t>
      </w:r>
      <w:r w:rsidR="005F1C4B">
        <w:t>-</w:t>
      </w:r>
      <w:r w:rsidR="00E37328">
        <w:t xml:space="preserve">specialised services </w:t>
      </w:r>
      <w:r>
        <w:t>– staff</w:t>
      </w:r>
      <w:r w:rsidR="005C10C9">
        <w:t xml:space="preserve"> and management</w:t>
      </w:r>
      <w:bookmarkEnd w:id="201"/>
      <w:bookmarkEnd w:id="202"/>
    </w:p>
    <w:p w14:paraId="5B75561B" w14:textId="63D25B46" w:rsidR="00C81E36" w:rsidRDefault="247F4034" w:rsidP="00C81E36">
      <w:r>
        <w:rPr>
          <w:noProof/>
        </w:rPr>
        <w:drawing>
          <wp:inline distT="0" distB="0" distL="0" distR="0" wp14:anchorId="1C3E55B1" wp14:editId="55EEF502">
            <wp:extent cx="8886825" cy="4752974"/>
            <wp:effectExtent l="0" t="0" r="0" b="0"/>
            <wp:docPr id="1180730403" name="Picture 1180730403"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30403" name="Picture 1180730403" descr="Data table is linked in the notes below."/>
                    <pic:cNvPicPr/>
                  </pic:nvPicPr>
                  <pic:blipFill>
                    <a:blip r:embed="rId68">
                      <a:extLst>
                        <a:ext uri="{28A0092B-C50C-407E-A947-70E740481C1C}">
                          <a14:useLocalDpi xmlns:a14="http://schemas.microsoft.com/office/drawing/2010/main" val="0"/>
                        </a:ext>
                      </a:extLst>
                    </a:blip>
                    <a:stretch>
                      <a:fillRect/>
                    </a:stretch>
                  </pic:blipFill>
                  <pic:spPr>
                    <a:xfrm>
                      <a:off x="0" y="0"/>
                      <a:ext cx="8886825" cy="4752974"/>
                    </a:xfrm>
                    <a:prstGeom prst="rect">
                      <a:avLst/>
                    </a:prstGeom>
                  </pic:spPr>
                </pic:pic>
              </a:graphicData>
            </a:graphic>
          </wp:inline>
        </w:drawing>
      </w:r>
    </w:p>
    <w:p w14:paraId="7BCE5036" w14:textId="09835C2B" w:rsidR="0089427F" w:rsidRPr="003E289B" w:rsidRDefault="00F60FA6" w:rsidP="00F60FA6">
      <w:pPr>
        <w:pStyle w:val="LongDescRef"/>
        <w:rPr>
          <w:lang w:eastAsia="zh-CN" w:bidi="th-TH"/>
        </w:rPr>
      </w:pPr>
      <w:r>
        <w:fldChar w:fldCharType="begin"/>
      </w:r>
      <w:r>
        <w:instrText xml:space="preserve"> REF _Ref197457214 \h </w:instrText>
      </w:r>
      <w:r>
        <w:fldChar w:fldCharType="separate"/>
      </w:r>
      <w:r w:rsidR="00112784">
        <w:t>Figure </w:t>
      </w:r>
      <w:r w:rsidR="00112784">
        <w:rPr>
          <w:noProof/>
        </w:rPr>
        <w:t>17</w:t>
      </w:r>
      <w:r>
        <w:fldChar w:fldCharType="end"/>
      </w:r>
      <w:r>
        <w:t xml:space="preserve"> </w:t>
      </w:r>
      <w:r w:rsidR="009A554C">
        <w:t xml:space="preserve">data is provided in </w:t>
      </w:r>
      <w:r w:rsidR="0060503F">
        <w:fldChar w:fldCharType="begin"/>
      </w:r>
      <w:r w:rsidR="0060503F">
        <w:instrText xml:space="preserve"> REF _Ref201312296 \h </w:instrText>
      </w:r>
      <w:r w:rsidR="0060503F">
        <w:fldChar w:fldCharType="separate"/>
      </w:r>
      <w:r w:rsidR="00112784">
        <w:t>Table </w:t>
      </w:r>
      <w:r w:rsidR="00112784">
        <w:rPr>
          <w:noProof/>
        </w:rPr>
        <w:t>58</w:t>
      </w:r>
      <w:r w:rsidR="0060503F">
        <w:fldChar w:fldCharType="end"/>
      </w:r>
      <w:r w:rsidR="00B84362">
        <w:t xml:space="preserve"> to </w:t>
      </w:r>
      <w:r w:rsidR="007E7449">
        <w:fldChar w:fldCharType="begin"/>
      </w:r>
      <w:r w:rsidR="007E7449">
        <w:instrText xml:space="preserve"> REF _Ref201241544 \h </w:instrText>
      </w:r>
      <w:r w:rsidR="007E7449">
        <w:fldChar w:fldCharType="separate"/>
      </w:r>
      <w:r w:rsidR="00112784">
        <w:t>Table </w:t>
      </w:r>
      <w:r w:rsidR="00112784">
        <w:rPr>
          <w:noProof/>
        </w:rPr>
        <w:t>65</w:t>
      </w:r>
      <w:r w:rsidR="007E7449">
        <w:fldChar w:fldCharType="end"/>
      </w:r>
      <w:r w:rsidR="00B84362">
        <w:t>.</w:t>
      </w:r>
    </w:p>
    <w:p w14:paraId="35D8BDFA" w14:textId="235C66EF" w:rsidR="00943CBD" w:rsidRDefault="00E73254" w:rsidP="00E73254">
      <w:pPr>
        <w:pStyle w:val="Caption"/>
      </w:pPr>
      <w:bookmarkStart w:id="204" w:name="_Ref197513839"/>
      <w:bookmarkStart w:id="205" w:name="_Ref201230531"/>
      <w:bookmarkStart w:id="206" w:name="_Toc201320311"/>
      <w:bookmarkEnd w:id="203"/>
      <w:r>
        <w:lastRenderedPageBreak/>
        <w:t>Figure </w:t>
      </w:r>
      <w:r>
        <w:fldChar w:fldCharType="begin"/>
      </w:r>
      <w:r>
        <w:instrText>SEQ Figure \* ARABIC</w:instrText>
      </w:r>
      <w:r>
        <w:fldChar w:fldCharType="separate"/>
      </w:r>
      <w:r w:rsidR="00112784">
        <w:rPr>
          <w:noProof/>
        </w:rPr>
        <w:t>18</w:t>
      </w:r>
      <w:r>
        <w:fldChar w:fldCharType="end"/>
      </w:r>
      <w:bookmarkEnd w:id="204"/>
      <w:r>
        <w:t>:</w:t>
      </w:r>
      <w:r w:rsidR="002D0281">
        <w:t xml:space="preserve"> </w:t>
      </w:r>
      <w:r>
        <w:t>Resident</w:t>
      </w:r>
      <w:r w:rsidR="00C44ABE">
        <w:t>s’</w:t>
      </w:r>
      <w:r>
        <w:t xml:space="preserve"> </w:t>
      </w:r>
      <w:r w:rsidR="008D73EF">
        <w:t>E</w:t>
      </w:r>
      <w:r>
        <w:t xml:space="preserve">xperience </w:t>
      </w:r>
      <w:r w:rsidR="008D73EF">
        <w:t>S</w:t>
      </w:r>
      <w:r>
        <w:t>urvey data, specialised and non</w:t>
      </w:r>
      <w:r w:rsidR="005F1C4B">
        <w:t>-</w:t>
      </w:r>
      <w:r>
        <w:t xml:space="preserve">specialised services – </w:t>
      </w:r>
      <w:r w:rsidR="00356654">
        <w:t>wellbeing</w:t>
      </w:r>
      <w:bookmarkEnd w:id="205"/>
      <w:bookmarkEnd w:id="206"/>
    </w:p>
    <w:p w14:paraId="7CBA6BC6" w14:textId="5E73FB7C" w:rsidR="00E73254" w:rsidRPr="00FB3801" w:rsidRDefault="7B387F80" w:rsidP="003351F4">
      <w:r>
        <w:rPr>
          <w:noProof/>
        </w:rPr>
        <w:drawing>
          <wp:inline distT="0" distB="0" distL="0" distR="0" wp14:anchorId="37ADBEB9" wp14:editId="27AB88EF">
            <wp:extent cx="8886825" cy="4810124"/>
            <wp:effectExtent l="0" t="0" r="0" b="0"/>
            <wp:docPr id="1005256647" name="Picture 1005256647" descr="Data table is linked in the not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6647" name="Picture 1005256647" descr="Data table is linked in the notes below."/>
                    <pic:cNvPicPr/>
                  </pic:nvPicPr>
                  <pic:blipFill>
                    <a:blip r:embed="rId69">
                      <a:extLst>
                        <a:ext uri="{28A0092B-C50C-407E-A947-70E740481C1C}">
                          <a14:useLocalDpi xmlns:a14="http://schemas.microsoft.com/office/drawing/2010/main" val="0"/>
                        </a:ext>
                      </a:extLst>
                    </a:blip>
                    <a:stretch>
                      <a:fillRect/>
                    </a:stretch>
                  </pic:blipFill>
                  <pic:spPr>
                    <a:xfrm>
                      <a:off x="0" y="0"/>
                      <a:ext cx="8886825" cy="4810124"/>
                    </a:xfrm>
                    <a:prstGeom prst="rect">
                      <a:avLst/>
                    </a:prstGeom>
                  </pic:spPr>
                </pic:pic>
              </a:graphicData>
            </a:graphic>
          </wp:inline>
        </w:drawing>
      </w:r>
    </w:p>
    <w:p w14:paraId="36380546" w14:textId="4FE5F54E" w:rsidR="00A8447C" w:rsidRDefault="00F60FA6" w:rsidP="00F60FA6">
      <w:pPr>
        <w:pStyle w:val="LongDescRef"/>
      </w:pPr>
      <w:r>
        <w:fldChar w:fldCharType="begin"/>
      </w:r>
      <w:r>
        <w:instrText xml:space="preserve"> REF _Ref197513839 \h </w:instrText>
      </w:r>
      <w:r>
        <w:fldChar w:fldCharType="separate"/>
      </w:r>
      <w:r w:rsidR="00112784">
        <w:t>Figure </w:t>
      </w:r>
      <w:r w:rsidR="00112784">
        <w:rPr>
          <w:noProof/>
        </w:rPr>
        <w:t>18</w:t>
      </w:r>
      <w:r>
        <w:fldChar w:fldCharType="end"/>
      </w:r>
      <w:r>
        <w:t xml:space="preserve"> data is provided in </w:t>
      </w:r>
      <w:r w:rsidR="007E7449">
        <w:fldChar w:fldCharType="begin"/>
      </w:r>
      <w:r w:rsidR="007E7449">
        <w:instrText xml:space="preserve"> REF _Ref201241546 \h </w:instrText>
      </w:r>
      <w:r w:rsidR="007E7449">
        <w:fldChar w:fldCharType="separate"/>
      </w:r>
      <w:r w:rsidR="00112784">
        <w:t>Table </w:t>
      </w:r>
      <w:r w:rsidR="00112784">
        <w:rPr>
          <w:noProof/>
        </w:rPr>
        <w:t>66</w:t>
      </w:r>
      <w:r w:rsidR="007E7449">
        <w:fldChar w:fldCharType="end"/>
      </w:r>
      <w:r w:rsidR="007E7449">
        <w:t xml:space="preserve"> </w:t>
      </w:r>
      <w:r w:rsidR="00B84362">
        <w:t xml:space="preserve">to </w:t>
      </w:r>
      <w:r w:rsidR="007E7449">
        <w:fldChar w:fldCharType="begin"/>
      </w:r>
      <w:r w:rsidR="007E7449">
        <w:instrText xml:space="preserve"> REF _Ref201241551 \h </w:instrText>
      </w:r>
      <w:r w:rsidR="007E7449">
        <w:fldChar w:fldCharType="separate"/>
      </w:r>
      <w:r w:rsidR="00112784">
        <w:t>Table </w:t>
      </w:r>
      <w:r w:rsidR="00112784">
        <w:rPr>
          <w:noProof/>
        </w:rPr>
        <w:t>69</w:t>
      </w:r>
      <w:r w:rsidR="007E7449">
        <w:fldChar w:fldCharType="end"/>
      </w:r>
      <w:r w:rsidR="001F38CD">
        <w:t>.</w:t>
      </w:r>
    </w:p>
    <w:p w14:paraId="265CE4DA" w14:textId="77777777" w:rsidR="00340DE3" w:rsidRDefault="00340DE3" w:rsidP="00A8447C">
      <w:pPr>
        <w:pStyle w:val="Para"/>
        <w:sectPr w:rsidR="00340DE3" w:rsidSect="006E6C5A">
          <w:pgSz w:w="16840" w:h="11907" w:orient="landscape" w:code="9"/>
          <w:pgMar w:top="851" w:right="1134" w:bottom="851" w:left="1701" w:header="454" w:footer="567" w:gutter="0"/>
          <w:cols w:space="851"/>
          <w:docGrid w:linePitch="299"/>
        </w:sectPr>
      </w:pPr>
    </w:p>
    <w:p w14:paraId="00F43FC5" w14:textId="347A23D1" w:rsidR="00F154C9" w:rsidRPr="001811B9" w:rsidRDefault="00FF3083" w:rsidP="002779F5">
      <w:pPr>
        <w:pStyle w:val="Heading3"/>
        <w:spacing w:before="120"/>
      </w:pPr>
      <w:r>
        <w:lastRenderedPageBreak/>
        <w:t>Resident d</w:t>
      </w:r>
      <w:r w:rsidR="00111787" w:rsidRPr="001811B9">
        <w:t xml:space="preserve">issatisfaction </w:t>
      </w:r>
      <w:r w:rsidR="00D52381" w:rsidRPr="001811B9">
        <w:t xml:space="preserve">primarily relates to </w:t>
      </w:r>
      <w:r w:rsidR="0001402A" w:rsidRPr="001811B9">
        <w:t>living in a shared environment</w:t>
      </w:r>
    </w:p>
    <w:p w14:paraId="6E9E5881" w14:textId="2D906B2E" w:rsidR="00CA4ED4" w:rsidRDefault="00473BD7" w:rsidP="004141D1">
      <w:pPr>
        <w:pStyle w:val="ParaKeep"/>
      </w:pPr>
      <w:r>
        <w:t>Some r</w:t>
      </w:r>
      <w:r w:rsidR="0085135A">
        <w:t>esidents shared</w:t>
      </w:r>
      <w:r w:rsidR="0085135A" w:rsidRPr="00767CBD">
        <w:t xml:space="preserve"> </w:t>
      </w:r>
      <w:r w:rsidR="0001402A">
        <w:t>that they were dissatisfied</w:t>
      </w:r>
      <w:r>
        <w:t xml:space="preserve"> with </w:t>
      </w:r>
      <w:r w:rsidR="0053446E" w:rsidRPr="00767CBD">
        <w:t>some aspect</w:t>
      </w:r>
      <w:r w:rsidR="00E17475">
        <w:t>s</w:t>
      </w:r>
      <w:r w:rsidR="0053446E" w:rsidRPr="00767CBD">
        <w:t xml:space="preserve"> of their specialised service</w:t>
      </w:r>
      <w:r w:rsidR="000224A5">
        <w:t xml:space="preserve">. </w:t>
      </w:r>
      <w:r w:rsidR="009B2B18">
        <w:t>T</w:t>
      </w:r>
      <w:r w:rsidR="00AB5092">
        <w:t>his</w:t>
      </w:r>
      <w:r w:rsidR="00C27D9C">
        <w:t xml:space="preserve"> </w:t>
      </w:r>
      <w:r w:rsidR="0002179F">
        <w:t xml:space="preserve">dissatisfaction </w:t>
      </w:r>
      <w:r w:rsidR="00892991">
        <w:t>typically</w:t>
      </w:r>
      <w:r w:rsidR="009B2B18">
        <w:t xml:space="preserve"> </w:t>
      </w:r>
      <w:r w:rsidR="0002179F">
        <w:t>resulted from</w:t>
      </w:r>
      <w:r w:rsidR="00C27D9C">
        <w:t xml:space="preserve"> </w:t>
      </w:r>
      <w:r w:rsidR="009B2B18">
        <w:t>sharing an environment with</w:t>
      </w:r>
      <w:r w:rsidR="00AB5092">
        <w:t xml:space="preserve"> other residents</w:t>
      </w:r>
      <w:r w:rsidR="00082A60">
        <w:t>:</w:t>
      </w:r>
    </w:p>
    <w:p w14:paraId="33EB3B2A" w14:textId="7FA2B3CC" w:rsidR="00C55013" w:rsidRDefault="00082A60" w:rsidP="00C55013">
      <w:pPr>
        <w:pStyle w:val="Bullet1Keep"/>
      </w:pPr>
      <w:r>
        <w:t>S</w:t>
      </w:r>
      <w:r w:rsidR="00620679">
        <w:t xml:space="preserve">ome residents disliked the </w:t>
      </w:r>
      <w:r w:rsidR="00112097">
        <w:t>tobacco</w:t>
      </w:r>
      <w:r w:rsidR="00620679">
        <w:t xml:space="preserve"> policies in their service</w:t>
      </w:r>
      <w:r w:rsidR="00112097">
        <w:t xml:space="preserve"> and didn’t like</w:t>
      </w:r>
      <w:r w:rsidR="00A54E69">
        <w:t xml:space="preserve"> being exposed to smoke</w:t>
      </w:r>
      <w:r w:rsidR="008F27AC">
        <w:t xml:space="preserve">. </w:t>
      </w:r>
      <w:r w:rsidR="008F27AC" w:rsidDel="008C74C5">
        <w:t>A resident told us that others would smoke near doorways and that the smoke would come inside and give her a headache.</w:t>
      </w:r>
    </w:p>
    <w:p w14:paraId="36813049" w14:textId="586DD7C3" w:rsidR="008F27AC" w:rsidRDefault="00082A60" w:rsidP="00C55013">
      <w:pPr>
        <w:pStyle w:val="Bullet1Keep"/>
      </w:pPr>
      <w:r>
        <w:t>S</w:t>
      </w:r>
      <w:r w:rsidR="004E5BD8">
        <w:t xml:space="preserve">ome residents found </w:t>
      </w:r>
      <w:r w:rsidR="00303C2F">
        <w:t>some</w:t>
      </w:r>
      <w:r w:rsidR="004E5BD8">
        <w:t xml:space="preserve"> behaviours of other residents </w:t>
      </w:r>
      <w:r w:rsidR="003C7EE8">
        <w:t>frustrating or uncomfortable</w:t>
      </w:r>
      <w:r w:rsidR="00855F49">
        <w:t xml:space="preserve"> – for example</w:t>
      </w:r>
      <w:r w:rsidR="000F1CB5">
        <w:t>,</w:t>
      </w:r>
      <w:r w:rsidR="004E0915">
        <w:t xml:space="preserve"> when</w:t>
      </w:r>
      <w:r w:rsidR="00855F49">
        <w:t xml:space="preserve"> </w:t>
      </w:r>
      <w:r w:rsidR="003557D5">
        <w:t xml:space="preserve">other residents </w:t>
      </w:r>
      <w:r w:rsidR="004E0915">
        <w:t>were</w:t>
      </w:r>
      <w:r w:rsidR="0069404B">
        <w:t xml:space="preserve"> rude to staff or walk</w:t>
      </w:r>
      <w:r w:rsidR="004E0915">
        <w:t>ed</w:t>
      </w:r>
      <w:r w:rsidR="0069404B">
        <w:t xml:space="preserve"> around </w:t>
      </w:r>
      <w:r w:rsidR="001269F4">
        <w:t>partly clothed</w:t>
      </w:r>
      <w:r w:rsidR="00392BAF">
        <w:t xml:space="preserve">. </w:t>
      </w:r>
      <w:r w:rsidR="002C4110">
        <w:t xml:space="preserve">Residents </w:t>
      </w:r>
      <w:r w:rsidR="008B2C8E">
        <w:t xml:space="preserve">acknowledged </w:t>
      </w:r>
      <w:r w:rsidR="002C4110">
        <w:t xml:space="preserve">that in some cases </w:t>
      </w:r>
      <w:r w:rsidR="00A1061C">
        <w:t xml:space="preserve">this behaviour was associated with dementia and was </w:t>
      </w:r>
      <w:r w:rsidR="00E930EB">
        <w:t>not deliberate.</w:t>
      </w:r>
    </w:p>
    <w:p w14:paraId="6750CB34" w14:textId="60467BF7" w:rsidR="00A2006A" w:rsidRDefault="0045110D" w:rsidP="00C55013">
      <w:pPr>
        <w:pStyle w:val="Bullet1Keep"/>
      </w:pPr>
      <w:r>
        <w:t xml:space="preserve">While residents in most specialised services have private bedrooms and bathrooms, </w:t>
      </w:r>
      <w:r w:rsidR="004E0FAA">
        <w:t>it can be challenging for residents when this is not the case</w:t>
      </w:r>
      <w:r w:rsidR="00F100AA">
        <w:t xml:space="preserve"> and can exacerbate interpersonal</w:t>
      </w:r>
      <w:r w:rsidR="00E32769">
        <w:t xml:space="preserve"> conflicts and behavioural challenges.</w:t>
      </w:r>
    </w:p>
    <w:p w14:paraId="356E1FB0" w14:textId="78FB3C3E" w:rsidR="00341516" w:rsidRDefault="00055B6B" w:rsidP="00202C58">
      <w:pPr>
        <w:pStyle w:val="Bullet1"/>
      </w:pPr>
      <w:r>
        <w:t>A few</w:t>
      </w:r>
      <w:r w:rsidR="00E9015B">
        <w:t xml:space="preserve"> residents reported feeling bored</w:t>
      </w:r>
      <w:r w:rsidR="00375B82">
        <w:t xml:space="preserve">, with one telling us that they were “marking time”. </w:t>
      </w:r>
      <w:r w:rsidR="00167F93">
        <w:t>Most</w:t>
      </w:r>
      <w:r w:rsidR="00C27D9C">
        <w:t xml:space="preserve"> o</w:t>
      </w:r>
      <w:r w:rsidR="001A2FBC">
        <w:t xml:space="preserve">f these </w:t>
      </w:r>
      <w:r w:rsidR="00972865">
        <w:t xml:space="preserve">residents </w:t>
      </w:r>
      <w:r>
        <w:t>were reluctant</w:t>
      </w:r>
      <w:r w:rsidR="00E2432E">
        <w:t xml:space="preserve"> </w:t>
      </w:r>
      <w:r>
        <w:t>to</w:t>
      </w:r>
      <w:r w:rsidR="00E2432E">
        <w:t xml:space="preserve"> participate </w:t>
      </w:r>
      <w:r w:rsidR="00082A60">
        <w:t xml:space="preserve">in </w:t>
      </w:r>
      <w:r w:rsidR="008A526F">
        <w:t>group</w:t>
      </w:r>
      <w:r w:rsidR="00E2432E">
        <w:t xml:space="preserve"> activities</w:t>
      </w:r>
      <w:r w:rsidR="00800033">
        <w:t xml:space="preserve"> and engage with other residents</w:t>
      </w:r>
      <w:r w:rsidR="00E2432E">
        <w:t xml:space="preserve">. However, some </w:t>
      </w:r>
      <w:r w:rsidR="008A526F">
        <w:t xml:space="preserve">told us that they </w:t>
      </w:r>
      <w:r w:rsidR="00800033">
        <w:t>enjoyed</w:t>
      </w:r>
      <w:r w:rsidR="00E2432E">
        <w:t xml:space="preserve"> one</w:t>
      </w:r>
      <w:r w:rsidR="008A526F">
        <w:t>-</w:t>
      </w:r>
      <w:r w:rsidR="00E2432E">
        <w:t>on</w:t>
      </w:r>
      <w:r w:rsidR="008A526F">
        <w:t>-</w:t>
      </w:r>
      <w:r w:rsidR="00E2432E">
        <w:t>one activities with staff members.</w:t>
      </w:r>
    </w:p>
    <w:p w14:paraId="762E6968" w14:textId="73AEB594" w:rsidR="00647C92" w:rsidRDefault="00647C92" w:rsidP="00647C92">
      <w:pPr>
        <w:pStyle w:val="Para"/>
      </w:pPr>
      <w:r>
        <w:t xml:space="preserve">We note that these issues are not </w:t>
      </w:r>
      <w:r w:rsidR="00F00C59">
        <w:t xml:space="preserve">necessarily </w:t>
      </w:r>
      <w:r>
        <w:t>unique to specialised services</w:t>
      </w:r>
      <w:r w:rsidR="00B91AB0">
        <w:t>.</w:t>
      </w:r>
    </w:p>
    <w:p w14:paraId="300DCE9E" w14:textId="0E43686B" w:rsidR="00EF134B" w:rsidRDefault="00EF134B" w:rsidP="00253DF8">
      <w:pPr>
        <w:pStyle w:val="Heading2"/>
      </w:pPr>
      <w:bookmarkStart w:id="207" w:name="_Toc201320212"/>
      <w:r>
        <w:t>Outcomes</w:t>
      </w:r>
      <w:bookmarkEnd w:id="207"/>
    </w:p>
    <w:p w14:paraId="398DB4BC" w14:textId="1FD4B953" w:rsidR="005F3B49" w:rsidRPr="005F3B49" w:rsidRDefault="00D05C20" w:rsidP="003F3D00">
      <w:pPr>
        <w:pStyle w:val="Para"/>
      </w:pPr>
      <w:r>
        <w:t>W</w:t>
      </w:r>
      <w:r w:rsidR="007F5F50">
        <w:t>e found that</w:t>
      </w:r>
      <w:r w:rsidR="00A0454E">
        <w:t xml:space="preserve"> </w:t>
      </w:r>
      <w:r w:rsidR="0087744E">
        <w:t xml:space="preserve">specialised services provide </w:t>
      </w:r>
      <w:r w:rsidR="00A0454E">
        <w:t xml:space="preserve">homes for </w:t>
      </w:r>
      <w:r w:rsidR="0082530F">
        <w:t xml:space="preserve">older people experiencing significant vulnerability and with </w:t>
      </w:r>
      <w:r w:rsidR="0042466D">
        <w:t xml:space="preserve">limited options for safe housing. </w:t>
      </w:r>
      <w:r w:rsidR="00DE1A53">
        <w:t xml:space="preserve">Once admitted to a specialised service, the </w:t>
      </w:r>
      <w:r w:rsidR="009420D4">
        <w:t xml:space="preserve">wellbeing of these </w:t>
      </w:r>
      <w:r w:rsidR="00356BCA">
        <w:t xml:space="preserve">residents increases – often </w:t>
      </w:r>
      <w:r w:rsidR="00C4562B">
        <w:t>considerabl</w:t>
      </w:r>
      <w:r w:rsidR="007D6A30">
        <w:t>y</w:t>
      </w:r>
      <w:r w:rsidR="00C4562B">
        <w:t>.</w:t>
      </w:r>
    </w:p>
    <w:p w14:paraId="6C55CDA0" w14:textId="1230F5B0" w:rsidR="00253DF8" w:rsidRDefault="00253DF8" w:rsidP="00EF134B">
      <w:pPr>
        <w:pStyle w:val="Heading3"/>
      </w:pPr>
      <w:r>
        <w:t>Specialised</w:t>
      </w:r>
      <w:bookmarkStart w:id="208" w:name="_Ref195713917"/>
      <w:r>
        <w:t xml:space="preserve"> services provide a safe home for people with few alternatives</w:t>
      </w:r>
    </w:p>
    <w:p w14:paraId="32BE75BA" w14:textId="5713A914" w:rsidR="00253DF8" w:rsidRPr="0014786D" w:rsidRDefault="00253DF8" w:rsidP="0014786D">
      <w:pPr>
        <w:pStyle w:val="Para"/>
      </w:pPr>
      <w:r w:rsidRPr="0014786D">
        <w:t xml:space="preserve">Specialised services provide care and a safe environment for people with limited housing options. </w:t>
      </w:r>
      <w:r w:rsidR="006A2B84">
        <w:t xml:space="preserve">Many of these residents </w:t>
      </w:r>
      <w:r w:rsidR="00451288" w:rsidRPr="0014786D">
        <w:t>would be turned away from non-specialised services</w:t>
      </w:r>
      <w:r w:rsidR="00AF331C">
        <w:t>, for example</w:t>
      </w:r>
      <w:r w:rsidR="003A6F99">
        <w:t>,</w:t>
      </w:r>
      <w:r w:rsidR="00AF331C">
        <w:t xml:space="preserve"> </w:t>
      </w:r>
      <w:r w:rsidR="00E24E9A">
        <w:t>due to</w:t>
      </w:r>
      <w:r w:rsidR="00E24E9A" w:rsidRPr="0014786D">
        <w:t xml:space="preserve"> a history of incarceration</w:t>
      </w:r>
      <w:r w:rsidR="00750E27">
        <w:t>,</w:t>
      </w:r>
      <w:r w:rsidR="00E24E9A" w:rsidRPr="0014786D">
        <w:t xml:space="preserve"> use </w:t>
      </w:r>
      <w:r w:rsidR="00D76DB8">
        <w:t xml:space="preserve">of </w:t>
      </w:r>
      <w:r w:rsidR="00E24E9A" w:rsidRPr="0014786D">
        <w:t>alcohol, tobacco or other drugs</w:t>
      </w:r>
      <w:r w:rsidR="00750E27">
        <w:t>,</w:t>
      </w:r>
      <w:r w:rsidR="00E24E9A" w:rsidRPr="0014786D">
        <w:t xml:space="preserve"> complex mental health needs</w:t>
      </w:r>
      <w:r w:rsidR="00750E27">
        <w:t>,</w:t>
      </w:r>
      <w:r w:rsidR="00E24E9A" w:rsidRPr="0014786D">
        <w:t xml:space="preserve"> </w:t>
      </w:r>
      <w:r w:rsidR="00D76DB8">
        <w:t xml:space="preserve">or </w:t>
      </w:r>
      <w:r w:rsidR="00E24E9A" w:rsidRPr="0014786D">
        <w:t>behavioural challenges</w:t>
      </w:r>
      <w:r w:rsidR="00D76DB8">
        <w:t xml:space="preserve">. </w:t>
      </w:r>
      <w:r w:rsidRPr="0014786D">
        <w:t xml:space="preserve">We were told by residents and service staff that some residents would be </w:t>
      </w:r>
      <w:r w:rsidR="007563EE">
        <w:t>living on the street</w:t>
      </w:r>
      <w:r w:rsidR="007563EE" w:rsidRPr="0014786D">
        <w:t xml:space="preserve"> </w:t>
      </w:r>
      <w:r w:rsidRPr="0014786D">
        <w:t xml:space="preserve">if not </w:t>
      </w:r>
      <w:r w:rsidR="000C0DFD">
        <w:t>for</w:t>
      </w:r>
      <w:r w:rsidRPr="0014786D">
        <w:t xml:space="preserve"> the</w:t>
      </w:r>
      <w:r w:rsidR="00075E0A">
        <w:t>ir</w:t>
      </w:r>
      <w:r w:rsidRPr="0014786D">
        <w:t xml:space="preserve"> specialised service. For others, their alternative might be unstable o</w:t>
      </w:r>
      <w:r w:rsidR="002F5030">
        <w:t>r</w:t>
      </w:r>
      <w:r w:rsidRPr="0014786D">
        <w:t xml:space="preserve"> inadequate housing, </w:t>
      </w:r>
      <w:r w:rsidR="00060760">
        <w:t>residential</w:t>
      </w:r>
      <w:r w:rsidRPr="0014786D">
        <w:t xml:space="preserve"> mental health </w:t>
      </w:r>
      <w:r w:rsidR="00060760">
        <w:t>services</w:t>
      </w:r>
      <w:r w:rsidRPr="0014786D">
        <w:t>, or a corrections facility.</w:t>
      </w:r>
    </w:p>
    <w:p w14:paraId="4FB72B20" w14:textId="189BA687" w:rsidR="00253DF8" w:rsidRPr="0014786D" w:rsidRDefault="00253DF8" w:rsidP="00624B4E">
      <w:pPr>
        <w:pStyle w:val="ParaKeep"/>
      </w:pPr>
      <w:r w:rsidRPr="0014786D">
        <w:t xml:space="preserve">We heard that decisions </w:t>
      </w:r>
      <w:r w:rsidR="0062219E">
        <w:t>to admit</w:t>
      </w:r>
      <w:r w:rsidRPr="0014786D">
        <w:t xml:space="preserve"> residents </w:t>
      </w:r>
      <w:r w:rsidR="0062219E">
        <w:t>with</w:t>
      </w:r>
      <w:r w:rsidRPr="0014786D">
        <w:t xml:space="preserve"> complex </w:t>
      </w:r>
      <w:r w:rsidR="0062219E">
        <w:t>care</w:t>
      </w:r>
      <w:r w:rsidRPr="0014786D">
        <w:t xml:space="preserve"> needs are</w:t>
      </w:r>
      <w:r w:rsidR="003053CE">
        <w:t xml:space="preserve"> </w:t>
      </w:r>
      <w:r w:rsidRPr="0014786D">
        <w:t>n</w:t>
      </w:r>
      <w:r w:rsidR="003053CE">
        <w:t>o</w:t>
      </w:r>
      <w:r w:rsidRPr="0014786D">
        <w:t xml:space="preserve">t made lightly because it is important for the service to ensure </w:t>
      </w:r>
      <w:r w:rsidR="00366311">
        <w:t>both</w:t>
      </w:r>
      <w:r w:rsidRPr="0014786D">
        <w:t xml:space="preserve"> that their </w:t>
      </w:r>
      <w:r w:rsidR="008D7232">
        <w:t>service</w:t>
      </w:r>
      <w:r w:rsidRPr="0014786D">
        <w:t xml:space="preserve"> remains safe for other residents and staff and that the needs of the incoming resident </w:t>
      </w:r>
      <w:r w:rsidR="002E1EB2">
        <w:t>can</w:t>
      </w:r>
      <w:r w:rsidRPr="0014786D">
        <w:t xml:space="preserve"> be met.</w:t>
      </w:r>
    </w:p>
    <w:p w14:paraId="40FE3A33" w14:textId="388DF22B" w:rsidR="00253DF8" w:rsidRPr="005472E5" w:rsidRDefault="00253DF8" w:rsidP="00253DF8">
      <w:pPr>
        <w:pStyle w:val="Quote"/>
      </w:pPr>
      <w:r w:rsidRPr="005472E5">
        <w:t xml:space="preserve">When we have applications from residents or potential residents, </w:t>
      </w:r>
      <w:r>
        <w:t>who</w:t>
      </w:r>
      <w:r w:rsidRPr="005472E5">
        <w:t xml:space="preserve"> I am pretty confident most other aged care facilities would say no to, we find a way to say yes. This lady who is very financially </w:t>
      </w:r>
      <w:r w:rsidR="009B7915">
        <w:t xml:space="preserve">and socially </w:t>
      </w:r>
      <w:r w:rsidRPr="005472E5">
        <w:t xml:space="preserve">disadvantaged, very frail, prematurely ageing, not eating well, </w:t>
      </w:r>
      <w:r w:rsidR="009B7915" w:rsidRPr="005472E5">
        <w:t>us</w:t>
      </w:r>
      <w:r w:rsidR="009B7915">
        <w:t>es</w:t>
      </w:r>
      <w:r w:rsidR="009B7915" w:rsidRPr="005472E5">
        <w:t xml:space="preserve"> </w:t>
      </w:r>
      <w:r w:rsidR="009B7915">
        <w:t>illicit drugs and</w:t>
      </w:r>
      <w:r w:rsidRPr="005472E5">
        <w:t xml:space="preserve"> has spent some time in prison. She also has a cat that she insists on bringing even though it is difficult for her to afford looking after that cat. Basically</w:t>
      </w:r>
      <w:r w:rsidR="00CA4F2D">
        <w:t>,</w:t>
      </w:r>
      <w:r w:rsidRPr="005472E5">
        <w:t xml:space="preserve"> she is a tricky person to care for. Before we say yes</w:t>
      </w:r>
      <w:r w:rsidR="00E75B53">
        <w:t>,</w:t>
      </w:r>
      <w:r w:rsidRPr="005472E5">
        <w:t xml:space="preserve"> we have to be sure that we can meet her needs, keep all other residents safe and safe work environment from our staff.</w:t>
      </w:r>
      <w:r w:rsidR="00D96DEE">
        <w:t xml:space="preserve"> – </w:t>
      </w:r>
      <w:r>
        <w:t>Service</w:t>
      </w:r>
      <w:r w:rsidR="00A1595B">
        <w:t> </w:t>
      </w:r>
      <w:r>
        <w:t>manager</w:t>
      </w:r>
    </w:p>
    <w:p w14:paraId="740B8C9E" w14:textId="185B7D45" w:rsidR="00253DF8" w:rsidRDefault="00253DF8" w:rsidP="00F96FCF">
      <w:pPr>
        <w:pStyle w:val="ParaKeep"/>
      </w:pPr>
      <w:r>
        <w:lastRenderedPageBreak/>
        <w:t>Specialised services, and the providers that operate them, will often go to great lengths to admit a person with a history of homeless</w:t>
      </w:r>
      <w:r w:rsidR="00AF6C1E">
        <w:t>ness</w:t>
      </w:r>
      <w:r>
        <w:t xml:space="preserve"> or insecure housing. This advocacy approach is very different to the admissions process for non-specialised services and in some cases is an important driver for successfully providing care for a resident.</w:t>
      </w:r>
    </w:p>
    <w:p w14:paraId="7A1E7E49" w14:textId="5B6C13F7" w:rsidR="00253DF8" w:rsidRPr="007A2C09" w:rsidRDefault="00253DF8" w:rsidP="00253DF8">
      <w:pPr>
        <w:pStyle w:val="Quote"/>
      </w:pPr>
      <w:r>
        <w:t>[There was] a resident who took weeks and weeks and weeks of work [to admit] because he was about to be kicked out of his Department of Housing accommodation</w:t>
      </w:r>
      <w:r w:rsidR="00F833A8">
        <w:t>,</w:t>
      </w:r>
      <w:r>
        <w:t xml:space="preserve"> as he was living in squalor with rats. They weren’t going to keep him</w:t>
      </w:r>
      <w:r w:rsidR="00F833A8">
        <w:t>;</w:t>
      </w:r>
      <w:r>
        <w:t xml:space="preserve"> they were trying to get him out for years. The amount of work it took to get him into hospital and over to us was huge. We spend a lot of time talking to other organisations who help people and try to get good outcomes. –</w:t>
      </w:r>
      <w:r w:rsidR="00D96DEE">
        <w:t> </w:t>
      </w:r>
      <w:r>
        <w:t>Service</w:t>
      </w:r>
      <w:r w:rsidR="0098027C">
        <w:t> </w:t>
      </w:r>
      <w:r>
        <w:t>staff</w:t>
      </w:r>
    </w:p>
    <w:p w14:paraId="385B1E43" w14:textId="73CC0B0E" w:rsidR="0055591E" w:rsidRDefault="0055591E" w:rsidP="00230E38">
      <w:pPr>
        <w:pStyle w:val="ParaKeep"/>
      </w:pPr>
      <w:r>
        <w:t xml:space="preserve">By providing a home </w:t>
      </w:r>
      <w:r w:rsidR="000B00C4">
        <w:t xml:space="preserve">for people with a history of homelessness, specialised services are saving a potentially significant amount of public money that would otherwise be spent </w:t>
      </w:r>
      <w:r w:rsidR="00D07063">
        <w:t xml:space="preserve">caring for the older person </w:t>
      </w:r>
      <w:r w:rsidR="00D92A8F">
        <w:t>elsewhere</w:t>
      </w:r>
      <w:r w:rsidR="00B72E39">
        <w:t xml:space="preserve">, </w:t>
      </w:r>
      <w:r w:rsidR="00D92A8F">
        <w:t xml:space="preserve">such as </w:t>
      </w:r>
      <w:r w:rsidR="00D07063">
        <w:t>hospital</w:t>
      </w:r>
      <w:r w:rsidR="00CA08CF">
        <w:t xml:space="preserve"> or</w:t>
      </w:r>
      <w:r w:rsidR="005E0B12">
        <w:t xml:space="preserve"> jail</w:t>
      </w:r>
      <w:r w:rsidR="00CA08CF">
        <w:t xml:space="preserve">. </w:t>
      </w:r>
      <w:r w:rsidR="00D04436">
        <w:t>In a</w:t>
      </w:r>
      <w:r w:rsidR="00F252D5" w:rsidRPr="009322EA">
        <w:t xml:space="preserve"> study of a specialised service</w:t>
      </w:r>
      <w:r w:rsidR="00563F7E">
        <w:t xml:space="preserve"> in Sydney</w:t>
      </w:r>
      <w:r w:rsidR="00F252D5" w:rsidRPr="009322EA">
        <w:t>, compari</w:t>
      </w:r>
      <w:r w:rsidR="00CE0374">
        <w:t>ng</w:t>
      </w:r>
      <w:r w:rsidR="005A5B38">
        <w:t xml:space="preserve"> </w:t>
      </w:r>
      <w:r w:rsidR="00F252D5" w:rsidRPr="009322EA">
        <w:t>pre-</w:t>
      </w:r>
      <w:r w:rsidR="005A5B38">
        <w:t> </w:t>
      </w:r>
      <w:r w:rsidR="00F252D5" w:rsidRPr="009322EA">
        <w:t xml:space="preserve">and post-admission </w:t>
      </w:r>
      <w:r w:rsidR="00F252D5">
        <w:t>data</w:t>
      </w:r>
      <w:r w:rsidR="00112CFD" w:rsidRPr="00112CFD">
        <w:t xml:space="preserve"> </w:t>
      </w:r>
      <w:r w:rsidR="00112CFD" w:rsidRPr="009322EA">
        <w:t>for a small cohort (</w:t>
      </w:r>
      <w:r w:rsidR="00112CFD" w:rsidRPr="0043627D">
        <w:t>n</w:t>
      </w:r>
      <w:r w:rsidR="00112CFD">
        <w:t> </w:t>
      </w:r>
      <w:r w:rsidR="00112CFD" w:rsidRPr="0043627D">
        <w:t>=</w:t>
      </w:r>
      <w:r w:rsidR="00112CFD">
        <w:t> </w:t>
      </w:r>
      <w:r w:rsidR="00112CFD" w:rsidRPr="009322EA">
        <w:t>13)</w:t>
      </w:r>
      <w:r w:rsidR="00112CFD">
        <w:t xml:space="preserve"> of people with a history of homelessness</w:t>
      </w:r>
      <w:r w:rsidR="00F252D5">
        <w:t xml:space="preserve"> </w:t>
      </w:r>
      <w:r w:rsidR="00F252D5" w:rsidRPr="009322EA">
        <w:t xml:space="preserve">suggested an average saving of approximately $32,000 </w:t>
      </w:r>
      <w:r w:rsidR="00F252D5">
        <w:t>per resident per year in health and social service costs</w:t>
      </w:r>
      <w:r w:rsidR="009327E4">
        <w:t xml:space="preserve"> </w:t>
      </w:r>
      <w:r w:rsidR="00DB0A27" w:rsidRPr="00DB0A27">
        <w:rPr>
          <w:rFonts w:cs="Segoe UI"/>
        </w:rPr>
        <w:t>(O’Connor et al. 2023)</w:t>
      </w:r>
      <w:r w:rsidR="00325A9B" w:rsidRPr="00AB5FBF">
        <w:rPr>
          <w:rFonts w:cs="Segoe UI"/>
        </w:rPr>
        <w:t>.</w:t>
      </w:r>
    </w:p>
    <w:p w14:paraId="7170C326" w14:textId="75047F95" w:rsidR="003053CE" w:rsidRPr="0055591E" w:rsidRDefault="003053CE" w:rsidP="003053CE">
      <w:pPr>
        <w:pStyle w:val="Quote"/>
      </w:pPr>
      <w:r>
        <w:t>The wards are full of people that have profiles like our residents – they’re people that no</w:t>
      </w:r>
      <w:r w:rsidR="00FA0311">
        <w:noBreakHyphen/>
      </w:r>
      <w:r>
        <w:t>one wants</w:t>
      </w:r>
      <w:r w:rsidR="00FA0311">
        <w:t>;</w:t>
      </w:r>
      <w:r>
        <w:t xml:space="preserve"> they have </w:t>
      </w:r>
      <w:r w:rsidRPr="00E719FD">
        <w:t>mental health</w:t>
      </w:r>
      <w:r>
        <w:t xml:space="preserve"> problems</w:t>
      </w:r>
      <w:r w:rsidR="00FA0311">
        <w:t>;</w:t>
      </w:r>
      <w:r>
        <w:t xml:space="preserve"> you can’t put them in a generic facility because it upsets the balance. </w:t>
      </w:r>
      <w:r w:rsidRPr="004874A1">
        <w:t>Not getting this [specialised homeless aged care] system right will swamp the health system. Our residents, if they didn’t have this facility, would be frequent fliers in the health system.</w:t>
      </w:r>
      <w:r>
        <w:t xml:space="preserve"> –</w:t>
      </w:r>
      <w:r w:rsidR="00D96DEE">
        <w:t> </w:t>
      </w:r>
      <w:r>
        <w:t>Provider</w:t>
      </w:r>
      <w:r w:rsidR="0098027C">
        <w:t> </w:t>
      </w:r>
      <w:r>
        <w:t>manager</w:t>
      </w:r>
    </w:p>
    <w:p w14:paraId="7EDF9E24" w14:textId="55DC4860" w:rsidR="00253DF8" w:rsidRDefault="00831576" w:rsidP="00EF134B">
      <w:pPr>
        <w:pStyle w:val="Heading3"/>
      </w:pPr>
      <w:r>
        <w:t>Residents with a</w:t>
      </w:r>
      <w:r w:rsidR="00253DF8">
        <w:t xml:space="preserve"> history of homelessness</w:t>
      </w:r>
      <w:r>
        <w:t xml:space="preserve"> experience increased wellbeing</w:t>
      </w:r>
      <w:r w:rsidR="00253DF8">
        <w:t xml:space="preserve"> following admission to </w:t>
      </w:r>
      <w:r w:rsidR="0004200E">
        <w:t xml:space="preserve">a </w:t>
      </w:r>
      <w:r w:rsidR="00253DF8">
        <w:t>specialised service</w:t>
      </w:r>
    </w:p>
    <w:p w14:paraId="7325E30C" w14:textId="62725FD5" w:rsidR="00EE3BEB" w:rsidRDefault="000F754F" w:rsidP="00230E38">
      <w:pPr>
        <w:pStyle w:val="ParaKeep"/>
      </w:pPr>
      <w:r>
        <w:t>Managers, staff, and residents described</w:t>
      </w:r>
      <w:r w:rsidR="00E14F6B">
        <w:t xml:space="preserve"> the</w:t>
      </w:r>
      <w:r>
        <w:t xml:space="preserve"> </w:t>
      </w:r>
      <w:r w:rsidR="00E14F6B" w:rsidRPr="000450C1">
        <w:t xml:space="preserve">positive outcomes </w:t>
      </w:r>
      <w:r w:rsidR="00E14F6B">
        <w:t xml:space="preserve">that specialised services are achieving across all the </w:t>
      </w:r>
      <w:r w:rsidR="0094158A">
        <w:t xml:space="preserve">dimensions of </w:t>
      </w:r>
      <w:r w:rsidR="00147CC8">
        <w:t>wellbeing</w:t>
      </w:r>
      <w:r w:rsidR="00E14F6B">
        <w:t xml:space="preserve"> defined in section </w:t>
      </w:r>
      <w:r w:rsidR="00E14F6B">
        <w:fldChar w:fldCharType="begin"/>
      </w:r>
      <w:r w:rsidR="00E14F6B">
        <w:instrText xml:space="preserve"> REF _Ref197443858 \w \h </w:instrText>
      </w:r>
      <w:r w:rsidR="00E14F6B">
        <w:fldChar w:fldCharType="separate"/>
      </w:r>
      <w:r w:rsidR="00112784">
        <w:rPr>
          <w:cs/>
        </w:rPr>
        <w:t>‎</w:t>
      </w:r>
      <w:r w:rsidR="00112784">
        <w:t>3.1.3</w:t>
      </w:r>
      <w:r w:rsidR="00E14F6B">
        <w:fldChar w:fldCharType="end"/>
      </w:r>
      <w:r w:rsidR="00872444">
        <w:t>.</w:t>
      </w:r>
    </w:p>
    <w:p w14:paraId="34B212AD" w14:textId="7B9A7BAC" w:rsidR="00EE3BEB" w:rsidRDefault="00EE3BEB" w:rsidP="00EE3BEB">
      <w:pPr>
        <w:pStyle w:val="Quote"/>
      </w:pPr>
      <w:r w:rsidRPr="001811B9">
        <w:t xml:space="preserve">People come into these </w:t>
      </w:r>
      <w:r w:rsidR="00E14F6B" w:rsidRPr="001811B9">
        <w:t>services</w:t>
      </w:r>
      <w:r w:rsidRPr="001811B9">
        <w:t xml:space="preserve"> skinny, sick, and abandoned by their families. </w:t>
      </w:r>
      <w:r w:rsidR="009E1330" w:rsidRPr="001811B9">
        <w:t>W</w:t>
      </w:r>
      <w:r w:rsidRPr="001811B9">
        <w:t xml:space="preserve">e feed them, we give them clinical care and we love them and they get fatter. </w:t>
      </w:r>
      <w:r w:rsidR="009B2F11" w:rsidRPr="001811B9">
        <w:t>–</w:t>
      </w:r>
      <w:r w:rsidR="00334C59" w:rsidRPr="001811B9">
        <w:t> </w:t>
      </w:r>
      <w:r w:rsidRPr="001811B9">
        <w:t>Service</w:t>
      </w:r>
      <w:r w:rsidR="00A04884" w:rsidRPr="001811B9">
        <w:t> </w:t>
      </w:r>
      <w:r w:rsidRPr="001811B9">
        <w:t>provider</w:t>
      </w:r>
    </w:p>
    <w:p w14:paraId="422E442A" w14:textId="16963E74" w:rsidR="000450C1" w:rsidRDefault="00986BA3" w:rsidP="00230E38">
      <w:pPr>
        <w:pStyle w:val="ParaKeep"/>
      </w:pPr>
      <w:r>
        <w:t xml:space="preserve">Residents </w:t>
      </w:r>
      <w:r w:rsidR="00AB3350">
        <w:t>often</w:t>
      </w:r>
      <w:r>
        <w:t xml:space="preserve"> experience considerable and swift improvements to their</w:t>
      </w:r>
      <w:r w:rsidR="00C4788C">
        <w:t xml:space="preserve"> physical wellbeing </w:t>
      </w:r>
      <w:r w:rsidR="00B00E9C">
        <w:t xml:space="preserve">after </w:t>
      </w:r>
      <w:r w:rsidR="00B715AB">
        <w:t>they move</w:t>
      </w:r>
      <w:r w:rsidR="00C4788C">
        <w:t xml:space="preserve"> into a specialised service</w:t>
      </w:r>
      <w:r w:rsidR="00016227">
        <w:t xml:space="preserve"> and </w:t>
      </w:r>
      <w:r w:rsidR="00B715AB">
        <w:t>start</w:t>
      </w:r>
      <w:r w:rsidR="004B1B46">
        <w:t xml:space="preserve"> </w:t>
      </w:r>
      <w:r w:rsidR="00016227">
        <w:t>recei</w:t>
      </w:r>
      <w:r w:rsidR="008D6462">
        <w:t>ving</w:t>
      </w:r>
      <w:r w:rsidR="005D6434">
        <w:t xml:space="preserve"> </w:t>
      </w:r>
      <w:r w:rsidR="00E67487">
        <w:t xml:space="preserve">consistent </w:t>
      </w:r>
      <w:r w:rsidR="00433A19">
        <w:t>health</w:t>
      </w:r>
      <w:r w:rsidR="0091615C">
        <w:t xml:space="preserve"> </w:t>
      </w:r>
      <w:r w:rsidR="00433A19">
        <w:t>care</w:t>
      </w:r>
      <w:r w:rsidR="000D3E2E">
        <w:t xml:space="preserve"> and </w:t>
      </w:r>
      <w:r w:rsidR="0081309F">
        <w:t>high</w:t>
      </w:r>
      <w:r w:rsidR="008D6462">
        <w:noBreakHyphen/>
      </w:r>
      <w:r w:rsidR="0081309F">
        <w:t>quality food</w:t>
      </w:r>
      <w:r w:rsidR="000D3E2E">
        <w:t xml:space="preserve"> in </w:t>
      </w:r>
      <w:r w:rsidR="0081309F">
        <w:t xml:space="preserve">a </w:t>
      </w:r>
      <w:r w:rsidR="000D3E2E">
        <w:t>safe environment.</w:t>
      </w:r>
    </w:p>
    <w:p w14:paraId="5BB05615" w14:textId="417EA520" w:rsidR="00C058D7" w:rsidRDefault="00C058D7" w:rsidP="00C058D7">
      <w:pPr>
        <w:pStyle w:val="Quote"/>
      </w:pPr>
      <w:r>
        <w:t>Even though I’d had the stroke, I didn’t put myself down as a person “like that” [i.e.</w:t>
      </w:r>
      <w:r w:rsidR="00ED3EB1">
        <w:t> </w:t>
      </w:r>
      <w:r>
        <w:t>needing residential care]. But they sent me there and it was the best thing they could have done. They kept an eye on my medication, checked in on me and made sure I wasn’t going back to my old ways. I’m really grateful for that. –</w:t>
      </w:r>
      <w:r w:rsidR="00D96DEE">
        <w:t> </w:t>
      </w:r>
      <w:r>
        <w:t>Resident</w:t>
      </w:r>
    </w:p>
    <w:p w14:paraId="4433CCF0" w14:textId="3CD3E101" w:rsidR="00253DF8" w:rsidRDefault="00253DF8" w:rsidP="00253DF8">
      <w:pPr>
        <w:pStyle w:val="Quote"/>
      </w:pPr>
      <w:r>
        <w:t>We have an impact health-wise. We provide the medication, routine, people to talk to. It makes a difference. Going from living in an environment in which you’re always tense, to one in which you can be relaxed, can be life-changing. You can see the impact in terms of their presentation, how they engage, they put on weight. –</w:t>
      </w:r>
      <w:r w:rsidR="00D96DEE">
        <w:t> </w:t>
      </w:r>
      <w:r w:rsidR="0098027C">
        <w:t>Service staff</w:t>
      </w:r>
    </w:p>
    <w:p w14:paraId="17D7309E" w14:textId="54A75130" w:rsidR="000A69B8" w:rsidRPr="000A69B8" w:rsidRDefault="00AB35DB" w:rsidP="00230E38">
      <w:pPr>
        <w:pStyle w:val="ParaKeep"/>
      </w:pPr>
      <w:r>
        <w:lastRenderedPageBreak/>
        <w:t>In</w:t>
      </w:r>
      <w:r w:rsidR="00027153">
        <w:t xml:space="preserve"> addition</w:t>
      </w:r>
      <w:r w:rsidR="000A69B8" w:rsidRPr="000A69B8">
        <w:t xml:space="preserve">, some </w:t>
      </w:r>
      <w:r w:rsidR="00027153">
        <w:t>residents shared that the</w:t>
      </w:r>
      <w:r w:rsidR="000046F2">
        <w:t>ir</w:t>
      </w:r>
      <w:r w:rsidR="000A69B8" w:rsidRPr="000A69B8">
        <w:t xml:space="preserve"> cognitive function</w:t>
      </w:r>
      <w:r w:rsidR="000046F2">
        <w:t>ing had improved</w:t>
      </w:r>
      <w:r w:rsidR="000A69B8" w:rsidRPr="000A69B8">
        <w:t xml:space="preserve"> with </w:t>
      </w:r>
      <w:r w:rsidR="000046F2">
        <w:t xml:space="preserve">the </w:t>
      </w:r>
      <w:r w:rsidR="000A69B8" w:rsidRPr="000A69B8">
        <w:t xml:space="preserve">care </w:t>
      </w:r>
      <w:r w:rsidR="000046F2">
        <w:t xml:space="preserve">they received </w:t>
      </w:r>
      <w:r w:rsidR="000A69B8" w:rsidRPr="000A69B8">
        <w:t xml:space="preserve">from </w:t>
      </w:r>
      <w:r w:rsidR="000046F2">
        <w:t xml:space="preserve">their </w:t>
      </w:r>
      <w:r w:rsidR="000A69B8" w:rsidRPr="000A69B8">
        <w:t>specialised service.</w:t>
      </w:r>
    </w:p>
    <w:p w14:paraId="3570CF14" w14:textId="77777777" w:rsidR="000A69B8" w:rsidRPr="000A69B8" w:rsidRDefault="000A69B8" w:rsidP="000A69B8">
      <w:pPr>
        <w:pStyle w:val="Quote"/>
      </w:pPr>
      <w:r w:rsidRPr="000A69B8">
        <w:t>The best part is that my memory has come back! The staff are happy for me and that makes me feel lovely. – Resident</w:t>
      </w:r>
    </w:p>
    <w:p w14:paraId="28E8E639" w14:textId="5037E2A9" w:rsidR="00410885" w:rsidRPr="00B369A3" w:rsidRDefault="0025505D" w:rsidP="00230E38">
      <w:pPr>
        <w:pStyle w:val="ParaKeep"/>
      </w:pPr>
      <w:r>
        <w:t xml:space="preserve">We </w:t>
      </w:r>
      <w:r w:rsidR="0015611F">
        <w:t xml:space="preserve">also </w:t>
      </w:r>
      <w:r>
        <w:t xml:space="preserve">heard that the social wellbeing of </w:t>
      </w:r>
      <w:r w:rsidR="0015611F">
        <w:t>residents</w:t>
      </w:r>
      <w:r>
        <w:t xml:space="preserve"> </w:t>
      </w:r>
      <w:r w:rsidR="0015611F">
        <w:t>often improves</w:t>
      </w:r>
      <w:r w:rsidR="002D562C">
        <w:t>, with</w:t>
      </w:r>
      <w:r w:rsidR="0015611F" w:rsidDel="002D562C">
        <w:t xml:space="preserve"> </w:t>
      </w:r>
      <w:r w:rsidR="0015611F">
        <w:t>res</w:t>
      </w:r>
      <w:r w:rsidR="0015611F" w:rsidRPr="000450C1">
        <w:t>idents</w:t>
      </w:r>
      <w:r w:rsidR="006D5E78" w:rsidRPr="000450C1">
        <w:t xml:space="preserve"> who were previously socially isolated </w:t>
      </w:r>
      <w:r w:rsidR="00CA4B76">
        <w:t>forming</w:t>
      </w:r>
      <w:r w:rsidR="006D5E78" w:rsidRPr="000450C1">
        <w:t xml:space="preserve"> new relationships</w:t>
      </w:r>
      <w:r w:rsidR="006D5E78">
        <w:t xml:space="preserve"> with other residents and staff. </w:t>
      </w:r>
      <w:r w:rsidR="00410885">
        <w:t>In some instances, residents are also able to rekindle relationships with family members with the support of staff.</w:t>
      </w:r>
    </w:p>
    <w:p w14:paraId="4AA5A189" w14:textId="08FB47E8" w:rsidR="006D5E78" w:rsidRDefault="006D5E78" w:rsidP="006D5E78">
      <w:pPr>
        <w:pStyle w:val="Quote"/>
      </w:pPr>
      <w:r>
        <w:t>I have found friendship here, with the residents and the staff.</w:t>
      </w:r>
      <w:r w:rsidR="00F960AF">
        <w:t xml:space="preserve"> </w:t>
      </w:r>
      <w:r w:rsidR="00ED358C">
        <w:t>–</w:t>
      </w:r>
      <w:r>
        <w:t xml:space="preserve"> Resident</w:t>
      </w:r>
    </w:p>
    <w:p w14:paraId="35D7F2FB" w14:textId="1BBDBCAC" w:rsidR="008D0F16" w:rsidRPr="008D0F16" w:rsidRDefault="000A69B8" w:rsidP="000A69B8">
      <w:pPr>
        <w:pStyle w:val="Quote"/>
      </w:pPr>
      <w:r w:rsidRPr="000A69B8">
        <w:t>I catch up with my neighbour down the hall at least once a day. – Resident</w:t>
      </w:r>
    </w:p>
    <w:p w14:paraId="5B5CF59D" w14:textId="1CA4D3B9" w:rsidR="008209D8" w:rsidRPr="008209D8" w:rsidRDefault="008209D8" w:rsidP="00B369A3">
      <w:pPr>
        <w:pStyle w:val="Quote"/>
      </w:pPr>
      <w:r>
        <w:t>We</w:t>
      </w:r>
      <w:r w:rsidR="004A1600">
        <w:t>’</w:t>
      </w:r>
      <w:r>
        <w:t>ve also had some experiences where people have talked about their family and expressed that they really miss them, and our lifestyle team invested a lot of time trying to link up with those family members. And we</w:t>
      </w:r>
      <w:r w:rsidR="004A1600">
        <w:t>’</w:t>
      </w:r>
      <w:r>
        <w:t xml:space="preserve">ve had 2 or </w:t>
      </w:r>
      <w:r w:rsidR="00470E78">
        <w:t>3 </w:t>
      </w:r>
      <w:r>
        <w:t>successes where we actually finally connected them with their family members, they’d been out of contact for more than 20</w:t>
      </w:r>
      <w:r w:rsidR="00FA0246">
        <w:t> year</w:t>
      </w:r>
      <w:r>
        <w:t>s.</w:t>
      </w:r>
      <w:r w:rsidRPr="00797C54">
        <w:t xml:space="preserve"> </w:t>
      </w:r>
      <w:r>
        <w:t>–</w:t>
      </w:r>
      <w:r w:rsidR="00D96DEE">
        <w:t> </w:t>
      </w:r>
      <w:r>
        <w:t>Service</w:t>
      </w:r>
      <w:r w:rsidR="00A1595B">
        <w:t> </w:t>
      </w:r>
      <w:r>
        <w:t>manager</w:t>
      </w:r>
    </w:p>
    <w:p w14:paraId="0ED6F54F" w14:textId="169217A7" w:rsidR="001C4CDC" w:rsidRDefault="001C4CDC" w:rsidP="00FD6E9C">
      <w:pPr>
        <w:pStyle w:val="ParaKeep"/>
      </w:pPr>
      <w:r>
        <w:t xml:space="preserve">More generally, mental and emotional wellbeing </w:t>
      </w:r>
      <w:r w:rsidR="005B2BB4">
        <w:t xml:space="preserve">improves for many residents following a period of care. </w:t>
      </w:r>
      <w:r w:rsidR="00122B84">
        <w:t>Staff told us that this is often seen in the “small wins”</w:t>
      </w:r>
      <w:r w:rsidR="008877DA">
        <w:t>,</w:t>
      </w:r>
      <w:r w:rsidR="00122B84">
        <w:t xml:space="preserve"> </w:t>
      </w:r>
      <w:r w:rsidR="008A2FC6">
        <w:t>such as withdrawn</w:t>
      </w:r>
      <w:r w:rsidR="00994BC3">
        <w:t xml:space="preserve"> </w:t>
      </w:r>
      <w:r w:rsidR="008B2913">
        <w:t xml:space="preserve">residents </w:t>
      </w:r>
      <w:r w:rsidR="003C36F9">
        <w:t>venturing into communal spaces</w:t>
      </w:r>
      <w:r w:rsidR="002D3F8D">
        <w:t xml:space="preserve">, engaging in activities, </w:t>
      </w:r>
      <w:r w:rsidR="008A2FC6">
        <w:t xml:space="preserve">and </w:t>
      </w:r>
      <w:r w:rsidR="00C02007">
        <w:t>being less wary of staff.</w:t>
      </w:r>
    </w:p>
    <w:p w14:paraId="19415919" w14:textId="2A87F5C8" w:rsidR="005B2BB4" w:rsidRDefault="005B2BB4" w:rsidP="005B2BB4">
      <w:pPr>
        <w:pStyle w:val="Quote"/>
        <w:rPr>
          <w:rStyle w:val="PageNumber"/>
        </w:rPr>
      </w:pPr>
      <w:r w:rsidRPr="005B2BB4">
        <w:rPr>
          <w:rStyle w:val="PageNumber"/>
        </w:rPr>
        <w:t>I’ve got a lot more courage and understanding of things since I came here. My life before was unstable.</w:t>
      </w:r>
      <w:r>
        <w:rPr>
          <w:rStyle w:val="PageNumber"/>
        </w:rPr>
        <w:t xml:space="preserve"> I couldn’t settle anywhere, I couldn’t read a book. The first few years [here] I kept myself to myself, then I thought “I might as well start talking to people”. I started going to sessions, out on shopping trips, out for a coffee</w:t>
      </w:r>
      <w:r w:rsidR="00241F99">
        <w:rPr>
          <w:rStyle w:val="PageNumber"/>
        </w:rPr>
        <w:t xml:space="preserve">. </w:t>
      </w:r>
      <w:r w:rsidR="00A13AA5" w:rsidRPr="00A13AA5">
        <w:rPr>
          <w:rStyle w:val="PageNumber"/>
        </w:rPr>
        <w:t>–</w:t>
      </w:r>
      <w:r w:rsidR="00D96DEE">
        <w:rPr>
          <w:rStyle w:val="PageNumber"/>
        </w:rPr>
        <w:t> </w:t>
      </w:r>
      <w:r w:rsidR="00241F99">
        <w:rPr>
          <w:rStyle w:val="PageNumber"/>
        </w:rPr>
        <w:t>Resident</w:t>
      </w:r>
    </w:p>
    <w:p w14:paraId="4232864F" w14:textId="2B127824" w:rsidR="00556EC2" w:rsidRPr="006D5E78" w:rsidRDefault="00556EC2" w:rsidP="00556EC2">
      <w:pPr>
        <w:pStyle w:val="Quote"/>
      </w:pPr>
      <w:r>
        <w:t>I do believe that they [the residents] have improved quality of life. I do believe that it</w:t>
      </w:r>
      <w:r w:rsidR="0003633B">
        <w:t>’</w:t>
      </w:r>
      <w:r>
        <w:t xml:space="preserve">s trust building because they start bringing issues and concerns to us. </w:t>
      </w:r>
      <w:r w:rsidR="00A13AA5" w:rsidRPr="00A13AA5">
        <w:t>–</w:t>
      </w:r>
      <w:r w:rsidR="00D96DEE">
        <w:t> </w:t>
      </w:r>
      <w:r w:rsidR="0098027C">
        <w:t>Service staff</w:t>
      </w:r>
    </w:p>
    <w:p w14:paraId="4AB017ED" w14:textId="13B59E75" w:rsidR="00253DF8" w:rsidRPr="00A94B74" w:rsidRDefault="00253DF8" w:rsidP="00FD6E9C">
      <w:pPr>
        <w:pStyle w:val="ParaKeep"/>
      </w:pPr>
      <w:r>
        <w:t>In some cases</w:t>
      </w:r>
      <w:r w:rsidR="00F75137">
        <w:t>,</w:t>
      </w:r>
      <w:r>
        <w:t xml:space="preserve"> people with a history of homelessness experience such an improvement in their wellbeing </w:t>
      </w:r>
      <w:r w:rsidR="006765AA">
        <w:t>after spending time</w:t>
      </w:r>
      <w:r>
        <w:t xml:space="preserve"> in a specialised service that they </w:t>
      </w:r>
      <w:r w:rsidR="00AD6035">
        <w:t>can</w:t>
      </w:r>
      <w:r>
        <w:t xml:space="preserve"> transition into lower</w:t>
      </w:r>
      <w:r w:rsidR="00BD32F0">
        <w:noBreakHyphen/>
      </w:r>
      <w:r>
        <w:t>care settings. This is especially the case for younger residents in good physical health.</w:t>
      </w:r>
    </w:p>
    <w:p w14:paraId="2DF586D0" w14:textId="0FD798B7" w:rsidR="00036E7C" w:rsidRDefault="00253DF8" w:rsidP="007F0455">
      <w:pPr>
        <w:pStyle w:val="Quote"/>
      </w:pPr>
      <w:r>
        <w:t xml:space="preserve">There were </w:t>
      </w:r>
      <w:r w:rsidR="000D67AA">
        <w:t>3</w:t>
      </w:r>
      <w:r w:rsidR="00C07D3F">
        <w:t> </w:t>
      </w:r>
      <w:r>
        <w:t>recent ones who came in who were homeless, they came here, then they got back to where they were when they were out in the community and have moved into independent living. They are just up the road – they come back and visit sometimes.</w:t>
      </w:r>
      <w:r w:rsidR="00D96DEE">
        <w:t xml:space="preserve"> – </w:t>
      </w:r>
      <w:r w:rsidR="0098027C">
        <w:t>Service staff</w:t>
      </w:r>
    </w:p>
    <w:p w14:paraId="2EB6B2EF" w14:textId="77777777" w:rsidR="00C54A09" w:rsidRPr="00C54A09" w:rsidRDefault="00C54A09" w:rsidP="00C54A09">
      <w:pPr>
        <w:pStyle w:val="Para"/>
        <w:sectPr w:rsidR="00C54A09" w:rsidRPr="00C54A09" w:rsidSect="0066759B">
          <w:headerReference w:type="even" r:id="rId70"/>
          <w:pgSz w:w="11907" w:h="16840" w:code="9"/>
          <w:pgMar w:top="851" w:right="1134" w:bottom="851" w:left="1701" w:header="454" w:footer="567" w:gutter="0"/>
          <w:cols w:space="851"/>
          <w:docGrid w:linePitch="272"/>
        </w:sectPr>
      </w:pPr>
    </w:p>
    <w:p w14:paraId="26C00F19" w14:textId="7A361BE5" w:rsidR="00C00099" w:rsidRDefault="00C00099" w:rsidP="00C00099">
      <w:pPr>
        <w:pStyle w:val="Heading1"/>
      </w:pPr>
      <w:bookmarkStart w:id="209" w:name="_Ref197688269"/>
      <w:bookmarkStart w:id="210" w:name="_Toc201320213"/>
      <w:bookmarkEnd w:id="208"/>
      <w:r>
        <w:lastRenderedPageBreak/>
        <w:t xml:space="preserve">Considerations for </w:t>
      </w:r>
      <w:r w:rsidR="007E6B54">
        <w:t xml:space="preserve">the </w:t>
      </w:r>
      <w:r>
        <w:t>future</w:t>
      </w:r>
      <w:bookmarkEnd w:id="209"/>
      <w:bookmarkEnd w:id="210"/>
    </w:p>
    <w:p w14:paraId="20B6E9B4" w14:textId="77777777" w:rsidR="00C00099" w:rsidRPr="00C00099" w:rsidRDefault="00C00099" w:rsidP="00C00099">
      <w:pPr>
        <w:pStyle w:val="Border"/>
      </w:pPr>
    </w:p>
    <w:p w14:paraId="5576A2CC" w14:textId="12B01AA2" w:rsidR="00CC0E31" w:rsidRDefault="00EB29B5" w:rsidP="006924CE">
      <w:pPr>
        <w:pStyle w:val="Para"/>
      </w:pPr>
      <w:r>
        <w:t>Throughout</w:t>
      </w:r>
      <w:r w:rsidR="00CC0E31">
        <w:t xml:space="preserve"> this </w:t>
      </w:r>
      <w:r>
        <w:t>evaluation</w:t>
      </w:r>
      <w:r w:rsidR="00CC0E31">
        <w:t xml:space="preserve"> </w:t>
      </w:r>
      <w:r w:rsidR="006924CE">
        <w:t xml:space="preserve">we </w:t>
      </w:r>
      <w:r w:rsidR="00CC0E31">
        <w:t xml:space="preserve">have </w:t>
      </w:r>
      <w:r>
        <w:t>heard</w:t>
      </w:r>
      <w:r w:rsidR="00CC0E31">
        <w:t xml:space="preserve"> how </w:t>
      </w:r>
      <w:r w:rsidR="003B39F1">
        <w:t xml:space="preserve">immensely proud staff and managers in </w:t>
      </w:r>
      <w:r w:rsidR="00014F40">
        <w:t>specialised services</w:t>
      </w:r>
      <w:r w:rsidR="00CC0E31">
        <w:t xml:space="preserve"> are </w:t>
      </w:r>
      <w:r w:rsidR="003B39F1">
        <w:t xml:space="preserve">of the work they do. They are </w:t>
      </w:r>
      <w:r w:rsidR="00532BBD">
        <w:t xml:space="preserve">extremely </w:t>
      </w:r>
      <w:r w:rsidR="00CC0E31">
        <w:t>grateful for their BCT funding</w:t>
      </w:r>
      <w:r w:rsidR="003B39F1">
        <w:t xml:space="preserve">, and </w:t>
      </w:r>
      <w:r w:rsidR="00CC0E31">
        <w:t>intentional in their use of it. A</w:t>
      </w:r>
      <w:r w:rsidR="006924CE">
        <w:t>s the BCT funding was introduced recently and at a time of significant change in the aged care sector, specialised services turned their attention first to meeting the newly introduced care minute and 24/7</w:t>
      </w:r>
      <w:r w:rsidR="00615CFD">
        <w:t> </w:t>
      </w:r>
      <w:r w:rsidR="0081557C">
        <w:t>RN</w:t>
      </w:r>
      <w:r w:rsidR="006924CE">
        <w:t xml:space="preserve"> requirements. They are now thinking strategically about how they can use their funding to </w:t>
      </w:r>
      <w:r w:rsidR="0081557C">
        <w:t xml:space="preserve">holistically </w:t>
      </w:r>
      <w:r w:rsidR="006924CE">
        <w:t xml:space="preserve">meet the </w:t>
      </w:r>
      <w:r w:rsidR="0081557C">
        <w:t>diverse</w:t>
      </w:r>
      <w:r w:rsidR="006924CE">
        <w:t xml:space="preserve"> care needs of </w:t>
      </w:r>
      <w:r w:rsidR="0081557C">
        <w:t xml:space="preserve">their </w:t>
      </w:r>
      <w:r w:rsidR="006924CE">
        <w:t xml:space="preserve">residents, for example </w:t>
      </w:r>
      <w:r w:rsidR="00D11837">
        <w:t>through</w:t>
      </w:r>
      <w:r w:rsidR="006924CE">
        <w:t xml:space="preserve"> the addition of new roles to support social and emotional wellbeing.</w:t>
      </w:r>
    </w:p>
    <w:p w14:paraId="20CE96FF" w14:textId="1FCAACE5" w:rsidR="007A083B" w:rsidRPr="001811B9" w:rsidRDefault="000D3998" w:rsidP="00821295">
      <w:pPr>
        <w:pStyle w:val="ParaKeep"/>
      </w:pPr>
      <w:r>
        <w:t>In this section</w:t>
      </w:r>
      <w:r w:rsidR="00E94B98">
        <w:t>,</w:t>
      </w:r>
      <w:r>
        <w:t xml:space="preserve"> we summarise key findings </w:t>
      </w:r>
      <w:r w:rsidR="005928B0">
        <w:t>related to the following KEQs,</w:t>
      </w:r>
      <w:r>
        <w:t xml:space="preserve"> and provide associated recommendations to support the </w:t>
      </w:r>
      <w:r w:rsidR="005928B0">
        <w:t>continued delivery</w:t>
      </w:r>
      <w:r>
        <w:t xml:space="preserve"> of </w:t>
      </w:r>
      <w:r w:rsidR="005F6858">
        <w:t>high quality, effective care in specialised services</w:t>
      </w:r>
      <w:r w:rsidR="007A083B">
        <w:rPr>
          <w:bCs/>
        </w:rPr>
        <w:t>:</w:t>
      </w:r>
    </w:p>
    <w:p w14:paraId="460D154C" w14:textId="7A5B27E9" w:rsidR="007A083B" w:rsidRDefault="007A083B" w:rsidP="00E82733">
      <w:pPr>
        <w:pStyle w:val="Bullet1Keep"/>
      </w:pPr>
      <w:r w:rsidRPr="001811B9">
        <w:rPr>
          <w:rStyle w:val="Strong"/>
          <w:lang w:val="en-AU"/>
        </w:rPr>
        <w:t>KEQ</w:t>
      </w:r>
      <w:r w:rsidR="00470E78" w:rsidRPr="001811B9">
        <w:rPr>
          <w:rStyle w:val="Strong"/>
          <w:lang w:val="en-AU"/>
        </w:rPr>
        <w:t> </w:t>
      </w:r>
      <w:r w:rsidR="00E82733" w:rsidRPr="001811B9">
        <w:rPr>
          <w:rStyle w:val="Strong"/>
          <w:lang w:val="en-AU"/>
        </w:rPr>
        <w:t>8</w:t>
      </w:r>
      <w:r w:rsidRPr="00C006C9">
        <w:t xml:space="preserve"> </w:t>
      </w:r>
      <w:r w:rsidRPr="712354E8">
        <w:t xml:space="preserve">Is there a particular model of care (or models of care) that </w:t>
      </w:r>
      <w:r>
        <w:t>would be</w:t>
      </w:r>
      <w:r w:rsidRPr="712354E8">
        <w:t xml:space="preserve"> better suited to meeting the care needs of people with a homelessness background?</w:t>
      </w:r>
    </w:p>
    <w:p w14:paraId="7EF6D587" w14:textId="7D4F7677" w:rsidR="007A083B" w:rsidRDefault="007A083B" w:rsidP="00E82733">
      <w:pPr>
        <w:pStyle w:val="Bullet2"/>
      </w:pPr>
      <w:r>
        <w:t>Is this model of care (or models of care) currently being implemented? If so, could it be replicated or expanded?</w:t>
      </w:r>
    </w:p>
    <w:p w14:paraId="40217403" w14:textId="29106D4E" w:rsidR="00E82733" w:rsidRDefault="007A083B" w:rsidP="00E82733">
      <w:pPr>
        <w:pStyle w:val="Bullet2"/>
      </w:pPr>
      <w:r>
        <w:t>What additional model(s) of care, or components thereof, should be introduced?</w:t>
      </w:r>
    </w:p>
    <w:p w14:paraId="3BF5E341" w14:textId="7DA09565" w:rsidR="007A083B" w:rsidRPr="00821295" w:rsidRDefault="00E82733" w:rsidP="00FC540F">
      <w:pPr>
        <w:pStyle w:val="Bullet1Keep"/>
      </w:pPr>
      <w:r w:rsidRPr="001811B9">
        <w:rPr>
          <w:rStyle w:val="Strong"/>
          <w:lang w:val="en-AU"/>
        </w:rPr>
        <w:t>KEQ</w:t>
      </w:r>
      <w:r w:rsidR="00470E78" w:rsidRPr="001811B9">
        <w:rPr>
          <w:rStyle w:val="Strong"/>
          <w:lang w:val="en-AU"/>
        </w:rPr>
        <w:t> </w:t>
      </w:r>
      <w:r w:rsidR="003502A5" w:rsidRPr="001811B9">
        <w:rPr>
          <w:rStyle w:val="Strong"/>
          <w:lang w:val="en-AU"/>
        </w:rPr>
        <w:t>9</w:t>
      </w:r>
      <w:r w:rsidR="003502A5" w:rsidRPr="00821295">
        <w:t xml:space="preserve"> </w:t>
      </w:r>
      <w:r w:rsidR="007A083B" w:rsidRPr="00821295">
        <w:t xml:space="preserve">Would allowing specialised homeless residential aged care services to </w:t>
      </w:r>
      <w:r w:rsidR="00550E88" w:rsidRPr="00821295">
        <w:t>use</w:t>
      </w:r>
      <w:r w:rsidR="007A083B" w:rsidRPr="00821295">
        <w:t xml:space="preserve"> alternative skills (i.e. other than RNs, ENs, PCWs and AINs) to meet their care minutes lead to the delivery of better quality of care, consumer satisfaction and outcomes for residents with a background of homelessness? If so:</w:t>
      </w:r>
    </w:p>
    <w:p w14:paraId="631C0396" w14:textId="2FB291E5" w:rsidR="007A083B" w:rsidRDefault="007A083B" w:rsidP="003502A5">
      <w:pPr>
        <w:pStyle w:val="Bullet2"/>
      </w:pPr>
      <w:r>
        <w:t>What</w:t>
      </w:r>
      <w:r w:rsidRPr="712354E8">
        <w:t xml:space="preserve"> additional staff categorie</w:t>
      </w:r>
      <w:r>
        <w:t xml:space="preserve">s </w:t>
      </w:r>
      <w:r w:rsidRPr="00D06F81">
        <w:t>would enhance the quality of care? Why?</w:t>
      </w:r>
    </w:p>
    <w:p w14:paraId="44C27C91" w14:textId="77777777" w:rsidR="007A083B" w:rsidRDefault="007A083B" w:rsidP="003502A5">
      <w:pPr>
        <w:pStyle w:val="Bullet2"/>
      </w:pPr>
      <w:r>
        <w:t>Should the care minute targets be increased to accommodate the additional care needs?</w:t>
      </w:r>
    </w:p>
    <w:p w14:paraId="63D3405B" w14:textId="5E327B5A" w:rsidR="00F53E17" w:rsidRDefault="003502A5" w:rsidP="00821295">
      <w:pPr>
        <w:pStyle w:val="Bullet1"/>
        <w:rPr>
          <w:rStyle w:val="PageNumber"/>
        </w:rPr>
      </w:pPr>
      <w:r w:rsidRPr="003502A5">
        <w:rPr>
          <w:b/>
          <w:bCs/>
        </w:rPr>
        <w:t>KEQ</w:t>
      </w:r>
      <w:r w:rsidR="00470E78">
        <w:rPr>
          <w:b/>
          <w:bCs/>
        </w:rPr>
        <w:t> </w:t>
      </w:r>
      <w:r w:rsidRPr="003502A5">
        <w:rPr>
          <w:b/>
          <w:bCs/>
        </w:rPr>
        <w:t>10</w:t>
      </w:r>
      <w:r>
        <w:t xml:space="preserve"> </w:t>
      </w:r>
      <w:r w:rsidR="007A083B">
        <w:t>How could the delivery of specialised homeless models of care and their associated costs be monitored in the future?</w:t>
      </w:r>
    </w:p>
    <w:p w14:paraId="566C5B05" w14:textId="7F13D9E1" w:rsidR="00823DE2" w:rsidRDefault="00550E88" w:rsidP="00EE4ED6">
      <w:pPr>
        <w:pStyle w:val="ParaKeep"/>
        <w:rPr>
          <w:rStyle w:val="PageNumber"/>
        </w:rPr>
      </w:pPr>
      <w:r>
        <w:t>Our findings</w:t>
      </w:r>
      <w:r w:rsidR="00853A02">
        <w:t xml:space="preserve"> </w:t>
      </w:r>
      <w:r w:rsidR="001B3AFA">
        <w:t>highlight</w:t>
      </w:r>
      <w:r w:rsidR="00853A02">
        <w:t xml:space="preserve"> </w:t>
      </w:r>
      <w:r w:rsidR="009B4F04">
        <w:t xml:space="preserve">that the successful delivery of care to </w:t>
      </w:r>
      <w:r w:rsidR="00061199">
        <w:t>older people</w:t>
      </w:r>
      <w:r w:rsidR="009B4F04">
        <w:t xml:space="preserve"> with a history of homelessness is affected by a range of broader systemic challenges </w:t>
      </w:r>
      <w:r w:rsidR="00FA3903">
        <w:t xml:space="preserve">that are </w:t>
      </w:r>
      <w:r w:rsidR="009B4F04">
        <w:t>out</w:t>
      </w:r>
      <w:r w:rsidR="00F46860">
        <w:t xml:space="preserve"> </w:t>
      </w:r>
      <w:r w:rsidR="009B4F04">
        <w:t>of</w:t>
      </w:r>
      <w:r w:rsidR="00F46860">
        <w:t xml:space="preserve"> </w:t>
      </w:r>
      <w:r w:rsidR="009B4F04">
        <w:t>scope for this evaluation</w:t>
      </w:r>
      <w:r w:rsidR="00CA0058">
        <w:rPr>
          <w:rStyle w:val="PageNumber"/>
        </w:rPr>
        <w:t xml:space="preserve">. </w:t>
      </w:r>
      <w:r w:rsidR="001B3AFA">
        <w:rPr>
          <w:rStyle w:val="PageNumber"/>
        </w:rPr>
        <w:t>For example, stakeholders</w:t>
      </w:r>
      <w:r w:rsidR="00CA0058">
        <w:rPr>
          <w:rStyle w:val="PageNumber"/>
        </w:rPr>
        <w:t xml:space="preserve"> identified</w:t>
      </w:r>
      <w:r w:rsidR="00A96258">
        <w:rPr>
          <w:rStyle w:val="PageNumber"/>
        </w:rPr>
        <w:t xml:space="preserve"> </w:t>
      </w:r>
      <w:r w:rsidR="001B3AFA">
        <w:rPr>
          <w:rStyle w:val="PageNumber"/>
        </w:rPr>
        <w:t xml:space="preserve">broader </w:t>
      </w:r>
      <w:r w:rsidR="00A96258">
        <w:rPr>
          <w:rStyle w:val="PageNumber"/>
        </w:rPr>
        <w:t>opportunities for improvement such as</w:t>
      </w:r>
      <w:r w:rsidR="00CA0058">
        <w:rPr>
          <w:rStyle w:val="PageNumber"/>
        </w:rPr>
        <w:t>:</w:t>
      </w:r>
    </w:p>
    <w:p w14:paraId="15ECC32F" w14:textId="05418698" w:rsidR="00823DE2" w:rsidRPr="0081307F" w:rsidRDefault="00A96258" w:rsidP="00823DE2">
      <w:pPr>
        <w:pStyle w:val="Bullet1"/>
        <w:rPr>
          <w:rStyle w:val="PageNumber"/>
        </w:rPr>
      </w:pPr>
      <w:r w:rsidRPr="0081307F">
        <w:rPr>
          <w:rStyle w:val="PageNumber"/>
        </w:rPr>
        <w:t xml:space="preserve">Increasing exposure to </w:t>
      </w:r>
      <w:r w:rsidR="004079C9" w:rsidRPr="0081307F">
        <w:rPr>
          <w:rStyle w:val="PageNumber"/>
        </w:rPr>
        <w:t xml:space="preserve">people accessing </w:t>
      </w:r>
      <w:r w:rsidRPr="0081307F">
        <w:rPr>
          <w:rStyle w:val="PageNumber"/>
        </w:rPr>
        <w:t>aged care and homeless</w:t>
      </w:r>
      <w:r w:rsidR="004079C9" w:rsidRPr="0081307F">
        <w:rPr>
          <w:rStyle w:val="PageNumber"/>
        </w:rPr>
        <w:t>ness services</w:t>
      </w:r>
      <w:r w:rsidR="00823DE2" w:rsidRPr="0081307F">
        <w:rPr>
          <w:rStyle w:val="PageNumber"/>
        </w:rPr>
        <w:t xml:space="preserve"> for students </w:t>
      </w:r>
      <w:r w:rsidR="00601D81" w:rsidRPr="0081307F">
        <w:rPr>
          <w:rStyle w:val="PageNumber"/>
        </w:rPr>
        <w:t>enrolled</w:t>
      </w:r>
      <w:r w:rsidRPr="0081307F">
        <w:rPr>
          <w:rStyle w:val="PageNumber"/>
        </w:rPr>
        <w:t xml:space="preserve"> </w:t>
      </w:r>
      <w:r w:rsidR="00823DE2" w:rsidRPr="0081307F">
        <w:rPr>
          <w:rStyle w:val="PageNumber"/>
        </w:rPr>
        <w:t xml:space="preserve">in </w:t>
      </w:r>
      <w:r w:rsidR="00601D81" w:rsidRPr="0081307F">
        <w:rPr>
          <w:rStyle w:val="PageNumber"/>
        </w:rPr>
        <w:t>clinical degrees</w:t>
      </w:r>
      <w:r w:rsidR="00CD11CC" w:rsidRPr="0081307F">
        <w:rPr>
          <w:rStyle w:val="PageNumber"/>
        </w:rPr>
        <w:t>, to ensure that health professionals have the confidence</w:t>
      </w:r>
      <w:r w:rsidR="00823DE2" w:rsidRPr="0081307F">
        <w:rPr>
          <w:rStyle w:val="PageNumber"/>
        </w:rPr>
        <w:t xml:space="preserve"> and </w:t>
      </w:r>
      <w:r w:rsidR="00CD11CC" w:rsidRPr="0081307F">
        <w:rPr>
          <w:rStyle w:val="PageNumber"/>
        </w:rPr>
        <w:t>skills to work with these</w:t>
      </w:r>
      <w:r w:rsidR="00823DE2" w:rsidRPr="0081307F">
        <w:rPr>
          <w:rStyle w:val="PageNumber"/>
        </w:rPr>
        <w:t xml:space="preserve"> </w:t>
      </w:r>
      <w:r w:rsidR="004079C9" w:rsidRPr="0081307F">
        <w:rPr>
          <w:rStyle w:val="PageNumber"/>
        </w:rPr>
        <w:t>populations.</w:t>
      </w:r>
    </w:p>
    <w:p w14:paraId="07C22B38" w14:textId="20FA84F8" w:rsidR="00F44BA8" w:rsidRPr="0081307F" w:rsidRDefault="007E2275" w:rsidP="00823DE2">
      <w:pPr>
        <w:pStyle w:val="Bullet1"/>
        <w:rPr>
          <w:rStyle w:val="PageNumber"/>
        </w:rPr>
      </w:pPr>
      <w:r w:rsidRPr="0081307F">
        <w:rPr>
          <w:rStyle w:val="PageNumber"/>
        </w:rPr>
        <w:t>Raising</w:t>
      </w:r>
      <w:r w:rsidR="00F44BA8" w:rsidRPr="0081307F">
        <w:rPr>
          <w:rStyle w:val="PageNumber"/>
        </w:rPr>
        <w:t xml:space="preserve"> awareness </w:t>
      </w:r>
      <w:r w:rsidRPr="0081307F">
        <w:rPr>
          <w:rStyle w:val="PageNumber"/>
        </w:rPr>
        <w:t xml:space="preserve">among referrers and assessors about </w:t>
      </w:r>
      <w:r w:rsidR="00B95650" w:rsidRPr="0081307F">
        <w:rPr>
          <w:rStyle w:val="PageNumber"/>
        </w:rPr>
        <w:t xml:space="preserve">eligibility for aged care services for </w:t>
      </w:r>
      <w:r w:rsidR="008810F4">
        <w:rPr>
          <w:rStyle w:val="PageNumber"/>
        </w:rPr>
        <w:t xml:space="preserve">younger </w:t>
      </w:r>
      <w:r w:rsidR="00B95650" w:rsidRPr="0081307F">
        <w:rPr>
          <w:rStyle w:val="PageNumber"/>
        </w:rPr>
        <w:t xml:space="preserve">people who </w:t>
      </w:r>
      <w:r w:rsidR="002F6344" w:rsidRPr="0081307F">
        <w:rPr>
          <w:rStyle w:val="PageNumber"/>
        </w:rPr>
        <w:t>are experiencing</w:t>
      </w:r>
      <w:r w:rsidR="00A60C7D">
        <w:rPr>
          <w:rStyle w:val="PageNumber"/>
        </w:rPr>
        <w:t>,</w:t>
      </w:r>
      <w:r w:rsidR="002F6344" w:rsidRPr="0081307F">
        <w:rPr>
          <w:rStyle w:val="PageNumber"/>
        </w:rPr>
        <w:t xml:space="preserve"> </w:t>
      </w:r>
      <w:r w:rsidR="00A60C7D">
        <w:rPr>
          <w:rStyle w:val="PageNumber"/>
        </w:rPr>
        <w:t xml:space="preserve">at risk of, or </w:t>
      </w:r>
      <w:r w:rsidR="00F372A2">
        <w:rPr>
          <w:rStyle w:val="PageNumber"/>
        </w:rPr>
        <w:t>have a history</w:t>
      </w:r>
      <w:r w:rsidR="002F6344" w:rsidRPr="0081307F">
        <w:rPr>
          <w:rStyle w:val="PageNumber"/>
        </w:rPr>
        <w:t xml:space="preserve"> of homelessness</w:t>
      </w:r>
      <w:r w:rsidR="00BD0963">
        <w:rPr>
          <w:rStyle w:val="PageNumber"/>
        </w:rPr>
        <w:t>.</w:t>
      </w:r>
    </w:p>
    <w:p w14:paraId="7D3068BC" w14:textId="77961A7D" w:rsidR="00AA4072" w:rsidRDefault="00C95532">
      <w:pPr>
        <w:pStyle w:val="Bullet1"/>
        <w:rPr>
          <w:rStyle w:val="PageNumber"/>
        </w:rPr>
      </w:pPr>
      <w:r w:rsidRPr="0081307F">
        <w:rPr>
          <w:rStyle w:val="PageNumber"/>
        </w:rPr>
        <w:t xml:space="preserve">Providing </w:t>
      </w:r>
      <w:r w:rsidR="00A47F2E" w:rsidRPr="0081307F">
        <w:rPr>
          <w:rStyle w:val="PageNumber"/>
        </w:rPr>
        <w:t xml:space="preserve">additional </w:t>
      </w:r>
      <w:r w:rsidRPr="0081307F">
        <w:rPr>
          <w:rStyle w:val="PageNumber"/>
        </w:rPr>
        <w:t>i</w:t>
      </w:r>
      <w:r w:rsidR="00823DE2" w:rsidRPr="0081307F">
        <w:rPr>
          <w:rStyle w:val="PageNumber"/>
        </w:rPr>
        <w:t>ncentives for health professionals to attend specialised services</w:t>
      </w:r>
      <w:r w:rsidR="00581A8A" w:rsidRPr="0081307F">
        <w:rPr>
          <w:rStyle w:val="PageNumber"/>
        </w:rPr>
        <w:t xml:space="preserve">, </w:t>
      </w:r>
      <w:r w:rsidR="00027391" w:rsidRPr="0081307F">
        <w:t xml:space="preserve">recognising the </w:t>
      </w:r>
      <w:r w:rsidR="0081307F">
        <w:t xml:space="preserve">often difficult </w:t>
      </w:r>
      <w:r w:rsidR="00BD0963">
        <w:t>and time</w:t>
      </w:r>
      <w:r w:rsidR="008C1C90">
        <w:noBreakHyphen/>
      </w:r>
      <w:r w:rsidR="00BD0963">
        <w:t>consuming</w:t>
      </w:r>
      <w:r w:rsidR="0081307F">
        <w:t xml:space="preserve"> nature of the work and </w:t>
      </w:r>
      <w:r w:rsidR="008C1C90">
        <w:t>the opportunity cost of taking it on (i.e. </w:t>
      </w:r>
      <w:r w:rsidR="00103882">
        <w:t xml:space="preserve">travel, administration, and </w:t>
      </w:r>
      <w:r w:rsidR="00BD0963">
        <w:t>foregone income</w:t>
      </w:r>
      <w:r w:rsidR="008C1C90">
        <w:t xml:space="preserve"> from </w:t>
      </w:r>
      <w:r w:rsidR="006A2354">
        <w:t>full</w:t>
      </w:r>
      <w:r w:rsidR="00103882">
        <w:t>-</w:t>
      </w:r>
      <w:r w:rsidR="006A2354">
        <w:t xml:space="preserve">fee paying </w:t>
      </w:r>
      <w:r w:rsidR="00103882">
        <w:t>patients)</w:t>
      </w:r>
      <w:r w:rsidR="004B601B">
        <w:t>.</w:t>
      </w:r>
    </w:p>
    <w:p w14:paraId="327EEC6B" w14:textId="77777777" w:rsidR="00103882" w:rsidRDefault="00103882" w:rsidP="00103882">
      <w:pPr>
        <w:pStyle w:val="Para"/>
        <w:rPr>
          <w:rStyle w:val="PageNumber"/>
        </w:rPr>
      </w:pPr>
      <w:r>
        <w:rPr>
          <w:rStyle w:val="PageNumber"/>
        </w:rPr>
        <w:br w:type="page"/>
      </w:r>
    </w:p>
    <w:p w14:paraId="32A4B36E" w14:textId="0ECEE6F5" w:rsidR="001833A1" w:rsidRDefault="006C6EFC" w:rsidP="006C6EFC">
      <w:pPr>
        <w:pStyle w:val="Heading2"/>
        <w:rPr>
          <w:rStyle w:val="PageNumber"/>
        </w:rPr>
      </w:pPr>
      <w:bookmarkStart w:id="211" w:name="_Toc201320214"/>
      <w:r>
        <w:rPr>
          <w:rStyle w:val="PageNumber"/>
        </w:rPr>
        <w:lastRenderedPageBreak/>
        <w:t>Models of care</w:t>
      </w:r>
      <w:bookmarkEnd w:id="211"/>
    </w:p>
    <w:p w14:paraId="2868A244" w14:textId="3C41611F" w:rsidR="007033E4" w:rsidRDefault="007033E4" w:rsidP="007033E4">
      <w:pPr>
        <w:pStyle w:val="Para"/>
      </w:pPr>
      <w:r>
        <w:t xml:space="preserve">The characteristics and care needs of residents in specialised services </w:t>
      </w:r>
      <w:r w:rsidR="002F115E">
        <w:t xml:space="preserve">are </w:t>
      </w:r>
      <w:r>
        <w:t>notabl</w:t>
      </w:r>
      <w:r w:rsidR="002F115E">
        <w:t>y</w:t>
      </w:r>
      <w:r>
        <w:t xml:space="preserve"> differen</w:t>
      </w:r>
      <w:r w:rsidR="002F115E">
        <w:t>t</w:t>
      </w:r>
      <w:r>
        <w:t xml:space="preserve"> to </w:t>
      </w:r>
      <w:r w:rsidR="002F115E">
        <w:t>those of</w:t>
      </w:r>
      <w:r>
        <w:t xml:space="preserve"> residents in non-specialised services (as described in section</w:t>
      </w:r>
      <w:r w:rsidR="00426F63">
        <w:t> </w:t>
      </w:r>
      <w:r>
        <w:fldChar w:fldCharType="begin"/>
      </w:r>
      <w:r>
        <w:instrText xml:space="preserve"> REF _Ref197461007 \r \h </w:instrText>
      </w:r>
      <w:r>
        <w:fldChar w:fldCharType="separate"/>
      </w:r>
      <w:r w:rsidR="00112784">
        <w:rPr>
          <w:cs/>
        </w:rPr>
        <w:t>‎</w:t>
      </w:r>
      <w:r w:rsidR="00112784">
        <w:t>2</w:t>
      </w:r>
      <w:r>
        <w:fldChar w:fldCharType="end"/>
      </w:r>
      <w:r>
        <w:t>). Residents tend to be younger and more mobile, many have complex mental health needs, there are high rates of alcohol and tobacco use (including problematic use), and challenging behaviour is common.</w:t>
      </w:r>
    </w:p>
    <w:p w14:paraId="661BC4DE" w14:textId="79B9DFD3" w:rsidR="00CB368A" w:rsidRDefault="009D32FC" w:rsidP="00281AAD">
      <w:pPr>
        <w:pStyle w:val="ParaKeep"/>
      </w:pPr>
      <w:r>
        <w:t>In section</w:t>
      </w:r>
      <w:r w:rsidR="00426F63">
        <w:t> </w:t>
      </w:r>
      <w:r w:rsidR="00426F63">
        <w:fldChar w:fldCharType="begin"/>
      </w:r>
      <w:r w:rsidR="00426F63">
        <w:instrText xml:space="preserve"> REF _Ref196311806 \n \h </w:instrText>
      </w:r>
      <w:r w:rsidR="00426F63">
        <w:fldChar w:fldCharType="separate"/>
      </w:r>
      <w:r w:rsidR="00112784">
        <w:rPr>
          <w:cs/>
        </w:rPr>
        <w:t>‎</w:t>
      </w:r>
      <w:r w:rsidR="00112784">
        <w:t>3</w:t>
      </w:r>
      <w:r w:rsidR="00426F63">
        <w:fldChar w:fldCharType="end"/>
      </w:r>
      <w:r>
        <w:t xml:space="preserve">, we </w:t>
      </w:r>
      <w:r w:rsidR="00D5298A">
        <w:t>described how</w:t>
      </w:r>
      <w:r w:rsidR="00F82654">
        <w:t>,</w:t>
      </w:r>
      <w:r>
        <w:t xml:space="preserve"> </w:t>
      </w:r>
      <w:r w:rsidR="00426F63">
        <w:t>to address these needs</w:t>
      </w:r>
      <w:r w:rsidR="00A1334F">
        <w:t>,</w:t>
      </w:r>
      <w:r>
        <w:t xml:space="preserve"> specialised services </w:t>
      </w:r>
      <w:r w:rsidR="0028222B">
        <w:t xml:space="preserve">share a philosophy of care that is </w:t>
      </w:r>
      <w:r w:rsidR="0028222B" w:rsidRPr="00905991">
        <w:rPr>
          <w:i/>
        </w:rPr>
        <w:t>person</w:t>
      </w:r>
      <w:r w:rsidR="00CC2387">
        <w:rPr>
          <w:i/>
        </w:rPr>
        <w:t xml:space="preserve"> </w:t>
      </w:r>
      <w:r w:rsidR="0028222B" w:rsidRPr="00905991">
        <w:rPr>
          <w:i/>
        </w:rPr>
        <w:t>centred</w:t>
      </w:r>
      <w:r w:rsidR="0028222B">
        <w:t xml:space="preserve"> and </w:t>
      </w:r>
      <w:r w:rsidR="0028222B" w:rsidRPr="00905991">
        <w:rPr>
          <w:i/>
        </w:rPr>
        <w:t>trauma</w:t>
      </w:r>
      <w:r w:rsidR="00E53E42">
        <w:rPr>
          <w:i/>
        </w:rPr>
        <w:t xml:space="preserve"> </w:t>
      </w:r>
      <w:r w:rsidR="0028222B" w:rsidRPr="00905991">
        <w:rPr>
          <w:i/>
        </w:rPr>
        <w:t>informed</w:t>
      </w:r>
      <w:r w:rsidR="0028222B">
        <w:t>.</w:t>
      </w:r>
      <w:r w:rsidR="00496E31">
        <w:t xml:space="preserve"> </w:t>
      </w:r>
      <w:r w:rsidR="00620133">
        <w:t>Underpinned by</w:t>
      </w:r>
      <w:r w:rsidR="009B0AA2">
        <w:t xml:space="preserve"> this philosophy, key </w:t>
      </w:r>
      <w:r w:rsidR="00FE046F">
        <w:t>components of care are relatively consistent across specialised service</w:t>
      </w:r>
      <w:r w:rsidR="00515275">
        <w:t>s</w:t>
      </w:r>
      <w:r w:rsidR="00C961FE">
        <w:t xml:space="preserve"> in that they tend to</w:t>
      </w:r>
      <w:r w:rsidR="00CB368A">
        <w:t>:</w:t>
      </w:r>
    </w:p>
    <w:p w14:paraId="2BF0FD07" w14:textId="56CCAEBA" w:rsidR="003344AA" w:rsidRDefault="00007843" w:rsidP="003344AA">
      <w:pPr>
        <w:pStyle w:val="Bullet1Keep"/>
      </w:pPr>
      <w:r>
        <w:t>s</w:t>
      </w:r>
      <w:r w:rsidR="003344AA">
        <w:t>upport individual agency, for example by allowing residents to have freedom of movement, set their own schedule, and provide input into both their own care and how the facility operates</w:t>
      </w:r>
    </w:p>
    <w:p w14:paraId="26F7EAF9" w14:textId="781CC059" w:rsidR="00CB368A" w:rsidRDefault="00007843" w:rsidP="00CB368A">
      <w:pPr>
        <w:pStyle w:val="Bullet1Keep"/>
      </w:pPr>
      <w:r>
        <w:t>d</w:t>
      </w:r>
      <w:r w:rsidR="00515275">
        <w:t>eliver</w:t>
      </w:r>
      <w:r w:rsidR="00224E0D">
        <w:t xml:space="preserve"> </w:t>
      </w:r>
      <w:r w:rsidR="00515275">
        <w:t xml:space="preserve">holistic </w:t>
      </w:r>
      <w:r w:rsidR="00C23BDC">
        <w:t>care t</w:t>
      </w:r>
      <w:r w:rsidR="00F5621B">
        <w:t xml:space="preserve">hat supports </w:t>
      </w:r>
      <w:r w:rsidR="00224E0D">
        <w:t xml:space="preserve">the </w:t>
      </w:r>
      <w:r w:rsidR="00F5621B">
        <w:t>physical, mental and emotional, social, spiritual</w:t>
      </w:r>
      <w:r w:rsidR="00832487">
        <w:t xml:space="preserve"> and cultural</w:t>
      </w:r>
      <w:r w:rsidR="00AB0C0C">
        <w:t>,</w:t>
      </w:r>
      <w:r w:rsidR="00F5621B">
        <w:t xml:space="preserve"> and legal and financial </w:t>
      </w:r>
      <w:r w:rsidR="00515275">
        <w:t>wellbeing</w:t>
      </w:r>
      <w:r w:rsidR="00496E31">
        <w:t xml:space="preserve"> </w:t>
      </w:r>
      <w:r w:rsidR="00224E0D">
        <w:t xml:space="preserve">of </w:t>
      </w:r>
      <w:r w:rsidR="00E76C51">
        <w:t>residents</w:t>
      </w:r>
    </w:p>
    <w:p w14:paraId="6DFEACCB" w14:textId="2D6E1496" w:rsidR="00583B17" w:rsidRDefault="003344AA" w:rsidP="00845E93">
      <w:pPr>
        <w:pStyle w:val="Bullet1"/>
      </w:pPr>
      <w:r>
        <w:t>take a</w:t>
      </w:r>
      <w:r w:rsidR="00F46D7F">
        <w:t xml:space="preserve"> </w:t>
      </w:r>
      <w:r w:rsidR="00052BE0">
        <w:t>sensitive</w:t>
      </w:r>
      <w:r w:rsidR="009737C3">
        <w:t xml:space="preserve"> approach</w:t>
      </w:r>
      <w:r w:rsidR="00E31E9D">
        <w:t xml:space="preserve"> </w:t>
      </w:r>
      <w:r w:rsidR="009737C3">
        <w:t xml:space="preserve">to </w:t>
      </w:r>
      <w:r>
        <w:t xml:space="preserve">managing </w:t>
      </w:r>
      <w:r w:rsidR="009737C3">
        <w:t xml:space="preserve">substance use, </w:t>
      </w:r>
      <w:r w:rsidR="002A4A19">
        <w:t>not only</w:t>
      </w:r>
      <w:r w:rsidR="004021D0">
        <w:t xml:space="preserve"> </w:t>
      </w:r>
      <w:r w:rsidR="006503DC">
        <w:t>allowing residents to use tobacco and alcohol</w:t>
      </w:r>
      <w:r w:rsidR="004021D0">
        <w:t xml:space="preserve"> </w:t>
      </w:r>
      <w:r w:rsidR="00745EBC">
        <w:t>on</w:t>
      </w:r>
      <w:r w:rsidR="00A26F30">
        <w:t xml:space="preserve"> </w:t>
      </w:r>
      <w:r w:rsidR="00745EBC">
        <w:t xml:space="preserve">site </w:t>
      </w:r>
      <w:r w:rsidR="004021D0">
        <w:t xml:space="preserve">but also </w:t>
      </w:r>
      <w:r w:rsidR="00C6642E">
        <w:t>supporting residents to</w:t>
      </w:r>
      <w:r w:rsidR="002F0AC2">
        <w:t xml:space="preserve"> budget for</w:t>
      </w:r>
      <w:r w:rsidR="00616BC3">
        <w:t>,</w:t>
      </w:r>
      <w:r w:rsidR="00C6642E">
        <w:t xml:space="preserve"> purchase</w:t>
      </w:r>
      <w:r w:rsidR="001E328B">
        <w:t xml:space="preserve"> </w:t>
      </w:r>
      <w:r w:rsidR="00C6642E">
        <w:t xml:space="preserve">and </w:t>
      </w:r>
      <w:r w:rsidR="00DC25BB">
        <w:t>portion</w:t>
      </w:r>
      <w:r w:rsidR="00D3200F">
        <w:t xml:space="preserve"> </w:t>
      </w:r>
      <w:r w:rsidR="00BC02A7">
        <w:t xml:space="preserve">out </w:t>
      </w:r>
      <w:r w:rsidR="00745EBC">
        <w:t>these substances</w:t>
      </w:r>
      <w:r w:rsidR="00D3200F">
        <w:t>.</w:t>
      </w:r>
    </w:p>
    <w:p w14:paraId="1748428E" w14:textId="2130EBD8" w:rsidR="005A6B13" w:rsidRDefault="00312728" w:rsidP="006F71CC">
      <w:pPr>
        <w:pStyle w:val="Para"/>
      </w:pPr>
      <w:r>
        <w:t>The</w:t>
      </w:r>
      <w:r w:rsidR="001C1DBF">
        <w:t xml:space="preserve"> care delivered in specialised services is consistent with</w:t>
      </w:r>
      <w:r w:rsidR="00917541">
        <w:t>, and contributes to,</w:t>
      </w:r>
      <w:r w:rsidR="001C1DBF">
        <w:t xml:space="preserve"> the </w:t>
      </w:r>
      <w:r w:rsidR="00DC37DB">
        <w:t>evidence</w:t>
      </w:r>
      <w:r w:rsidR="007E3BF2">
        <w:t xml:space="preserve"> base for </w:t>
      </w:r>
      <w:r w:rsidR="00917541">
        <w:t xml:space="preserve">supporting older people with a history of homelessness. </w:t>
      </w:r>
      <w:r w:rsidR="00F01B3C">
        <w:t xml:space="preserve">Crucially, it is also </w:t>
      </w:r>
      <w:r w:rsidR="003C216E">
        <w:t xml:space="preserve">closely aligned </w:t>
      </w:r>
      <w:r w:rsidR="002B7B06">
        <w:t>with the intention of the new rights-based Aged Care Act.</w:t>
      </w:r>
      <w:r w:rsidR="00DC37DB">
        <w:t xml:space="preserve"> </w:t>
      </w:r>
      <w:r w:rsidR="009655F5">
        <w:t>W</w:t>
      </w:r>
      <w:r w:rsidR="00C630FD">
        <w:t>e heard that</w:t>
      </w:r>
      <w:r w:rsidR="00281AAD">
        <w:t xml:space="preserve"> by being afforded the flexibility to d</w:t>
      </w:r>
      <w:r w:rsidR="0097570B">
        <w:t xml:space="preserve">eliver </w:t>
      </w:r>
      <w:r w:rsidR="004245D3">
        <w:t>supports</w:t>
      </w:r>
      <w:r w:rsidR="0097570B">
        <w:t xml:space="preserve"> that </w:t>
      </w:r>
      <w:r w:rsidR="004245D3">
        <w:t>are</w:t>
      </w:r>
      <w:r w:rsidR="0097570B">
        <w:t xml:space="preserve"> tailored to resident need,</w:t>
      </w:r>
      <w:r w:rsidR="00C630FD">
        <w:t xml:space="preserve"> </w:t>
      </w:r>
      <w:r w:rsidR="00297E3B">
        <w:t>specialised services</w:t>
      </w:r>
      <w:r w:rsidR="002B7B06">
        <w:t xml:space="preserve"> can and </w:t>
      </w:r>
      <w:r w:rsidR="00297E3B">
        <w:t xml:space="preserve">do </w:t>
      </w:r>
      <w:r w:rsidR="004245D3">
        <w:t>deliver</w:t>
      </w:r>
      <w:r w:rsidR="00157F16">
        <w:t xml:space="preserve"> </w:t>
      </w:r>
      <w:r w:rsidR="00DB5218">
        <w:t>high</w:t>
      </w:r>
      <w:r w:rsidR="004245D3">
        <w:noBreakHyphen/>
      </w:r>
      <w:r w:rsidR="00DB5218">
        <w:t>quality care</w:t>
      </w:r>
      <w:r w:rsidR="00297E3B">
        <w:t xml:space="preserve"> that </w:t>
      </w:r>
      <w:r w:rsidR="00E8770A">
        <w:t>results in meaningful improvements in residents’</w:t>
      </w:r>
      <w:r w:rsidR="00DB5218">
        <w:t xml:space="preserve"> wellbeing.</w:t>
      </w:r>
    </w:p>
    <w:p w14:paraId="4295FEAA" w14:textId="22AE0D23" w:rsidR="00941BFB" w:rsidRDefault="004245D3" w:rsidP="00941BFB">
      <w:pPr>
        <w:pStyle w:val="Para"/>
      </w:pPr>
      <w:r>
        <w:t>P</w:t>
      </w:r>
      <w:r w:rsidR="00941BFB">
        <w:t>assionate and skilled management and staff</w:t>
      </w:r>
      <w:r>
        <w:t>,</w:t>
      </w:r>
      <w:r w:rsidR="00941BFB">
        <w:t xml:space="preserve"> and connections to external services</w:t>
      </w:r>
      <w:r>
        <w:t>, are key enablers of services’ approach to care</w:t>
      </w:r>
      <w:r w:rsidR="00941BFB">
        <w:t>. However, some specialised services reported a lack of expertise in mental health and substance use as a challenge for them – either due to an internal skill gap in their team or difficulty accessing these supports from external providers.</w:t>
      </w:r>
    </w:p>
    <w:p w14:paraId="23BFEC77" w14:textId="390C3CEF" w:rsidR="004D4986" w:rsidRDefault="006011FB" w:rsidP="006F71CC">
      <w:pPr>
        <w:pStyle w:val="Para"/>
      </w:pPr>
      <w:r>
        <w:t>W</w:t>
      </w:r>
      <w:r w:rsidR="009978C2">
        <w:t xml:space="preserve">e </w:t>
      </w:r>
      <w:r>
        <w:t xml:space="preserve">also </w:t>
      </w:r>
      <w:r w:rsidR="009978C2">
        <w:t>hear</w:t>
      </w:r>
      <w:r>
        <w:t>d</w:t>
      </w:r>
      <w:r w:rsidR="009978C2">
        <w:t xml:space="preserve"> </w:t>
      </w:r>
      <w:r w:rsidR="003B31F5">
        <w:t>that there are currently few opportunities for</w:t>
      </w:r>
      <w:r w:rsidR="00F33039">
        <w:t xml:space="preserve"> </w:t>
      </w:r>
      <w:r w:rsidR="003B31F5">
        <w:t>knowledge</w:t>
      </w:r>
      <w:r w:rsidR="00F33039">
        <w:t>-</w:t>
      </w:r>
      <w:r w:rsidR="003B31F5">
        <w:t>sharing within the sector</w:t>
      </w:r>
      <w:r w:rsidR="00B83EBF">
        <w:t>.</w:t>
      </w:r>
      <w:r w:rsidR="003B31F5">
        <w:t xml:space="preserve"> </w:t>
      </w:r>
      <w:r w:rsidR="0007386E">
        <w:t xml:space="preserve">Greater collaboration </w:t>
      </w:r>
      <w:r w:rsidR="007A6E2E">
        <w:t xml:space="preserve">could be </w:t>
      </w:r>
      <w:r w:rsidR="00606197">
        <w:t>particularly</w:t>
      </w:r>
      <w:r w:rsidR="007A6E2E">
        <w:t xml:space="preserve"> valuable in </w:t>
      </w:r>
      <w:r w:rsidR="00606197">
        <w:t xml:space="preserve">the management of </w:t>
      </w:r>
      <w:r w:rsidR="004743BA">
        <w:t xml:space="preserve">residents with </w:t>
      </w:r>
      <w:r w:rsidR="00606197">
        <w:t xml:space="preserve">complex </w:t>
      </w:r>
      <w:r w:rsidR="004743BA">
        <w:t>needs or challenging behaviours</w:t>
      </w:r>
      <w:r w:rsidR="00585367">
        <w:t xml:space="preserve">, </w:t>
      </w:r>
      <w:r w:rsidR="007C7C7E">
        <w:t xml:space="preserve">delivery of tailored training to staff, </w:t>
      </w:r>
      <w:r w:rsidR="0018516C">
        <w:t>refinement of policies and practices</w:t>
      </w:r>
      <w:r w:rsidR="00585367">
        <w:t xml:space="preserve">, </w:t>
      </w:r>
      <w:r w:rsidR="0018516C">
        <w:t xml:space="preserve">or even </w:t>
      </w:r>
      <w:r w:rsidR="001F1126">
        <w:t xml:space="preserve">to support </w:t>
      </w:r>
      <w:r w:rsidR="007769DE">
        <w:t>new providers looking to establish a specialised service.</w:t>
      </w:r>
    </w:p>
    <w:p w14:paraId="16111CC7" w14:textId="450D7C18" w:rsidR="00237DAE" w:rsidRDefault="00E95C40" w:rsidP="00CF0077">
      <w:pPr>
        <w:pStyle w:val="Subhead1"/>
        <w:spacing w:before="480"/>
      </w:pPr>
      <w:r>
        <w:rPr>
          <w:noProof/>
        </w:rPr>
        <mc:AlternateContent>
          <mc:Choice Requires="wps">
            <w:drawing>
              <wp:anchor distT="0" distB="0" distL="114300" distR="114300" simplePos="0" relativeHeight="251658243" behindDoc="1" locked="0" layoutInCell="1" allowOverlap="1" wp14:anchorId="2AF9937F" wp14:editId="4A6E6B05">
                <wp:simplePos x="0" y="0"/>
                <wp:positionH relativeFrom="page">
                  <wp:align>left</wp:align>
                </wp:positionH>
                <wp:positionV relativeFrom="margin">
                  <wp:align>bottom</wp:align>
                </wp:positionV>
                <wp:extent cx="7812000" cy="3264403"/>
                <wp:effectExtent l="0" t="0" r="0" b="0"/>
                <wp:wrapNone/>
                <wp:docPr id="20670903" name="Rectangle 20670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2000" cy="3264403"/>
                        </a:xfrm>
                        <a:prstGeom prst="rect">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3271" id="Rectangle 20670903" o:spid="_x0000_s1026" alt="&quot;&quot;" style="position:absolute;margin-left:0;margin-top:0;width:615.1pt;height:257.05pt;z-index:-251658237;visibility:visible;mso-wrap-style:square;mso-width-percent:0;mso-height-percent:0;mso-wrap-distance-left:9pt;mso-wrap-distance-top:0;mso-wrap-distance-right:9pt;mso-wrap-distance-bottom:0;mso-position-horizontal:lef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" fillcolor="#e2f4ff [670]" stroked="f" strokeweight="2pt">
                <w10:wrap anchorx="page" anchory="margin"/>
              </v:rect>
            </w:pict>
          </mc:Fallback>
        </mc:AlternateContent>
      </w:r>
      <w:r w:rsidR="00237DAE">
        <w:t>Recommendations</w:t>
      </w:r>
    </w:p>
    <w:p w14:paraId="2A48D12F" w14:textId="77777777" w:rsidR="006F47F9" w:rsidRPr="003C4880" w:rsidRDefault="006F47F9" w:rsidP="003C4880">
      <w:pPr>
        <w:pStyle w:val="Rec1"/>
      </w:pPr>
      <w:r w:rsidRPr="003C4880">
        <w:t>Encourage specialised homeless services to continue designing and delivering flexible, person-centred, trauma-informed care.</w:t>
      </w:r>
    </w:p>
    <w:p w14:paraId="468DB6DD" w14:textId="77777777" w:rsidR="006F47F9" w:rsidRDefault="006F47F9" w:rsidP="003C4880">
      <w:pPr>
        <w:pStyle w:val="Rec1"/>
      </w:pPr>
      <w:r w:rsidRPr="003C4880">
        <w:t>Support spe</w:t>
      </w:r>
      <w:r>
        <w:t xml:space="preserve">cialised homeless </w:t>
      </w:r>
      <w:r w:rsidRPr="00D2436A">
        <w:t xml:space="preserve">services to </w:t>
      </w:r>
      <w:r>
        <w:t>expand in-house</w:t>
      </w:r>
      <w:r w:rsidRPr="00D2436A">
        <w:t xml:space="preserve"> </w:t>
      </w:r>
      <w:r>
        <w:t>capacity to address</w:t>
      </w:r>
      <w:r w:rsidRPr="00D2436A">
        <w:t xml:space="preserve"> mental health and substance use</w:t>
      </w:r>
      <w:r>
        <w:t xml:space="preserve"> issues</w:t>
      </w:r>
      <w:r w:rsidRPr="00D2436A">
        <w:t xml:space="preserve">, for example </w:t>
      </w:r>
      <w:r>
        <w:t>by:</w:t>
      </w:r>
    </w:p>
    <w:p w14:paraId="45AD1E5E" w14:textId="77777777" w:rsidR="006F47F9" w:rsidRDefault="006F47F9" w:rsidP="006F47F9">
      <w:pPr>
        <w:pStyle w:val="Bullet1"/>
        <w:ind w:left="568" w:hanging="284"/>
      </w:pPr>
      <w:r>
        <w:t>raising awareness of available training and professional development opportunities</w:t>
      </w:r>
    </w:p>
    <w:p w14:paraId="1D72CD13" w14:textId="77777777" w:rsidR="006F47F9" w:rsidRDefault="006F47F9" w:rsidP="006F47F9">
      <w:pPr>
        <w:pStyle w:val="Bullet1"/>
        <w:ind w:left="568" w:hanging="284"/>
      </w:pPr>
      <w:r>
        <w:t>partnering with or commissioning established providers to develop and deliver tailored training for specialised services</w:t>
      </w:r>
    </w:p>
    <w:p w14:paraId="58320BF8" w14:textId="77777777" w:rsidR="006F47F9" w:rsidRDefault="006F47F9" w:rsidP="006F47F9">
      <w:pPr>
        <w:pStyle w:val="Bullet1"/>
        <w:ind w:left="568" w:right="-510" w:hanging="284"/>
      </w:pPr>
      <w:r>
        <w:t xml:space="preserve">supporting </w:t>
      </w:r>
      <w:r>
        <w:rPr>
          <w:rStyle w:val="PageNumber"/>
        </w:rPr>
        <w:t xml:space="preserve">RNs to obtain advanced qualifications (e.g. </w:t>
      </w:r>
      <w:r w:rsidRPr="0020037E">
        <w:t>Graduate Certificate in Mental Health Nursing</w:t>
      </w:r>
      <w:r>
        <w:t>)</w:t>
      </w:r>
      <w:r>
        <w:rPr>
          <w:rStyle w:val="PageNumber"/>
        </w:rPr>
        <w:t>.</w:t>
      </w:r>
    </w:p>
    <w:p w14:paraId="13022088" w14:textId="77777777" w:rsidR="006F47F9" w:rsidRPr="00332AD9" w:rsidRDefault="006F47F9" w:rsidP="003C4880">
      <w:pPr>
        <w:pStyle w:val="Rec1"/>
      </w:pPr>
      <w:r>
        <w:t>Explore options to support connection and knowledge-sharing between specialised homeless services, for example by establishing a voluntary community of practice, toolbox sessions, or an advice line.</w:t>
      </w:r>
    </w:p>
    <w:p w14:paraId="5EE44EE3" w14:textId="36D053D9" w:rsidR="00F53E17" w:rsidRDefault="006C6EFC" w:rsidP="006C6EFC">
      <w:pPr>
        <w:pStyle w:val="Heading2"/>
        <w:rPr>
          <w:rStyle w:val="PageNumber"/>
        </w:rPr>
      </w:pPr>
      <w:bookmarkStart w:id="212" w:name="_Toc201320215"/>
      <w:r>
        <w:rPr>
          <w:rStyle w:val="PageNumber"/>
        </w:rPr>
        <w:lastRenderedPageBreak/>
        <w:t xml:space="preserve">Skills mix </w:t>
      </w:r>
      <w:r w:rsidR="00A817FC">
        <w:rPr>
          <w:rStyle w:val="PageNumber"/>
        </w:rPr>
        <w:t>and care minutes</w:t>
      </w:r>
      <w:bookmarkEnd w:id="212"/>
    </w:p>
    <w:p w14:paraId="093DDBAA" w14:textId="4678AB2B" w:rsidR="00202165" w:rsidRDefault="00202165" w:rsidP="00C328AC">
      <w:pPr>
        <w:pStyle w:val="ParaKeep"/>
      </w:pPr>
      <w:r>
        <w:t xml:space="preserve">As described in </w:t>
      </w:r>
      <w:r w:rsidRPr="00347D4A">
        <w:t>section</w:t>
      </w:r>
      <w:r w:rsidR="00E94B98">
        <w:t> </w:t>
      </w:r>
      <w:r w:rsidR="00347D4A" w:rsidRPr="00347D4A">
        <w:fldChar w:fldCharType="begin"/>
      </w:r>
      <w:r w:rsidR="00347D4A" w:rsidRPr="00347D4A">
        <w:instrText xml:space="preserve"> REF _Ref197630077 \r \h </w:instrText>
      </w:r>
      <w:r w:rsidR="00347D4A">
        <w:instrText xml:space="preserve"> \* MERGEFORMAT </w:instrText>
      </w:r>
      <w:r w:rsidR="00347D4A" w:rsidRPr="00347D4A">
        <w:fldChar w:fldCharType="separate"/>
      </w:r>
      <w:r w:rsidR="00112784">
        <w:rPr>
          <w:cs/>
        </w:rPr>
        <w:t>‎</w:t>
      </w:r>
      <w:r w:rsidR="00112784">
        <w:t>4.3.1</w:t>
      </w:r>
      <w:r w:rsidR="00347D4A" w:rsidRPr="00347D4A">
        <w:fldChar w:fldCharType="end"/>
      </w:r>
      <w:r w:rsidRPr="00347D4A">
        <w:t>,</w:t>
      </w:r>
      <w:r>
        <w:t xml:space="preserve"> specialised services </w:t>
      </w:r>
      <w:r w:rsidR="00461BF3">
        <w:t>tend to</w:t>
      </w:r>
      <w:r>
        <w:t xml:space="preserve"> exceed their care minute targets, and do so to a greater extent than non-specialised services</w:t>
      </w:r>
      <w:r w:rsidR="00786113">
        <w:t>. This</w:t>
      </w:r>
      <w:r>
        <w:t xml:space="preserve"> indicat</w:t>
      </w:r>
      <w:r w:rsidR="00786113">
        <w:t>es</w:t>
      </w:r>
      <w:r>
        <w:t xml:space="preserve"> that the targets reflect the minimum care minutes required to effectively meet </w:t>
      </w:r>
      <w:r w:rsidRPr="00C328AC">
        <w:rPr>
          <w:rStyle w:val="ParaChar"/>
        </w:rPr>
        <w:t xml:space="preserve">the </w:t>
      </w:r>
      <w:r w:rsidR="00C328AC" w:rsidRPr="001811B9">
        <w:rPr>
          <w:rStyle w:val="Emphasis"/>
          <w:lang w:val="en-AU"/>
        </w:rPr>
        <w:t xml:space="preserve">personal and </w:t>
      </w:r>
      <w:r w:rsidRPr="001811B9">
        <w:rPr>
          <w:rStyle w:val="Emphasis"/>
          <w:lang w:val="en-AU"/>
        </w:rPr>
        <w:t>clinical care</w:t>
      </w:r>
      <w:r w:rsidRPr="00C328AC">
        <w:rPr>
          <w:rStyle w:val="ParaChar"/>
        </w:rPr>
        <w:t xml:space="preserve"> needs</w:t>
      </w:r>
      <w:r>
        <w:t xml:space="preserve"> of residents.</w:t>
      </w:r>
    </w:p>
    <w:p w14:paraId="2520BA96" w14:textId="67624F11" w:rsidR="00202165" w:rsidRDefault="00202165" w:rsidP="00776F34">
      <w:pPr>
        <w:pStyle w:val="ParaKeep"/>
      </w:pPr>
      <w:r>
        <w:t xml:space="preserve">However, recommendation 86 of the </w:t>
      </w:r>
      <w:r w:rsidR="00171047">
        <w:t>royal commission</w:t>
      </w:r>
      <w:r>
        <w:t xml:space="preserve"> </w:t>
      </w:r>
      <w:r w:rsidR="009C4250">
        <w:t>states</w:t>
      </w:r>
      <w:r>
        <w:t xml:space="preserve"> that the “minimum staff time standard [care minutes] should allow approved providers to select the appropriate skills mix for delivering high quality care in accordance with their model of care”. As they stand, the targets for specialised services do not reflect the </w:t>
      </w:r>
      <w:r w:rsidR="00C328AC">
        <w:t>staffing</w:t>
      </w:r>
      <w:r>
        <w:t xml:space="preserve"> mix or activities required to effectively deliver high quality care that leads to </w:t>
      </w:r>
      <w:r w:rsidR="00C328AC">
        <w:t xml:space="preserve">high </w:t>
      </w:r>
      <w:r>
        <w:t>satisfaction and positive outcomes for people with a history of homelessness. Specialised services must (and do) provide considerable care time to meet the mental and emotional, social, and legal and financial wellbeing needs of residents. These important components of care are:</w:t>
      </w:r>
    </w:p>
    <w:p w14:paraId="73A2DE50" w14:textId="13A85941" w:rsidR="00202165" w:rsidRPr="00882E6F" w:rsidRDefault="00334D3F" w:rsidP="00776F34">
      <w:pPr>
        <w:pStyle w:val="Bullet1"/>
      </w:pPr>
      <w:r>
        <w:t>o</w:t>
      </w:r>
      <w:r w:rsidR="00202165" w:rsidRPr="00882E6F">
        <w:t xml:space="preserve">ften delivered by lifestyle and recreation staff, </w:t>
      </w:r>
      <w:r w:rsidR="00E47F7F" w:rsidRPr="00882E6F">
        <w:t>social and emotional support workers</w:t>
      </w:r>
      <w:r w:rsidR="00E47F7F">
        <w:t xml:space="preserve">, and mental health and </w:t>
      </w:r>
      <w:r w:rsidR="00C9411F">
        <w:t>allied health</w:t>
      </w:r>
      <w:r w:rsidR="00E143E7">
        <w:t xml:space="preserve"> </w:t>
      </w:r>
      <w:r>
        <w:t>professionals</w:t>
      </w:r>
      <w:r w:rsidR="00E143E7">
        <w:t xml:space="preserve"> (including</w:t>
      </w:r>
      <w:r>
        <w:t xml:space="preserve"> </w:t>
      </w:r>
      <w:r w:rsidR="00202165" w:rsidRPr="00882E6F">
        <w:t>social workers</w:t>
      </w:r>
      <w:r w:rsidR="00E143E7">
        <w:t>)</w:t>
      </w:r>
      <w:r w:rsidR="005D0707">
        <w:t>, who</w:t>
      </w:r>
      <w:r w:rsidR="00E143E7">
        <w:t>se work does not</w:t>
      </w:r>
      <w:r w:rsidR="005D0707">
        <w:t xml:space="preserve"> </w:t>
      </w:r>
      <w:r w:rsidR="00E143E7">
        <w:t>contribute to care minute</w:t>
      </w:r>
      <w:r w:rsidR="00C23A60">
        <w:t>s</w:t>
      </w:r>
    </w:p>
    <w:p w14:paraId="4FC4E463" w14:textId="13E5134A" w:rsidR="00202165" w:rsidRDefault="00202165" w:rsidP="00776F34">
      <w:pPr>
        <w:pStyle w:val="Bullet1"/>
      </w:pPr>
      <w:r w:rsidRPr="00882E6F">
        <w:t>often ineligible for care minutes reporting, even when delivered by RNs, ENs, PCWs and AINs.</w:t>
      </w:r>
    </w:p>
    <w:p w14:paraId="6FA5F6E8" w14:textId="68D45B86" w:rsidR="00202165" w:rsidRDefault="00202165" w:rsidP="004F2533">
      <w:pPr>
        <w:pStyle w:val="Para"/>
      </w:pPr>
      <w:r>
        <w:t>Further, we heard that for some low</w:t>
      </w:r>
      <w:r w:rsidR="00C23A60">
        <w:t>-</w:t>
      </w:r>
      <w:r>
        <w:t>care specialised services the RN care minute targets and requirement for 24/7</w:t>
      </w:r>
      <w:r w:rsidR="00FD2D37">
        <w:t> </w:t>
      </w:r>
      <w:r w:rsidR="00C23A60">
        <w:t>RN coverage are not suitable for</w:t>
      </w:r>
      <w:r>
        <w:t xml:space="preserve"> residents </w:t>
      </w:r>
      <w:r w:rsidR="000D2B8F">
        <w:t>who have</w:t>
      </w:r>
      <w:r>
        <w:t xml:space="preserve"> lower clinical care needs </w:t>
      </w:r>
      <w:r w:rsidR="00C9055D">
        <w:t xml:space="preserve">but </w:t>
      </w:r>
      <w:r>
        <w:t xml:space="preserve">substantial social and emotional care needs. The </w:t>
      </w:r>
      <w:r w:rsidR="00171047">
        <w:t>royal commission</w:t>
      </w:r>
      <w:r>
        <w:t xml:space="preserve"> recommended that “approved providers should be able to apply </w:t>
      </w:r>
      <w:r w:rsidR="00C9055D">
        <w:t>…</w:t>
      </w:r>
      <w:r>
        <w:t xml:space="preserve"> for an exemption from the quality and safety standard relating to skills mix” and that the grounds for granting an exemption should include “specific purpose residential aged care facilities, such as specialist homeless facilities, where the profile of the residents is such that it may be appropriate to substitute a registered nurse with another qualified health professional”. The Australian Government has established exemptions </w:t>
      </w:r>
      <w:r w:rsidR="008F5E9D">
        <w:t xml:space="preserve">from </w:t>
      </w:r>
      <w:r>
        <w:t>the 24/7</w:t>
      </w:r>
      <w:r w:rsidR="00711BFD">
        <w:t> RN</w:t>
      </w:r>
      <w:r>
        <w:t xml:space="preserve"> requirement for residential aged care services</w:t>
      </w:r>
      <w:r w:rsidR="006C418A">
        <w:t>;</w:t>
      </w:r>
      <w:r>
        <w:t xml:space="preserve"> </w:t>
      </w:r>
      <w:r w:rsidR="00FC512F">
        <w:t>however,</w:t>
      </w:r>
      <w:r>
        <w:t xml:space="preserve"> these are currently restricted to services </w:t>
      </w:r>
      <w:r w:rsidR="00345A03">
        <w:t xml:space="preserve">in </w:t>
      </w:r>
      <w:r w:rsidR="00254938">
        <w:t>rural and remote areas (</w:t>
      </w:r>
      <w:r>
        <w:t>MM</w:t>
      </w:r>
      <w:r w:rsidR="00AC1E22">
        <w:t> </w:t>
      </w:r>
      <w:r w:rsidR="00254938">
        <w:t xml:space="preserve">categories </w:t>
      </w:r>
      <w:r>
        <w:t>5</w:t>
      </w:r>
      <w:r w:rsidR="00254938">
        <w:t xml:space="preserve"> to</w:t>
      </w:r>
      <w:r>
        <w:t xml:space="preserve"> 7</w:t>
      </w:r>
      <w:r w:rsidR="00254938">
        <w:t>)</w:t>
      </w:r>
      <w:r>
        <w:t xml:space="preserve"> with up to 30</w:t>
      </w:r>
      <w:r w:rsidR="00A67DCD">
        <w:t> </w:t>
      </w:r>
      <w:r>
        <w:t>occupied beds</w:t>
      </w:r>
      <w:r w:rsidR="00CF6AD0">
        <w:t xml:space="preserve"> </w:t>
      </w:r>
      <w:r w:rsidR="00DB0A27" w:rsidRPr="00DB0A27">
        <w:rPr>
          <w:rFonts w:cs="Segoe UI"/>
        </w:rPr>
        <w:t>(Department of Health and Aged Care 2024)</w:t>
      </w:r>
      <w:r w:rsidRPr="00650465">
        <w:t>.</w:t>
      </w:r>
    </w:p>
    <w:p w14:paraId="4CFE1D63" w14:textId="1FBECD6C" w:rsidR="00202165" w:rsidRDefault="007808C8" w:rsidP="00B0002F">
      <w:pPr>
        <w:pStyle w:val="Subhead1"/>
        <w:spacing w:before="1200"/>
      </w:pPr>
      <w:r>
        <w:rPr>
          <w:noProof/>
        </w:rPr>
        <mc:AlternateContent>
          <mc:Choice Requires="wps">
            <w:drawing>
              <wp:anchor distT="0" distB="0" distL="114300" distR="114300" simplePos="0" relativeHeight="251658244" behindDoc="1" locked="0" layoutInCell="1" allowOverlap="1" wp14:anchorId="1C149E22" wp14:editId="090C7E94">
                <wp:simplePos x="0" y="0"/>
                <wp:positionH relativeFrom="page">
                  <wp:align>left</wp:align>
                </wp:positionH>
                <wp:positionV relativeFrom="margin">
                  <wp:posOffset>5926252</wp:posOffset>
                </wp:positionV>
                <wp:extent cx="7811770" cy="3616680"/>
                <wp:effectExtent l="0" t="0" r="0" b="3175"/>
                <wp:wrapNone/>
                <wp:docPr id="851226957" name="Rectangle 851226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1770" cy="3616680"/>
                        </a:xfrm>
                        <a:prstGeom prst="rect">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A6CB3" id="Rectangle 851226957" o:spid="_x0000_s1026" alt="&quot;&quot;" style="position:absolute;margin-left:0;margin-top:466.65pt;width:615.1pt;height:284.8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" fillcolor="#e2f4ff [670]" stroked="f" strokeweight="2pt">
                <w10:wrap anchorx="page" anchory="margin"/>
              </v:rect>
            </w:pict>
          </mc:Fallback>
        </mc:AlternateContent>
      </w:r>
      <w:r w:rsidR="00202165">
        <w:t>Recommendations</w:t>
      </w:r>
    </w:p>
    <w:p w14:paraId="7AD273BC" w14:textId="560A9554" w:rsidR="006F47F9" w:rsidRPr="00332AD9" w:rsidRDefault="006F47F9" w:rsidP="006F47F9">
      <w:pPr>
        <w:pStyle w:val="Rec1"/>
      </w:pPr>
      <w:r w:rsidRPr="00332AD9">
        <w:t xml:space="preserve">Expand the activities and professions that can be counted towards care minutes for specialised services, to reflect the </w:t>
      </w:r>
      <w:r w:rsidR="00081A88">
        <w:t xml:space="preserve">different care needs of this population and support the delivery </w:t>
      </w:r>
      <w:r w:rsidRPr="00332AD9">
        <w:t>of holistic, person-centred care.</w:t>
      </w:r>
    </w:p>
    <w:p w14:paraId="76AEF093" w14:textId="77777777" w:rsidR="006F47F9" w:rsidRPr="00332AD9" w:rsidRDefault="006F47F9" w:rsidP="006F47F9">
      <w:pPr>
        <w:pStyle w:val="Rec2"/>
      </w:pPr>
      <w:r w:rsidRPr="00332AD9">
        <w:t>Increase care minute targets accordingly.</w:t>
      </w:r>
    </w:p>
    <w:p w14:paraId="30502C38" w14:textId="66C96BDA" w:rsidR="006F47F9" w:rsidRPr="00332AD9" w:rsidRDefault="006F47F9" w:rsidP="00A23228">
      <w:pPr>
        <w:pStyle w:val="Rec1"/>
      </w:pPr>
      <w:r w:rsidRPr="00332AD9">
        <w:t xml:space="preserve">Establish a framework for </w:t>
      </w:r>
      <w:r>
        <w:t xml:space="preserve">specialised homeless services to apply to meet a portion of their </w:t>
      </w:r>
      <w:r w:rsidRPr="00332AD9">
        <w:t xml:space="preserve">RN care minute targets </w:t>
      </w:r>
      <w:r>
        <w:t>with care time provided by</w:t>
      </w:r>
      <w:r w:rsidRPr="00332AD9">
        <w:t xml:space="preserve"> </w:t>
      </w:r>
      <w:r>
        <w:t>other registered health professionals.</w:t>
      </w:r>
    </w:p>
    <w:p w14:paraId="0EBD1AB7" w14:textId="77777777" w:rsidR="006F47F9" w:rsidRPr="00332AD9" w:rsidRDefault="006F47F9" w:rsidP="00A23228">
      <w:pPr>
        <w:pStyle w:val="Rec2"/>
      </w:pPr>
      <w:r w:rsidRPr="00332AD9">
        <w:t>Work closely with the Aged Care Quality and Safety Commission to d</w:t>
      </w:r>
      <w:r>
        <w:t>evelop</w:t>
      </w:r>
      <w:r w:rsidRPr="00332AD9">
        <w:t xml:space="preserve"> the framework</w:t>
      </w:r>
      <w:r>
        <w:t xml:space="preserve"> so that its application</w:t>
      </w:r>
      <w:r w:rsidRPr="00332AD9">
        <w:t xml:space="preserve"> ensure</w:t>
      </w:r>
      <w:r>
        <w:t>s</w:t>
      </w:r>
      <w:r w:rsidRPr="00332AD9">
        <w:t xml:space="preserve"> </w:t>
      </w:r>
      <w:r>
        <w:t>residents receive high-quality clinical care appropriate to their needs</w:t>
      </w:r>
      <w:r w:rsidRPr="00332AD9">
        <w:t>.</w:t>
      </w:r>
    </w:p>
    <w:p w14:paraId="07B6A511" w14:textId="6F0FAAAE" w:rsidR="006F47F9" w:rsidRPr="00332AD9" w:rsidRDefault="006F47F9" w:rsidP="00A23228">
      <w:pPr>
        <w:pStyle w:val="Rec1"/>
      </w:pPr>
      <w:r w:rsidRPr="00332AD9">
        <w:t xml:space="preserve">Waive the MM requirement for specialised </w:t>
      </w:r>
      <w:r>
        <w:t xml:space="preserve">homeless </w:t>
      </w:r>
      <w:r w:rsidRPr="00332AD9">
        <w:t>services wishing to apply for an exemption from 24/7 RN responsibilities. Specialised services should still meet other exemption requirements, such as service size and appropriate alternative care arrangements.</w:t>
      </w:r>
    </w:p>
    <w:p w14:paraId="048A379F" w14:textId="3351EA18" w:rsidR="00A817FC" w:rsidRDefault="00A817FC" w:rsidP="00A817FC">
      <w:pPr>
        <w:pStyle w:val="Heading2"/>
      </w:pPr>
      <w:bookmarkStart w:id="213" w:name="_Toc201320216"/>
      <w:r>
        <w:lastRenderedPageBreak/>
        <w:t>Monitoring</w:t>
      </w:r>
      <w:r w:rsidR="00755EAC">
        <w:t xml:space="preserve"> and reporting</w:t>
      </w:r>
      <w:bookmarkEnd w:id="213"/>
    </w:p>
    <w:p w14:paraId="1438925B" w14:textId="4F5F759B" w:rsidR="00357E74" w:rsidRDefault="001A08DE" w:rsidP="00CD3067">
      <w:pPr>
        <w:pStyle w:val="Para"/>
      </w:pPr>
      <w:r>
        <w:t>In section</w:t>
      </w:r>
      <w:r w:rsidR="00E94B98">
        <w:t> </w:t>
      </w:r>
      <w:r w:rsidR="000D2CFD">
        <w:fldChar w:fldCharType="begin"/>
      </w:r>
      <w:r w:rsidR="000D2CFD">
        <w:instrText xml:space="preserve"> REF _Ref198023772 \n \h </w:instrText>
      </w:r>
      <w:r w:rsidR="00CD3067">
        <w:instrText xml:space="preserve"> \* MERGEFORMAT </w:instrText>
      </w:r>
      <w:r w:rsidR="000D2CFD">
        <w:fldChar w:fldCharType="separate"/>
      </w:r>
      <w:r w:rsidR="00112784">
        <w:rPr>
          <w:cs/>
        </w:rPr>
        <w:t>‎</w:t>
      </w:r>
      <w:r w:rsidR="00112784">
        <w:t>1.2.2</w:t>
      </w:r>
      <w:r w:rsidR="000D2CFD">
        <w:fldChar w:fldCharType="end"/>
      </w:r>
      <w:r>
        <w:t>, we identified challenges in accurately capturing data on resident demographics and care needs. Importantly, there are competing definitions for homelessness, data is often missing or unclear, and there is inconsistency and lack of clarity in data on previous accommodation.</w:t>
      </w:r>
    </w:p>
    <w:p w14:paraId="2F81AC62" w14:textId="69E3D42E" w:rsidR="001A08DE" w:rsidRDefault="00FF0393" w:rsidP="00CD3067">
      <w:pPr>
        <w:pStyle w:val="Para"/>
      </w:pPr>
      <w:r>
        <w:t xml:space="preserve">Further, </w:t>
      </w:r>
      <w:r w:rsidR="001A08DE">
        <w:t xml:space="preserve">data </w:t>
      </w:r>
      <w:r w:rsidR="00067B9B">
        <w:t xml:space="preserve">on mental health and substance use issues is </w:t>
      </w:r>
      <w:r w:rsidR="00C875EB">
        <w:t>not</w:t>
      </w:r>
      <w:r w:rsidR="00067B9B">
        <w:t xml:space="preserve"> </w:t>
      </w:r>
      <w:r w:rsidR="001A08DE">
        <w:t>uniformly collected or reported in the residential aged care setting</w:t>
      </w:r>
      <w:r w:rsidR="001C4513">
        <w:t xml:space="preserve"> </w:t>
      </w:r>
      <w:r w:rsidR="005C3F67">
        <w:t>(section</w:t>
      </w:r>
      <w:r w:rsidR="00E94B98">
        <w:t> </w:t>
      </w:r>
      <w:r w:rsidR="0081504A">
        <w:fldChar w:fldCharType="begin"/>
      </w:r>
      <w:r w:rsidR="0081504A">
        <w:instrText xml:space="preserve"> REF _Ref197966363 \n \h </w:instrText>
      </w:r>
      <w:r w:rsidR="0081504A">
        <w:fldChar w:fldCharType="separate"/>
      </w:r>
      <w:r w:rsidR="00112784">
        <w:rPr>
          <w:cs/>
        </w:rPr>
        <w:t>‎</w:t>
      </w:r>
      <w:r w:rsidR="00112784">
        <w:t>2.3</w:t>
      </w:r>
      <w:r w:rsidR="0081504A">
        <w:fldChar w:fldCharType="end"/>
      </w:r>
      <w:r w:rsidR="005C3F67">
        <w:t>)</w:t>
      </w:r>
      <w:r w:rsidR="001A08DE">
        <w:t xml:space="preserve">. </w:t>
      </w:r>
      <w:r w:rsidR="0071309C">
        <w:t>T</w:t>
      </w:r>
      <w:r w:rsidR="001A08DE">
        <w:t xml:space="preserve">hese </w:t>
      </w:r>
      <w:r w:rsidR="00C875EB">
        <w:t xml:space="preserve">issues </w:t>
      </w:r>
      <w:r w:rsidR="00D16FF8">
        <w:t xml:space="preserve">account for a </w:t>
      </w:r>
      <w:r w:rsidR="001A08DE">
        <w:t xml:space="preserve">significant </w:t>
      </w:r>
      <w:r w:rsidR="00D60ABE">
        <w:t xml:space="preserve">portion of </w:t>
      </w:r>
      <w:r w:rsidR="001A08DE">
        <w:t xml:space="preserve">care needs for people with a history of homelessness, and </w:t>
      </w:r>
      <w:r w:rsidR="006C47A7">
        <w:t xml:space="preserve">a lack of data </w:t>
      </w:r>
      <w:r w:rsidR="001A08DE">
        <w:t>poses a barrier to understand</w:t>
      </w:r>
      <w:r w:rsidR="00F82C0A">
        <w:t>ing</w:t>
      </w:r>
      <w:r w:rsidR="001A08DE">
        <w:t xml:space="preserve"> </w:t>
      </w:r>
      <w:r w:rsidR="00D60ABE">
        <w:t xml:space="preserve">and recognising </w:t>
      </w:r>
      <w:r w:rsidR="001A08DE">
        <w:t>how these needs are being met by specialised services.</w:t>
      </w:r>
    </w:p>
    <w:p w14:paraId="66ED3579" w14:textId="0F19DF66" w:rsidR="001A08DE" w:rsidRDefault="001A08DE" w:rsidP="00CD3067">
      <w:pPr>
        <w:pStyle w:val="ParaKeep"/>
      </w:pPr>
      <w:r>
        <w:t>We also identified limitations in reporting on expenditure. As described in section</w:t>
      </w:r>
      <w:r w:rsidR="00C9692B">
        <w:t> </w:t>
      </w:r>
      <w:r w:rsidR="000D2CFD">
        <w:fldChar w:fldCharType="begin"/>
      </w:r>
      <w:r w:rsidR="000D2CFD">
        <w:instrText xml:space="preserve"> REF _Ref197880452 \n \h </w:instrText>
      </w:r>
      <w:r w:rsidR="00CD3067">
        <w:instrText xml:space="preserve"> \* MERGEFORMAT </w:instrText>
      </w:r>
      <w:r w:rsidR="000D2CFD">
        <w:fldChar w:fldCharType="separate"/>
      </w:r>
      <w:r w:rsidR="00112784">
        <w:rPr>
          <w:cs/>
        </w:rPr>
        <w:t>‎</w:t>
      </w:r>
      <w:r w:rsidR="00112784">
        <w:t>5.2</w:t>
      </w:r>
      <w:r w:rsidR="000D2CFD">
        <w:fldChar w:fldCharType="end"/>
      </w:r>
      <w:r>
        <w:t>, ACFR data indicates that</w:t>
      </w:r>
      <w:r w:rsidR="00B32C5D">
        <w:t xml:space="preserve"> in 2023</w:t>
      </w:r>
      <w:r w:rsidR="002B4125">
        <w:t>-24,</w:t>
      </w:r>
      <w:r>
        <w:t xml:space="preserve"> specialised services </w:t>
      </w:r>
      <w:r w:rsidR="00DA7A39">
        <w:t xml:space="preserve">had </w:t>
      </w:r>
      <w:r w:rsidR="00012ED7">
        <w:t>higher</w:t>
      </w:r>
      <w:r w:rsidR="00FC2CED">
        <w:t xml:space="preserve"> expenditure</w:t>
      </w:r>
      <w:r>
        <w:t xml:space="preserve"> overall than non-specialised services but spen</w:t>
      </w:r>
      <w:r w:rsidR="00DA7A39">
        <w:t>t</w:t>
      </w:r>
      <w:r>
        <w:t xml:space="preserve"> a lower proportion of the income they receive</w:t>
      </w:r>
      <w:r w:rsidR="00DA7A39">
        <w:t>d</w:t>
      </w:r>
      <w:r>
        <w:t xml:space="preserve">. However, this data may not reflect the true costs of </w:t>
      </w:r>
      <w:r w:rsidR="005141DA">
        <w:t xml:space="preserve">operating </w:t>
      </w:r>
      <w:r>
        <w:t xml:space="preserve">specialised services </w:t>
      </w:r>
      <w:r w:rsidR="00E770A2">
        <w:t>(section </w:t>
      </w:r>
      <w:r w:rsidR="00E770A2">
        <w:fldChar w:fldCharType="begin"/>
      </w:r>
      <w:r w:rsidR="00E770A2">
        <w:instrText xml:space="preserve"> REF _Ref201238413 \n \h </w:instrText>
      </w:r>
      <w:r w:rsidR="00E770A2">
        <w:fldChar w:fldCharType="separate"/>
      </w:r>
      <w:r w:rsidR="00112784">
        <w:rPr>
          <w:cs/>
        </w:rPr>
        <w:t>‎</w:t>
      </w:r>
      <w:r w:rsidR="00112784">
        <w:t>5.3</w:t>
      </w:r>
      <w:r w:rsidR="00E770A2">
        <w:fldChar w:fldCharType="end"/>
      </w:r>
      <w:r w:rsidR="00E770A2">
        <w:t xml:space="preserve">) </w:t>
      </w:r>
      <w:r>
        <w:t>because:</w:t>
      </w:r>
    </w:p>
    <w:p w14:paraId="352940C5" w14:textId="7FD3650C" w:rsidR="001A08DE" w:rsidRDefault="00892275" w:rsidP="001A08DE">
      <w:pPr>
        <w:pStyle w:val="Bullet1Keep"/>
      </w:pPr>
      <w:r>
        <w:t>C</w:t>
      </w:r>
      <w:r w:rsidR="001A08DE" w:rsidRPr="001811B9">
        <w:t>are</w:t>
      </w:r>
      <w:r w:rsidR="001A08DE">
        <w:t>-related labour costs are not reportable for residents that have not yet undergone and AN</w:t>
      </w:r>
      <w:r w:rsidR="00F100CF">
        <w:noBreakHyphen/>
      </w:r>
      <w:r w:rsidR="001A08DE">
        <w:t>ACC assessment – it can take considerable (uncaptured) time and effort to get a resident with a history of homelessness to the point of assessment.</w:t>
      </w:r>
    </w:p>
    <w:p w14:paraId="0AA688EE" w14:textId="3C657A4B" w:rsidR="001A08DE" w:rsidRDefault="00892275" w:rsidP="001A08DE">
      <w:pPr>
        <w:pStyle w:val="Bullet1Keep"/>
      </w:pPr>
      <w:r>
        <w:t>S</w:t>
      </w:r>
      <w:r w:rsidR="001A08DE" w:rsidRPr="001811B9">
        <w:t>ome</w:t>
      </w:r>
      <w:r w:rsidR="001A08DE">
        <w:t xml:space="preserve"> expenses are allocated to </w:t>
      </w:r>
      <w:r w:rsidR="001F45E2">
        <w:t xml:space="preserve">providers’ </w:t>
      </w:r>
      <w:r w:rsidR="005C5361">
        <w:t>corporate</w:t>
      </w:r>
      <w:r w:rsidR="001A08DE">
        <w:t xml:space="preserve"> cost centres or are averaged across multiple services</w:t>
      </w:r>
      <w:r w:rsidR="005C5361">
        <w:t>,</w:t>
      </w:r>
      <w:r w:rsidR="001A08DE">
        <w:t xml:space="preserve"> potentially masking variation between specialised and non-specialised services.</w:t>
      </w:r>
    </w:p>
    <w:p w14:paraId="31DFD141" w14:textId="3036A9DD" w:rsidR="001A08DE" w:rsidRDefault="00892275" w:rsidP="00892275">
      <w:pPr>
        <w:pStyle w:val="Bullet1"/>
      </w:pPr>
      <w:r>
        <w:t>T</w:t>
      </w:r>
      <w:r w:rsidR="001A08DE" w:rsidRPr="001811B9">
        <w:t>here</w:t>
      </w:r>
      <w:r w:rsidR="001A08DE">
        <w:t xml:space="preserve"> is uncertainty around how to capture certain expenses that are common in specialised services but not in non-specialised services. These expenses might be captured differently by different services or omitted completely.</w:t>
      </w:r>
    </w:p>
    <w:p w14:paraId="726B6654" w14:textId="474CABF7" w:rsidR="001A08DE" w:rsidRDefault="00C31EAB" w:rsidP="001A08DE">
      <w:pPr>
        <w:pStyle w:val="Para"/>
      </w:pPr>
      <w:r>
        <w:t>Further, there is</w:t>
      </w:r>
      <w:r w:rsidR="002A1A17">
        <w:t xml:space="preserve"> currently</w:t>
      </w:r>
      <w:r>
        <w:t xml:space="preserve"> no mechanism for the department to specifically assess whether and how services are implementing the staffing arrangements and models of care described in their BCT application</w:t>
      </w:r>
      <w:r w:rsidR="00942074">
        <w:t>. Thus, it</w:t>
      </w:r>
      <w:r w:rsidR="00882F51">
        <w:t xml:space="preserve"> is clear that existing reporting captures only a very small part of the picture </w:t>
      </w:r>
      <w:r w:rsidR="00942074">
        <w:t xml:space="preserve">in relation to the delivery and cost of care in specialised services. </w:t>
      </w:r>
      <w:r w:rsidR="00F100CF">
        <w:t>S</w:t>
      </w:r>
      <w:r w:rsidR="001A08DE">
        <w:t xml:space="preserve">ervice </w:t>
      </w:r>
      <w:r w:rsidR="00CC75EC">
        <w:t>and</w:t>
      </w:r>
      <w:r w:rsidR="001A08DE">
        <w:t xml:space="preserve"> provider</w:t>
      </w:r>
      <w:r w:rsidR="00CC75EC">
        <w:t xml:space="preserve"> manager</w:t>
      </w:r>
      <w:r w:rsidR="001A08DE">
        <w:t xml:space="preserve">s </w:t>
      </w:r>
      <w:r w:rsidR="00CC75EC">
        <w:t>advised</w:t>
      </w:r>
      <w:r w:rsidR="00F100CF">
        <w:t xml:space="preserve"> </w:t>
      </w:r>
      <w:r w:rsidR="001A08DE">
        <w:t>that</w:t>
      </w:r>
      <w:r w:rsidR="00E12C44">
        <w:t>,</w:t>
      </w:r>
      <w:r w:rsidR="001A08DE">
        <w:t xml:space="preserve"> while they would welcome </w:t>
      </w:r>
      <w:r w:rsidR="00F100CF">
        <w:t xml:space="preserve">the opportunity to more </w:t>
      </w:r>
      <w:r w:rsidR="001A08DE">
        <w:t>accurately</w:t>
      </w:r>
      <w:r w:rsidR="002A49D4">
        <w:t xml:space="preserve"> represent their activities and expenses</w:t>
      </w:r>
      <w:r w:rsidR="001A08DE">
        <w:t xml:space="preserve">, reporting </w:t>
      </w:r>
      <w:r w:rsidR="00F100CF">
        <w:t>is already</w:t>
      </w:r>
      <w:r w:rsidR="001A08DE">
        <w:t xml:space="preserve"> burdensome so </w:t>
      </w:r>
      <w:r w:rsidR="002E082C">
        <w:t xml:space="preserve">they would need to be consulted </w:t>
      </w:r>
      <w:r w:rsidR="00AB35A6">
        <w:t xml:space="preserve">on </w:t>
      </w:r>
      <w:r w:rsidR="001A08DE">
        <w:t>any adjustments to ensure they align with operational needs.</w:t>
      </w:r>
    </w:p>
    <w:p w14:paraId="6E03A9F4" w14:textId="4703AB28" w:rsidR="00616B7E" w:rsidRDefault="009B1CBA" w:rsidP="00561C8D">
      <w:pPr>
        <w:pStyle w:val="Subhead1"/>
      </w:pPr>
      <w:r>
        <w:rPr>
          <w:noProof/>
        </w:rPr>
        <mc:AlternateContent>
          <mc:Choice Requires="wps">
            <w:drawing>
              <wp:anchor distT="0" distB="0" distL="114300" distR="114300" simplePos="0" relativeHeight="251658245" behindDoc="1" locked="0" layoutInCell="1" allowOverlap="1" wp14:anchorId="491F1C90" wp14:editId="6642E2D5">
                <wp:simplePos x="0" y="0"/>
                <wp:positionH relativeFrom="page">
                  <wp:align>left</wp:align>
                </wp:positionH>
                <wp:positionV relativeFrom="margin">
                  <wp:posOffset>6173925</wp:posOffset>
                </wp:positionV>
                <wp:extent cx="7811770" cy="3409750"/>
                <wp:effectExtent l="0" t="0" r="0" b="635"/>
                <wp:wrapNone/>
                <wp:docPr id="1940537393" name="Rectangle 1940537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1770" cy="3409750"/>
                        </a:xfrm>
                        <a:prstGeom prst="rect">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EBA77" id="Rectangle 1940537393" o:spid="_x0000_s1026" alt="&quot;&quot;" style="position:absolute;margin-left:0;margin-top:486.15pt;width:615.1pt;height:268.5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" fillcolor="#e2f4ff [670]" stroked="f" strokeweight="2pt">
                <w10:wrap anchorx="page" anchory="margin"/>
              </v:rect>
            </w:pict>
          </mc:Fallback>
        </mc:AlternateContent>
      </w:r>
      <w:r w:rsidR="00616B7E">
        <w:t>Recommendations</w:t>
      </w:r>
    </w:p>
    <w:p w14:paraId="3E0E7DE3" w14:textId="77777777" w:rsidR="0077296B" w:rsidRPr="00332AD9" w:rsidRDefault="0077296B" w:rsidP="00A23228">
      <w:pPr>
        <w:pStyle w:val="Rec1"/>
      </w:pPr>
      <w:r w:rsidRPr="00332AD9">
        <w:t>Strengthen data collection practices to generate more reliable information on the delivery of specialised homeless models of care and their associated costs</w:t>
      </w:r>
      <w:r>
        <w:t>.</w:t>
      </w:r>
    </w:p>
    <w:p w14:paraId="4D004C19" w14:textId="1F447EE2" w:rsidR="0077296B" w:rsidRPr="007A62F0" w:rsidDel="0094715E" w:rsidRDefault="0077296B" w:rsidP="00A23228">
      <w:pPr>
        <w:pStyle w:val="Rec2"/>
        <w:rPr>
          <w:szCs w:val="24"/>
        </w:rPr>
      </w:pPr>
      <w:r w:rsidRPr="00D61B70">
        <w:t>Establish mechanisms</w:t>
      </w:r>
      <w:r>
        <w:t xml:space="preserve"> to</w:t>
      </w:r>
      <w:r w:rsidRPr="00D61B70">
        <w:t xml:space="preserve"> consistently and accurately collect information on history of homelessness and previous accommodation setting</w:t>
      </w:r>
      <w:r w:rsidR="00DE2B08">
        <w:t>,</w:t>
      </w:r>
      <w:r w:rsidR="004329AE" w:rsidRPr="004329AE">
        <w:t xml:space="preserve"> </w:t>
      </w:r>
      <w:r w:rsidR="004329AE" w:rsidRPr="00D61B70">
        <w:t xml:space="preserve">and </w:t>
      </w:r>
      <w:r w:rsidR="004329AE">
        <w:t>develop associated</w:t>
      </w:r>
      <w:r w:rsidR="004329AE" w:rsidRPr="00D61B70">
        <w:t xml:space="preserve"> guidance</w:t>
      </w:r>
      <w:r w:rsidR="004329AE">
        <w:t xml:space="preserve"> for providers</w:t>
      </w:r>
      <w:r w:rsidRPr="00D61B70">
        <w:t>.</w:t>
      </w:r>
    </w:p>
    <w:p w14:paraId="1F7444BC" w14:textId="1CAEC2A2" w:rsidR="0077296B" w:rsidRDefault="0077296B" w:rsidP="00A23228">
      <w:pPr>
        <w:pStyle w:val="Rec2"/>
      </w:pPr>
      <w:r w:rsidRPr="00B12432">
        <w:t>Explore opportunities to leverage existing assessment processes (e.g.</w:t>
      </w:r>
      <w:r>
        <w:t> </w:t>
      </w:r>
      <w:r w:rsidRPr="00B12432">
        <w:t>AN</w:t>
      </w:r>
      <w:r>
        <w:noBreakHyphen/>
      </w:r>
      <w:r w:rsidRPr="00B12432">
        <w:t>ACC) to collect data on mental health conditions and alcohol and substance use</w:t>
      </w:r>
      <w:r>
        <w:t>.</w:t>
      </w:r>
    </w:p>
    <w:p w14:paraId="4A7D981E" w14:textId="77777777" w:rsidR="0077296B" w:rsidRDefault="0077296B" w:rsidP="00A23228">
      <w:pPr>
        <w:pStyle w:val="Rec2"/>
      </w:pPr>
      <w:r w:rsidRPr="00332AD9">
        <w:t xml:space="preserve">Provide specialised </w:t>
      </w:r>
      <w:r>
        <w:t xml:space="preserve">homeless </w:t>
      </w:r>
      <w:r w:rsidRPr="00332AD9">
        <w:t>services with additional guidance on financial reporting, to better understand the true costs of deliver</w:t>
      </w:r>
      <w:r>
        <w:t>ing care</w:t>
      </w:r>
      <w:r w:rsidRPr="00332AD9">
        <w:t xml:space="preserve"> in these contexts.</w:t>
      </w:r>
    </w:p>
    <w:p w14:paraId="4F419D1A" w14:textId="77777777" w:rsidR="0077296B" w:rsidRDefault="0077296B" w:rsidP="00A23228">
      <w:pPr>
        <w:pStyle w:val="Rec2"/>
      </w:pPr>
      <w:r w:rsidRPr="005756AC">
        <w:t>Consider introducing a monitoring program, with departmental staff conducting intermittent visits to specialised</w:t>
      </w:r>
      <w:r>
        <w:t xml:space="preserve"> homeless</w:t>
      </w:r>
      <w:r w:rsidRPr="005756AC">
        <w:t xml:space="preserve"> services to better understand the specialised supports in place and the residents receiving them.</w:t>
      </w:r>
    </w:p>
    <w:p w14:paraId="2334BEFF" w14:textId="776D9033" w:rsidR="0077296B" w:rsidRDefault="0077296B" w:rsidP="00A23228">
      <w:pPr>
        <w:pStyle w:val="Rec1"/>
      </w:pPr>
      <w:r w:rsidRPr="000F6682">
        <w:t>Once more reliable data is available, review the eligibility criteria for awarding the specialised base care tariff.</w:t>
      </w:r>
    </w:p>
    <w:p w14:paraId="770AFF12" w14:textId="2C0B0E8A" w:rsidR="007C3CCD" w:rsidRPr="00513D31" w:rsidRDefault="007C3CCD" w:rsidP="0077296B">
      <w:pPr>
        <w:pStyle w:val="Rec1"/>
        <w:rPr>
          <w:rStyle w:val="PageNumber"/>
          <w:b/>
          <w:bCs w:val="0"/>
        </w:rPr>
        <w:sectPr w:rsidR="007C3CCD" w:rsidRPr="00513D31" w:rsidSect="003657DC">
          <w:headerReference w:type="default" r:id="rId71"/>
          <w:pgSz w:w="11907" w:h="16840" w:code="9"/>
          <w:pgMar w:top="851" w:right="1134" w:bottom="851" w:left="1701" w:header="454" w:footer="567" w:gutter="0"/>
          <w:cols w:space="851"/>
          <w:titlePg/>
          <w:docGrid w:linePitch="272"/>
        </w:sectPr>
      </w:pPr>
    </w:p>
    <w:p w14:paraId="75D8436B" w14:textId="1C3DBCEB" w:rsidR="00A251C9" w:rsidRDefault="007B7A10" w:rsidP="00BA29FA">
      <w:pPr>
        <w:pStyle w:val="Heading5"/>
      </w:pPr>
      <w:bookmarkStart w:id="214" w:name="_Ref201156794"/>
      <w:bookmarkStart w:id="215" w:name="_Toc201320217"/>
      <w:bookmarkStart w:id="216" w:name="_Ref197598972"/>
      <w:r>
        <w:lastRenderedPageBreak/>
        <w:t>Base care tariff funding</w:t>
      </w:r>
      <w:bookmarkEnd w:id="214"/>
      <w:bookmarkEnd w:id="215"/>
    </w:p>
    <w:p w14:paraId="6EA907EE" w14:textId="6508A60E" w:rsidR="00A251C9" w:rsidRDefault="00A05618" w:rsidP="007C481B">
      <w:pPr>
        <w:pStyle w:val="Para"/>
      </w:pPr>
      <w:r>
        <w:fldChar w:fldCharType="begin"/>
      </w:r>
      <w:r>
        <w:instrText xml:space="preserve"> REF _Ref201162492 \h </w:instrText>
      </w:r>
      <w:r>
        <w:fldChar w:fldCharType="separate"/>
      </w:r>
      <w:r w:rsidR="00112784">
        <w:t>Table </w:t>
      </w:r>
      <w:r w:rsidR="00112784">
        <w:rPr>
          <w:noProof/>
        </w:rPr>
        <w:t>17</w:t>
      </w:r>
      <w:r>
        <w:fldChar w:fldCharType="end"/>
      </w:r>
      <w:r>
        <w:t xml:space="preserve"> shows BCT </w:t>
      </w:r>
      <w:r w:rsidR="00E03DFF">
        <w:t>funding</w:t>
      </w:r>
      <w:r>
        <w:t xml:space="preserve"> </w:t>
      </w:r>
      <w:r w:rsidR="00DF0E23">
        <w:t>to</w:t>
      </w:r>
      <w:r w:rsidR="00F04E54">
        <w:t xml:space="preserve"> standard and specialised </w:t>
      </w:r>
      <w:r w:rsidR="00116DA0">
        <w:t xml:space="preserve">residential aged care </w:t>
      </w:r>
      <w:r w:rsidR="00F04E54">
        <w:t>services</w:t>
      </w:r>
      <w:r w:rsidR="00116DA0">
        <w:t>, and the basis on which this funding is paid</w:t>
      </w:r>
      <w:r w:rsidR="00DF0E23">
        <w:t>.</w:t>
      </w:r>
    </w:p>
    <w:p w14:paraId="63FB6DAC" w14:textId="133F1BF4" w:rsidR="00DA44C3" w:rsidRDefault="00DA44C3" w:rsidP="00DA44C3">
      <w:pPr>
        <w:pStyle w:val="Caption"/>
        <w:rPr>
          <w:lang w:val="en-US"/>
        </w:rPr>
      </w:pPr>
      <w:bookmarkStart w:id="217" w:name="_Ref201162492"/>
      <w:bookmarkStart w:id="218" w:name="_Ref201162489"/>
      <w:bookmarkStart w:id="219" w:name="_Toc201320241"/>
      <w:r>
        <w:t>Table</w:t>
      </w:r>
      <w:r w:rsidR="00A05618">
        <w:t> </w:t>
      </w:r>
      <w:r w:rsidR="003D7280">
        <w:fldChar w:fldCharType="begin"/>
      </w:r>
      <w:r w:rsidR="003D7280">
        <w:instrText xml:space="preserve"> SEQ Table \* ARABIC </w:instrText>
      </w:r>
      <w:r w:rsidR="003D7280">
        <w:fldChar w:fldCharType="separate"/>
      </w:r>
      <w:r w:rsidR="00112784">
        <w:rPr>
          <w:noProof/>
        </w:rPr>
        <w:t>17</w:t>
      </w:r>
      <w:r w:rsidR="003D7280">
        <w:rPr>
          <w:noProof/>
        </w:rPr>
        <w:fldChar w:fldCharType="end"/>
      </w:r>
      <w:bookmarkEnd w:id="217"/>
      <w:r>
        <w:rPr>
          <w:lang w:val="en-US"/>
        </w:rPr>
        <w:t>:</w:t>
      </w:r>
      <w:r w:rsidR="002D0281">
        <w:rPr>
          <w:lang w:val="en-US"/>
        </w:rPr>
        <w:t xml:space="preserve"> </w:t>
      </w:r>
      <w:r>
        <w:rPr>
          <w:lang w:val="en-US"/>
        </w:rPr>
        <w:t xml:space="preserve">Base care tariff </w:t>
      </w:r>
      <w:bookmarkEnd w:id="218"/>
      <w:r w:rsidR="00171DE9">
        <w:rPr>
          <w:lang w:val="en-US"/>
        </w:rPr>
        <w:t xml:space="preserve">funding </w:t>
      </w:r>
      <w:r>
        <w:rPr>
          <w:lang w:val="en-US"/>
        </w:rPr>
        <w:t xml:space="preserve">for </w:t>
      </w:r>
      <w:r w:rsidR="00171DE9">
        <w:rPr>
          <w:lang w:val="en-US"/>
        </w:rPr>
        <w:t xml:space="preserve">residential aged care </w:t>
      </w:r>
      <w:r>
        <w:rPr>
          <w:lang w:val="en-US"/>
        </w:rPr>
        <w:t>services</w:t>
      </w:r>
      <w:bookmarkEnd w:id="219"/>
    </w:p>
    <w:tbl>
      <w:tblPr>
        <w:tblStyle w:val="AHALight"/>
        <w:tblpPr w:leftFromText="181" w:rightFromText="181" w:vertAnchor="text" w:horzAnchor="margin" w:tblpY="1"/>
        <w:tblOverlap w:val="never"/>
        <w:tblW w:w="5000" w:type="pct"/>
        <w:tblLook w:val="04A0" w:firstRow="1" w:lastRow="0" w:firstColumn="1" w:lastColumn="0" w:noHBand="0" w:noVBand="1"/>
      </w:tblPr>
      <w:tblGrid>
        <w:gridCol w:w="1985"/>
        <w:gridCol w:w="2411"/>
        <w:gridCol w:w="1849"/>
        <w:gridCol w:w="1419"/>
        <w:gridCol w:w="1408"/>
      </w:tblGrid>
      <w:tr w:rsidR="00B144C3" w14:paraId="302F5261" w14:textId="77777777" w:rsidTr="00F04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346C0F49" w14:textId="77777777" w:rsidR="00B144C3" w:rsidRDefault="00B144C3" w:rsidP="00281FAE">
            <w:pPr>
              <w:pStyle w:val="TableHeading1"/>
            </w:pPr>
            <w:r w:rsidRPr="00A67E83">
              <w:t xml:space="preserve">BCT </w:t>
            </w:r>
            <w:r>
              <w:t>c</w:t>
            </w:r>
            <w:r w:rsidRPr="00A67E83">
              <w:t>ategory</w:t>
            </w:r>
          </w:p>
        </w:tc>
        <w:tc>
          <w:tcPr>
            <w:tcW w:w="1329" w:type="pct"/>
          </w:tcPr>
          <w:p w14:paraId="30933C76" w14:textId="77777777" w:rsidR="00B144C3" w:rsidRDefault="00B144C3" w:rsidP="00281FAE">
            <w:pPr>
              <w:pStyle w:val="TableHeading1"/>
              <w:cnfStyle w:val="100000000000" w:firstRow="1" w:lastRow="0" w:firstColumn="0" w:lastColumn="0" w:oddVBand="0" w:evenVBand="0" w:oddHBand="0" w:evenHBand="0" w:firstRowFirstColumn="0" w:firstRowLastColumn="0" w:lastRowFirstColumn="0" w:lastRowLastColumn="0"/>
            </w:pPr>
            <w:r>
              <w:t xml:space="preserve">Services </w:t>
            </w:r>
            <w:r w:rsidRPr="00A67E83">
              <w:t>Australia Payment Statement code</w:t>
            </w:r>
          </w:p>
        </w:tc>
        <w:tc>
          <w:tcPr>
            <w:tcW w:w="1019" w:type="pct"/>
          </w:tcPr>
          <w:p w14:paraId="1B8345A6" w14:textId="77777777" w:rsidR="00B144C3" w:rsidRDefault="00B144C3" w:rsidP="00281FAE">
            <w:pPr>
              <w:pStyle w:val="TableHeading1Right"/>
              <w:cnfStyle w:val="100000000000" w:firstRow="1" w:lastRow="0" w:firstColumn="0" w:lastColumn="0" w:oddVBand="0" w:evenVBand="0" w:oddHBand="0" w:evenHBand="0" w:firstRowFirstColumn="0" w:firstRowLastColumn="0" w:lastRowFirstColumn="0" w:lastRowLastColumn="0"/>
            </w:pPr>
            <w:r w:rsidRPr="00211B11">
              <w:t>National Weighted Activity Unit</w:t>
            </w:r>
          </w:p>
        </w:tc>
        <w:tc>
          <w:tcPr>
            <w:tcW w:w="782" w:type="pct"/>
          </w:tcPr>
          <w:p w14:paraId="1613AF6C" w14:textId="77777777" w:rsidR="00B144C3" w:rsidRPr="00A67E83" w:rsidRDefault="00B144C3" w:rsidP="005711D9">
            <w:pPr>
              <w:pStyle w:val="TableHeading1"/>
              <w:cnfStyle w:val="100000000000" w:firstRow="1" w:lastRow="0" w:firstColumn="0" w:lastColumn="0" w:oddVBand="0" w:evenVBand="0" w:oddHBand="0" w:evenHBand="0" w:firstRowFirstColumn="0" w:firstRowLastColumn="0" w:lastRowFirstColumn="0" w:lastRowLastColumn="0"/>
            </w:pPr>
            <w:r>
              <w:t>Funding basis</w:t>
            </w:r>
          </w:p>
        </w:tc>
        <w:tc>
          <w:tcPr>
            <w:tcW w:w="776" w:type="pct"/>
          </w:tcPr>
          <w:p w14:paraId="0C3D8BF8" w14:textId="05634ECD" w:rsidR="00B144C3" w:rsidRDefault="00B144C3" w:rsidP="00281FAE">
            <w:pPr>
              <w:pStyle w:val="TableHeading1Right"/>
              <w:cnfStyle w:val="100000000000" w:firstRow="1" w:lastRow="0" w:firstColumn="0" w:lastColumn="0" w:oddVBand="0" w:evenVBand="0" w:oddHBand="0" w:evenHBand="0" w:firstRowFirstColumn="0" w:firstRowLastColumn="0" w:lastRowFirstColumn="0" w:lastRowLastColumn="0"/>
            </w:pPr>
            <w:r w:rsidRPr="00A67E83">
              <w:t xml:space="preserve">Funding per </w:t>
            </w:r>
            <w:r>
              <w:t>occupied/</w:t>
            </w:r>
            <w:r w:rsidR="00083FD3">
              <w:t>‌</w:t>
            </w:r>
            <w:r>
              <w:t xml:space="preserve">operational </w:t>
            </w:r>
            <w:r w:rsidRPr="00A67E83">
              <w:t>place</w:t>
            </w:r>
          </w:p>
        </w:tc>
      </w:tr>
      <w:tr w:rsidR="001B303B" w14:paraId="687D9D7F" w14:textId="77777777" w:rsidTr="00F04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2278304D" w14:textId="5DA38A17" w:rsidR="00B144C3" w:rsidRPr="007C481B" w:rsidRDefault="00B144C3" w:rsidP="00281FAE">
            <w:pPr>
              <w:pStyle w:val="TableText"/>
              <w:rPr>
                <w:b w:val="0"/>
              </w:rPr>
            </w:pPr>
            <w:r>
              <w:t>Standard MM</w:t>
            </w:r>
            <w:r w:rsidR="00116DA0">
              <w:t> </w:t>
            </w:r>
            <w:r>
              <w:t>1</w:t>
            </w:r>
          </w:p>
        </w:tc>
        <w:tc>
          <w:tcPr>
            <w:tcW w:w="1329" w:type="pct"/>
          </w:tcPr>
          <w:p w14:paraId="77E1C460" w14:textId="77777777" w:rsidR="00B144C3" w:rsidRDefault="00B144C3" w:rsidP="00281FAE">
            <w:pPr>
              <w:pStyle w:val="TableText"/>
              <w:cnfStyle w:val="000000100000" w:firstRow="0" w:lastRow="0" w:firstColumn="0" w:lastColumn="0" w:oddVBand="0" w:evenVBand="0" w:oddHBand="1" w:evenHBand="0" w:firstRowFirstColumn="0" w:firstRowLastColumn="0" w:lastRowFirstColumn="0" w:lastRowLastColumn="0"/>
            </w:pPr>
            <w:r>
              <w:t xml:space="preserve">Fixed subsidy </w:t>
            </w:r>
            <w:r w:rsidRPr="00C176AB">
              <w:t>–</w:t>
            </w:r>
            <w:r>
              <w:t xml:space="preserve"> class 6 </w:t>
            </w:r>
          </w:p>
        </w:tc>
        <w:tc>
          <w:tcPr>
            <w:tcW w:w="1019" w:type="pct"/>
          </w:tcPr>
          <w:p w14:paraId="2B377EE1" w14:textId="77777777" w:rsidR="00B144C3" w:rsidRDefault="00B144C3" w:rsidP="00281FAE">
            <w:pPr>
              <w:pStyle w:val="TableTextRight"/>
              <w:cnfStyle w:val="000000100000" w:firstRow="0" w:lastRow="0" w:firstColumn="0" w:lastColumn="0" w:oddVBand="0" w:evenVBand="0" w:oddHBand="1" w:evenHBand="0" w:firstRowFirstColumn="0" w:firstRowLastColumn="0" w:lastRowFirstColumn="0" w:lastRowLastColumn="0"/>
            </w:pPr>
            <w:r>
              <w:t>0.50</w:t>
            </w:r>
          </w:p>
        </w:tc>
        <w:tc>
          <w:tcPr>
            <w:tcW w:w="782" w:type="pct"/>
          </w:tcPr>
          <w:p w14:paraId="0B0B35B7" w14:textId="77777777" w:rsidR="00B144C3" w:rsidRDefault="00B144C3" w:rsidP="005711D9">
            <w:pPr>
              <w:pStyle w:val="TableText"/>
              <w:cnfStyle w:val="000000100000" w:firstRow="0" w:lastRow="0" w:firstColumn="0" w:lastColumn="0" w:oddVBand="0" w:evenVBand="0" w:oddHBand="1" w:evenHBand="0" w:firstRowFirstColumn="0" w:firstRowLastColumn="0" w:lastRowFirstColumn="0" w:lastRowLastColumn="0"/>
            </w:pPr>
            <w:r>
              <w:t>Occupied places</w:t>
            </w:r>
          </w:p>
        </w:tc>
        <w:tc>
          <w:tcPr>
            <w:tcW w:w="776" w:type="pct"/>
          </w:tcPr>
          <w:p w14:paraId="481854E5" w14:textId="77777777" w:rsidR="00B144C3" w:rsidRDefault="00B144C3" w:rsidP="00281FAE">
            <w:pPr>
              <w:pStyle w:val="TableTextRight"/>
              <w:cnfStyle w:val="000000100000" w:firstRow="0" w:lastRow="0" w:firstColumn="0" w:lastColumn="0" w:oddVBand="0" w:evenVBand="0" w:oddHBand="1" w:evenHBand="0" w:firstRowFirstColumn="0" w:firstRowLastColumn="0" w:lastRowFirstColumn="0" w:lastRowLastColumn="0"/>
            </w:pPr>
            <w:r>
              <w:t>$141.22</w:t>
            </w:r>
          </w:p>
        </w:tc>
      </w:tr>
      <w:tr w:rsidR="00B144C3" w14:paraId="16DC067E" w14:textId="77777777" w:rsidTr="00F04E54">
        <w:tc>
          <w:tcPr>
            <w:cnfStyle w:val="001000000000" w:firstRow="0" w:lastRow="0" w:firstColumn="1" w:lastColumn="0" w:oddVBand="0" w:evenVBand="0" w:oddHBand="0" w:evenHBand="0" w:firstRowFirstColumn="0" w:firstRowLastColumn="0" w:lastRowFirstColumn="0" w:lastRowLastColumn="0"/>
            <w:tcW w:w="1094" w:type="pct"/>
          </w:tcPr>
          <w:p w14:paraId="64EEF10E" w14:textId="77777777" w:rsidR="00B144C3" w:rsidRDefault="00B144C3" w:rsidP="00171DE9">
            <w:pPr>
              <w:pStyle w:val="TableText"/>
            </w:pPr>
            <w:r>
              <w:t>Standard MM 2</w:t>
            </w:r>
            <w:r>
              <w:noBreakHyphen/>
              <w:t>3</w:t>
            </w:r>
          </w:p>
        </w:tc>
        <w:tc>
          <w:tcPr>
            <w:tcW w:w="1329" w:type="pct"/>
          </w:tcPr>
          <w:p w14:paraId="3DA28BC4" w14:textId="77777777" w:rsidR="00B144C3" w:rsidRDefault="00B144C3" w:rsidP="00171DE9">
            <w:pPr>
              <w:pStyle w:val="TableText"/>
              <w:cnfStyle w:val="000000000000" w:firstRow="0" w:lastRow="0" w:firstColumn="0" w:lastColumn="0" w:oddVBand="0" w:evenVBand="0" w:oddHBand="0" w:evenHBand="0" w:firstRowFirstColumn="0" w:firstRowLastColumn="0" w:lastRowFirstColumn="0" w:lastRowLastColumn="0"/>
            </w:pPr>
            <w:r>
              <w:t>Fixed subsidy – class 4</w:t>
            </w:r>
          </w:p>
        </w:tc>
        <w:tc>
          <w:tcPr>
            <w:tcW w:w="1019" w:type="pct"/>
          </w:tcPr>
          <w:p w14:paraId="1FD8A457" w14:textId="77777777" w:rsidR="00B144C3" w:rsidRDefault="00B144C3" w:rsidP="00171DE9">
            <w:pPr>
              <w:pStyle w:val="TableTextRight"/>
              <w:cnfStyle w:val="000000000000" w:firstRow="0" w:lastRow="0" w:firstColumn="0" w:lastColumn="0" w:oddVBand="0" w:evenVBand="0" w:oddHBand="0" w:evenHBand="0" w:firstRowFirstColumn="0" w:firstRowLastColumn="0" w:lastRowFirstColumn="0" w:lastRowLastColumn="0"/>
            </w:pPr>
            <w:r>
              <w:t>0.55</w:t>
            </w:r>
          </w:p>
        </w:tc>
        <w:tc>
          <w:tcPr>
            <w:tcW w:w="782" w:type="pct"/>
          </w:tcPr>
          <w:p w14:paraId="552551AE" w14:textId="77777777" w:rsidR="00B144C3" w:rsidRDefault="00B144C3" w:rsidP="005711D9">
            <w:pPr>
              <w:pStyle w:val="TableText"/>
              <w:cnfStyle w:val="000000000000" w:firstRow="0" w:lastRow="0" w:firstColumn="0" w:lastColumn="0" w:oddVBand="0" w:evenVBand="0" w:oddHBand="0" w:evenHBand="0" w:firstRowFirstColumn="0" w:firstRowLastColumn="0" w:lastRowFirstColumn="0" w:lastRowLastColumn="0"/>
            </w:pPr>
            <w:r>
              <w:t>Occupied places</w:t>
            </w:r>
          </w:p>
        </w:tc>
        <w:tc>
          <w:tcPr>
            <w:tcW w:w="776" w:type="pct"/>
          </w:tcPr>
          <w:p w14:paraId="13BB6345" w14:textId="77777777" w:rsidR="00B144C3" w:rsidRDefault="00B144C3" w:rsidP="00171DE9">
            <w:pPr>
              <w:pStyle w:val="TableTextRight"/>
              <w:cnfStyle w:val="000000000000" w:firstRow="0" w:lastRow="0" w:firstColumn="0" w:lastColumn="0" w:oddVBand="0" w:evenVBand="0" w:oddHBand="0" w:evenHBand="0" w:firstRowFirstColumn="0" w:firstRowLastColumn="0" w:lastRowFirstColumn="0" w:lastRowLastColumn="0"/>
            </w:pPr>
            <w:r>
              <w:t>$155.35</w:t>
            </w:r>
          </w:p>
        </w:tc>
      </w:tr>
      <w:tr w:rsidR="001B303B" w14:paraId="76D8753A" w14:textId="77777777" w:rsidTr="00F04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1F1BAA3" w14:textId="77777777" w:rsidR="00B144C3" w:rsidRDefault="00B144C3" w:rsidP="00171DE9">
            <w:pPr>
              <w:pStyle w:val="TableText"/>
            </w:pPr>
            <w:r>
              <w:t>Standard MM 4</w:t>
            </w:r>
            <w:r>
              <w:noBreakHyphen/>
              <w:t>5</w:t>
            </w:r>
          </w:p>
        </w:tc>
        <w:tc>
          <w:tcPr>
            <w:tcW w:w="1329" w:type="pct"/>
          </w:tcPr>
          <w:p w14:paraId="0191AECC" w14:textId="77777777" w:rsidR="00B144C3" w:rsidRDefault="00B144C3" w:rsidP="00171DE9">
            <w:pPr>
              <w:pStyle w:val="TableText"/>
              <w:cnfStyle w:val="000000100000" w:firstRow="0" w:lastRow="0" w:firstColumn="0" w:lastColumn="0" w:oddVBand="0" w:evenVBand="0" w:oddHBand="1" w:evenHBand="0" w:firstRowFirstColumn="0" w:firstRowLastColumn="0" w:lastRowFirstColumn="0" w:lastRowLastColumn="0"/>
            </w:pPr>
            <w:r>
              <w:t>Fixed subsidy – class 7</w:t>
            </w:r>
          </w:p>
        </w:tc>
        <w:tc>
          <w:tcPr>
            <w:tcW w:w="1019" w:type="pct"/>
          </w:tcPr>
          <w:p w14:paraId="4CEB88B2" w14:textId="77777777" w:rsidR="00B144C3" w:rsidRDefault="00B144C3" w:rsidP="00171DE9">
            <w:pPr>
              <w:pStyle w:val="TableTextRight"/>
              <w:cnfStyle w:val="000000100000" w:firstRow="0" w:lastRow="0" w:firstColumn="0" w:lastColumn="0" w:oddVBand="0" w:evenVBand="0" w:oddHBand="1" w:evenHBand="0" w:firstRowFirstColumn="0" w:firstRowLastColumn="0" w:lastRowFirstColumn="0" w:lastRowLastColumn="0"/>
            </w:pPr>
            <w:r>
              <w:t>0.57</w:t>
            </w:r>
          </w:p>
        </w:tc>
        <w:tc>
          <w:tcPr>
            <w:tcW w:w="782" w:type="pct"/>
          </w:tcPr>
          <w:p w14:paraId="02E8048A" w14:textId="77777777" w:rsidR="00B144C3" w:rsidRDefault="00B144C3" w:rsidP="005711D9">
            <w:pPr>
              <w:pStyle w:val="TableText"/>
              <w:cnfStyle w:val="000000100000" w:firstRow="0" w:lastRow="0" w:firstColumn="0" w:lastColumn="0" w:oddVBand="0" w:evenVBand="0" w:oddHBand="1" w:evenHBand="0" w:firstRowFirstColumn="0" w:firstRowLastColumn="0" w:lastRowFirstColumn="0" w:lastRowLastColumn="0"/>
            </w:pPr>
            <w:r>
              <w:t>Occupied places</w:t>
            </w:r>
          </w:p>
        </w:tc>
        <w:tc>
          <w:tcPr>
            <w:tcW w:w="776" w:type="pct"/>
          </w:tcPr>
          <w:p w14:paraId="1A02C1FB" w14:textId="77777777" w:rsidR="00B144C3" w:rsidRDefault="00B144C3" w:rsidP="00171DE9">
            <w:pPr>
              <w:pStyle w:val="TableTextRight"/>
              <w:cnfStyle w:val="000000100000" w:firstRow="0" w:lastRow="0" w:firstColumn="0" w:lastColumn="0" w:oddVBand="0" w:evenVBand="0" w:oddHBand="1" w:evenHBand="0" w:firstRowFirstColumn="0" w:firstRowLastColumn="0" w:lastRowFirstColumn="0" w:lastRowLastColumn="0"/>
            </w:pPr>
            <w:r>
              <w:t>$160.99</w:t>
            </w:r>
          </w:p>
        </w:tc>
      </w:tr>
      <w:tr w:rsidR="00F04E54" w14:paraId="0CE61570" w14:textId="77777777" w:rsidTr="00F04E54">
        <w:tc>
          <w:tcPr>
            <w:cnfStyle w:val="001000000000" w:firstRow="0" w:lastRow="0" w:firstColumn="1" w:lastColumn="0" w:oddVBand="0" w:evenVBand="0" w:oddHBand="0" w:evenHBand="0" w:firstRowFirstColumn="0" w:firstRowLastColumn="0" w:lastRowFirstColumn="0" w:lastRowLastColumn="0"/>
            <w:tcW w:w="1094" w:type="pct"/>
          </w:tcPr>
          <w:p w14:paraId="5D2DF588" w14:textId="77777777" w:rsidR="00F04E54" w:rsidRDefault="00F04E54" w:rsidP="00F04E54">
            <w:pPr>
              <w:pStyle w:val="TableText"/>
            </w:pPr>
            <w:r>
              <w:t>Standard MM 6</w:t>
            </w:r>
            <w:r>
              <w:noBreakHyphen/>
              <w:t>7</w:t>
            </w:r>
          </w:p>
        </w:tc>
        <w:tc>
          <w:tcPr>
            <w:tcW w:w="1329" w:type="pct"/>
          </w:tcPr>
          <w:p w14:paraId="47315618" w14:textId="77777777" w:rsidR="00F04E54" w:rsidRDefault="00F04E54" w:rsidP="00F04E54">
            <w:pPr>
              <w:pStyle w:val="TableText"/>
              <w:cnfStyle w:val="000000000000" w:firstRow="0" w:lastRow="0" w:firstColumn="0" w:lastColumn="0" w:oddVBand="0" w:evenVBand="0" w:oddHBand="0" w:evenHBand="0" w:firstRowFirstColumn="0" w:firstRowLastColumn="0" w:lastRowFirstColumn="0" w:lastRowLastColumn="0"/>
            </w:pPr>
            <w:r>
              <w:t>Fixed subsidy – class 3H</w:t>
            </w:r>
          </w:p>
        </w:tc>
        <w:tc>
          <w:tcPr>
            <w:tcW w:w="1019" w:type="pct"/>
          </w:tcPr>
          <w:p w14:paraId="4AC0C1F1" w14:textId="396D94FC" w:rsidR="00F04E54" w:rsidRDefault="00F04E54" w:rsidP="00F04E54">
            <w:pPr>
              <w:pStyle w:val="TableTextRight"/>
              <w:cnfStyle w:val="000000000000" w:firstRow="0" w:lastRow="0" w:firstColumn="0" w:lastColumn="0" w:oddVBand="0" w:evenVBand="0" w:oddHBand="0" w:evenHBand="0" w:firstRowFirstColumn="0" w:firstRowLastColumn="0" w:lastRowFirstColumn="0" w:lastRowLastColumn="0"/>
            </w:pPr>
            <w:r>
              <w:t xml:space="preserve">0.68 </w:t>
            </w:r>
            <w:r w:rsidR="007266B8">
              <w:br/>
            </w:r>
            <w:r>
              <w:t>for first 29 places</w:t>
            </w:r>
          </w:p>
        </w:tc>
        <w:tc>
          <w:tcPr>
            <w:tcW w:w="782" w:type="pct"/>
          </w:tcPr>
          <w:p w14:paraId="5FDD119E" w14:textId="77777777" w:rsidR="00F04E54" w:rsidRDefault="00F04E54" w:rsidP="005711D9">
            <w:pPr>
              <w:pStyle w:val="TableText"/>
              <w:cnfStyle w:val="000000000000" w:firstRow="0" w:lastRow="0" w:firstColumn="0" w:lastColumn="0" w:oddVBand="0" w:evenVBand="0" w:oddHBand="0" w:evenHBand="0" w:firstRowFirstColumn="0" w:firstRowLastColumn="0" w:lastRowFirstColumn="0" w:lastRowLastColumn="0"/>
            </w:pPr>
            <w:r>
              <w:t>Operational places</w:t>
            </w:r>
          </w:p>
        </w:tc>
        <w:tc>
          <w:tcPr>
            <w:tcW w:w="776" w:type="pct"/>
          </w:tcPr>
          <w:p w14:paraId="3EF9B6C9" w14:textId="77777777" w:rsidR="00F04E54" w:rsidRDefault="00F04E54" w:rsidP="00F04E54">
            <w:pPr>
              <w:pStyle w:val="TableTextRight"/>
              <w:cnfStyle w:val="000000000000" w:firstRow="0" w:lastRow="0" w:firstColumn="0" w:lastColumn="0" w:oddVBand="0" w:evenVBand="0" w:oddHBand="0" w:evenHBand="0" w:firstRowFirstColumn="0" w:firstRowLastColumn="0" w:lastRowFirstColumn="0" w:lastRowLastColumn="0"/>
            </w:pPr>
            <w:r>
              <w:t>$192.06</w:t>
            </w:r>
          </w:p>
        </w:tc>
      </w:tr>
      <w:tr w:rsidR="001B303B" w14:paraId="292D553D" w14:textId="77777777" w:rsidTr="00F04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4A5E55D1" w14:textId="77777777" w:rsidR="002E4B0B" w:rsidRDefault="002E4B0B" w:rsidP="002E4B0B">
            <w:pPr>
              <w:pStyle w:val="TableText"/>
            </w:pPr>
            <w:r>
              <w:t>Standard MM 6</w:t>
            </w:r>
            <w:r>
              <w:noBreakHyphen/>
              <w:t>7</w:t>
            </w:r>
          </w:p>
        </w:tc>
        <w:tc>
          <w:tcPr>
            <w:tcW w:w="1329" w:type="pct"/>
          </w:tcPr>
          <w:p w14:paraId="200F0280" w14:textId="77777777" w:rsidR="002E4B0B" w:rsidRDefault="002E4B0B" w:rsidP="002E4B0B">
            <w:pPr>
              <w:pStyle w:val="TableText"/>
              <w:cnfStyle w:val="000000100000" w:firstRow="0" w:lastRow="0" w:firstColumn="0" w:lastColumn="0" w:oddVBand="0" w:evenVBand="0" w:oddHBand="1" w:evenHBand="0" w:firstRowFirstColumn="0" w:firstRowLastColumn="0" w:lastRowFirstColumn="0" w:lastRowLastColumn="0"/>
            </w:pPr>
            <w:r>
              <w:t>Fixed subsidy – class 3L</w:t>
            </w:r>
          </w:p>
        </w:tc>
        <w:tc>
          <w:tcPr>
            <w:tcW w:w="1019" w:type="pct"/>
          </w:tcPr>
          <w:p w14:paraId="7ADFBE97" w14:textId="1160D7FD" w:rsidR="002E4B0B" w:rsidRDefault="002E4B0B" w:rsidP="002E4B0B">
            <w:pPr>
              <w:pStyle w:val="TableTextRight"/>
              <w:cnfStyle w:val="000000100000" w:firstRow="0" w:lastRow="0" w:firstColumn="0" w:lastColumn="0" w:oddVBand="0" w:evenVBand="0" w:oddHBand="1" w:evenHBand="0" w:firstRowFirstColumn="0" w:firstRowLastColumn="0" w:lastRowFirstColumn="0" w:lastRowLastColumn="0"/>
            </w:pPr>
            <w:r>
              <w:t xml:space="preserve">0.52 </w:t>
            </w:r>
            <w:r w:rsidR="007266B8">
              <w:br/>
            </w:r>
            <w:r>
              <w:t>for places 30 and above</w:t>
            </w:r>
          </w:p>
        </w:tc>
        <w:tc>
          <w:tcPr>
            <w:tcW w:w="782" w:type="pct"/>
          </w:tcPr>
          <w:p w14:paraId="749F9BBE" w14:textId="77777777" w:rsidR="002E4B0B" w:rsidRDefault="002E4B0B" w:rsidP="005711D9">
            <w:pPr>
              <w:pStyle w:val="TableText"/>
              <w:cnfStyle w:val="000000100000" w:firstRow="0" w:lastRow="0" w:firstColumn="0" w:lastColumn="0" w:oddVBand="0" w:evenVBand="0" w:oddHBand="1" w:evenHBand="0" w:firstRowFirstColumn="0" w:firstRowLastColumn="0" w:lastRowFirstColumn="0" w:lastRowLastColumn="0"/>
            </w:pPr>
            <w:r>
              <w:t>Operational places</w:t>
            </w:r>
          </w:p>
        </w:tc>
        <w:tc>
          <w:tcPr>
            <w:tcW w:w="776" w:type="pct"/>
          </w:tcPr>
          <w:p w14:paraId="2A26AFA7" w14:textId="77777777" w:rsidR="002E4B0B" w:rsidRDefault="002E4B0B" w:rsidP="002E4B0B">
            <w:pPr>
              <w:pStyle w:val="TableTextRight"/>
              <w:cnfStyle w:val="000000100000" w:firstRow="0" w:lastRow="0" w:firstColumn="0" w:lastColumn="0" w:oddVBand="0" w:evenVBand="0" w:oddHBand="1" w:evenHBand="0" w:firstRowFirstColumn="0" w:firstRowLastColumn="0" w:lastRowFirstColumn="0" w:lastRowLastColumn="0"/>
            </w:pPr>
            <w:r>
              <w:t>$146.87</w:t>
            </w:r>
          </w:p>
        </w:tc>
      </w:tr>
      <w:tr w:rsidR="00F04E54" w14:paraId="267749F6" w14:textId="77777777" w:rsidTr="00F04E54">
        <w:tc>
          <w:tcPr>
            <w:cnfStyle w:val="001000000000" w:firstRow="0" w:lastRow="0" w:firstColumn="1" w:lastColumn="0" w:oddVBand="0" w:evenVBand="0" w:oddHBand="0" w:evenHBand="0" w:firstRowFirstColumn="0" w:firstRowLastColumn="0" w:lastRowFirstColumn="0" w:lastRowLastColumn="0"/>
            <w:tcW w:w="1094" w:type="pct"/>
          </w:tcPr>
          <w:p w14:paraId="1D4B16F5" w14:textId="77777777" w:rsidR="00F04E54" w:rsidRDefault="00F04E54" w:rsidP="00F04E54">
            <w:pPr>
              <w:pStyle w:val="TableText"/>
            </w:pPr>
            <w:r>
              <w:t>Specialised homeless</w:t>
            </w:r>
          </w:p>
        </w:tc>
        <w:tc>
          <w:tcPr>
            <w:tcW w:w="1329" w:type="pct"/>
          </w:tcPr>
          <w:p w14:paraId="64BC7D28" w14:textId="77777777" w:rsidR="00F04E54" w:rsidRDefault="00F04E54" w:rsidP="00F04E54">
            <w:pPr>
              <w:pStyle w:val="TableText"/>
              <w:cnfStyle w:val="000000000000" w:firstRow="0" w:lastRow="0" w:firstColumn="0" w:lastColumn="0" w:oddVBand="0" w:evenVBand="0" w:oddHBand="0" w:evenHBand="0" w:firstRowFirstColumn="0" w:firstRowLastColumn="0" w:lastRowFirstColumn="0" w:lastRowLastColumn="0"/>
            </w:pPr>
            <w:r>
              <w:t>Fixed subsidy – class 5</w:t>
            </w:r>
          </w:p>
        </w:tc>
        <w:tc>
          <w:tcPr>
            <w:tcW w:w="1019" w:type="pct"/>
          </w:tcPr>
          <w:p w14:paraId="2E1A64AA" w14:textId="77777777" w:rsidR="00F04E54" w:rsidRDefault="00F04E54" w:rsidP="00F04E54">
            <w:pPr>
              <w:pStyle w:val="TableTextRight"/>
              <w:cnfStyle w:val="000000000000" w:firstRow="0" w:lastRow="0" w:firstColumn="0" w:lastColumn="0" w:oddVBand="0" w:evenVBand="0" w:oddHBand="0" w:evenHBand="0" w:firstRowFirstColumn="0" w:firstRowLastColumn="0" w:lastRowFirstColumn="0" w:lastRowLastColumn="0"/>
            </w:pPr>
            <w:r>
              <w:t>0.92</w:t>
            </w:r>
          </w:p>
        </w:tc>
        <w:tc>
          <w:tcPr>
            <w:tcW w:w="782" w:type="pct"/>
          </w:tcPr>
          <w:p w14:paraId="45948E45" w14:textId="77777777" w:rsidR="00F04E54" w:rsidRDefault="00F04E54" w:rsidP="005711D9">
            <w:pPr>
              <w:pStyle w:val="TableText"/>
              <w:cnfStyle w:val="000000000000" w:firstRow="0" w:lastRow="0" w:firstColumn="0" w:lastColumn="0" w:oddVBand="0" w:evenVBand="0" w:oddHBand="0" w:evenHBand="0" w:firstRowFirstColumn="0" w:firstRowLastColumn="0" w:lastRowFirstColumn="0" w:lastRowLastColumn="0"/>
            </w:pPr>
            <w:r>
              <w:t>Occupied places</w:t>
            </w:r>
          </w:p>
        </w:tc>
        <w:tc>
          <w:tcPr>
            <w:tcW w:w="776" w:type="pct"/>
          </w:tcPr>
          <w:p w14:paraId="6F22D5F7" w14:textId="77777777" w:rsidR="00F04E54" w:rsidRDefault="00F04E54" w:rsidP="00F04E54">
            <w:pPr>
              <w:pStyle w:val="TableTextRight"/>
              <w:cnfStyle w:val="000000000000" w:firstRow="0" w:lastRow="0" w:firstColumn="0" w:lastColumn="0" w:oddVBand="0" w:evenVBand="0" w:oddHBand="0" w:evenHBand="0" w:firstRowFirstColumn="0" w:firstRowLastColumn="0" w:lastRowFirstColumn="0" w:lastRowLastColumn="0"/>
            </w:pPr>
            <w:r>
              <w:t>$259.84</w:t>
            </w:r>
          </w:p>
        </w:tc>
      </w:tr>
      <w:tr w:rsidR="001B303B" w14:paraId="66C6D703" w14:textId="77777777" w:rsidTr="00F04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10E681BD" w14:textId="77777777" w:rsidR="00B144C3" w:rsidRDefault="00B144C3" w:rsidP="00D539F5">
            <w:pPr>
              <w:pStyle w:val="TableText"/>
            </w:pPr>
            <w:r>
              <w:t>Specialised Aboriginal and Torres Strait Islander MM6</w:t>
            </w:r>
          </w:p>
        </w:tc>
        <w:tc>
          <w:tcPr>
            <w:tcW w:w="1329" w:type="pct"/>
          </w:tcPr>
          <w:p w14:paraId="760BDCFD" w14:textId="77777777" w:rsidR="00B144C3" w:rsidRDefault="00B144C3" w:rsidP="00D539F5">
            <w:pPr>
              <w:pStyle w:val="TableText"/>
              <w:cnfStyle w:val="000000100000" w:firstRow="0" w:lastRow="0" w:firstColumn="0" w:lastColumn="0" w:oddVBand="0" w:evenVBand="0" w:oddHBand="1" w:evenHBand="0" w:firstRowFirstColumn="0" w:firstRowLastColumn="0" w:lastRowFirstColumn="0" w:lastRowLastColumn="0"/>
            </w:pPr>
            <w:r>
              <w:t>Fixed subsidy – class 2</w:t>
            </w:r>
          </w:p>
        </w:tc>
        <w:tc>
          <w:tcPr>
            <w:tcW w:w="1019" w:type="pct"/>
          </w:tcPr>
          <w:p w14:paraId="4029D1FE" w14:textId="77777777" w:rsidR="00B144C3" w:rsidRDefault="00B144C3" w:rsidP="00D539F5">
            <w:pPr>
              <w:pStyle w:val="TableTextRight"/>
              <w:cnfStyle w:val="000000100000" w:firstRow="0" w:lastRow="0" w:firstColumn="0" w:lastColumn="0" w:oddVBand="0" w:evenVBand="0" w:oddHBand="1" w:evenHBand="0" w:firstRowFirstColumn="0" w:firstRowLastColumn="0" w:lastRowFirstColumn="0" w:lastRowLastColumn="0"/>
            </w:pPr>
            <w:r>
              <w:t>0.78</w:t>
            </w:r>
          </w:p>
        </w:tc>
        <w:tc>
          <w:tcPr>
            <w:tcW w:w="782" w:type="pct"/>
          </w:tcPr>
          <w:p w14:paraId="1F69CF52" w14:textId="77777777" w:rsidR="00B144C3" w:rsidRDefault="00B144C3" w:rsidP="005711D9">
            <w:pPr>
              <w:pStyle w:val="TableText"/>
              <w:cnfStyle w:val="000000100000" w:firstRow="0" w:lastRow="0" w:firstColumn="0" w:lastColumn="0" w:oddVBand="0" w:evenVBand="0" w:oddHBand="1" w:evenHBand="0" w:firstRowFirstColumn="0" w:firstRowLastColumn="0" w:lastRowFirstColumn="0" w:lastRowLastColumn="0"/>
            </w:pPr>
            <w:r>
              <w:t>Operational places</w:t>
            </w:r>
          </w:p>
        </w:tc>
        <w:tc>
          <w:tcPr>
            <w:tcW w:w="776" w:type="pct"/>
          </w:tcPr>
          <w:p w14:paraId="394352A8" w14:textId="77777777" w:rsidR="00B144C3" w:rsidRDefault="00B144C3" w:rsidP="00D539F5">
            <w:pPr>
              <w:pStyle w:val="TableTextRight"/>
              <w:cnfStyle w:val="000000100000" w:firstRow="0" w:lastRow="0" w:firstColumn="0" w:lastColumn="0" w:oddVBand="0" w:evenVBand="0" w:oddHBand="1" w:evenHBand="0" w:firstRowFirstColumn="0" w:firstRowLastColumn="0" w:lastRowFirstColumn="0" w:lastRowLastColumn="0"/>
            </w:pPr>
            <w:r>
              <w:t>$220.30</w:t>
            </w:r>
          </w:p>
        </w:tc>
      </w:tr>
      <w:tr w:rsidR="00F04E54" w14:paraId="5F878AF3" w14:textId="77777777" w:rsidTr="00F04E54">
        <w:tc>
          <w:tcPr>
            <w:cnfStyle w:val="001000000000" w:firstRow="0" w:lastRow="0" w:firstColumn="1" w:lastColumn="0" w:oddVBand="0" w:evenVBand="0" w:oddHBand="0" w:evenHBand="0" w:firstRowFirstColumn="0" w:firstRowLastColumn="0" w:lastRowFirstColumn="0" w:lastRowLastColumn="0"/>
            <w:tcW w:w="1094" w:type="pct"/>
          </w:tcPr>
          <w:p w14:paraId="5ADA5BC3" w14:textId="77777777" w:rsidR="00B144C3" w:rsidRDefault="00B144C3" w:rsidP="00D539F5">
            <w:pPr>
              <w:pStyle w:val="TableText"/>
            </w:pPr>
            <w:r>
              <w:t>Specialised Aboriginal and Torres Strait Islander MM7</w:t>
            </w:r>
          </w:p>
        </w:tc>
        <w:tc>
          <w:tcPr>
            <w:tcW w:w="1329" w:type="pct"/>
          </w:tcPr>
          <w:p w14:paraId="05FF2701" w14:textId="77777777" w:rsidR="00B144C3" w:rsidRDefault="00B144C3" w:rsidP="00D539F5">
            <w:pPr>
              <w:pStyle w:val="TableText"/>
              <w:cnfStyle w:val="000000000000" w:firstRow="0" w:lastRow="0" w:firstColumn="0" w:lastColumn="0" w:oddVBand="0" w:evenVBand="0" w:oddHBand="0" w:evenHBand="0" w:firstRowFirstColumn="0" w:firstRowLastColumn="0" w:lastRowFirstColumn="0" w:lastRowLastColumn="0"/>
            </w:pPr>
            <w:r>
              <w:t>Fixed subsidy – class 1</w:t>
            </w:r>
          </w:p>
        </w:tc>
        <w:tc>
          <w:tcPr>
            <w:tcW w:w="1019" w:type="pct"/>
          </w:tcPr>
          <w:p w14:paraId="2887F8B4" w14:textId="77777777" w:rsidR="00B144C3" w:rsidRDefault="00B144C3" w:rsidP="00D539F5">
            <w:pPr>
              <w:pStyle w:val="TableTextRight"/>
              <w:cnfStyle w:val="000000000000" w:firstRow="0" w:lastRow="0" w:firstColumn="0" w:lastColumn="0" w:oddVBand="0" w:evenVBand="0" w:oddHBand="0" w:evenHBand="0" w:firstRowFirstColumn="0" w:firstRowLastColumn="0" w:lastRowFirstColumn="0" w:lastRowLastColumn="0"/>
            </w:pPr>
            <w:r>
              <w:t>1.80</w:t>
            </w:r>
          </w:p>
        </w:tc>
        <w:tc>
          <w:tcPr>
            <w:tcW w:w="782" w:type="pct"/>
          </w:tcPr>
          <w:p w14:paraId="035CD2BB" w14:textId="77777777" w:rsidR="00B144C3" w:rsidRDefault="00B144C3" w:rsidP="005711D9">
            <w:pPr>
              <w:pStyle w:val="TableText"/>
              <w:cnfStyle w:val="000000000000" w:firstRow="0" w:lastRow="0" w:firstColumn="0" w:lastColumn="0" w:oddVBand="0" w:evenVBand="0" w:oddHBand="0" w:evenHBand="0" w:firstRowFirstColumn="0" w:firstRowLastColumn="0" w:lastRowFirstColumn="0" w:lastRowLastColumn="0"/>
            </w:pPr>
            <w:r>
              <w:t>Operational places</w:t>
            </w:r>
          </w:p>
        </w:tc>
        <w:tc>
          <w:tcPr>
            <w:tcW w:w="776" w:type="pct"/>
          </w:tcPr>
          <w:p w14:paraId="1B0D1266" w14:textId="77777777" w:rsidR="00B144C3" w:rsidRDefault="00B144C3" w:rsidP="00D539F5">
            <w:pPr>
              <w:pStyle w:val="TableTextRight"/>
              <w:cnfStyle w:val="000000000000" w:firstRow="0" w:lastRow="0" w:firstColumn="0" w:lastColumn="0" w:oddVBand="0" w:evenVBand="0" w:oddHBand="0" w:evenHBand="0" w:firstRowFirstColumn="0" w:firstRowLastColumn="0" w:lastRowFirstColumn="0" w:lastRowLastColumn="0"/>
            </w:pPr>
            <w:r>
              <w:t>$508.39</w:t>
            </w:r>
          </w:p>
        </w:tc>
      </w:tr>
    </w:tbl>
    <w:p w14:paraId="6D60AD36" w14:textId="67625B35" w:rsidR="007C481B" w:rsidRPr="00A05618" w:rsidRDefault="00DC6632" w:rsidP="00112561">
      <w:pPr>
        <w:pStyle w:val="Note"/>
      </w:pPr>
      <w:r>
        <w:t xml:space="preserve">Source: </w:t>
      </w:r>
      <w:hyperlink r:id="rId72" w:history="1">
        <w:r w:rsidR="0020605C" w:rsidRPr="00241DBF">
          <w:rPr>
            <w:rStyle w:val="Hyperlink"/>
            <w:noProof w:val="0"/>
            <w:lang w:val="en-AU"/>
          </w:rPr>
          <w:t>Schedule of subsidies and payments for aged care</w:t>
        </w:r>
      </w:hyperlink>
      <w:r w:rsidR="00A05618">
        <w:t xml:space="preserve"> (effective March 2025).</w:t>
      </w:r>
    </w:p>
    <w:p w14:paraId="7C4B2CA4" w14:textId="77777777" w:rsidR="007C481B" w:rsidRDefault="007C481B" w:rsidP="00A251C9">
      <w:pPr>
        <w:sectPr w:rsidR="007C481B" w:rsidSect="0040343F">
          <w:headerReference w:type="even" r:id="rId73"/>
          <w:headerReference w:type="default" r:id="rId74"/>
          <w:pgSz w:w="11907" w:h="16840" w:code="9"/>
          <w:pgMar w:top="851" w:right="1134" w:bottom="851" w:left="1701" w:header="454" w:footer="567" w:gutter="0"/>
          <w:cols w:space="851"/>
          <w:titlePg/>
          <w:docGrid w:linePitch="272"/>
        </w:sectPr>
      </w:pPr>
    </w:p>
    <w:p w14:paraId="604A5C06" w14:textId="64719E71" w:rsidR="00B04BD9" w:rsidRDefault="007B176B" w:rsidP="00BA29FA">
      <w:pPr>
        <w:pStyle w:val="Heading5"/>
      </w:pPr>
      <w:bookmarkStart w:id="220" w:name="_Ref201236195"/>
      <w:bookmarkStart w:id="221" w:name="_Toc201320218"/>
      <w:r w:rsidRPr="004964F4">
        <w:lastRenderedPageBreak/>
        <w:t>L</w:t>
      </w:r>
      <w:r w:rsidR="000F5233" w:rsidRPr="004964F4">
        <w:t>iterature</w:t>
      </w:r>
      <w:r w:rsidR="00B45E2D" w:rsidRPr="004964F4">
        <w:t xml:space="preserve"> review</w:t>
      </w:r>
      <w:r w:rsidRPr="004964F4">
        <w:t xml:space="preserve"> strategy</w:t>
      </w:r>
      <w:bookmarkEnd w:id="216"/>
      <w:bookmarkEnd w:id="220"/>
      <w:bookmarkEnd w:id="221"/>
    </w:p>
    <w:p w14:paraId="4BE84DC9" w14:textId="774B4465" w:rsidR="00A22AB1" w:rsidRDefault="00A22AB1" w:rsidP="00726DC2">
      <w:pPr>
        <w:pStyle w:val="Para"/>
        <w:rPr>
          <w:bCs/>
          <w:lang w:eastAsia="en-AU"/>
        </w:rPr>
      </w:pPr>
      <w:r>
        <w:rPr>
          <w:lang w:eastAsia="en-AU"/>
        </w:rPr>
        <w:t>We conducted our literature review i</w:t>
      </w:r>
      <w:r w:rsidR="007D6E70">
        <w:rPr>
          <w:lang w:eastAsia="en-AU"/>
        </w:rPr>
        <w:t>n December 2024</w:t>
      </w:r>
      <w:r w:rsidR="00F1336C">
        <w:rPr>
          <w:lang w:eastAsia="en-AU"/>
        </w:rPr>
        <w:t xml:space="preserve">. Our search strategy included </w:t>
      </w:r>
      <w:r w:rsidR="00685A6B">
        <w:rPr>
          <w:lang w:eastAsia="en-AU"/>
        </w:rPr>
        <w:t>2</w:t>
      </w:r>
      <w:r w:rsidR="00A0558D">
        <w:rPr>
          <w:lang w:eastAsia="en-AU"/>
        </w:rPr>
        <w:t> </w:t>
      </w:r>
      <w:r w:rsidR="00F1336C">
        <w:rPr>
          <w:lang w:eastAsia="en-AU"/>
        </w:rPr>
        <w:t xml:space="preserve">distinct but related activities, designed to identify relevant peer-reviewed and grey literature. </w:t>
      </w:r>
      <w:r w:rsidR="00F1336C" w:rsidRPr="00601262">
        <w:rPr>
          <w:bCs/>
          <w:lang w:eastAsia="en-AU"/>
        </w:rPr>
        <w:t>In addition</w:t>
      </w:r>
      <w:r w:rsidR="007D6E70" w:rsidRPr="00601262">
        <w:rPr>
          <w:bCs/>
          <w:lang w:eastAsia="en-AU"/>
        </w:rPr>
        <w:t>, w</w:t>
      </w:r>
      <w:r w:rsidR="006B5E81" w:rsidRPr="00601262">
        <w:rPr>
          <w:bCs/>
          <w:lang w:eastAsia="en-AU"/>
        </w:rPr>
        <w:t>e</w:t>
      </w:r>
      <w:r w:rsidR="00065E73" w:rsidRPr="00601262">
        <w:rPr>
          <w:bCs/>
          <w:lang w:eastAsia="en-AU"/>
        </w:rPr>
        <w:t xml:space="preserve"> </w:t>
      </w:r>
      <w:r w:rsidR="00F1336C" w:rsidRPr="00601262">
        <w:rPr>
          <w:bCs/>
          <w:lang w:eastAsia="en-AU"/>
        </w:rPr>
        <w:t xml:space="preserve">reviewed </w:t>
      </w:r>
      <w:r w:rsidR="00F1336C">
        <w:rPr>
          <w:bCs/>
          <w:lang w:eastAsia="en-AU"/>
        </w:rPr>
        <w:t>information</w:t>
      </w:r>
      <w:r w:rsidR="00F1336C" w:rsidRPr="00601262">
        <w:rPr>
          <w:bCs/>
          <w:lang w:eastAsia="en-AU"/>
        </w:rPr>
        <w:t xml:space="preserve"> provided to us by the department</w:t>
      </w:r>
      <w:r w:rsidR="00F1336C">
        <w:rPr>
          <w:bCs/>
          <w:lang w:eastAsia="en-AU"/>
        </w:rPr>
        <w:t xml:space="preserve"> and identified through handsearching reference lists of documents retrieved through the searches described below</w:t>
      </w:r>
      <w:r w:rsidR="00F1336C" w:rsidRPr="00601262">
        <w:rPr>
          <w:bCs/>
          <w:lang w:eastAsia="en-AU"/>
        </w:rPr>
        <w:t>.</w:t>
      </w:r>
    </w:p>
    <w:p w14:paraId="3C3982BF" w14:textId="2C687F52" w:rsidR="00EE5E17" w:rsidRDefault="007B176B" w:rsidP="00E60BC8">
      <w:pPr>
        <w:pStyle w:val="Heading8"/>
      </w:pPr>
      <w:r>
        <w:t>Peer-reviewed literature</w:t>
      </w:r>
    </w:p>
    <w:p w14:paraId="7B066FC7" w14:textId="704BA042" w:rsidR="00B72E0E" w:rsidRDefault="007B176B" w:rsidP="00726DC2">
      <w:pPr>
        <w:pStyle w:val="Para"/>
        <w:rPr>
          <w:lang w:eastAsia="en-AU"/>
        </w:rPr>
      </w:pPr>
      <w:r>
        <w:rPr>
          <w:lang w:eastAsia="en-AU"/>
        </w:rPr>
        <w:t xml:space="preserve">We </w:t>
      </w:r>
      <w:r w:rsidR="00065E73">
        <w:rPr>
          <w:lang w:eastAsia="en-AU"/>
        </w:rPr>
        <w:t>search</w:t>
      </w:r>
      <w:r w:rsidR="006B5E81">
        <w:rPr>
          <w:lang w:eastAsia="en-AU"/>
        </w:rPr>
        <w:t>ed</w:t>
      </w:r>
      <w:r w:rsidR="00065E73">
        <w:rPr>
          <w:lang w:eastAsia="en-AU"/>
        </w:rPr>
        <w:t xml:space="preserve"> PubMed</w:t>
      </w:r>
      <w:r w:rsidR="004B5B5C">
        <w:rPr>
          <w:lang w:eastAsia="en-AU"/>
        </w:rPr>
        <w:t xml:space="preserve"> and Google Scholar</w:t>
      </w:r>
      <w:r w:rsidR="00E06C6F">
        <w:rPr>
          <w:lang w:eastAsia="en-AU"/>
        </w:rPr>
        <w:t xml:space="preserve"> for </w:t>
      </w:r>
      <w:r>
        <w:rPr>
          <w:lang w:eastAsia="en-AU"/>
        </w:rPr>
        <w:t xml:space="preserve">peer-reviewed </w:t>
      </w:r>
      <w:r w:rsidR="00E06C6F">
        <w:rPr>
          <w:lang w:eastAsia="en-AU"/>
        </w:rPr>
        <w:t>articles published since 2014</w:t>
      </w:r>
      <w:r w:rsidR="001419E3">
        <w:rPr>
          <w:lang w:eastAsia="en-AU"/>
        </w:rPr>
        <w:t xml:space="preserve">, </w:t>
      </w:r>
      <w:r w:rsidR="002A340B">
        <w:rPr>
          <w:lang w:eastAsia="en-AU"/>
        </w:rPr>
        <w:t>using the following search terms</w:t>
      </w:r>
      <w:r w:rsidR="00B72E0E">
        <w:rPr>
          <w:lang w:eastAsia="en-AU"/>
        </w:rPr>
        <w:t>:</w:t>
      </w:r>
    </w:p>
    <w:p w14:paraId="19664C81" w14:textId="66F6236E" w:rsidR="00726DC2" w:rsidRPr="00DA4547" w:rsidRDefault="00726DC2" w:rsidP="00DA4547">
      <w:pPr>
        <w:pStyle w:val="BlockText"/>
      </w:pPr>
      <w:r>
        <w:t>(“Nursing home” OR “long-term care” OR “</w:t>
      </w:r>
      <w:r w:rsidRPr="00DA4547">
        <w:t xml:space="preserve">residential aged care” OR </w:t>
      </w:r>
      <w:r w:rsidR="00183ABB" w:rsidRPr="00DA4547">
        <w:br/>
      </w:r>
      <w:r w:rsidRPr="00DA4547">
        <w:t>“skilled nursing facility” OR “aged care facility” OR “aged care home”)</w:t>
      </w:r>
    </w:p>
    <w:p w14:paraId="0491AA30" w14:textId="77777777" w:rsidR="00726DC2" w:rsidRPr="00DA4547" w:rsidRDefault="00726DC2" w:rsidP="00DA4547">
      <w:pPr>
        <w:pStyle w:val="BlockText"/>
      </w:pPr>
      <w:r w:rsidRPr="00DA4547">
        <w:t>AND</w:t>
      </w:r>
    </w:p>
    <w:p w14:paraId="633AA530" w14:textId="0BBA2AED" w:rsidR="00726DC2" w:rsidRDefault="00726DC2" w:rsidP="00DA4547">
      <w:pPr>
        <w:pStyle w:val="BlockText"/>
      </w:pPr>
      <w:r w:rsidRPr="00DA4547">
        <w:t xml:space="preserve">(Homeless OR “social* disadvantage” OR </w:t>
      </w:r>
      <w:r>
        <w:t xml:space="preserve">“financial* disadvantage” OR </w:t>
      </w:r>
      <w:r w:rsidR="00183ABB">
        <w:br/>
      </w:r>
      <w:r>
        <w:t xml:space="preserve">“indigent population” OR “transient population” OR </w:t>
      </w:r>
      <w:r w:rsidR="00192F05">
        <w:t>“</w:t>
      </w:r>
      <w:r>
        <w:t>transiency</w:t>
      </w:r>
      <w:r w:rsidR="00192F05">
        <w:t>”</w:t>
      </w:r>
      <w:r>
        <w:t>)</w:t>
      </w:r>
    </w:p>
    <w:p w14:paraId="3E5ED91E" w14:textId="1602B126" w:rsidR="00726DC2" w:rsidRDefault="00726DC2" w:rsidP="00726DC2">
      <w:pPr>
        <w:pStyle w:val="Para"/>
        <w:rPr>
          <w:lang w:eastAsia="en-AU"/>
        </w:rPr>
      </w:pPr>
      <w:r>
        <w:rPr>
          <w:lang w:eastAsia="en-AU"/>
        </w:rPr>
        <w:t xml:space="preserve">We </w:t>
      </w:r>
      <w:r w:rsidR="003150BF">
        <w:rPr>
          <w:lang w:eastAsia="en-AU"/>
        </w:rPr>
        <w:t>s</w:t>
      </w:r>
      <w:r>
        <w:rPr>
          <w:lang w:eastAsia="en-AU"/>
        </w:rPr>
        <w:t>creen</w:t>
      </w:r>
      <w:r w:rsidR="003150BF">
        <w:rPr>
          <w:lang w:eastAsia="en-AU"/>
        </w:rPr>
        <w:t>ed</w:t>
      </w:r>
      <w:r>
        <w:rPr>
          <w:lang w:eastAsia="en-AU"/>
        </w:rPr>
        <w:t xml:space="preserve"> titles and</w:t>
      </w:r>
      <w:r w:rsidR="003150BF">
        <w:rPr>
          <w:lang w:eastAsia="en-AU"/>
        </w:rPr>
        <w:t xml:space="preserve"> abstracts </w:t>
      </w:r>
      <w:r>
        <w:rPr>
          <w:lang w:eastAsia="en-AU"/>
        </w:rPr>
        <w:t>of all PubMed results returned, and the first 5</w:t>
      </w:r>
      <w:r w:rsidR="00A0558D">
        <w:rPr>
          <w:lang w:eastAsia="en-AU"/>
        </w:rPr>
        <w:t> </w:t>
      </w:r>
      <w:r>
        <w:rPr>
          <w:lang w:eastAsia="en-AU"/>
        </w:rPr>
        <w:t>pages (i.e.</w:t>
      </w:r>
      <w:r w:rsidR="00C01EEB">
        <w:rPr>
          <w:lang w:eastAsia="en-AU"/>
        </w:rPr>
        <w:t> </w:t>
      </w:r>
      <w:r>
        <w:rPr>
          <w:lang w:eastAsia="en-AU"/>
        </w:rPr>
        <w:t>50</w:t>
      </w:r>
      <w:r w:rsidR="00A0558D">
        <w:rPr>
          <w:lang w:eastAsia="en-AU"/>
        </w:rPr>
        <w:t> </w:t>
      </w:r>
      <w:r>
        <w:rPr>
          <w:lang w:eastAsia="en-AU"/>
        </w:rPr>
        <w:t xml:space="preserve">items) of Google Scholar results for relevance. </w:t>
      </w:r>
      <w:r w:rsidR="00B30882">
        <w:rPr>
          <w:lang w:eastAsia="en-AU"/>
        </w:rPr>
        <w:t xml:space="preserve">We included articles examining any outcomes, including those for residents with a history of homelessness and their families, residential aged care staff and management, and funders and policy makers. </w:t>
      </w:r>
      <w:r>
        <w:rPr>
          <w:lang w:eastAsia="en-AU"/>
        </w:rPr>
        <w:t xml:space="preserve">We </w:t>
      </w:r>
      <w:r w:rsidR="002C324F">
        <w:rPr>
          <w:lang w:eastAsia="en-AU"/>
        </w:rPr>
        <w:t>then sourced</w:t>
      </w:r>
      <w:r>
        <w:rPr>
          <w:lang w:eastAsia="en-AU"/>
        </w:rPr>
        <w:t xml:space="preserve"> the full text of articles of relevance for review</w:t>
      </w:r>
      <w:r w:rsidRPr="009D5E57">
        <w:rPr>
          <w:lang w:eastAsia="en-AU"/>
        </w:rPr>
        <w:t>.</w:t>
      </w:r>
      <w:r w:rsidR="002E608B" w:rsidRPr="002E608B">
        <w:rPr>
          <w:lang w:eastAsia="en-AU"/>
        </w:rPr>
        <w:t xml:space="preserve"> </w:t>
      </w:r>
      <w:r w:rsidR="002E608B">
        <w:rPr>
          <w:lang w:eastAsia="en-AU"/>
        </w:rPr>
        <w:t>Articles published in languages other than English, books and book chapters, articles that do not relate to residential aged care and homeless populations were excluded.</w:t>
      </w:r>
    </w:p>
    <w:p w14:paraId="0A3AF008" w14:textId="1D89B982" w:rsidR="007B176B" w:rsidRDefault="007B176B" w:rsidP="00E60BC8">
      <w:pPr>
        <w:pStyle w:val="Heading8"/>
      </w:pPr>
      <w:r>
        <w:rPr>
          <w:lang w:eastAsia="en-AU"/>
        </w:rPr>
        <w:t>Grey literature</w:t>
      </w:r>
    </w:p>
    <w:p w14:paraId="194B201B" w14:textId="00B05B36" w:rsidR="00A22AB1" w:rsidRPr="009D5E57" w:rsidRDefault="00A22AB1" w:rsidP="00C274AC">
      <w:pPr>
        <w:pStyle w:val="ParaKeep"/>
      </w:pPr>
      <w:r>
        <w:t xml:space="preserve">We also conducted 8 Google searches to look for publicly available documentation about the current service landscape and </w:t>
      </w:r>
      <w:r w:rsidR="00C03D71">
        <w:t xml:space="preserve">other relevant </w:t>
      </w:r>
      <w:r w:rsidR="007B176B">
        <w:t xml:space="preserve">publications </w:t>
      </w:r>
      <w:r w:rsidR="00C03D71">
        <w:t xml:space="preserve">not identified through </w:t>
      </w:r>
      <w:r w:rsidR="00EE5E17">
        <w:t>databases searches above, using t</w:t>
      </w:r>
      <w:r w:rsidRPr="009D5E57">
        <w:t>he following search terms:</w:t>
      </w:r>
    </w:p>
    <w:p w14:paraId="721B705E" w14:textId="77777777" w:rsidR="00A00B23" w:rsidRPr="009D5E57" w:rsidRDefault="00A00B23" w:rsidP="00A00B23">
      <w:pPr>
        <w:pStyle w:val="Bullet1"/>
      </w:pPr>
      <w:r w:rsidRPr="00DA4547">
        <w:t>Search 1:</w:t>
      </w:r>
      <w:r w:rsidRPr="009D5E57">
        <w:t xml:space="preserve"> "aged care" homelessness</w:t>
      </w:r>
    </w:p>
    <w:p w14:paraId="21B2A7B5" w14:textId="77777777" w:rsidR="00A00B23" w:rsidRPr="009D5E57" w:rsidRDefault="00A00B23" w:rsidP="00A00B23">
      <w:pPr>
        <w:pStyle w:val="Bullet1"/>
      </w:pPr>
      <w:r w:rsidRPr="00DA4547">
        <w:t>Search 2:</w:t>
      </w:r>
      <w:r w:rsidRPr="009D5E57">
        <w:t xml:space="preserve"> "residential care" older homeless</w:t>
      </w:r>
    </w:p>
    <w:p w14:paraId="5DD89169" w14:textId="77777777" w:rsidR="00A00B23" w:rsidRPr="009D5E57" w:rsidRDefault="00A00B23" w:rsidP="00A00B23">
      <w:pPr>
        <w:pStyle w:val="Bullet1"/>
      </w:pPr>
      <w:r w:rsidRPr="00DA4547">
        <w:t>Search 3:</w:t>
      </w:r>
      <w:r w:rsidRPr="009D5E57">
        <w:t xml:space="preserve"> "nursing home" homeless alternative care</w:t>
      </w:r>
    </w:p>
    <w:p w14:paraId="584F4DFF" w14:textId="77777777" w:rsidR="00A00B23" w:rsidRPr="009D5E57" w:rsidRDefault="00A00B23" w:rsidP="00A00B23">
      <w:pPr>
        <w:pStyle w:val="Bullet1"/>
      </w:pPr>
      <w:r w:rsidRPr="00DA4547">
        <w:t>Search 4:</w:t>
      </w:r>
      <w:r w:rsidRPr="009D5E57">
        <w:t xml:space="preserve"> “skills mix” homeless “aged care”</w:t>
      </w:r>
    </w:p>
    <w:p w14:paraId="75701C34" w14:textId="77777777" w:rsidR="00A00B23" w:rsidRPr="009D5E57" w:rsidRDefault="00A00B23" w:rsidP="00A00B23">
      <w:pPr>
        <w:pStyle w:val="Bullet1"/>
      </w:pPr>
      <w:r w:rsidRPr="00DA4547">
        <w:t>Search 5:</w:t>
      </w:r>
      <w:r w:rsidRPr="009D5E57">
        <w:t xml:space="preserve"> specialist homeless “aged care”</w:t>
      </w:r>
    </w:p>
    <w:p w14:paraId="68F6FEA9" w14:textId="77777777" w:rsidR="00A00B23" w:rsidRPr="009D5E57" w:rsidRDefault="00A00B23" w:rsidP="00A00B23">
      <w:pPr>
        <w:pStyle w:val="Bullet1"/>
      </w:pPr>
      <w:r w:rsidRPr="00DA4547">
        <w:t>Search 6:</w:t>
      </w:r>
      <w:r w:rsidRPr="009D5E57">
        <w:t xml:space="preserve"> senior homeless "aged care"</w:t>
      </w:r>
    </w:p>
    <w:p w14:paraId="66947854" w14:textId="77777777" w:rsidR="00A00B23" w:rsidRPr="009D5E57" w:rsidRDefault="00A00B23" w:rsidP="00A00B23">
      <w:pPr>
        <w:pStyle w:val="Bullet1"/>
      </w:pPr>
      <w:r w:rsidRPr="00DA4547">
        <w:t>Search 7</w:t>
      </w:r>
      <w:r w:rsidRPr="009D5E57">
        <w:t>: older homeless "residential care" model</w:t>
      </w:r>
    </w:p>
    <w:p w14:paraId="68D90DAC" w14:textId="77777777" w:rsidR="00A00B23" w:rsidRPr="009D5E57" w:rsidRDefault="00A00B23" w:rsidP="00A00B23">
      <w:pPr>
        <w:pStyle w:val="Bullet1"/>
      </w:pPr>
      <w:r w:rsidRPr="00DA4547">
        <w:t>Search 8:</w:t>
      </w:r>
      <w:r w:rsidRPr="009D5E57">
        <w:t xml:space="preserve"> older homeless residential program</w:t>
      </w:r>
    </w:p>
    <w:p w14:paraId="222D4BFC" w14:textId="1A069CF1" w:rsidR="00A22AB1" w:rsidRDefault="00A22AB1" w:rsidP="00A22AB1">
      <w:pPr>
        <w:pStyle w:val="Para"/>
        <w:rPr>
          <w:lang w:eastAsia="en-AU"/>
        </w:rPr>
      </w:pPr>
      <w:r w:rsidRPr="009D5E57">
        <w:t>We reviewed the first 2</w:t>
      </w:r>
      <w:r>
        <w:t> </w:t>
      </w:r>
      <w:r w:rsidRPr="009D5E57">
        <w:t>pages of results for each Google search</w:t>
      </w:r>
      <w:r>
        <w:rPr>
          <w:lang w:eastAsia="en-US" w:bidi="th-TH"/>
        </w:rPr>
        <w:t>.</w:t>
      </w:r>
    </w:p>
    <w:p w14:paraId="6452052A" w14:textId="77777777" w:rsidR="00E10725" w:rsidRDefault="00E10725" w:rsidP="00DA2273">
      <w:pPr>
        <w:pStyle w:val="Para"/>
        <w:rPr>
          <w:lang w:eastAsia="en-AU"/>
        </w:rPr>
        <w:sectPr w:rsidR="00E10725" w:rsidSect="0040343F">
          <w:headerReference w:type="default" r:id="rId75"/>
          <w:pgSz w:w="11907" w:h="16840" w:code="9"/>
          <w:pgMar w:top="851" w:right="1134" w:bottom="851" w:left="1701" w:header="454" w:footer="567" w:gutter="0"/>
          <w:cols w:space="851"/>
          <w:titlePg/>
          <w:docGrid w:linePitch="272"/>
        </w:sectPr>
      </w:pPr>
    </w:p>
    <w:p w14:paraId="15E67953" w14:textId="0ECCE975" w:rsidR="00BD42BE" w:rsidRPr="001811B9" w:rsidRDefault="00354134" w:rsidP="00BD42BE">
      <w:pPr>
        <w:pStyle w:val="Heading5"/>
        <w:rPr>
          <w:lang w:bidi="th-TH"/>
        </w:rPr>
      </w:pPr>
      <w:bookmarkStart w:id="222" w:name="_Ref196821379"/>
      <w:bookmarkStart w:id="223" w:name="_Toc201320219"/>
      <w:r w:rsidRPr="001811B9">
        <w:rPr>
          <w:lang w:bidi="th-TH"/>
        </w:rPr>
        <w:lastRenderedPageBreak/>
        <w:t>Service and r</w:t>
      </w:r>
      <w:r w:rsidR="00BD42BE" w:rsidRPr="001811B9">
        <w:rPr>
          <w:lang w:bidi="th-TH"/>
        </w:rPr>
        <w:t>esident characteristics</w:t>
      </w:r>
      <w:bookmarkEnd w:id="222"/>
      <w:bookmarkEnd w:id="223"/>
    </w:p>
    <w:p w14:paraId="1109EDCC" w14:textId="47C57F57" w:rsidR="00AD1AB0" w:rsidRPr="001811B9" w:rsidRDefault="001D31E8" w:rsidP="00AD1AB0">
      <w:pPr>
        <w:pStyle w:val="Para"/>
        <w:rPr>
          <w:lang w:bidi="th-TH"/>
        </w:rPr>
      </w:pPr>
      <w:r w:rsidRPr="001811B9">
        <w:rPr>
          <w:lang w:bidi="th-TH"/>
        </w:rPr>
        <w:t xml:space="preserve">This appendix </w:t>
      </w:r>
      <w:r w:rsidR="00505331" w:rsidRPr="001811B9">
        <w:rPr>
          <w:lang w:bidi="th-TH"/>
        </w:rPr>
        <w:t>provides a more detailed breakdown of</w:t>
      </w:r>
      <w:r w:rsidRPr="001811B9">
        <w:rPr>
          <w:lang w:bidi="th-TH"/>
        </w:rPr>
        <w:t xml:space="preserve"> the data presented in section </w:t>
      </w:r>
      <w:r w:rsidRPr="001811B9">
        <w:rPr>
          <w:lang w:bidi="th-TH"/>
        </w:rPr>
        <w:fldChar w:fldCharType="begin"/>
      </w:r>
      <w:r w:rsidRPr="001811B9">
        <w:rPr>
          <w:lang w:bidi="th-TH"/>
        </w:rPr>
        <w:instrText xml:space="preserve"> REF _Ref197461007 \n \h </w:instrText>
      </w:r>
      <w:r w:rsidRPr="001811B9">
        <w:rPr>
          <w:lang w:bidi="th-TH"/>
        </w:rPr>
      </w:r>
      <w:r w:rsidRPr="001811B9">
        <w:rPr>
          <w:lang w:bidi="th-TH"/>
        </w:rPr>
        <w:fldChar w:fldCharType="separate"/>
      </w:r>
      <w:r w:rsidR="00112784">
        <w:rPr>
          <w:cs/>
          <w:lang w:bidi="th-TH"/>
        </w:rPr>
        <w:t>‎</w:t>
      </w:r>
      <w:r w:rsidR="00112784">
        <w:rPr>
          <w:lang w:bidi="th-TH"/>
        </w:rPr>
        <w:t>2</w:t>
      </w:r>
      <w:r w:rsidRPr="001811B9">
        <w:rPr>
          <w:lang w:bidi="th-TH"/>
        </w:rPr>
        <w:fldChar w:fldCharType="end"/>
      </w:r>
      <w:r w:rsidR="00505331" w:rsidRPr="001811B9">
        <w:rPr>
          <w:lang w:bidi="th-TH"/>
        </w:rPr>
        <w:t>. In interpreting data presented by both jurisdiction and MM category</w:t>
      </w:r>
      <w:r w:rsidR="00AD1AB0" w:rsidRPr="001811B9">
        <w:rPr>
          <w:lang w:bidi="th-TH"/>
        </w:rPr>
        <w:t xml:space="preserve">, please bear in mind the </w:t>
      </w:r>
      <w:r w:rsidR="00C85A85" w:rsidRPr="001811B9">
        <w:rPr>
          <w:lang w:bidi="th-TH"/>
        </w:rPr>
        <w:t>small number of</w:t>
      </w:r>
      <w:r w:rsidR="00AD1AB0" w:rsidRPr="001811B9">
        <w:rPr>
          <w:lang w:bidi="th-TH"/>
        </w:rPr>
        <w:t xml:space="preserve"> </w:t>
      </w:r>
      <w:r w:rsidR="001B188C" w:rsidRPr="001811B9">
        <w:rPr>
          <w:lang w:bidi="th-TH"/>
        </w:rPr>
        <w:t>services within each combined geographic setting</w:t>
      </w:r>
      <w:r w:rsidR="006362D5" w:rsidRPr="001811B9">
        <w:rPr>
          <w:lang w:bidi="th-TH"/>
        </w:rPr>
        <w:t xml:space="preserve"> (</w:t>
      </w:r>
      <w:r w:rsidR="006362D5" w:rsidRPr="001811B9">
        <w:rPr>
          <w:lang w:bidi="th-TH"/>
        </w:rPr>
        <w:fldChar w:fldCharType="begin"/>
      </w:r>
      <w:r w:rsidR="006362D5" w:rsidRPr="001811B9">
        <w:rPr>
          <w:lang w:bidi="th-TH"/>
        </w:rPr>
        <w:instrText xml:space="preserve"> REF _Ref197874450 \h </w:instrText>
      </w:r>
      <w:r w:rsidR="006362D5" w:rsidRPr="001811B9">
        <w:rPr>
          <w:lang w:bidi="th-TH"/>
        </w:rPr>
      </w:r>
      <w:r w:rsidR="006362D5" w:rsidRPr="001811B9">
        <w:rPr>
          <w:lang w:bidi="th-TH"/>
        </w:rPr>
        <w:fldChar w:fldCharType="separate"/>
      </w:r>
      <w:r w:rsidR="00112784">
        <w:t>Table </w:t>
      </w:r>
      <w:r w:rsidR="00112784">
        <w:rPr>
          <w:noProof/>
        </w:rPr>
        <w:t>18</w:t>
      </w:r>
      <w:r w:rsidR="006362D5" w:rsidRPr="001811B9">
        <w:rPr>
          <w:lang w:bidi="th-TH"/>
        </w:rPr>
        <w:fldChar w:fldCharType="end"/>
      </w:r>
      <w:r w:rsidR="006362D5" w:rsidRPr="001811B9">
        <w:rPr>
          <w:lang w:bidi="th-TH"/>
        </w:rPr>
        <w:t>)</w:t>
      </w:r>
      <w:r w:rsidR="009477E8" w:rsidRPr="001811B9">
        <w:rPr>
          <w:lang w:bidi="th-TH"/>
        </w:rPr>
        <w:t>.</w:t>
      </w:r>
      <w:r w:rsidR="00601ECB" w:rsidRPr="001811B9">
        <w:rPr>
          <w:lang w:bidi="th-TH"/>
        </w:rPr>
        <w:t xml:space="preserve"> Findings reflect the characteristics of </w:t>
      </w:r>
      <w:r w:rsidR="00685EE2" w:rsidRPr="001811B9">
        <w:rPr>
          <w:lang w:bidi="th-TH"/>
        </w:rPr>
        <w:t>a small number of</w:t>
      </w:r>
      <w:r w:rsidR="00E927E2" w:rsidRPr="001811B9">
        <w:rPr>
          <w:lang w:bidi="th-TH"/>
        </w:rPr>
        <w:t xml:space="preserve"> service</w:t>
      </w:r>
      <w:r w:rsidR="00685EE2" w:rsidRPr="001811B9">
        <w:rPr>
          <w:lang w:bidi="th-TH"/>
        </w:rPr>
        <w:t>s</w:t>
      </w:r>
      <w:r w:rsidR="00E927E2" w:rsidRPr="001811B9">
        <w:rPr>
          <w:lang w:bidi="th-TH"/>
        </w:rPr>
        <w:t xml:space="preserve"> </w:t>
      </w:r>
      <w:r w:rsidR="00A62221" w:rsidRPr="001811B9">
        <w:rPr>
          <w:lang w:bidi="th-TH"/>
        </w:rPr>
        <w:t xml:space="preserve">at a single </w:t>
      </w:r>
      <w:r w:rsidR="00E927E2" w:rsidRPr="001811B9">
        <w:rPr>
          <w:lang w:bidi="th-TH"/>
        </w:rPr>
        <w:t xml:space="preserve">point in time </w:t>
      </w:r>
      <w:r w:rsidR="00A62221" w:rsidRPr="001811B9">
        <w:rPr>
          <w:lang w:bidi="th-TH"/>
        </w:rPr>
        <w:t xml:space="preserve">and </w:t>
      </w:r>
      <w:r w:rsidR="006362D5" w:rsidRPr="001811B9">
        <w:rPr>
          <w:lang w:bidi="th-TH"/>
        </w:rPr>
        <w:t>should not</w:t>
      </w:r>
      <w:r w:rsidR="00A62221" w:rsidRPr="001811B9">
        <w:rPr>
          <w:lang w:bidi="th-TH"/>
        </w:rPr>
        <w:t xml:space="preserve"> be extrapolated </w:t>
      </w:r>
      <w:r w:rsidR="00685EE2" w:rsidRPr="001811B9">
        <w:rPr>
          <w:lang w:bidi="th-TH"/>
        </w:rPr>
        <w:t>beyond this.</w:t>
      </w:r>
    </w:p>
    <w:p w14:paraId="229E89E5" w14:textId="5AE73346" w:rsidR="00685EE2" w:rsidRPr="001811B9" w:rsidRDefault="00685EE2" w:rsidP="00685EE2">
      <w:pPr>
        <w:pStyle w:val="Caption"/>
        <w:rPr>
          <w:lang w:bidi="th-TH"/>
        </w:rPr>
      </w:pPr>
      <w:bookmarkStart w:id="224" w:name="_Ref197874450"/>
      <w:bookmarkStart w:id="225" w:name="_Toc201320242"/>
      <w:r>
        <w:t>Table</w:t>
      </w:r>
      <w:r w:rsidR="00565B68">
        <w:t> </w:t>
      </w:r>
      <w:r>
        <w:fldChar w:fldCharType="begin"/>
      </w:r>
      <w:r>
        <w:instrText>SEQ Table \* ARABIC</w:instrText>
      </w:r>
      <w:r>
        <w:fldChar w:fldCharType="separate"/>
      </w:r>
      <w:r w:rsidR="00112784">
        <w:rPr>
          <w:noProof/>
        </w:rPr>
        <w:t>18</w:t>
      </w:r>
      <w:r>
        <w:fldChar w:fldCharType="end"/>
      </w:r>
      <w:bookmarkEnd w:id="224"/>
      <w:r w:rsidR="006362D5">
        <w:t>:</w:t>
      </w:r>
      <w:r w:rsidR="002D0281">
        <w:t xml:space="preserve"> </w:t>
      </w:r>
      <w:r w:rsidR="006362D5">
        <w:t>Number of specialised services, by jurisdiction and MM category</w:t>
      </w:r>
      <w:bookmarkEnd w:id="225"/>
    </w:p>
    <w:tbl>
      <w:tblPr>
        <w:tblStyle w:val="AHALight"/>
        <w:tblW w:w="5000" w:type="pct"/>
        <w:tblLook w:val="05E0" w:firstRow="1" w:lastRow="1" w:firstColumn="1" w:lastColumn="1" w:noHBand="0" w:noVBand="1"/>
      </w:tblPr>
      <w:tblGrid>
        <w:gridCol w:w="1563"/>
        <w:gridCol w:w="1073"/>
        <w:gridCol w:w="1073"/>
        <w:gridCol w:w="1073"/>
        <w:gridCol w:w="1073"/>
        <w:gridCol w:w="1073"/>
        <w:gridCol w:w="1072"/>
        <w:gridCol w:w="1072"/>
      </w:tblGrid>
      <w:tr w:rsidR="00C633E5" w14:paraId="4F2203FC" w14:textId="77777777" w:rsidTr="00D81F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1" w:type="pct"/>
          </w:tcPr>
          <w:p w14:paraId="214F5400" w14:textId="77777777" w:rsidR="00F6353A" w:rsidRDefault="00F6353A" w:rsidP="00D81F9A">
            <w:pPr>
              <w:pStyle w:val="TableHeading1"/>
            </w:pPr>
            <w:r>
              <w:t>Jurisdiction</w:t>
            </w:r>
          </w:p>
        </w:tc>
        <w:tc>
          <w:tcPr>
            <w:tcW w:w="591" w:type="pct"/>
          </w:tcPr>
          <w:p w14:paraId="7B564556" w14:textId="77777777" w:rsidR="00F6353A" w:rsidRDefault="00F6353A" w:rsidP="00D81F9A">
            <w:pPr>
              <w:pStyle w:val="TableHeading1Right"/>
              <w:cnfStyle w:val="100000000000" w:firstRow="1" w:lastRow="0" w:firstColumn="0" w:lastColumn="0" w:oddVBand="0" w:evenVBand="0" w:oddHBand="0" w:evenHBand="0" w:firstRowFirstColumn="0" w:firstRowLastColumn="0" w:lastRowFirstColumn="0" w:lastRowLastColumn="0"/>
            </w:pPr>
            <w:r>
              <w:t>MM 1</w:t>
            </w:r>
          </w:p>
        </w:tc>
        <w:tc>
          <w:tcPr>
            <w:tcW w:w="591" w:type="pct"/>
          </w:tcPr>
          <w:p w14:paraId="37AEDD11" w14:textId="77777777" w:rsidR="00F6353A" w:rsidRDefault="00F6353A" w:rsidP="00D81F9A">
            <w:pPr>
              <w:pStyle w:val="TableHeading1Right"/>
              <w:cnfStyle w:val="100000000000" w:firstRow="1" w:lastRow="0" w:firstColumn="0" w:lastColumn="0" w:oddVBand="0" w:evenVBand="0" w:oddHBand="0" w:evenHBand="0" w:firstRowFirstColumn="0" w:firstRowLastColumn="0" w:lastRowFirstColumn="0" w:lastRowLastColumn="0"/>
            </w:pPr>
            <w:r>
              <w:t>MM 2</w:t>
            </w:r>
          </w:p>
        </w:tc>
        <w:tc>
          <w:tcPr>
            <w:tcW w:w="591" w:type="pct"/>
          </w:tcPr>
          <w:p w14:paraId="4A63B383" w14:textId="77777777" w:rsidR="00F6353A" w:rsidRDefault="00F6353A" w:rsidP="00D81F9A">
            <w:pPr>
              <w:pStyle w:val="TableHeading1Right"/>
              <w:cnfStyle w:val="100000000000" w:firstRow="1" w:lastRow="0" w:firstColumn="0" w:lastColumn="0" w:oddVBand="0" w:evenVBand="0" w:oddHBand="0" w:evenHBand="0" w:firstRowFirstColumn="0" w:firstRowLastColumn="0" w:lastRowFirstColumn="0" w:lastRowLastColumn="0"/>
            </w:pPr>
            <w:r>
              <w:t>MM 3</w:t>
            </w:r>
          </w:p>
        </w:tc>
        <w:tc>
          <w:tcPr>
            <w:tcW w:w="591" w:type="pct"/>
          </w:tcPr>
          <w:p w14:paraId="6DEA765D" w14:textId="77777777" w:rsidR="00F6353A" w:rsidRDefault="00F6353A" w:rsidP="00D81F9A">
            <w:pPr>
              <w:pStyle w:val="TableHeading1Right"/>
              <w:cnfStyle w:val="100000000000" w:firstRow="1" w:lastRow="0" w:firstColumn="0" w:lastColumn="0" w:oddVBand="0" w:evenVBand="0" w:oddHBand="0" w:evenHBand="0" w:firstRowFirstColumn="0" w:firstRowLastColumn="0" w:lastRowFirstColumn="0" w:lastRowLastColumn="0"/>
            </w:pPr>
            <w:r>
              <w:t>MM 4</w:t>
            </w:r>
          </w:p>
        </w:tc>
        <w:tc>
          <w:tcPr>
            <w:tcW w:w="591" w:type="pct"/>
          </w:tcPr>
          <w:p w14:paraId="56CBBC74" w14:textId="77777777" w:rsidR="00F6353A" w:rsidRDefault="00F6353A" w:rsidP="00D81F9A">
            <w:pPr>
              <w:pStyle w:val="TableHeading1Right"/>
              <w:cnfStyle w:val="100000000000" w:firstRow="1" w:lastRow="0" w:firstColumn="0" w:lastColumn="0" w:oddVBand="0" w:evenVBand="0" w:oddHBand="0" w:evenHBand="0" w:firstRowFirstColumn="0" w:firstRowLastColumn="0" w:lastRowFirstColumn="0" w:lastRowLastColumn="0"/>
            </w:pPr>
            <w:r>
              <w:t>MM 5</w:t>
            </w:r>
          </w:p>
        </w:tc>
        <w:tc>
          <w:tcPr>
            <w:tcW w:w="591" w:type="pct"/>
          </w:tcPr>
          <w:p w14:paraId="610992EB" w14:textId="77777777" w:rsidR="00F6353A" w:rsidRDefault="00F6353A" w:rsidP="00D81F9A">
            <w:pPr>
              <w:pStyle w:val="TableHeading1Right"/>
              <w:cnfStyle w:val="100000000000" w:firstRow="1" w:lastRow="0" w:firstColumn="0" w:lastColumn="0" w:oddVBand="0" w:evenVBand="0" w:oddHBand="0" w:evenHBand="0" w:firstRowFirstColumn="0" w:firstRowLastColumn="0" w:lastRowFirstColumn="0" w:lastRowLastColumn="0"/>
            </w:pPr>
            <w:r>
              <w:t>MM 6</w:t>
            </w:r>
          </w:p>
        </w:tc>
        <w:tc>
          <w:tcPr>
            <w:cnfStyle w:val="000100000000" w:firstRow="0" w:lastRow="0" w:firstColumn="0" w:lastColumn="1" w:oddVBand="0" w:evenVBand="0" w:oddHBand="0" w:evenHBand="0" w:firstRowFirstColumn="0" w:firstRowLastColumn="0" w:lastRowFirstColumn="0" w:lastRowLastColumn="0"/>
            <w:tcW w:w="591" w:type="pct"/>
          </w:tcPr>
          <w:p w14:paraId="475626F9" w14:textId="77777777" w:rsidR="00F6353A" w:rsidRDefault="00F6353A" w:rsidP="00D81F9A">
            <w:pPr>
              <w:pStyle w:val="TableHeading1Right"/>
            </w:pPr>
            <w:r>
              <w:t xml:space="preserve">Total </w:t>
            </w:r>
          </w:p>
        </w:tc>
      </w:tr>
      <w:tr w:rsidR="00AA4101" w14:paraId="27564BF3" w14:textId="77777777" w:rsidTr="00D8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66FFB91B" w14:textId="77777777" w:rsidR="009E62F1" w:rsidRDefault="009E62F1" w:rsidP="009E62F1">
            <w:pPr>
              <w:pStyle w:val="TableText"/>
            </w:pPr>
            <w:r>
              <w:t>NSW</w:t>
            </w:r>
          </w:p>
        </w:tc>
        <w:tc>
          <w:tcPr>
            <w:tcW w:w="591" w:type="pct"/>
          </w:tcPr>
          <w:p w14:paraId="7B6D237C" w14:textId="03637273" w:rsidR="009E62F1" w:rsidRDefault="009E62F1" w:rsidP="009E62F1">
            <w:pPr>
              <w:pStyle w:val="TableTextRight"/>
              <w:cnfStyle w:val="000000100000" w:firstRow="0" w:lastRow="0" w:firstColumn="0" w:lastColumn="0" w:oddVBand="0" w:evenVBand="0" w:oddHBand="1" w:evenHBand="0" w:firstRowFirstColumn="0" w:firstRowLastColumn="0" w:lastRowFirstColumn="0" w:lastRowLastColumn="0"/>
            </w:pPr>
            <w:r>
              <w:t>12</w:t>
            </w:r>
          </w:p>
        </w:tc>
        <w:tc>
          <w:tcPr>
            <w:tcW w:w="591" w:type="pct"/>
          </w:tcPr>
          <w:p w14:paraId="24F754B8" w14:textId="1CB6BD35"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3F79D64F" w14:textId="7B0C37CC" w:rsidR="009E62F1" w:rsidRDefault="009E62F1" w:rsidP="009E62F1">
            <w:pPr>
              <w:pStyle w:val="TableTextRight"/>
              <w:cnfStyle w:val="000000100000" w:firstRow="0" w:lastRow="0" w:firstColumn="0" w:lastColumn="0" w:oddVBand="0" w:evenVBand="0" w:oddHBand="1" w:evenHBand="0" w:firstRowFirstColumn="0" w:firstRowLastColumn="0" w:lastRowFirstColumn="0" w:lastRowLastColumn="0"/>
            </w:pPr>
            <w:r>
              <w:t>2</w:t>
            </w:r>
          </w:p>
        </w:tc>
        <w:tc>
          <w:tcPr>
            <w:tcW w:w="591" w:type="pct"/>
          </w:tcPr>
          <w:p w14:paraId="401F68C5" w14:textId="1EC59375" w:rsidR="009E62F1" w:rsidRDefault="009E62F1" w:rsidP="009E62F1">
            <w:pPr>
              <w:pStyle w:val="TableTextRight"/>
              <w:cnfStyle w:val="000000100000" w:firstRow="0" w:lastRow="0" w:firstColumn="0" w:lastColumn="0" w:oddVBand="0" w:evenVBand="0" w:oddHBand="1" w:evenHBand="0" w:firstRowFirstColumn="0" w:firstRowLastColumn="0" w:lastRowFirstColumn="0" w:lastRowLastColumn="0"/>
            </w:pPr>
            <w:r>
              <w:t>2</w:t>
            </w:r>
          </w:p>
        </w:tc>
        <w:tc>
          <w:tcPr>
            <w:tcW w:w="591" w:type="pct"/>
          </w:tcPr>
          <w:p w14:paraId="10031FC4" w14:textId="6B76123B"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62E65FA4" w14:textId="0B0CEF0A"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vAlign w:val="bottom"/>
          </w:tcPr>
          <w:p w14:paraId="3AF014AF" w14:textId="2D358C92" w:rsidR="009E62F1" w:rsidRDefault="009E62F1" w:rsidP="009E62F1">
            <w:pPr>
              <w:pStyle w:val="TableTextRight"/>
            </w:pPr>
            <w:r>
              <w:rPr>
                <w:rFonts w:ascii="Aptos Narrow" w:hAnsi="Aptos Narrow"/>
                <w:color w:val="000000"/>
                <w:sz w:val="22"/>
                <w:szCs w:val="22"/>
              </w:rPr>
              <w:t>16</w:t>
            </w:r>
          </w:p>
        </w:tc>
      </w:tr>
      <w:tr w:rsidR="00C633E5" w14:paraId="23E19E92" w14:textId="77777777" w:rsidTr="00D81F9A">
        <w:tc>
          <w:tcPr>
            <w:cnfStyle w:val="001000000000" w:firstRow="0" w:lastRow="0" w:firstColumn="1" w:lastColumn="0" w:oddVBand="0" w:evenVBand="0" w:oddHBand="0" w:evenHBand="0" w:firstRowFirstColumn="0" w:firstRowLastColumn="0" w:lastRowFirstColumn="0" w:lastRowLastColumn="0"/>
            <w:tcW w:w="861" w:type="pct"/>
          </w:tcPr>
          <w:p w14:paraId="34AC82F8" w14:textId="77777777" w:rsidR="009E62F1" w:rsidRDefault="009E62F1" w:rsidP="009E62F1">
            <w:pPr>
              <w:pStyle w:val="TableText"/>
            </w:pPr>
            <w:r>
              <w:t>Vic</w:t>
            </w:r>
          </w:p>
        </w:tc>
        <w:tc>
          <w:tcPr>
            <w:tcW w:w="591" w:type="pct"/>
          </w:tcPr>
          <w:p w14:paraId="592927D4" w14:textId="096F7BA0" w:rsidR="009E62F1" w:rsidRDefault="009E62F1" w:rsidP="009E62F1">
            <w:pPr>
              <w:pStyle w:val="TableTextRight"/>
              <w:cnfStyle w:val="000000000000" w:firstRow="0" w:lastRow="0" w:firstColumn="0" w:lastColumn="0" w:oddVBand="0" w:evenVBand="0" w:oddHBand="0" w:evenHBand="0" w:firstRowFirstColumn="0" w:firstRowLastColumn="0" w:lastRowFirstColumn="0" w:lastRowLastColumn="0"/>
            </w:pPr>
            <w:r>
              <w:t>12</w:t>
            </w:r>
          </w:p>
        </w:tc>
        <w:tc>
          <w:tcPr>
            <w:tcW w:w="591" w:type="pct"/>
          </w:tcPr>
          <w:p w14:paraId="1AE9D1A6" w14:textId="3529C37F"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171C9AC9" w14:textId="1AE6CD3D" w:rsidR="009E62F1" w:rsidRDefault="009E62F1" w:rsidP="009E62F1">
            <w:pPr>
              <w:pStyle w:val="TableTextRight"/>
              <w:cnfStyle w:val="000000000000" w:firstRow="0" w:lastRow="0" w:firstColumn="0" w:lastColumn="0" w:oddVBand="0" w:evenVBand="0" w:oddHBand="0" w:evenHBand="0" w:firstRowFirstColumn="0" w:firstRowLastColumn="0" w:lastRowFirstColumn="0" w:lastRowLastColumn="0"/>
            </w:pPr>
            <w:r>
              <w:t>1</w:t>
            </w:r>
          </w:p>
        </w:tc>
        <w:tc>
          <w:tcPr>
            <w:tcW w:w="591" w:type="pct"/>
          </w:tcPr>
          <w:p w14:paraId="3F6ABD74" w14:textId="39800B6D"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7CF2D9F6" w14:textId="2BA65580"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0BA0B5DF" w14:textId="0A3AF7F3"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vAlign w:val="bottom"/>
          </w:tcPr>
          <w:p w14:paraId="2F6DD719" w14:textId="7A5E87E4" w:rsidR="009E62F1" w:rsidRDefault="009E62F1" w:rsidP="009E62F1">
            <w:pPr>
              <w:pStyle w:val="TableTextRight"/>
            </w:pPr>
            <w:r>
              <w:rPr>
                <w:rFonts w:ascii="Aptos Narrow" w:hAnsi="Aptos Narrow"/>
                <w:color w:val="000000"/>
                <w:sz w:val="22"/>
                <w:szCs w:val="22"/>
              </w:rPr>
              <w:t>13</w:t>
            </w:r>
          </w:p>
        </w:tc>
      </w:tr>
      <w:tr w:rsidR="00AA4101" w14:paraId="742B6582" w14:textId="77777777" w:rsidTr="00D8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218CFB44" w14:textId="77777777" w:rsidR="009E62F1" w:rsidRDefault="009E62F1" w:rsidP="009E62F1">
            <w:pPr>
              <w:pStyle w:val="TableText"/>
            </w:pPr>
            <w:r>
              <w:t>Qld</w:t>
            </w:r>
          </w:p>
        </w:tc>
        <w:tc>
          <w:tcPr>
            <w:tcW w:w="591" w:type="pct"/>
          </w:tcPr>
          <w:p w14:paraId="38902A55" w14:textId="43E969E2" w:rsidR="009E62F1" w:rsidRDefault="009E62F1" w:rsidP="009E62F1">
            <w:pPr>
              <w:pStyle w:val="TableTextRight"/>
              <w:cnfStyle w:val="000000100000" w:firstRow="0" w:lastRow="0" w:firstColumn="0" w:lastColumn="0" w:oddVBand="0" w:evenVBand="0" w:oddHBand="1" w:evenHBand="0" w:firstRowFirstColumn="0" w:firstRowLastColumn="0" w:lastRowFirstColumn="0" w:lastRowLastColumn="0"/>
            </w:pPr>
            <w:r>
              <w:t>3</w:t>
            </w:r>
          </w:p>
        </w:tc>
        <w:tc>
          <w:tcPr>
            <w:tcW w:w="591" w:type="pct"/>
          </w:tcPr>
          <w:p w14:paraId="0DB4D56D" w14:textId="26E8E0BA" w:rsidR="009E62F1" w:rsidRDefault="009E62F1" w:rsidP="009E62F1">
            <w:pPr>
              <w:pStyle w:val="TableTextRight"/>
              <w:cnfStyle w:val="000000100000" w:firstRow="0" w:lastRow="0" w:firstColumn="0" w:lastColumn="0" w:oddVBand="0" w:evenVBand="0" w:oddHBand="1" w:evenHBand="0" w:firstRowFirstColumn="0" w:firstRowLastColumn="0" w:lastRowFirstColumn="0" w:lastRowLastColumn="0"/>
            </w:pPr>
            <w:r>
              <w:t>2</w:t>
            </w:r>
          </w:p>
        </w:tc>
        <w:tc>
          <w:tcPr>
            <w:tcW w:w="591" w:type="pct"/>
          </w:tcPr>
          <w:p w14:paraId="6D6C6234" w14:textId="1469749B"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72005A27" w14:textId="004321D1"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128F6E5A" w14:textId="4F0200D5" w:rsidR="009E62F1" w:rsidRDefault="009E62F1" w:rsidP="009E62F1">
            <w:pPr>
              <w:pStyle w:val="TableTextRight"/>
              <w:cnfStyle w:val="000000100000" w:firstRow="0" w:lastRow="0" w:firstColumn="0" w:lastColumn="0" w:oddVBand="0" w:evenVBand="0" w:oddHBand="1" w:evenHBand="0" w:firstRowFirstColumn="0" w:firstRowLastColumn="0" w:lastRowFirstColumn="0" w:lastRowLastColumn="0"/>
            </w:pPr>
            <w:r>
              <w:t>3</w:t>
            </w:r>
          </w:p>
        </w:tc>
        <w:tc>
          <w:tcPr>
            <w:tcW w:w="591" w:type="pct"/>
          </w:tcPr>
          <w:p w14:paraId="238920A1" w14:textId="1346EA4A"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vAlign w:val="bottom"/>
          </w:tcPr>
          <w:p w14:paraId="5EB5813A" w14:textId="17902147" w:rsidR="009E62F1" w:rsidRDefault="009E62F1" w:rsidP="009E62F1">
            <w:pPr>
              <w:pStyle w:val="TableTextRight"/>
            </w:pPr>
            <w:r>
              <w:rPr>
                <w:rFonts w:ascii="Aptos Narrow" w:hAnsi="Aptos Narrow"/>
                <w:color w:val="000000"/>
                <w:sz w:val="22"/>
                <w:szCs w:val="22"/>
              </w:rPr>
              <w:t>8</w:t>
            </w:r>
          </w:p>
        </w:tc>
      </w:tr>
      <w:tr w:rsidR="00C633E5" w14:paraId="0E6B3415" w14:textId="77777777" w:rsidTr="00D81F9A">
        <w:tc>
          <w:tcPr>
            <w:cnfStyle w:val="001000000000" w:firstRow="0" w:lastRow="0" w:firstColumn="1" w:lastColumn="0" w:oddVBand="0" w:evenVBand="0" w:oddHBand="0" w:evenHBand="0" w:firstRowFirstColumn="0" w:firstRowLastColumn="0" w:lastRowFirstColumn="0" w:lastRowLastColumn="0"/>
            <w:tcW w:w="861" w:type="pct"/>
          </w:tcPr>
          <w:p w14:paraId="3FE22B75" w14:textId="77777777" w:rsidR="009E62F1" w:rsidRDefault="009E62F1" w:rsidP="009E62F1">
            <w:pPr>
              <w:pStyle w:val="TableText"/>
            </w:pPr>
            <w:r>
              <w:t>WA</w:t>
            </w:r>
          </w:p>
        </w:tc>
        <w:tc>
          <w:tcPr>
            <w:tcW w:w="591" w:type="pct"/>
          </w:tcPr>
          <w:p w14:paraId="62A9EB76" w14:textId="6C8FDBD0" w:rsidR="009E62F1" w:rsidRDefault="009E62F1" w:rsidP="009E62F1">
            <w:pPr>
              <w:pStyle w:val="TableTextRight"/>
              <w:cnfStyle w:val="000000000000" w:firstRow="0" w:lastRow="0" w:firstColumn="0" w:lastColumn="0" w:oddVBand="0" w:evenVBand="0" w:oddHBand="0" w:evenHBand="0" w:firstRowFirstColumn="0" w:firstRowLastColumn="0" w:lastRowFirstColumn="0" w:lastRowLastColumn="0"/>
            </w:pPr>
            <w:r>
              <w:t>4</w:t>
            </w:r>
          </w:p>
        </w:tc>
        <w:tc>
          <w:tcPr>
            <w:tcW w:w="591" w:type="pct"/>
          </w:tcPr>
          <w:p w14:paraId="2BBB0468" w14:textId="04AA4B47"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40A4CAE5" w14:textId="2CAB14A2"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0D08871D" w14:textId="2A74F631"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1B3427CC" w14:textId="6B92F60E"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3AE782CB" w14:textId="2296D786"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vAlign w:val="bottom"/>
          </w:tcPr>
          <w:p w14:paraId="5E917CBC" w14:textId="0F59668E" w:rsidR="009E62F1" w:rsidRDefault="009E62F1" w:rsidP="009E62F1">
            <w:pPr>
              <w:pStyle w:val="TableTextRight"/>
            </w:pPr>
            <w:r>
              <w:rPr>
                <w:rFonts w:ascii="Aptos Narrow" w:hAnsi="Aptos Narrow"/>
                <w:color w:val="000000"/>
                <w:sz w:val="22"/>
                <w:szCs w:val="22"/>
              </w:rPr>
              <w:t>4</w:t>
            </w:r>
          </w:p>
        </w:tc>
      </w:tr>
      <w:tr w:rsidR="00AA4101" w14:paraId="6BDCCB20" w14:textId="77777777" w:rsidTr="00D8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41B9BFCD" w14:textId="77777777" w:rsidR="009E62F1" w:rsidRDefault="009E62F1" w:rsidP="009E62F1">
            <w:pPr>
              <w:pStyle w:val="TableText"/>
            </w:pPr>
            <w:r>
              <w:t>NT</w:t>
            </w:r>
          </w:p>
        </w:tc>
        <w:tc>
          <w:tcPr>
            <w:tcW w:w="591" w:type="pct"/>
          </w:tcPr>
          <w:p w14:paraId="0E0001D4" w14:textId="6D785846"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3152DA23" w14:textId="0EC60124" w:rsidR="009E62F1" w:rsidRDefault="009E62F1" w:rsidP="009E62F1">
            <w:pPr>
              <w:pStyle w:val="TableTextRight"/>
              <w:cnfStyle w:val="000000100000" w:firstRow="0" w:lastRow="0" w:firstColumn="0" w:lastColumn="0" w:oddVBand="0" w:evenVBand="0" w:oddHBand="1" w:evenHBand="0" w:firstRowFirstColumn="0" w:firstRowLastColumn="0" w:lastRowFirstColumn="0" w:lastRowLastColumn="0"/>
            </w:pPr>
            <w:r>
              <w:t>2</w:t>
            </w:r>
          </w:p>
        </w:tc>
        <w:tc>
          <w:tcPr>
            <w:tcW w:w="591" w:type="pct"/>
          </w:tcPr>
          <w:p w14:paraId="52874C6D" w14:textId="3A4358C7"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2B8BD807" w14:textId="6415702B"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2EEB43A2" w14:textId="7FF673B0"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128E7572" w14:textId="5D2671CE" w:rsidR="009E62F1" w:rsidRDefault="009E62F1" w:rsidP="009E62F1">
            <w:pPr>
              <w:pStyle w:val="TableTextRight"/>
              <w:cnfStyle w:val="000000100000" w:firstRow="0" w:lastRow="0" w:firstColumn="0" w:lastColumn="0" w:oddVBand="0" w:evenVBand="0" w:oddHBand="1" w:evenHBand="0" w:firstRowFirstColumn="0" w:firstRowLastColumn="0" w:lastRowFirstColumn="0" w:lastRowLastColumn="0"/>
            </w:pPr>
            <w:r>
              <w:t>2</w:t>
            </w:r>
          </w:p>
        </w:tc>
        <w:tc>
          <w:tcPr>
            <w:cnfStyle w:val="000100000000" w:firstRow="0" w:lastRow="0" w:firstColumn="0" w:lastColumn="1" w:oddVBand="0" w:evenVBand="0" w:oddHBand="0" w:evenHBand="0" w:firstRowFirstColumn="0" w:firstRowLastColumn="0" w:lastRowFirstColumn="0" w:lastRowLastColumn="0"/>
            <w:tcW w:w="591" w:type="pct"/>
            <w:vAlign w:val="bottom"/>
          </w:tcPr>
          <w:p w14:paraId="7E3C56D9" w14:textId="73C00D2E" w:rsidR="009E62F1" w:rsidRDefault="009E62F1" w:rsidP="009E62F1">
            <w:pPr>
              <w:pStyle w:val="TableTextRight"/>
            </w:pPr>
            <w:r>
              <w:rPr>
                <w:rFonts w:ascii="Aptos Narrow" w:hAnsi="Aptos Narrow"/>
                <w:color w:val="000000"/>
                <w:sz w:val="22"/>
                <w:szCs w:val="22"/>
              </w:rPr>
              <w:t>4</w:t>
            </w:r>
          </w:p>
        </w:tc>
      </w:tr>
      <w:tr w:rsidR="00C633E5" w14:paraId="1A00BE23" w14:textId="77777777" w:rsidTr="00D81F9A">
        <w:tc>
          <w:tcPr>
            <w:cnfStyle w:val="001000000000" w:firstRow="0" w:lastRow="0" w:firstColumn="1" w:lastColumn="0" w:oddVBand="0" w:evenVBand="0" w:oddHBand="0" w:evenHBand="0" w:firstRowFirstColumn="0" w:firstRowLastColumn="0" w:lastRowFirstColumn="0" w:lastRowLastColumn="0"/>
            <w:tcW w:w="861" w:type="pct"/>
          </w:tcPr>
          <w:p w14:paraId="1069740D" w14:textId="77777777" w:rsidR="009E62F1" w:rsidRDefault="009E62F1" w:rsidP="009E62F1">
            <w:pPr>
              <w:pStyle w:val="TableText"/>
            </w:pPr>
            <w:r>
              <w:t>SA</w:t>
            </w:r>
          </w:p>
        </w:tc>
        <w:tc>
          <w:tcPr>
            <w:tcW w:w="591" w:type="pct"/>
          </w:tcPr>
          <w:p w14:paraId="3895E014" w14:textId="65F0BD29" w:rsidR="009E62F1" w:rsidRDefault="009E62F1" w:rsidP="009E62F1">
            <w:pPr>
              <w:pStyle w:val="TableTextRight"/>
              <w:cnfStyle w:val="000000000000" w:firstRow="0" w:lastRow="0" w:firstColumn="0" w:lastColumn="0" w:oddVBand="0" w:evenVBand="0" w:oddHBand="0" w:evenHBand="0" w:firstRowFirstColumn="0" w:firstRowLastColumn="0" w:lastRowFirstColumn="0" w:lastRowLastColumn="0"/>
            </w:pPr>
            <w:r>
              <w:t>1</w:t>
            </w:r>
          </w:p>
        </w:tc>
        <w:tc>
          <w:tcPr>
            <w:tcW w:w="591" w:type="pct"/>
          </w:tcPr>
          <w:p w14:paraId="68C2326F" w14:textId="2F941E9B" w:rsidR="009E62F1" w:rsidRDefault="002A204E"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7D15BDFD" w14:textId="44B1A089"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462681CE" w14:textId="257D1CF4"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4E4E8F15" w14:textId="2CC129D7"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36D3EAE7" w14:textId="01352D8D" w:rsidR="009E62F1" w:rsidRDefault="009E62F1"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vAlign w:val="bottom"/>
          </w:tcPr>
          <w:p w14:paraId="7AE76453" w14:textId="29C69560" w:rsidR="009E62F1" w:rsidRDefault="009E62F1" w:rsidP="009E62F1">
            <w:pPr>
              <w:pStyle w:val="TableTextRight"/>
            </w:pPr>
            <w:r>
              <w:rPr>
                <w:rFonts w:ascii="Aptos Narrow" w:hAnsi="Aptos Narrow"/>
                <w:color w:val="000000"/>
                <w:sz w:val="22"/>
                <w:szCs w:val="22"/>
              </w:rPr>
              <w:t>1</w:t>
            </w:r>
          </w:p>
        </w:tc>
      </w:tr>
      <w:tr w:rsidR="00AA4101" w14:paraId="2BFCD186" w14:textId="77777777" w:rsidTr="00D8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298B1377" w14:textId="77777777" w:rsidR="009E62F1" w:rsidRDefault="009E62F1" w:rsidP="009E62F1">
            <w:pPr>
              <w:pStyle w:val="TableText"/>
            </w:pPr>
            <w:r>
              <w:t>Tas</w:t>
            </w:r>
          </w:p>
        </w:tc>
        <w:tc>
          <w:tcPr>
            <w:tcW w:w="591" w:type="pct"/>
          </w:tcPr>
          <w:p w14:paraId="57769266" w14:textId="0FD6CEC1" w:rsidR="009E62F1" w:rsidRDefault="002A204E"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7ADB288B" w14:textId="5F95BECF" w:rsidR="009E62F1" w:rsidRDefault="009E62F1" w:rsidP="009E62F1">
            <w:pPr>
              <w:pStyle w:val="TableTextRight"/>
              <w:cnfStyle w:val="000000100000" w:firstRow="0" w:lastRow="0" w:firstColumn="0" w:lastColumn="0" w:oddVBand="0" w:evenVBand="0" w:oddHBand="1" w:evenHBand="0" w:firstRowFirstColumn="0" w:firstRowLastColumn="0" w:lastRowFirstColumn="0" w:lastRowLastColumn="0"/>
            </w:pPr>
            <w:r>
              <w:t>1</w:t>
            </w:r>
          </w:p>
        </w:tc>
        <w:tc>
          <w:tcPr>
            <w:tcW w:w="591" w:type="pct"/>
          </w:tcPr>
          <w:p w14:paraId="44AF665D" w14:textId="6D68843B"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17F6E005" w14:textId="4BCC95BB"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74FCD84F" w14:textId="096EDD2C"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23034D41" w14:textId="70211CB0" w:rsidR="009E62F1" w:rsidRDefault="009E62F1"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vAlign w:val="bottom"/>
          </w:tcPr>
          <w:p w14:paraId="50B78882" w14:textId="425D3A7F" w:rsidR="009E62F1" w:rsidRDefault="009E62F1" w:rsidP="009E62F1">
            <w:pPr>
              <w:pStyle w:val="TableTextRight"/>
            </w:pPr>
            <w:r>
              <w:rPr>
                <w:rFonts w:ascii="Aptos Narrow" w:hAnsi="Aptos Narrow"/>
                <w:color w:val="000000"/>
                <w:sz w:val="22"/>
                <w:szCs w:val="22"/>
              </w:rPr>
              <w:t>1</w:t>
            </w:r>
          </w:p>
        </w:tc>
      </w:tr>
      <w:tr w:rsidR="00AA4101" w14:paraId="740F0EAB" w14:textId="77777777" w:rsidTr="00D81F9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1CFEC38B" w14:textId="77777777" w:rsidR="009E62F1" w:rsidRDefault="009E62F1" w:rsidP="009E62F1">
            <w:pPr>
              <w:pStyle w:val="TableText"/>
            </w:pPr>
            <w:r w:rsidRPr="0063562F">
              <w:t>Total</w:t>
            </w:r>
          </w:p>
        </w:tc>
        <w:tc>
          <w:tcPr>
            <w:tcW w:w="591" w:type="pct"/>
            <w:vAlign w:val="bottom"/>
          </w:tcPr>
          <w:p w14:paraId="74A0785F" w14:textId="18F3B67C" w:rsidR="009E62F1" w:rsidRPr="009D5E57" w:rsidRDefault="009E62F1" w:rsidP="009E62F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Fonts w:ascii="Aptos Narrow" w:hAnsi="Aptos Narrow"/>
                <w:color w:val="000000"/>
                <w:sz w:val="22"/>
                <w:szCs w:val="22"/>
              </w:rPr>
              <w:t>32</w:t>
            </w:r>
          </w:p>
        </w:tc>
        <w:tc>
          <w:tcPr>
            <w:tcW w:w="591" w:type="pct"/>
            <w:vAlign w:val="bottom"/>
          </w:tcPr>
          <w:p w14:paraId="4B36BC49" w14:textId="58AC5FB4" w:rsidR="009E62F1" w:rsidRPr="009D5E57" w:rsidRDefault="009E62F1" w:rsidP="009E62F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Fonts w:ascii="Aptos Narrow" w:hAnsi="Aptos Narrow"/>
                <w:color w:val="000000"/>
                <w:sz w:val="22"/>
                <w:szCs w:val="22"/>
              </w:rPr>
              <w:t>5</w:t>
            </w:r>
          </w:p>
        </w:tc>
        <w:tc>
          <w:tcPr>
            <w:tcW w:w="591" w:type="pct"/>
            <w:vAlign w:val="bottom"/>
          </w:tcPr>
          <w:p w14:paraId="0DE22C64" w14:textId="67E0601E" w:rsidR="009E62F1" w:rsidRPr="009D5E57" w:rsidRDefault="009E62F1" w:rsidP="009E62F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Fonts w:ascii="Aptos Narrow" w:hAnsi="Aptos Narrow"/>
                <w:color w:val="000000"/>
                <w:sz w:val="22"/>
                <w:szCs w:val="22"/>
              </w:rPr>
              <w:t>3</w:t>
            </w:r>
          </w:p>
        </w:tc>
        <w:tc>
          <w:tcPr>
            <w:tcW w:w="591" w:type="pct"/>
            <w:vAlign w:val="bottom"/>
          </w:tcPr>
          <w:p w14:paraId="38CDB313" w14:textId="25D45609" w:rsidR="009E62F1" w:rsidRPr="009D5E57" w:rsidRDefault="009E62F1" w:rsidP="009E62F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Fonts w:ascii="Aptos Narrow" w:hAnsi="Aptos Narrow"/>
                <w:color w:val="000000"/>
                <w:sz w:val="22"/>
                <w:szCs w:val="22"/>
              </w:rPr>
              <w:t>2</w:t>
            </w:r>
          </w:p>
        </w:tc>
        <w:tc>
          <w:tcPr>
            <w:tcW w:w="591" w:type="pct"/>
            <w:vAlign w:val="bottom"/>
          </w:tcPr>
          <w:p w14:paraId="465BA2F7" w14:textId="5DF569C4" w:rsidR="009E62F1" w:rsidRPr="009D5E57" w:rsidRDefault="009E62F1" w:rsidP="009E62F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Fonts w:ascii="Aptos Narrow" w:hAnsi="Aptos Narrow"/>
                <w:color w:val="000000"/>
                <w:sz w:val="22"/>
                <w:szCs w:val="22"/>
              </w:rPr>
              <w:t>3</w:t>
            </w:r>
          </w:p>
        </w:tc>
        <w:tc>
          <w:tcPr>
            <w:tcW w:w="591" w:type="pct"/>
            <w:vAlign w:val="bottom"/>
          </w:tcPr>
          <w:p w14:paraId="4487A703" w14:textId="2AE75D85" w:rsidR="009E62F1" w:rsidRPr="009D5E57" w:rsidRDefault="009E62F1" w:rsidP="009E62F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Fonts w:ascii="Aptos Narrow" w:hAnsi="Aptos Narrow"/>
                <w:color w:val="000000"/>
                <w:sz w:val="22"/>
                <w:szCs w:val="22"/>
              </w:rPr>
              <w:t>2</w:t>
            </w:r>
          </w:p>
        </w:tc>
        <w:tc>
          <w:tcPr>
            <w:cnfStyle w:val="000100000000" w:firstRow="0" w:lastRow="0" w:firstColumn="0" w:lastColumn="1" w:oddVBand="0" w:evenVBand="0" w:oddHBand="0" w:evenHBand="0" w:firstRowFirstColumn="0" w:firstRowLastColumn="0" w:lastRowFirstColumn="0" w:lastRowLastColumn="0"/>
            <w:tcW w:w="591" w:type="pct"/>
            <w:vAlign w:val="bottom"/>
          </w:tcPr>
          <w:p w14:paraId="231EEA4B" w14:textId="0D9A03F0" w:rsidR="009E62F1" w:rsidRPr="009D5E57" w:rsidRDefault="009E62F1" w:rsidP="009E62F1">
            <w:pPr>
              <w:pStyle w:val="TableTextRight"/>
              <w:rPr>
                <w:rStyle w:val="Strong"/>
                <w:b/>
                <w:lang w:val="en-AU"/>
              </w:rPr>
            </w:pPr>
            <w:r>
              <w:rPr>
                <w:rFonts w:ascii="Aptos Narrow" w:hAnsi="Aptos Narrow"/>
                <w:color w:val="000000"/>
                <w:sz w:val="22"/>
                <w:szCs w:val="22"/>
              </w:rPr>
              <w:t>47</w:t>
            </w:r>
          </w:p>
        </w:tc>
      </w:tr>
    </w:tbl>
    <w:p w14:paraId="205BE7FD" w14:textId="34803DEC" w:rsidR="006362D5" w:rsidRPr="002A5D9A" w:rsidRDefault="006362D5" w:rsidP="006362D5">
      <w:pPr>
        <w:pStyle w:val="Note"/>
      </w:pPr>
      <w:r>
        <w:t xml:space="preserve">Source: </w:t>
      </w:r>
      <w:r w:rsidR="00722C38" w:rsidRPr="00B65C08">
        <w:t>Specialised homeless resident data</w:t>
      </w:r>
    </w:p>
    <w:p w14:paraId="58B8FEA6" w14:textId="711DD406" w:rsidR="00354134" w:rsidRPr="001811B9" w:rsidRDefault="006C335E" w:rsidP="007A526B">
      <w:pPr>
        <w:pStyle w:val="Heading6"/>
        <w:rPr>
          <w:lang w:bidi="th-TH"/>
        </w:rPr>
      </w:pPr>
      <w:bookmarkStart w:id="226" w:name="_Ref201236242"/>
      <w:r w:rsidRPr="001811B9">
        <w:rPr>
          <w:lang w:bidi="th-TH"/>
        </w:rPr>
        <w:t>Service</w:t>
      </w:r>
      <w:r w:rsidR="00AD1AB0" w:rsidRPr="001811B9">
        <w:rPr>
          <w:lang w:bidi="th-TH"/>
        </w:rPr>
        <w:t xml:space="preserve"> </w:t>
      </w:r>
      <w:r w:rsidRPr="001811B9">
        <w:rPr>
          <w:lang w:bidi="th-TH"/>
        </w:rPr>
        <w:t>chara</w:t>
      </w:r>
      <w:r w:rsidR="00AD1AB0" w:rsidRPr="001811B9">
        <w:rPr>
          <w:lang w:bidi="th-TH"/>
        </w:rPr>
        <w:t>cteristics</w:t>
      </w:r>
      <w:bookmarkEnd w:id="226"/>
    </w:p>
    <w:p w14:paraId="79964CBB" w14:textId="5AB7FF44" w:rsidR="004354D7" w:rsidRPr="001811B9" w:rsidRDefault="004354D7" w:rsidP="00543C67">
      <w:pPr>
        <w:pStyle w:val="Para"/>
        <w:rPr>
          <w:lang w:bidi="th-TH"/>
        </w:rPr>
      </w:pPr>
      <w:r w:rsidRPr="001811B9">
        <w:rPr>
          <w:lang w:bidi="th-TH"/>
        </w:rPr>
        <w:t xml:space="preserve">Specialised services </w:t>
      </w:r>
      <w:r w:rsidR="000D27F8" w:rsidRPr="001811B9">
        <w:rPr>
          <w:lang w:bidi="th-TH"/>
        </w:rPr>
        <w:t>are predominantly located in metropolitan areas of New So</w:t>
      </w:r>
      <w:r w:rsidR="001337A7">
        <w:rPr>
          <w:lang w:bidi="th-TH"/>
        </w:rPr>
        <w:t>u</w:t>
      </w:r>
      <w:r w:rsidR="000D27F8" w:rsidRPr="001811B9">
        <w:rPr>
          <w:lang w:bidi="th-TH"/>
        </w:rPr>
        <w:t>th Wales and Victoria (</w:t>
      </w:r>
      <w:r w:rsidR="000D27F8" w:rsidRPr="001811B9">
        <w:rPr>
          <w:lang w:bidi="th-TH"/>
        </w:rPr>
        <w:fldChar w:fldCharType="begin"/>
      </w:r>
      <w:r w:rsidR="000D27F8" w:rsidRPr="001811B9">
        <w:rPr>
          <w:lang w:bidi="th-TH"/>
        </w:rPr>
        <w:instrText xml:space="preserve"> REF _Ref197876680 \h </w:instrText>
      </w:r>
      <w:r w:rsidR="000D27F8" w:rsidRPr="001811B9">
        <w:rPr>
          <w:lang w:bidi="th-TH"/>
        </w:rPr>
      </w:r>
      <w:r w:rsidR="000D27F8" w:rsidRPr="001811B9">
        <w:rPr>
          <w:lang w:bidi="th-TH"/>
        </w:rPr>
        <w:fldChar w:fldCharType="separate"/>
      </w:r>
      <w:r w:rsidR="00112784">
        <w:t>Table </w:t>
      </w:r>
      <w:r w:rsidR="00112784">
        <w:rPr>
          <w:noProof/>
        </w:rPr>
        <w:t>19</w:t>
      </w:r>
      <w:r w:rsidR="000D27F8" w:rsidRPr="001811B9">
        <w:rPr>
          <w:lang w:bidi="th-TH"/>
        </w:rPr>
        <w:fldChar w:fldCharType="end"/>
      </w:r>
      <w:r w:rsidR="000D27F8" w:rsidRPr="001811B9">
        <w:rPr>
          <w:lang w:bidi="th-TH"/>
        </w:rPr>
        <w:t>)</w:t>
      </w:r>
      <w:r w:rsidR="00685A6B" w:rsidRPr="001811B9">
        <w:rPr>
          <w:lang w:bidi="th-TH"/>
        </w:rPr>
        <w:t>.</w:t>
      </w:r>
    </w:p>
    <w:p w14:paraId="34447FFE" w14:textId="39087A64" w:rsidR="00CD01A1" w:rsidRDefault="00CD01A1" w:rsidP="00CD01A1">
      <w:pPr>
        <w:pStyle w:val="Caption"/>
      </w:pPr>
      <w:bookmarkStart w:id="227" w:name="_Ref197876680"/>
      <w:bookmarkStart w:id="228" w:name="_Toc201320243"/>
      <w:r>
        <w:t>Table </w:t>
      </w:r>
      <w:r>
        <w:fldChar w:fldCharType="begin"/>
      </w:r>
      <w:r>
        <w:instrText>SEQ Table \* ARABIC</w:instrText>
      </w:r>
      <w:r>
        <w:fldChar w:fldCharType="separate"/>
      </w:r>
      <w:r w:rsidR="00112784">
        <w:rPr>
          <w:noProof/>
        </w:rPr>
        <w:t>19</w:t>
      </w:r>
      <w:r>
        <w:fldChar w:fldCharType="end"/>
      </w:r>
      <w:bookmarkEnd w:id="227"/>
      <w:r>
        <w:t>:</w:t>
      </w:r>
      <w:r w:rsidR="002D0281">
        <w:t xml:space="preserve"> </w:t>
      </w:r>
      <w:r w:rsidR="00BD6A36">
        <w:t>P</w:t>
      </w:r>
      <w:r>
        <w:t>roportion of specialised services, by jurisdiction and MM category</w:t>
      </w:r>
      <w:bookmarkEnd w:id="228"/>
    </w:p>
    <w:tbl>
      <w:tblPr>
        <w:tblStyle w:val="AHALight"/>
        <w:tblW w:w="5000" w:type="pct"/>
        <w:tblLook w:val="05E0" w:firstRow="1" w:lastRow="1" w:firstColumn="1" w:lastColumn="1" w:noHBand="0" w:noVBand="1"/>
      </w:tblPr>
      <w:tblGrid>
        <w:gridCol w:w="1563"/>
        <w:gridCol w:w="1073"/>
        <w:gridCol w:w="1073"/>
        <w:gridCol w:w="1073"/>
        <w:gridCol w:w="1073"/>
        <w:gridCol w:w="1073"/>
        <w:gridCol w:w="1072"/>
        <w:gridCol w:w="1072"/>
      </w:tblGrid>
      <w:tr w:rsidR="00C633E5" w14:paraId="751C4E91" w14:textId="77777777" w:rsidTr="008B1F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1" w:type="pct"/>
          </w:tcPr>
          <w:p w14:paraId="42EEFCDA" w14:textId="77777777" w:rsidR="00CD01A1" w:rsidRDefault="00CD01A1">
            <w:pPr>
              <w:pStyle w:val="TableHeading1"/>
            </w:pPr>
            <w:r>
              <w:t>Jurisdiction</w:t>
            </w:r>
          </w:p>
        </w:tc>
        <w:tc>
          <w:tcPr>
            <w:tcW w:w="591" w:type="pct"/>
          </w:tcPr>
          <w:p w14:paraId="40277F5F" w14:textId="496C15CA" w:rsidR="00CD01A1" w:rsidRDefault="00CD01A1">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1</w:t>
            </w:r>
          </w:p>
        </w:tc>
        <w:tc>
          <w:tcPr>
            <w:tcW w:w="591" w:type="pct"/>
          </w:tcPr>
          <w:p w14:paraId="3F8E1F4D" w14:textId="7EB3E57C" w:rsidR="00CD01A1" w:rsidRDefault="00CD01A1">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2</w:t>
            </w:r>
          </w:p>
        </w:tc>
        <w:tc>
          <w:tcPr>
            <w:tcW w:w="591" w:type="pct"/>
          </w:tcPr>
          <w:p w14:paraId="074CFE90" w14:textId="4BD7F8C1" w:rsidR="00CD01A1" w:rsidRDefault="00CD01A1">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3</w:t>
            </w:r>
          </w:p>
        </w:tc>
        <w:tc>
          <w:tcPr>
            <w:tcW w:w="591" w:type="pct"/>
          </w:tcPr>
          <w:p w14:paraId="24C8B189" w14:textId="31D2DBFF" w:rsidR="00CD01A1" w:rsidRDefault="00CD01A1">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4</w:t>
            </w:r>
          </w:p>
        </w:tc>
        <w:tc>
          <w:tcPr>
            <w:tcW w:w="591" w:type="pct"/>
          </w:tcPr>
          <w:p w14:paraId="03D3C067" w14:textId="3F65C736" w:rsidR="00CD01A1" w:rsidRDefault="00CD01A1">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5</w:t>
            </w:r>
          </w:p>
        </w:tc>
        <w:tc>
          <w:tcPr>
            <w:tcW w:w="591" w:type="pct"/>
          </w:tcPr>
          <w:p w14:paraId="37473EEF" w14:textId="6E4EF46D" w:rsidR="00CD01A1" w:rsidRDefault="00CD01A1">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6</w:t>
            </w:r>
          </w:p>
        </w:tc>
        <w:tc>
          <w:tcPr>
            <w:cnfStyle w:val="000100000000" w:firstRow="0" w:lastRow="0" w:firstColumn="0" w:lastColumn="1" w:oddVBand="0" w:evenVBand="0" w:oddHBand="0" w:evenHBand="0" w:firstRowFirstColumn="0" w:firstRowLastColumn="0" w:lastRowFirstColumn="0" w:lastRowLastColumn="0"/>
            <w:tcW w:w="591" w:type="pct"/>
          </w:tcPr>
          <w:p w14:paraId="43462593" w14:textId="3FB5D4B0" w:rsidR="00CD01A1" w:rsidRDefault="00CD01A1">
            <w:pPr>
              <w:pStyle w:val="TableHeading1Right"/>
            </w:pPr>
            <w:r>
              <w:t xml:space="preserve">Total </w:t>
            </w:r>
          </w:p>
        </w:tc>
      </w:tr>
      <w:tr w:rsidR="00D338C6" w14:paraId="5F5FD302" w14:textId="77777777" w:rsidTr="008B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59FF0C88" w14:textId="5934CD07" w:rsidR="00CD01A1" w:rsidRDefault="00AD1AB0">
            <w:pPr>
              <w:pStyle w:val="TableText"/>
            </w:pPr>
            <w:r>
              <w:t>NSW</w:t>
            </w:r>
          </w:p>
        </w:tc>
        <w:tc>
          <w:tcPr>
            <w:tcW w:w="591" w:type="pct"/>
          </w:tcPr>
          <w:p w14:paraId="2890A0FD" w14:textId="77777777" w:rsidR="00CD01A1" w:rsidRDefault="00CD01A1">
            <w:pPr>
              <w:pStyle w:val="TableTextRight"/>
              <w:cnfStyle w:val="000000100000" w:firstRow="0" w:lastRow="0" w:firstColumn="0" w:lastColumn="0" w:oddVBand="0" w:evenVBand="0" w:oddHBand="1" w:evenHBand="0" w:firstRowFirstColumn="0" w:firstRowLastColumn="0" w:lastRowFirstColumn="0" w:lastRowLastColumn="0"/>
            </w:pPr>
            <w:r>
              <w:t>25.5%</w:t>
            </w:r>
          </w:p>
        </w:tc>
        <w:tc>
          <w:tcPr>
            <w:tcW w:w="591" w:type="pct"/>
          </w:tcPr>
          <w:p w14:paraId="4F7CCCBF" w14:textId="443728A1"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01C79621" w14:textId="77777777" w:rsidR="00CD01A1" w:rsidRDefault="00CD01A1">
            <w:pPr>
              <w:pStyle w:val="TableTextRight"/>
              <w:cnfStyle w:val="000000100000" w:firstRow="0" w:lastRow="0" w:firstColumn="0" w:lastColumn="0" w:oddVBand="0" w:evenVBand="0" w:oddHBand="1" w:evenHBand="0" w:firstRowFirstColumn="0" w:firstRowLastColumn="0" w:lastRowFirstColumn="0" w:lastRowLastColumn="0"/>
            </w:pPr>
            <w:r>
              <w:t>4.3%</w:t>
            </w:r>
          </w:p>
        </w:tc>
        <w:tc>
          <w:tcPr>
            <w:tcW w:w="591" w:type="pct"/>
          </w:tcPr>
          <w:p w14:paraId="60D72230" w14:textId="77777777" w:rsidR="00CD01A1" w:rsidRDefault="00CD01A1">
            <w:pPr>
              <w:pStyle w:val="TableTextRight"/>
              <w:cnfStyle w:val="000000100000" w:firstRow="0" w:lastRow="0" w:firstColumn="0" w:lastColumn="0" w:oddVBand="0" w:evenVBand="0" w:oddHBand="1" w:evenHBand="0" w:firstRowFirstColumn="0" w:firstRowLastColumn="0" w:lastRowFirstColumn="0" w:lastRowLastColumn="0"/>
            </w:pPr>
            <w:r>
              <w:t>4.3%</w:t>
            </w:r>
          </w:p>
        </w:tc>
        <w:tc>
          <w:tcPr>
            <w:tcW w:w="591" w:type="pct"/>
          </w:tcPr>
          <w:p w14:paraId="3847801B" w14:textId="131E92F7"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2A0A4F2C" w14:textId="16F8C57B"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tcPr>
          <w:p w14:paraId="688C09C6" w14:textId="77777777" w:rsidR="00CD01A1" w:rsidRDefault="00CD01A1">
            <w:pPr>
              <w:pStyle w:val="TableTextRight"/>
            </w:pPr>
            <w:r>
              <w:t>34.0%</w:t>
            </w:r>
          </w:p>
        </w:tc>
      </w:tr>
      <w:tr w:rsidR="00C633E5" w14:paraId="736D2E4C" w14:textId="77777777" w:rsidTr="008B1F50">
        <w:tc>
          <w:tcPr>
            <w:cnfStyle w:val="001000000000" w:firstRow="0" w:lastRow="0" w:firstColumn="1" w:lastColumn="0" w:oddVBand="0" w:evenVBand="0" w:oddHBand="0" w:evenHBand="0" w:firstRowFirstColumn="0" w:firstRowLastColumn="0" w:lastRowFirstColumn="0" w:lastRowLastColumn="0"/>
            <w:tcW w:w="861" w:type="pct"/>
          </w:tcPr>
          <w:p w14:paraId="7A2EEB02" w14:textId="7A252CBC" w:rsidR="00CD01A1" w:rsidRDefault="00AD1AB0">
            <w:pPr>
              <w:pStyle w:val="TableText"/>
            </w:pPr>
            <w:r>
              <w:t>Vic</w:t>
            </w:r>
          </w:p>
        </w:tc>
        <w:tc>
          <w:tcPr>
            <w:tcW w:w="591" w:type="pct"/>
          </w:tcPr>
          <w:p w14:paraId="74FAB285" w14:textId="77777777" w:rsidR="00CD01A1" w:rsidRDefault="00CD01A1">
            <w:pPr>
              <w:pStyle w:val="TableTextRight"/>
              <w:cnfStyle w:val="000000000000" w:firstRow="0" w:lastRow="0" w:firstColumn="0" w:lastColumn="0" w:oddVBand="0" w:evenVBand="0" w:oddHBand="0" w:evenHBand="0" w:firstRowFirstColumn="0" w:firstRowLastColumn="0" w:lastRowFirstColumn="0" w:lastRowLastColumn="0"/>
            </w:pPr>
            <w:r>
              <w:t>25.5%</w:t>
            </w:r>
          </w:p>
        </w:tc>
        <w:tc>
          <w:tcPr>
            <w:tcW w:w="591" w:type="pct"/>
          </w:tcPr>
          <w:p w14:paraId="509F8FD4" w14:textId="60BCB88D"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145D8711" w14:textId="77777777" w:rsidR="00CD01A1" w:rsidRDefault="00CD01A1">
            <w:pPr>
              <w:pStyle w:val="TableTextRight"/>
              <w:cnfStyle w:val="000000000000" w:firstRow="0" w:lastRow="0" w:firstColumn="0" w:lastColumn="0" w:oddVBand="0" w:evenVBand="0" w:oddHBand="0" w:evenHBand="0" w:firstRowFirstColumn="0" w:firstRowLastColumn="0" w:lastRowFirstColumn="0" w:lastRowLastColumn="0"/>
            </w:pPr>
            <w:r>
              <w:t>2.1%</w:t>
            </w:r>
          </w:p>
        </w:tc>
        <w:tc>
          <w:tcPr>
            <w:tcW w:w="591" w:type="pct"/>
          </w:tcPr>
          <w:p w14:paraId="631362DA" w14:textId="4300F441"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79C43090" w14:textId="16A74532"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76880FAD" w14:textId="2A165200"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tcPr>
          <w:p w14:paraId="5CCE5A5B" w14:textId="77777777" w:rsidR="00CD01A1" w:rsidRDefault="00CD01A1">
            <w:pPr>
              <w:pStyle w:val="TableTextRight"/>
            </w:pPr>
            <w:r>
              <w:t>27.7%</w:t>
            </w:r>
          </w:p>
        </w:tc>
      </w:tr>
      <w:tr w:rsidR="00D338C6" w14:paraId="2A3041E9" w14:textId="77777777" w:rsidTr="008B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3E960043" w14:textId="3F0CAD7E" w:rsidR="00CD01A1" w:rsidRDefault="00AD1AB0">
            <w:pPr>
              <w:pStyle w:val="TableText"/>
            </w:pPr>
            <w:r>
              <w:t>Qld</w:t>
            </w:r>
          </w:p>
        </w:tc>
        <w:tc>
          <w:tcPr>
            <w:tcW w:w="591" w:type="pct"/>
          </w:tcPr>
          <w:p w14:paraId="1B94DE7D" w14:textId="77777777" w:rsidR="00CD01A1" w:rsidRDefault="00CD01A1">
            <w:pPr>
              <w:pStyle w:val="TableTextRight"/>
              <w:cnfStyle w:val="000000100000" w:firstRow="0" w:lastRow="0" w:firstColumn="0" w:lastColumn="0" w:oddVBand="0" w:evenVBand="0" w:oddHBand="1" w:evenHBand="0" w:firstRowFirstColumn="0" w:firstRowLastColumn="0" w:lastRowFirstColumn="0" w:lastRowLastColumn="0"/>
            </w:pPr>
            <w:r>
              <w:t>6.4%</w:t>
            </w:r>
          </w:p>
        </w:tc>
        <w:tc>
          <w:tcPr>
            <w:tcW w:w="591" w:type="pct"/>
          </w:tcPr>
          <w:p w14:paraId="39281436" w14:textId="77777777" w:rsidR="00CD01A1" w:rsidRDefault="00CD01A1">
            <w:pPr>
              <w:pStyle w:val="TableTextRight"/>
              <w:cnfStyle w:val="000000100000" w:firstRow="0" w:lastRow="0" w:firstColumn="0" w:lastColumn="0" w:oddVBand="0" w:evenVBand="0" w:oddHBand="1" w:evenHBand="0" w:firstRowFirstColumn="0" w:firstRowLastColumn="0" w:lastRowFirstColumn="0" w:lastRowLastColumn="0"/>
            </w:pPr>
            <w:r>
              <w:t>4.3%</w:t>
            </w:r>
          </w:p>
        </w:tc>
        <w:tc>
          <w:tcPr>
            <w:tcW w:w="591" w:type="pct"/>
          </w:tcPr>
          <w:p w14:paraId="519C3B4D" w14:textId="3554A4BD"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719BD116" w14:textId="0B40BF3B"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01B12A37" w14:textId="77777777" w:rsidR="00CD01A1" w:rsidRDefault="00CD01A1">
            <w:pPr>
              <w:pStyle w:val="TableTextRight"/>
              <w:cnfStyle w:val="000000100000" w:firstRow="0" w:lastRow="0" w:firstColumn="0" w:lastColumn="0" w:oddVBand="0" w:evenVBand="0" w:oddHBand="1" w:evenHBand="0" w:firstRowFirstColumn="0" w:firstRowLastColumn="0" w:lastRowFirstColumn="0" w:lastRowLastColumn="0"/>
            </w:pPr>
            <w:r>
              <w:t>6.4%</w:t>
            </w:r>
          </w:p>
        </w:tc>
        <w:tc>
          <w:tcPr>
            <w:tcW w:w="591" w:type="pct"/>
          </w:tcPr>
          <w:p w14:paraId="04AD1EC8" w14:textId="4DF4E25F"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tcPr>
          <w:p w14:paraId="008284E0" w14:textId="77777777" w:rsidR="00CD01A1" w:rsidRDefault="00CD01A1">
            <w:pPr>
              <w:pStyle w:val="TableTextRight"/>
            </w:pPr>
            <w:r>
              <w:t>17.0%</w:t>
            </w:r>
          </w:p>
        </w:tc>
      </w:tr>
      <w:tr w:rsidR="00C633E5" w14:paraId="7A538AB9" w14:textId="77777777" w:rsidTr="008B1F50">
        <w:tc>
          <w:tcPr>
            <w:cnfStyle w:val="001000000000" w:firstRow="0" w:lastRow="0" w:firstColumn="1" w:lastColumn="0" w:oddVBand="0" w:evenVBand="0" w:oddHBand="0" w:evenHBand="0" w:firstRowFirstColumn="0" w:firstRowLastColumn="0" w:lastRowFirstColumn="0" w:lastRowLastColumn="0"/>
            <w:tcW w:w="861" w:type="pct"/>
          </w:tcPr>
          <w:p w14:paraId="185D493D" w14:textId="1BBB1578" w:rsidR="00CD01A1" w:rsidRDefault="00AD1AB0">
            <w:pPr>
              <w:pStyle w:val="TableText"/>
            </w:pPr>
            <w:r>
              <w:t>WA</w:t>
            </w:r>
          </w:p>
        </w:tc>
        <w:tc>
          <w:tcPr>
            <w:tcW w:w="591" w:type="pct"/>
          </w:tcPr>
          <w:p w14:paraId="4DCF6D15" w14:textId="77777777" w:rsidR="00CD01A1" w:rsidRDefault="00CD01A1">
            <w:pPr>
              <w:pStyle w:val="TableTextRight"/>
              <w:cnfStyle w:val="000000000000" w:firstRow="0" w:lastRow="0" w:firstColumn="0" w:lastColumn="0" w:oddVBand="0" w:evenVBand="0" w:oddHBand="0" w:evenHBand="0" w:firstRowFirstColumn="0" w:firstRowLastColumn="0" w:lastRowFirstColumn="0" w:lastRowLastColumn="0"/>
            </w:pPr>
            <w:r>
              <w:t>8.5%</w:t>
            </w:r>
          </w:p>
        </w:tc>
        <w:tc>
          <w:tcPr>
            <w:tcW w:w="591" w:type="pct"/>
          </w:tcPr>
          <w:p w14:paraId="29989E80" w14:textId="469D293C"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5F056AD1" w14:textId="1643AAA8"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6DDFB75A" w14:textId="3CF6A9ED"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3A89F952" w14:textId="5DE1BA18"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5A2EA1EB" w14:textId="37AD121F"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tcPr>
          <w:p w14:paraId="4A069A20" w14:textId="77777777" w:rsidR="00CD01A1" w:rsidRDefault="00CD01A1">
            <w:pPr>
              <w:pStyle w:val="TableTextRight"/>
            </w:pPr>
            <w:r>
              <w:t>8.5%</w:t>
            </w:r>
          </w:p>
        </w:tc>
      </w:tr>
      <w:tr w:rsidR="00D338C6" w14:paraId="5059E91E" w14:textId="77777777" w:rsidTr="008B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71FDD7E3" w14:textId="126B5606" w:rsidR="00CD01A1" w:rsidRDefault="00AD1AB0">
            <w:pPr>
              <w:pStyle w:val="TableText"/>
            </w:pPr>
            <w:r>
              <w:t>NT</w:t>
            </w:r>
          </w:p>
        </w:tc>
        <w:tc>
          <w:tcPr>
            <w:tcW w:w="591" w:type="pct"/>
          </w:tcPr>
          <w:p w14:paraId="325002E5" w14:textId="059CFC38"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428BE687" w14:textId="77777777" w:rsidR="00CD01A1" w:rsidRDefault="00CD01A1">
            <w:pPr>
              <w:pStyle w:val="TableTextRight"/>
              <w:cnfStyle w:val="000000100000" w:firstRow="0" w:lastRow="0" w:firstColumn="0" w:lastColumn="0" w:oddVBand="0" w:evenVBand="0" w:oddHBand="1" w:evenHBand="0" w:firstRowFirstColumn="0" w:firstRowLastColumn="0" w:lastRowFirstColumn="0" w:lastRowLastColumn="0"/>
            </w:pPr>
            <w:r>
              <w:t>4.3%</w:t>
            </w:r>
          </w:p>
        </w:tc>
        <w:tc>
          <w:tcPr>
            <w:tcW w:w="591" w:type="pct"/>
          </w:tcPr>
          <w:p w14:paraId="0C17B2FF" w14:textId="7284925C"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043A8DF9" w14:textId="62EFBF18"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556538D0" w14:textId="2282D64F"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2741559C" w14:textId="77777777" w:rsidR="00CD01A1" w:rsidRDefault="00CD01A1">
            <w:pPr>
              <w:pStyle w:val="TableTextRight"/>
              <w:cnfStyle w:val="000000100000" w:firstRow="0" w:lastRow="0" w:firstColumn="0" w:lastColumn="0" w:oddVBand="0" w:evenVBand="0" w:oddHBand="1" w:evenHBand="0" w:firstRowFirstColumn="0" w:firstRowLastColumn="0" w:lastRowFirstColumn="0" w:lastRowLastColumn="0"/>
            </w:pPr>
            <w:r>
              <w:t>4.3%</w:t>
            </w:r>
          </w:p>
        </w:tc>
        <w:tc>
          <w:tcPr>
            <w:cnfStyle w:val="000100000000" w:firstRow="0" w:lastRow="0" w:firstColumn="0" w:lastColumn="1" w:oddVBand="0" w:evenVBand="0" w:oddHBand="0" w:evenHBand="0" w:firstRowFirstColumn="0" w:firstRowLastColumn="0" w:lastRowFirstColumn="0" w:lastRowLastColumn="0"/>
            <w:tcW w:w="591" w:type="pct"/>
          </w:tcPr>
          <w:p w14:paraId="107E178B" w14:textId="77777777" w:rsidR="00CD01A1" w:rsidRDefault="00CD01A1">
            <w:pPr>
              <w:pStyle w:val="TableTextRight"/>
            </w:pPr>
            <w:r>
              <w:t>8.5%</w:t>
            </w:r>
          </w:p>
        </w:tc>
      </w:tr>
      <w:tr w:rsidR="00C633E5" w14:paraId="3841569C" w14:textId="77777777" w:rsidTr="008B1F50">
        <w:tc>
          <w:tcPr>
            <w:cnfStyle w:val="001000000000" w:firstRow="0" w:lastRow="0" w:firstColumn="1" w:lastColumn="0" w:oddVBand="0" w:evenVBand="0" w:oddHBand="0" w:evenHBand="0" w:firstRowFirstColumn="0" w:firstRowLastColumn="0" w:lastRowFirstColumn="0" w:lastRowLastColumn="0"/>
            <w:tcW w:w="861" w:type="pct"/>
          </w:tcPr>
          <w:p w14:paraId="2450F187" w14:textId="5565791D" w:rsidR="00CD01A1" w:rsidRDefault="00AD1AB0">
            <w:pPr>
              <w:pStyle w:val="TableText"/>
            </w:pPr>
            <w:r>
              <w:t>SA</w:t>
            </w:r>
          </w:p>
        </w:tc>
        <w:tc>
          <w:tcPr>
            <w:tcW w:w="591" w:type="pct"/>
          </w:tcPr>
          <w:p w14:paraId="504E8269" w14:textId="77777777" w:rsidR="00CD01A1" w:rsidRDefault="00CD01A1">
            <w:pPr>
              <w:pStyle w:val="TableTextRight"/>
              <w:cnfStyle w:val="000000000000" w:firstRow="0" w:lastRow="0" w:firstColumn="0" w:lastColumn="0" w:oddVBand="0" w:evenVBand="0" w:oddHBand="0" w:evenHBand="0" w:firstRowFirstColumn="0" w:firstRowLastColumn="0" w:lastRowFirstColumn="0" w:lastRowLastColumn="0"/>
            </w:pPr>
            <w:r>
              <w:t>2.1%</w:t>
            </w:r>
          </w:p>
        </w:tc>
        <w:tc>
          <w:tcPr>
            <w:tcW w:w="591" w:type="pct"/>
          </w:tcPr>
          <w:p w14:paraId="6EEDE316" w14:textId="10645F55"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372DC73E" w14:textId="75A9F00E"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72415FED" w14:textId="136B416D"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5109EF19" w14:textId="14B99B49"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tcW w:w="591" w:type="pct"/>
          </w:tcPr>
          <w:p w14:paraId="0526706C" w14:textId="2F870B33" w:rsidR="00CD01A1" w:rsidRDefault="002A5D9A" w:rsidP="00562E15">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tcPr>
          <w:p w14:paraId="2EB386A6" w14:textId="77777777" w:rsidR="00CD01A1" w:rsidRDefault="00CD01A1">
            <w:pPr>
              <w:pStyle w:val="TableTextRight"/>
            </w:pPr>
            <w:r>
              <w:t>2.1%</w:t>
            </w:r>
          </w:p>
        </w:tc>
      </w:tr>
      <w:tr w:rsidR="00D338C6" w14:paraId="06652F34" w14:textId="77777777" w:rsidTr="008B1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3DA48360" w14:textId="3B4EA4FB" w:rsidR="00CD01A1" w:rsidRDefault="00AD1AB0">
            <w:pPr>
              <w:pStyle w:val="TableText"/>
            </w:pPr>
            <w:r>
              <w:t>Tas</w:t>
            </w:r>
          </w:p>
        </w:tc>
        <w:tc>
          <w:tcPr>
            <w:tcW w:w="591" w:type="pct"/>
          </w:tcPr>
          <w:p w14:paraId="6B50D882" w14:textId="6AC56889"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178EDCE1" w14:textId="77777777" w:rsidR="00CD01A1" w:rsidRDefault="00CD01A1">
            <w:pPr>
              <w:pStyle w:val="TableTextRight"/>
              <w:cnfStyle w:val="000000100000" w:firstRow="0" w:lastRow="0" w:firstColumn="0" w:lastColumn="0" w:oddVBand="0" w:evenVBand="0" w:oddHBand="1" w:evenHBand="0" w:firstRowFirstColumn="0" w:firstRowLastColumn="0" w:lastRowFirstColumn="0" w:lastRowLastColumn="0"/>
            </w:pPr>
            <w:r>
              <w:t>2.1%</w:t>
            </w:r>
          </w:p>
        </w:tc>
        <w:tc>
          <w:tcPr>
            <w:tcW w:w="591" w:type="pct"/>
          </w:tcPr>
          <w:p w14:paraId="5EBC5BB5" w14:textId="324834C6"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7B1722E4" w14:textId="171D6414"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41A2737F" w14:textId="5D950611"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tcW w:w="591" w:type="pct"/>
          </w:tcPr>
          <w:p w14:paraId="1035B3EB" w14:textId="391699DC" w:rsidR="00CD01A1" w:rsidRDefault="002A5D9A" w:rsidP="00562E15">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591" w:type="pct"/>
          </w:tcPr>
          <w:p w14:paraId="7743FD9C" w14:textId="77777777" w:rsidR="00CD01A1" w:rsidRDefault="00CD01A1">
            <w:pPr>
              <w:pStyle w:val="TableTextRight"/>
            </w:pPr>
            <w:r>
              <w:t>2.1%</w:t>
            </w:r>
          </w:p>
        </w:tc>
      </w:tr>
      <w:tr w:rsidR="00D338C6" w14:paraId="16EE73EA" w14:textId="77777777" w:rsidTr="008B1F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pct"/>
          </w:tcPr>
          <w:p w14:paraId="72D09629" w14:textId="09988C17" w:rsidR="00CD01A1" w:rsidRDefault="00E66743">
            <w:pPr>
              <w:pStyle w:val="TableText"/>
            </w:pPr>
            <w:r>
              <w:t>National</w:t>
            </w:r>
          </w:p>
        </w:tc>
        <w:tc>
          <w:tcPr>
            <w:tcW w:w="591" w:type="pct"/>
          </w:tcPr>
          <w:p w14:paraId="471D8C8B" w14:textId="77777777" w:rsidR="00CD01A1" w:rsidRPr="009D5E57" w:rsidRDefault="00CD01A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Style w:val="Strong"/>
                <w:b/>
                <w:lang w:val="en-AU"/>
              </w:rPr>
              <w:t>6</w:t>
            </w:r>
            <w:r w:rsidRPr="001811B9">
              <w:rPr>
                <w:rStyle w:val="Strong"/>
                <w:b/>
                <w:lang w:val="en-AU"/>
              </w:rPr>
              <w:t>8.1%</w:t>
            </w:r>
          </w:p>
        </w:tc>
        <w:tc>
          <w:tcPr>
            <w:tcW w:w="591" w:type="pct"/>
          </w:tcPr>
          <w:p w14:paraId="53A58ED4" w14:textId="77777777" w:rsidR="00CD01A1" w:rsidRPr="009D5E57" w:rsidRDefault="00CD01A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Style w:val="Strong"/>
                <w:b/>
                <w:lang w:val="en-AU"/>
              </w:rPr>
              <w:t>1</w:t>
            </w:r>
            <w:r w:rsidRPr="001811B9">
              <w:rPr>
                <w:rStyle w:val="Strong"/>
                <w:b/>
                <w:lang w:val="en-AU"/>
              </w:rPr>
              <w:t>0.6%</w:t>
            </w:r>
          </w:p>
        </w:tc>
        <w:tc>
          <w:tcPr>
            <w:tcW w:w="591" w:type="pct"/>
          </w:tcPr>
          <w:p w14:paraId="11654F28" w14:textId="77777777" w:rsidR="00CD01A1" w:rsidRPr="009D5E57" w:rsidRDefault="00CD01A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Style w:val="Strong"/>
                <w:b/>
                <w:lang w:val="en-AU"/>
              </w:rPr>
              <w:t>6</w:t>
            </w:r>
            <w:r w:rsidRPr="001811B9">
              <w:rPr>
                <w:rStyle w:val="Strong"/>
                <w:b/>
                <w:lang w:val="en-AU"/>
              </w:rPr>
              <w:t>.4%</w:t>
            </w:r>
          </w:p>
        </w:tc>
        <w:tc>
          <w:tcPr>
            <w:tcW w:w="591" w:type="pct"/>
          </w:tcPr>
          <w:p w14:paraId="769A79D6" w14:textId="77777777" w:rsidR="00CD01A1" w:rsidRPr="009D5E57" w:rsidRDefault="00CD01A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Style w:val="Strong"/>
                <w:b/>
                <w:lang w:val="en-AU"/>
              </w:rPr>
              <w:t>4</w:t>
            </w:r>
            <w:r w:rsidRPr="001811B9">
              <w:rPr>
                <w:rStyle w:val="Strong"/>
                <w:b/>
                <w:lang w:val="en-AU"/>
              </w:rPr>
              <w:t>.3%</w:t>
            </w:r>
          </w:p>
        </w:tc>
        <w:tc>
          <w:tcPr>
            <w:tcW w:w="591" w:type="pct"/>
          </w:tcPr>
          <w:p w14:paraId="1F40EB73" w14:textId="77777777" w:rsidR="00CD01A1" w:rsidRPr="009D5E57" w:rsidRDefault="00CD01A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Style w:val="Strong"/>
                <w:b/>
                <w:lang w:val="en-AU"/>
              </w:rPr>
              <w:t>6</w:t>
            </w:r>
            <w:r w:rsidRPr="001811B9">
              <w:rPr>
                <w:rStyle w:val="Strong"/>
                <w:b/>
                <w:lang w:val="en-AU"/>
              </w:rPr>
              <w:t>.4%</w:t>
            </w:r>
          </w:p>
        </w:tc>
        <w:tc>
          <w:tcPr>
            <w:tcW w:w="591" w:type="pct"/>
          </w:tcPr>
          <w:p w14:paraId="1895530D" w14:textId="77777777" w:rsidR="00CD01A1" w:rsidRPr="009D5E57" w:rsidRDefault="00CD01A1">
            <w:pPr>
              <w:pStyle w:val="TableTextRight"/>
              <w:cnfStyle w:val="010000000000" w:firstRow="0" w:lastRow="1" w:firstColumn="0" w:lastColumn="0" w:oddVBand="0" w:evenVBand="0" w:oddHBand="0" w:evenHBand="0" w:firstRowFirstColumn="0" w:firstRowLastColumn="0" w:lastRowFirstColumn="0" w:lastRowLastColumn="0"/>
              <w:rPr>
                <w:rStyle w:val="Strong"/>
                <w:b/>
                <w:lang w:val="en-AU"/>
              </w:rPr>
            </w:pPr>
            <w:r>
              <w:rPr>
                <w:rStyle w:val="Strong"/>
                <w:b/>
                <w:lang w:val="en-AU"/>
              </w:rPr>
              <w:t>4</w:t>
            </w:r>
            <w:r w:rsidRPr="001811B9">
              <w:rPr>
                <w:rStyle w:val="Strong"/>
                <w:b/>
                <w:lang w:val="en-AU"/>
              </w:rPr>
              <w:t>.3%</w:t>
            </w:r>
          </w:p>
        </w:tc>
        <w:tc>
          <w:tcPr>
            <w:cnfStyle w:val="000100000000" w:firstRow="0" w:lastRow="0" w:firstColumn="0" w:lastColumn="1" w:oddVBand="0" w:evenVBand="0" w:oddHBand="0" w:evenHBand="0" w:firstRowFirstColumn="0" w:firstRowLastColumn="0" w:lastRowFirstColumn="0" w:lastRowLastColumn="0"/>
            <w:tcW w:w="591" w:type="pct"/>
          </w:tcPr>
          <w:p w14:paraId="339FDD02" w14:textId="77777777" w:rsidR="00CD01A1" w:rsidRPr="009D5E57" w:rsidRDefault="00CD01A1">
            <w:pPr>
              <w:pStyle w:val="TableTextRight"/>
              <w:rPr>
                <w:rStyle w:val="Strong"/>
                <w:b/>
                <w:lang w:val="en-AU"/>
              </w:rPr>
            </w:pPr>
            <w:r>
              <w:rPr>
                <w:rStyle w:val="Strong"/>
                <w:b/>
                <w:lang w:val="en-AU"/>
              </w:rPr>
              <w:t>100.0%</w:t>
            </w:r>
          </w:p>
        </w:tc>
      </w:tr>
    </w:tbl>
    <w:p w14:paraId="4D9CB03F" w14:textId="6D84B9C3" w:rsidR="008B1F50" w:rsidRDefault="008B1F50" w:rsidP="008B1F50">
      <w:pPr>
        <w:pStyle w:val="Note"/>
      </w:pPr>
      <w:r>
        <w:t>Note:</w:t>
      </w:r>
      <w:r w:rsidR="00B20ED8">
        <w:t xml:space="preserve"> </w:t>
      </w:r>
      <w:r>
        <w:t>Percentages were calculated as a proportion of the total number of specialised services across Australia (n = </w:t>
      </w:r>
      <w:r w:rsidR="003E5A42">
        <w:t>47</w:t>
      </w:r>
      <w:r>
        <w:t>).</w:t>
      </w:r>
    </w:p>
    <w:p w14:paraId="0F22485E" w14:textId="61547344" w:rsidR="008B1F50" w:rsidRDefault="008B1F50" w:rsidP="008B1F50">
      <w:pPr>
        <w:pStyle w:val="Note"/>
      </w:pPr>
      <w:r>
        <w:t xml:space="preserve">Source: </w:t>
      </w:r>
      <w:r w:rsidR="00636D54" w:rsidRPr="00B65C08">
        <w:t>Specialised homeless resident data</w:t>
      </w:r>
    </w:p>
    <w:p w14:paraId="6294B804" w14:textId="6EFFFC87" w:rsidR="00CD01A1" w:rsidRPr="001811B9" w:rsidRDefault="002657CA" w:rsidP="00B20ED8">
      <w:pPr>
        <w:pStyle w:val="ParaKeep"/>
        <w:rPr>
          <w:lang w:bidi="th-TH"/>
        </w:rPr>
      </w:pPr>
      <w:r w:rsidRPr="001811B9">
        <w:rPr>
          <w:lang w:bidi="th-TH"/>
        </w:rPr>
        <w:lastRenderedPageBreak/>
        <w:t>The distribution of beds is similar to that of the services themselves, with the majority located in metropolitan New South Wales and Victoria (</w:t>
      </w:r>
      <w:r w:rsidRPr="001811B9">
        <w:rPr>
          <w:lang w:bidi="th-TH"/>
        </w:rPr>
        <w:fldChar w:fldCharType="begin"/>
      </w:r>
      <w:r w:rsidRPr="001811B9">
        <w:rPr>
          <w:lang w:bidi="th-TH"/>
        </w:rPr>
        <w:instrText xml:space="preserve"> REF _Ref197876767 \h </w:instrText>
      </w:r>
      <w:r w:rsidR="00B20ED8">
        <w:rPr>
          <w:lang w:bidi="th-TH"/>
        </w:rPr>
        <w:instrText xml:space="preserve"> \* MERGEFORMAT </w:instrText>
      </w:r>
      <w:r w:rsidRPr="001811B9">
        <w:rPr>
          <w:lang w:bidi="th-TH"/>
        </w:rPr>
      </w:r>
      <w:r w:rsidRPr="001811B9">
        <w:rPr>
          <w:lang w:bidi="th-TH"/>
        </w:rPr>
        <w:fldChar w:fldCharType="separate"/>
      </w:r>
      <w:r w:rsidR="00112784">
        <w:t>Table 20</w:t>
      </w:r>
      <w:r w:rsidRPr="001811B9">
        <w:rPr>
          <w:lang w:bidi="th-TH"/>
        </w:rPr>
        <w:fldChar w:fldCharType="end"/>
      </w:r>
      <w:r w:rsidRPr="001811B9">
        <w:rPr>
          <w:lang w:bidi="th-TH"/>
        </w:rPr>
        <w:t>).</w:t>
      </w:r>
    </w:p>
    <w:p w14:paraId="64949F73" w14:textId="1B30C793" w:rsidR="00BD6A36" w:rsidRDefault="00BD6A36" w:rsidP="00BD6A36">
      <w:pPr>
        <w:pStyle w:val="Caption"/>
      </w:pPr>
      <w:bookmarkStart w:id="229" w:name="_Ref197876767"/>
      <w:bookmarkStart w:id="230" w:name="_Toc201320244"/>
      <w:r>
        <w:t>Table </w:t>
      </w:r>
      <w:r>
        <w:fldChar w:fldCharType="begin"/>
      </w:r>
      <w:r>
        <w:instrText>SEQ Table \* ARABIC</w:instrText>
      </w:r>
      <w:r>
        <w:fldChar w:fldCharType="separate"/>
      </w:r>
      <w:r w:rsidR="00112784">
        <w:rPr>
          <w:noProof/>
        </w:rPr>
        <w:t>20</w:t>
      </w:r>
      <w:r>
        <w:fldChar w:fldCharType="end"/>
      </w:r>
      <w:bookmarkEnd w:id="229"/>
      <w:r>
        <w:t>:</w:t>
      </w:r>
      <w:r w:rsidR="002D0281">
        <w:t xml:space="preserve"> </w:t>
      </w:r>
      <w:r>
        <w:t>Proportion of beds in specialised services, by jurisdiction and MM category</w:t>
      </w:r>
      <w:bookmarkEnd w:id="230"/>
    </w:p>
    <w:tbl>
      <w:tblPr>
        <w:tblStyle w:val="AHALight"/>
        <w:tblW w:w="9072" w:type="dxa"/>
        <w:tblLook w:val="05E0" w:firstRow="1" w:lastRow="1" w:firstColumn="1" w:lastColumn="1" w:noHBand="0" w:noVBand="1"/>
      </w:tblPr>
      <w:tblGrid>
        <w:gridCol w:w="1417"/>
        <w:gridCol w:w="1093"/>
        <w:gridCol w:w="1094"/>
        <w:gridCol w:w="1093"/>
        <w:gridCol w:w="1094"/>
        <w:gridCol w:w="1093"/>
        <w:gridCol w:w="1094"/>
        <w:gridCol w:w="1094"/>
      </w:tblGrid>
      <w:tr w:rsidR="00C633E5" w14:paraId="60E7995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 w:type="dxa"/>
          </w:tcPr>
          <w:p w14:paraId="34B5F5B1" w14:textId="77777777" w:rsidR="00BD6A36" w:rsidRDefault="00BD6A36">
            <w:pPr>
              <w:pStyle w:val="TableHeading1"/>
            </w:pPr>
            <w:r>
              <w:t>Jurisdiction</w:t>
            </w:r>
          </w:p>
        </w:tc>
        <w:tc>
          <w:tcPr>
            <w:tcW w:w="1093" w:type="dxa"/>
          </w:tcPr>
          <w:p w14:paraId="439F44E4" w14:textId="56803E3A"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w:t>
            </w:r>
            <w:r w:rsidR="009477E8">
              <w:t> </w:t>
            </w:r>
            <w:r>
              <w:t>1</w:t>
            </w:r>
          </w:p>
        </w:tc>
        <w:tc>
          <w:tcPr>
            <w:tcW w:w="1094" w:type="dxa"/>
          </w:tcPr>
          <w:p w14:paraId="5022C481" w14:textId="01513129"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w:t>
            </w:r>
            <w:r w:rsidR="009477E8">
              <w:t> </w:t>
            </w:r>
            <w:r>
              <w:t>2</w:t>
            </w:r>
          </w:p>
        </w:tc>
        <w:tc>
          <w:tcPr>
            <w:tcW w:w="1093" w:type="dxa"/>
          </w:tcPr>
          <w:p w14:paraId="60D9755C" w14:textId="486862BC"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w:t>
            </w:r>
            <w:r w:rsidR="009477E8">
              <w:t> </w:t>
            </w:r>
            <w:r>
              <w:t>3</w:t>
            </w:r>
          </w:p>
        </w:tc>
        <w:tc>
          <w:tcPr>
            <w:tcW w:w="1094" w:type="dxa"/>
          </w:tcPr>
          <w:p w14:paraId="117824DD" w14:textId="1630D741"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w:t>
            </w:r>
            <w:r w:rsidR="009477E8">
              <w:t> </w:t>
            </w:r>
            <w:r>
              <w:t>4</w:t>
            </w:r>
          </w:p>
        </w:tc>
        <w:tc>
          <w:tcPr>
            <w:tcW w:w="1093" w:type="dxa"/>
          </w:tcPr>
          <w:p w14:paraId="492AEEFA" w14:textId="2B4A9D71"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w:t>
            </w:r>
            <w:r w:rsidR="009477E8">
              <w:t> </w:t>
            </w:r>
            <w:r>
              <w:t>5</w:t>
            </w:r>
          </w:p>
        </w:tc>
        <w:tc>
          <w:tcPr>
            <w:tcW w:w="1094" w:type="dxa"/>
          </w:tcPr>
          <w:p w14:paraId="0F1ECB9C" w14:textId="1643341C"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w:t>
            </w:r>
            <w:r w:rsidR="009477E8">
              <w:t> </w:t>
            </w:r>
            <w:r>
              <w:t>6</w:t>
            </w:r>
          </w:p>
        </w:tc>
        <w:tc>
          <w:tcPr>
            <w:cnfStyle w:val="000100000000" w:firstRow="0" w:lastRow="0" w:firstColumn="0" w:lastColumn="1" w:oddVBand="0" w:evenVBand="0" w:oddHBand="0" w:evenHBand="0" w:firstRowFirstColumn="0" w:firstRowLastColumn="0" w:lastRowFirstColumn="0" w:lastRowLastColumn="0"/>
            <w:tcW w:w="1094" w:type="dxa"/>
          </w:tcPr>
          <w:p w14:paraId="2B75CA88" w14:textId="399AB3F6" w:rsidR="00BD6A36" w:rsidRDefault="00BD6A36">
            <w:pPr>
              <w:pStyle w:val="TableHeading1Right"/>
            </w:pPr>
            <w:r>
              <w:t>Total</w:t>
            </w:r>
            <w:r w:rsidR="00AD1AB0">
              <w:t xml:space="preserve"> </w:t>
            </w:r>
          </w:p>
        </w:tc>
      </w:tr>
      <w:tr w:rsidR="00D338C6" w14:paraId="73E2FB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2FF2D249" w14:textId="77777777" w:rsidR="00BD6A36" w:rsidRDefault="00BD6A36">
            <w:pPr>
              <w:pStyle w:val="TableTextKeep"/>
            </w:pPr>
            <w:r>
              <w:t>NSW</w:t>
            </w:r>
          </w:p>
        </w:tc>
        <w:tc>
          <w:tcPr>
            <w:tcW w:w="1093" w:type="dxa"/>
          </w:tcPr>
          <w:p w14:paraId="117A0407"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24.6%</w:t>
            </w:r>
          </w:p>
        </w:tc>
        <w:tc>
          <w:tcPr>
            <w:tcW w:w="1094" w:type="dxa"/>
          </w:tcPr>
          <w:p w14:paraId="10F93B4A" w14:textId="371140F8" w:rsidR="00BD6A36" w:rsidRPr="008B5312"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3" w:type="dxa"/>
          </w:tcPr>
          <w:p w14:paraId="446448F2"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4.4%</w:t>
            </w:r>
          </w:p>
        </w:tc>
        <w:tc>
          <w:tcPr>
            <w:tcW w:w="1094" w:type="dxa"/>
          </w:tcPr>
          <w:p w14:paraId="564F3531"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3.9%</w:t>
            </w:r>
          </w:p>
        </w:tc>
        <w:tc>
          <w:tcPr>
            <w:tcW w:w="1093" w:type="dxa"/>
          </w:tcPr>
          <w:p w14:paraId="37B88B5E" w14:textId="1F2C156F" w:rsidR="00BD6A36" w:rsidRPr="000D3823"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4" w:type="dxa"/>
          </w:tcPr>
          <w:p w14:paraId="3DC76493" w14:textId="00A89B7A" w:rsidR="00BD6A36" w:rsidRPr="000D3823"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cnfStyle w:val="000100000000" w:firstRow="0" w:lastRow="0" w:firstColumn="0" w:lastColumn="1" w:oddVBand="0" w:evenVBand="0" w:oddHBand="0" w:evenHBand="0" w:firstRowFirstColumn="0" w:firstRowLastColumn="0" w:lastRowFirstColumn="0" w:lastRowLastColumn="0"/>
            <w:tcW w:w="1094" w:type="dxa"/>
          </w:tcPr>
          <w:p w14:paraId="256A238F" w14:textId="77777777" w:rsidR="00BD6A36" w:rsidRPr="006A7644" w:rsidRDefault="00BD6A36">
            <w:pPr>
              <w:pStyle w:val="TableTextRight"/>
            </w:pPr>
            <w:r w:rsidRPr="006A7644">
              <w:t>32.9%</w:t>
            </w:r>
          </w:p>
        </w:tc>
      </w:tr>
      <w:tr w:rsidR="00C633E5" w14:paraId="1C469ABE" w14:textId="77777777">
        <w:tc>
          <w:tcPr>
            <w:cnfStyle w:val="001000000000" w:firstRow="0" w:lastRow="0" w:firstColumn="1" w:lastColumn="0" w:oddVBand="0" w:evenVBand="0" w:oddHBand="0" w:evenHBand="0" w:firstRowFirstColumn="0" w:firstRowLastColumn="0" w:lastRowFirstColumn="0" w:lastRowLastColumn="0"/>
            <w:tcW w:w="1417" w:type="dxa"/>
          </w:tcPr>
          <w:p w14:paraId="65DF825B" w14:textId="77777777" w:rsidR="00BD6A36" w:rsidRDefault="00BD6A36">
            <w:pPr>
              <w:pStyle w:val="TableTextKeep"/>
            </w:pPr>
            <w:r>
              <w:t>Vic</w:t>
            </w:r>
          </w:p>
        </w:tc>
        <w:tc>
          <w:tcPr>
            <w:tcW w:w="1093" w:type="dxa"/>
          </w:tcPr>
          <w:p w14:paraId="4A98C608" w14:textId="77777777" w:rsidR="00BD6A36" w:rsidRDefault="00BD6A36">
            <w:pPr>
              <w:pStyle w:val="TableTextRight"/>
              <w:cnfStyle w:val="000000000000" w:firstRow="0" w:lastRow="0" w:firstColumn="0" w:lastColumn="0" w:oddVBand="0" w:evenVBand="0" w:oddHBand="0" w:evenHBand="0" w:firstRowFirstColumn="0" w:firstRowLastColumn="0" w:lastRowFirstColumn="0" w:lastRowLastColumn="0"/>
            </w:pPr>
            <w:r>
              <w:t>32.1%</w:t>
            </w:r>
          </w:p>
        </w:tc>
        <w:tc>
          <w:tcPr>
            <w:tcW w:w="1094" w:type="dxa"/>
          </w:tcPr>
          <w:p w14:paraId="61F20D1A" w14:textId="2F65E97A" w:rsidR="00BD6A36" w:rsidRPr="008B5312"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3" w:type="dxa"/>
          </w:tcPr>
          <w:p w14:paraId="1DED8360" w14:textId="77777777" w:rsidR="00BD6A36" w:rsidRDefault="00BD6A36">
            <w:pPr>
              <w:pStyle w:val="TableTextRight"/>
              <w:cnfStyle w:val="000000000000" w:firstRow="0" w:lastRow="0" w:firstColumn="0" w:lastColumn="0" w:oddVBand="0" w:evenVBand="0" w:oddHBand="0" w:evenHBand="0" w:firstRowFirstColumn="0" w:firstRowLastColumn="0" w:lastRowFirstColumn="0" w:lastRowLastColumn="0"/>
            </w:pPr>
            <w:r>
              <w:t>0.8%</w:t>
            </w:r>
          </w:p>
        </w:tc>
        <w:tc>
          <w:tcPr>
            <w:tcW w:w="1094" w:type="dxa"/>
          </w:tcPr>
          <w:p w14:paraId="3BD5C70D" w14:textId="5F1865D5" w:rsidR="00BD6A36" w:rsidRPr="00895FCC"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3" w:type="dxa"/>
          </w:tcPr>
          <w:p w14:paraId="13421B03" w14:textId="2A62B095" w:rsidR="00BD6A36" w:rsidRPr="000D3823"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4" w:type="dxa"/>
          </w:tcPr>
          <w:p w14:paraId="6A12FB08" w14:textId="20842241" w:rsidR="00BD6A36" w:rsidRPr="000D3823"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cnfStyle w:val="000100000000" w:firstRow="0" w:lastRow="0" w:firstColumn="0" w:lastColumn="1" w:oddVBand="0" w:evenVBand="0" w:oddHBand="0" w:evenHBand="0" w:firstRowFirstColumn="0" w:firstRowLastColumn="0" w:lastRowFirstColumn="0" w:lastRowLastColumn="0"/>
            <w:tcW w:w="1094" w:type="dxa"/>
          </w:tcPr>
          <w:p w14:paraId="753563E7" w14:textId="77777777" w:rsidR="00BD6A36" w:rsidRPr="006A7644" w:rsidRDefault="00BD6A36">
            <w:pPr>
              <w:pStyle w:val="TableTextRight"/>
            </w:pPr>
            <w:r w:rsidRPr="006A7644">
              <w:t>32.9%</w:t>
            </w:r>
          </w:p>
        </w:tc>
      </w:tr>
      <w:tr w:rsidR="00D338C6" w14:paraId="3DD340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BAB2E62" w14:textId="77777777" w:rsidR="00BD6A36" w:rsidRDefault="00BD6A36">
            <w:pPr>
              <w:pStyle w:val="TableTextKeep"/>
            </w:pPr>
            <w:r>
              <w:t>Qld</w:t>
            </w:r>
          </w:p>
        </w:tc>
        <w:tc>
          <w:tcPr>
            <w:tcW w:w="1093" w:type="dxa"/>
          </w:tcPr>
          <w:p w14:paraId="511F4AC1"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7.8%</w:t>
            </w:r>
          </w:p>
        </w:tc>
        <w:tc>
          <w:tcPr>
            <w:tcW w:w="1094" w:type="dxa"/>
          </w:tcPr>
          <w:p w14:paraId="3883B032"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2.7%</w:t>
            </w:r>
          </w:p>
        </w:tc>
        <w:tc>
          <w:tcPr>
            <w:tcW w:w="1093" w:type="dxa"/>
          </w:tcPr>
          <w:p w14:paraId="2F0B3F17" w14:textId="3C992337" w:rsidR="00BD6A36" w:rsidRPr="008B5312"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4" w:type="dxa"/>
          </w:tcPr>
          <w:p w14:paraId="5D800F6C" w14:textId="50CF3CEE" w:rsidR="00BD6A36" w:rsidRPr="008B5312"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3" w:type="dxa"/>
          </w:tcPr>
          <w:p w14:paraId="14DC99AC"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3.0%</w:t>
            </w:r>
          </w:p>
        </w:tc>
        <w:tc>
          <w:tcPr>
            <w:tcW w:w="1094" w:type="dxa"/>
          </w:tcPr>
          <w:p w14:paraId="6E00237D" w14:textId="659D2848" w:rsidR="00BD6A36" w:rsidRPr="000D3823"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cnfStyle w:val="000100000000" w:firstRow="0" w:lastRow="0" w:firstColumn="0" w:lastColumn="1" w:oddVBand="0" w:evenVBand="0" w:oddHBand="0" w:evenHBand="0" w:firstRowFirstColumn="0" w:firstRowLastColumn="0" w:lastRowFirstColumn="0" w:lastRowLastColumn="0"/>
            <w:tcW w:w="1094" w:type="dxa"/>
          </w:tcPr>
          <w:p w14:paraId="165E619B" w14:textId="77777777" w:rsidR="00BD6A36" w:rsidRPr="006A7644" w:rsidRDefault="00BD6A36">
            <w:pPr>
              <w:pStyle w:val="TableTextRight"/>
            </w:pPr>
            <w:r w:rsidRPr="006A7644">
              <w:t>13.5%</w:t>
            </w:r>
          </w:p>
        </w:tc>
      </w:tr>
      <w:tr w:rsidR="00C633E5" w14:paraId="00DE2D0F" w14:textId="77777777">
        <w:tc>
          <w:tcPr>
            <w:cnfStyle w:val="001000000000" w:firstRow="0" w:lastRow="0" w:firstColumn="1" w:lastColumn="0" w:oddVBand="0" w:evenVBand="0" w:oddHBand="0" w:evenHBand="0" w:firstRowFirstColumn="0" w:firstRowLastColumn="0" w:lastRowFirstColumn="0" w:lastRowLastColumn="0"/>
            <w:tcW w:w="1417" w:type="dxa"/>
          </w:tcPr>
          <w:p w14:paraId="6C4D8DF6" w14:textId="77777777" w:rsidR="00BD6A36" w:rsidRDefault="00BD6A36">
            <w:pPr>
              <w:pStyle w:val="TableTextKeep"/>
            </w:pPr>
            <w:r>
              <w:t>WA</w:t>
            </w:r>
          </w:p>
        </w:tc>
        <w:tc>
          <w:tcPr>
            <w:tcW w:w="1093" w:type="dxa"/>
          </w:tcPr>
          <w:p w14:paraId="764C02A3" w14:textId="77777777" w:rsidR="00BD6A36" w:rsidRDefault="00BD6A36">
            <w:pPr>
              <w:pStyle w:val="TableTextRight"/>
              <w:cnfStyle w:val="000000000000" w:firstRow="0" w:lastRow="0" w:firstColumn="0" w:lastColumn="0" w:oddVBand="0" w:evenVBand="0" w:oddHBand="0" w:evenHBand="0" w:firstRowFirstColumn="0" w:firstRowLastColumn="0" w:lastRowFirstColumn="0" w:lastRowLastColumn="0"/>
            </w:pPr>
            <w:r>
              <w:t>9.7%</w:t>
            </w:r>
          </w:p>
        </w:tc>
        <w:tc>
          <w:tcPr>
            <w:tcW w:w="1094" w:type="dxa"/>
          </w:tcPr>
          <w:p w14:paraId="5D0E132F" w14:textId="1D071A61" w:rsidR="00BD6A36" w:rsidRPr="00895FCC"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3" w:type="dxa"/>
          </w:tcPr>
          <w:p w14:paraId="0002E88A" w14:textId="6F24A3DB" w:rsidR="00BD6A36" w:rsidRPr="008B5312"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4" w:type="dxa"/>
          </w:tcPr>
          <w:p w14:paraId="0A9FB048" w14:textId="31CB16CD" w:rsidR="00BD6A36" w:rsidRPr="008B5312"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3" w:type="dxa"/>
          </w:tcPr>
          <w:p w14:paraId="2B3A6BD6" w14:textId="5EFB5065" w:rsidR="00BD6A36" w:rsidRPr="000D3823"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4" w:type="dxa"/>
          </w:tcPr>
          <w:p w14:paraId="7B47C275" w14:textId="6A743F4C" w:rsidR="00BD6A36" w:rsidRPr="000D3823"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cnfStyle w:val="000100000000" w:firstRow="0" w:lastRow="0" w:firstColumn="0" w:lastColumn="1" w:oddVBand="0" w:evenVBand="0" w:oddHBand="0" w:evenHBand="0" w:firstRowFirstColumn="0" w:firstRowLastColumn="0" w:lastRowFirstColumn="0" w:lastRowLastColumn="0"/>
            <w:tcW w:w="1094" w:type="dxa"/>
          </w:tcPr>
          <w:p w14:paraId="0AFC01D0" w14:textId="77777777" w:rsidR="00BD6A36" w:rsidRPr="006A7644" w:rsidRDefault="00BD6A36">
            <w:pPr>
              <w:pStyle w:val="TableTextRight"/>
            </w:pPr>
            <w:r w:rsidRPr="006A7644">
              <w:t>9.7%</w:t>
            </w:r>
          </w:p>
        </w:tc>
      </w:tr>
      <w:tr w:rsidR="00D338C6" w14:paraId="384AF1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673372B" w14:textId="77777777" w:rsidR="00BD6A36" w:rsidRDefault="00BD6A36">
            <w:pPr>
              <w:pStyle w:val="TableTextKeep"/>
            </w:pPr>
            <w:r>
              <w:t>NT</w:t>
            </w:r>
          </w:p>
        </w:tc>
        <w:tc>
          <w:tcPr>
            <w:tcW w:w="1093" w:type="dxa"/>
          </w:tcPr>
          <w:p w14:paraId="6D185897" w14:textId="79D5F2FE" w:rsidR="00BD6A36" w:rsidRPr="00AE2086"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4" w:type="dxa"/>
          </w:tcPr>
          <w:p w14:paraId="5A0B9AB4"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4.4%</w:t>
            </w:r>
          </w:p>
        </w:tc>
        <w:tc>
          <w:tcPr>
            <w:tcW w:w="1093" w:type="dxa"/>
          </w:tcPr>
          <w:p w14:paraId="0A3AE35B" w14:textId="386F5193" w:rsidR="00BD6A36" w:rsidRPr="008B5312"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4" w:type="dxa"/>
          </w:tcPr>
          <w:p w14:paraId="1030C61F" w14:textId="0D75FF13" w:rsidR="00BD6A36" w:rsidRPr="008B5312"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3" w:type="dxa"/>
          </w:tcPr>
          <w:p w14:paraId="3A2D3F3F" w14:textId="2FF57C74" w:rsidR="00BD6A36" w:rsidRPr="000D3823"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4" w:type="dxa"/>
          </w:tcPr>
          <w:p w14:paraId="74E01F43" w14:textId="77777777" w:rsidR="00BD6A36" w:rsidRPr="008F045D" w:rsidRDefault="00BD6A36">
            <w:pPr>
              <w:pStyle w:val="TableTextRight"/>
              <w:cnfStyle w:val="000000100000" w:firstRow="0" w:lastRow="0" w:firstColumn="0" w:lastColumn="0" w:oddVBand="0" w:evenVBand="0" w:oddHBand="1" w:evenHBand="0" w:firstRowFirstColumn="0" w:firstRowLastColumn="0" w:lastRowFirstColumn="0" w:lastRowLastColumn="0"/>
            </w:pPr>
            <w:r w:rsidRPr="008F045D">
              <w:t>3.5%</w:t>
            </w:r>
          </w:p>
        </w:tc>
        <w:tc>
          <w:tcPr>
            <w:cnfStyle w:val="000100000000" w:firstRow="0" w:lastRow="0" w:firstColumn="0" w:lastColumn="1" w:oddVBand="0" w:evenVBand="0" w:oddHBand="0" w:evenHBand="0" w:firstRowFirstColumn="0" w:firstRowLastColumn="0" w:lastRowFirstColumn="0" w:lastRowLastColumn="0"/>
            <w:tcW w:w="1094" w:type="dxa"/>
          </w:tcPr>
          <w:p w14:paraId="551C4333" w14:textId="77777777" w:rsidR="00BD6A36" w:rsidRPr="006A7644" w:rsidRDefault="00BD6A36">
            <w:pPr>
              <w:pStyle w:val="TableTextRight"/>
            </w:pPr>
            <w:r w:rsidRPr="006A7644">
              <w:t>7.9%</w:t>
            </w:r>
          </w:p>
        </w:tc>
      </w:tr>
      <w:tr w:rsidR="00C633E5" w14:paraId="04C36CF1" w14:textId="77777777">
        <w:tc>
          <w:tcPr>
            <w:cnfStyle w:val="001000000000" w:firstRow="0" w:lastRow="0" w:firstColumn="1" w:lastColumn="0" w:oddVBand="0" w:evenVBand="0" w:oddHBand="0" w:evenHBand="0" w:firstRowFirstColumn="0" w:firstRowLastColumn="0" w:lastRowFirstColumn="0" w:lastRowLastColumn="0"/>
            <w:tcW w:w="1417" w:type="dxa"/>
          </w:tcPr>
          <w:p w14:paraId="2E0FD8F9" w14:textId="77777777" w:rsidR="00BD6A36" w:rsidRDefault="00BD6A36">
            <w:pPr>
              <w:pStyle w:val="TableTextKeep"/>
            </w:pPr>
            <w:r>
              <w:t>SA</w:t>
            </w:r>
          </w:p>
        </w:tc>
        <w:tc>
          <w:tcPr>
            <w:tcW w:w="1093" w:type="dxa"/>
          </w:tcPr>
          <w:p w14:paraId="3103853A" w14:textId="77777777" w:rsidR="00BD6A36" w:rsidRDefault="00BD6A36">
            <w:pPr>
              <w:pStyle w:val="TableTextRight"/>
              <w:cnfStyle w:val="000000000000" w:firstRow="0" w:lastRow="0" w:firstColumn="0" w:lastColumn="0" w:oddVBand="0" w:evenVBand="0" w:oddHBand="0" w:evenHBand="0" w:firstRowFirstColumn="0" w:firstRowLastColumn="0" w:lastRowFirstColumn="0" w:lastRowLastColumn="0"/>
            </w:pPr>
            <w:r>
              <w:t>1.6%</w:t>
            </w:r>
          </w:p>
        </w:tc>
        <w:tc>
          <w:tcPr>
            <w:tcW w:w="1094" w:type="dxa"/>
          </w:tcPr>
          <w:p w14:paraId="6F1AC175" w14:textId="574652DF" w:rsidR="00BD6A36" w:rsidRPr="00895FCC"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3" w:type="dxa"/>
          </w:tcPr>
          <w:p w14:paraId="707C98F7" w14:textId="77E01259" w:rsidR="00BD6A36" w:rsidRPr="008B5312"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4" w:type="dxa"/>
          </w:tcPr>
          <w:p w14:paraId="7705387C" w14:textId="542516BE" w:rsidR="00BD6A36" w:rsidRPr="008B5312"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3" w:type="dxa"/>
          </w:tcPr>
          <w:p w14:paraId="1E54D786" w14:textId="7A4B4257" w:rsidR="00BD6A36" w:rsidRPr="000D3823"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tcW w:w="1094" w:type="dxa"/>
          </w:tcPr>
          <w:p w14:paraId="37DCE781" w14:textId="20443681" w:rsidR="00BD6A36" w:rsidRPr="000D3823"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t>0</w:t>
            </w:r>
          </w:p>
        </w:tc>
        <w:tc>
          <w:tcPr>
            <w:cnfStyle w:val="000100000000" w:firstRow="0" w:lastRow="0" w:firstColumn="0" w:lastColumn="1" w:oddVBand="0" w:evenVBand="0" w:oddHBand="0" w:evenHBand="0" w:firstRowFirstColumn="0" w:firstRowLastColumn="0" w:lastRowFirstColumn="0" w:lastRowLastColumn="0"/>
            <w:tcW w:w="1094" w:type="dxa"/>
          </w:tcPr>
          <w:p w14:paraId="30A9FFB4" w14:textId="77777777" w:rsidR="00BD6A36" w:rsidRPr="006A7644" w:rsidRDefault="00BD6A36">
            <w:pPr>
              <w:pStyle w:val="TableTextRight"/>
            </w:pPr>
            <w:r w:rsidRPr="006A7644">
              <w:t>1.6%</w:t>
            </w:r>
          </w:p>
        </w:tc>
      </w:tr>
      <w:tr w:rsidR="00D338C6" w14:paraId="15140C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8371724" w14:textId="77777777" w:rsidR="00BD6A36" w:rsidRDefault="00BD6A36">
            <w:pPr>
              <w:pStyle w:val="TableTextKeep"/>
            </w:pPr>
            <w:r>
              <w:t>Tas</w:t>
            </w:r>
          </w:p>
        </w:tc>
        <w:tc>
          <w:tcPr>
            <w:tcW w:w="1093" w:type="dxa"/>
          </w:tcPr>
          <w:p w14:paraId="547FA5C1" w14:textId="3233CAF6" w:rsidR="00BD6A36" w:rsidRPr="00895FCC"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4" w:type="dxa"/>
          </w:tcPr>
          <w:p w14:paraId="4006C99C"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1.5%</w:t>
            </w:r>
          </w:p>
        </w:tc>
        <w:tc>
          <w:tcPr>
            <w:tcW w:w="1093" w:type="dxa"/>
          </w:tcPr>
          <w:p w14:paraId="5F71401C" w14:textId="36934089" w:rsidR="00BD6A36" w:rsidRPr="00E92E59" w:rsidRDefault="00E92E59" w:rsidP="00562E15">
            <w:pPr>
              <w:pStyle w:val="AltText"/>
              <w:cnfStyle w:val="000000100000" w:firstRow="0" w:lastRow="0" w:firstColumn="0" w:lastColumn="0" w:oddVBand="0" w:evenVBand="0" w:oddHBand="1" w:evenHBand="0" w:firstRowFirstColumn="0" w:firstRowLastColumn="0" w:lastRowFirstColumn="0" w:lastRowLastColumn="0"/>
            </w:pPr>
            <w:r w:rsidRPr="00E92E59">
              <w:t>0</w:t>
            </w:r>
          </w:p>
        </w:tc>
        <w:tc>
          <w:tcPr>
            <w:tcW w:w="1094" w:type="dxa"/>
          </w:tcPr>
          <w:p w14:paraId="16B5553B" w14:textId="38E9C1F8" w:rsidR="00BD6A36" w:rsidRPr="008B5312"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3" w:type="dxa"/>
          </w:tcPr>
          <w:p w14:paraId="459370DB" w14:textId="27B42673" w:rsidR="00BD6A36" w:rsidRPr="000D3823"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tcW w:w="1094" w:type="dxa"/>
          </w:tcPr>
          <w:p w14:paraId="445D52C8" w14:textId="71D57FE5" w:rsidR="00BD6A36" w:rsidRPr="000D3823"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t>0</w:t>
            </w:r>
          </w:p>
        </w:tc>
        <w:tc>
          <w:tcPr>
            <w:cnfStyle w:val="000100000000" w:firstRow="0" w:lastRow="0" w:firstColumn="0" w:lastColumn="1" w:oddVBand="0" w:evenVBand="0" w:oddHBand="0" w:evenHBand="0" w:firstRowFirstColumn="0" w:firstRowLastColumn="0" w:lastRowFirstColumn="0" w:lastRowLastColumn="0"/>
            <w:tcW w:w="1094" w:type="dxa"/>
          </w:tcPr>
          <w:p w14:paraId="4B3D9899" w14:textId="77777777" w:rsidR="00BD6A36" w:rsidRPr="006A7644" w:rsidRDefault="00BD6A36">
            <w:pPr>
              <w:pStyle w:val="TableTextRight"/>
            </w:pPr>
            <w:r w:rsidRPr="006A7644">
              <w:t>1.6%</w:t>
            </w:r>
          </w:p>
        </w:tc>
      </w:tr>
      <w:tr w:rsidR="00D338C6" w14:paraId="726EF39B"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D31AD46" w14:textId="3C43147D" w:rsidR="00BD6A36" w:rsidRPr="006A7644" w:rsidRDefault="00E66743">
            <w:pPr>
              <w:pStyle w:val="TableTextKeep"/>
            </w:pPr>
            <w:r>
              <w:t>National</w:t>
            </w:r>
          </w:p>
        </w:tc>
        <w:tc>
          <w:tcPr>
            <w:tcW w:w="1093" w:type="dxa"/>
          </w:tcPr>
          <w:p w14:paraId="35D1378A" w14:textId="77777777" w:rsidR="00BD6A36" w:rsidRPr="0063562F" w:rsidRDefault="00BD6A36">
            <w:pPr>
              <w:pStyle w:val="TableTextRight"/>
              <w:cnfStyle w:val="010000000000" w:firstRow="0" w:lastRow="1" w:firstColumn="0" w:lastColumn="0" w:oddVBand="0" w:evenVBand="0" w:oddHBand="0" w:evenHBand="0" w:firstRowFirstColumn="0" w:firstRowLastColumn="0" w:lastRowFirstColumn="0" w:lastRowLastColumn="0"/>
            </w:pPr>
            <w:r w:rsidRPr="0063562F">
              <w:t>75.8%</w:t>
            </w:r>
          </w:p>
        </w:tc>
        <w:tc>
          <w:tcPr>
            <w:tcW w:w="1094" w:type="dxa"/>
          </w:tcPr>
          <w:p w14:paraId="364C6C32" w14:textId="77777777" w:rsidR="00BD6A36" w:rsidRPr="0063562F" w:rsidRDefault="00BD6A36">
            <w:pPr>
              <w:pStyle w:val="TableTextRight"/>
              <w:cnfStyle w:val="010000000000" w:firstRow="0" w:lastRow="1" w:firstColumn="0" w:lastColumn="0" w:oddVBand="0" w:evenVBand="0" w:oddHBand="0" w:evenHBand="0" w:firstRowFirstColumn="0" w:firstRowLastColumn="0" w:lastRowFirstColumn="0" w:lastRowLastColumn="0"/>
            </w:pPr>
            <w:r w:rsidRPr="0063562F">
              <w:t>8.7%</w:t>
            </w:r>
          </w:p>
        </w:tc>
        <w:tc>
          <w:tcPr>
            <w:tcW w:w="1093" w:type="dxa"/>
          </w:tcPr>
          <w:p w14:paraId="2CDF8372" w14:textId="77777777" w:rsidR="00BD6A36" w:rsidRPr="0063562F" w:rsidRDefault="00BD6A36">
            <w:pPr>
              <w:pStyle w:val="TableTextRight"/>
              <w:cnfStyle w:val="010000000000" w:firstRow="0" w:lastRow="1" w:firstColumn="0" w:lastColumn="0" w:oddVBand="0" w:evenVBand="0" w:oddHBand="0" w:evenHBand="0" w:firstRowFirstColumn="0" w:firstRowLastColumn="0" w:lastRowFirstColumn="0" w:lastRowLastColumn="0"/>
            </w:pPr>
            <w:r w:rsidRPr="0063562F">
              <w:t>5.1%</w:t>
            </w:r>
          </w:p>
        </w:tc>
        <w:tc>
          <w:tcPr>
            <w:tcW w:w="1094" w:type="dxa"/>
          </w:tcPr>
          <w:p w14:paraId="15C2789E" w14:textId="77777777" w:rsidR="00BD6A36" w:rsidRPr="0063562F" w:rsidRDefault="00BD6A36">
            <w:pPr>
              <w:pStyle w:val="TableTextRight"/>
              <w:cnfStyle w:val="010000000000" w:firstRow="0" w:lastRow="1" w:firstColumn="0" w:lastColumn="0" w:oddVBand="0" w:evenVBand="0" w:oddHBand="0" w:evenHBand="0" w:firstRowFirstColumn="0" w:firstRowLastColumn="0" w:lastRowFirstColumn="0" w:lastRowLastColumn="0"/>
            </w:pPr>
            <w:r w:rsidRPr="0063562F">
              <w:t>3.9%</w:t>
            </w:r>
          </w:p>
        </w:tc>
        <w:tc>
          <w:tcPr>
            <w:tcW w:w="1093" w:type="dxa"/>
          </w:tcPr>
          <w:p w14:paraId="609A14D2" w14:textId="77777777" w:rsidR="00BD6A36" w:rsidRPr="0063562F" w:rsidRDefault="00BD6A36">
            <w:pPr>
              <w:pStyle w:val="TableTextRight"/>
              <w:cnfStyle w:val="010000000000" w:firstRow="0" w:lastRow="1" w:firstColumn="0" w:lastColumn="0" w:oddVBand="0" w:evenVBand="0" w:oddHBand="0" w:evenHBand="0" w:firstRowFirstColumn="0" w:firstRowLastColumn="0" w:lastRowFirstColumn="0" w:lastRowLastColumn="0"/>
            </w:pPr>
            <w:r w:rsidRPr="0063562F">
              <w:t>3.0%</w:t>
            </w:r>
          </w:p>
        </w:tc>
        <w:tc>
          <w:tcPr>
            <w:tcW w:w="1094" w:type="dxa"/>
          </w:tcPr>
          <w:p w14:paraId="121DAAD0" w14:textId="77777777" w:rsidR="00BD6A36" w:rsidRPr="0063562F" w:rsidRDefault="00BD6A36">
            <w:pPr>
              <w:pStyle w:val="TableTextRight"/>
              <w:cnfStyle w:val="010000000000" w:firstRow="0" w:lastRow="1" w:firstColumn="0" w:lastColumn="0" w:oddVBand="0" w:evenVBand="0" w:oddHBand="0" w:evenHBand="0" w:firstRowFirstColumn="0" w:firstRowLastColumn="0" w:lastRowFirstColumn="0" w:lastRowLastColumn="0"/>
            </w:pPr>
            <w:r w:rsidRPr="0063562F">
              <w:t>3.5%</w:t>
            </w:r>
          </w:p>
        </w:tc>
        <w:tc>
          <w:tcPr>
            <w:cnfStyle w:val="000100000000" w:firstRow="0" w:lastRow="0" w:firstColumn="0" w:lastColumn="1" w:oddVBand="0" w:evenVBand="0" w:oddHBand="0" w:evenHBand="0" w:firstRowFirstColumn="0" w:firstRowLastColumn="0" w:lastRowFirstColumn="0" w:lastRowLastColumn="0"/>
            <w:tcW w:w="1094" w:type="dxa"/>
          </w:tcPr>
          <w:p w14:paraId="172E9DF8" w14:textId="77777777" w:rsidR="00BD6A36" w:rsidRPr="0063562F" w:rsidRDefault="00BD6A36">
            <w:pPr>
              <w:pStyle w:val="TableTextRight"/>
            </w:pPr>
            <w:r w:rsidRPr="0063562F">
              <w:t>100.0%</w:t>
            </w:r>
          </w:p>
        </w:tc>
      </w:tr>
    </w:tbl>
    <w:p w14:paraId="56AE4FBB" w14:textId="78BC5E90" w:rsidR="00BD6A36" w:rsidRDefault="00BD6A36" w:rsidP="00BD6A36">
      <w:pPr>
        <w:pStyle w:val="Note"/>
      </w:pPr>
      <w:r>
        <w:t>Note</w:t>
      </w:r>
      <w:r w:rsidR="00B20ED8">
        <w:t xml:space="preserve">: </w:t>
      </w:r>
      <w:r>
        <w:t>Percentages were calculated as a proportion of the total number of beds in specialised services across Australia (n = 2,586).</w:t>
      </w:r>
    </w:p>
    <w:p w14:paraId="2C8B1249" w14:textId="54EF631A" w:rsidR="00BD6A36" w:rsidRDefault="00BD6A36" w:rsidP="00BD6A36">
      <w:pPr>
        <w:pStyle w:val="Note"/>
      </w:pPr>
      <w:r>
        <w:t xml:space="preserve">Source: </w:t>
      </w:r>
      <w:r w:rsidR="00636D54" w:rsidRPr="00B65C08">
        <w:t>Specialised homeless resident data</w:t>
      </w:r>
    </w:p>
    <w:p w14:paraId="0A0C336A" w14:textId="4B3B93A6" w:rsidR="00A14D23" w:rsidRDefault="00A14D23" w:rsidP="00A14D23">
      <w:pPr>
        <w:pStyle w:val="Para"/>
      </w:pPr>
      <w:r>
        <w:t>Occupancy (i.e. </w:t>
      </w:r>
      <w:r w:rsidRPr="00EB33FE">
        <w:t xml:space="preserve">the proportion of </w:t>
      </w:r>
      <w:r>
        <w:t>total</w:t>
      </w:r>
      <w:r w:rsidRPr="00EB33FE">
        <w:t xml:space="preserve"> beds </w:t>
      </w:r>
      <w:r>
        <w:t>currently in use)</w:t>
      </w:r>
      <w:r w:rsidRPr="00EB33FE">
        <w:t xml:space="preserve"> is just below 90% nationally</w:t>
      </w:r>
      <w:r>
        <w:t xml:space="preserve"> but </w:t>
      </w:r>
      <w:r w:rsidR="00601866">
        <w:t xml:space="preserve">generally </w:t>
      </w:r>
      <w:r>
        <w:t xml:space="preserve">lower </w:t>
      </w:r>
      <w:r w:rsidR="00601866">
        <w:t>in rural and remote areas (</w:t>
      </w:r>
      <w:r w:rsidR="008F6770">
        <w:fldChar w:fldCharType="begin"/>
      </w:r>
      <w:r w:rsidR="008F6770">
        <w:instrText xml:space="preserve"> REF _Ref197877005 \h </w:instrText>
      </w:r>
      <w:r w:rsidR="008F6770">
        <w:fldChar w:fldCharType="separate"/>
      </w:r>
      <w:r w:rsidR="00112784">
        <w:t>Table </w:t>
      </w:r>
      <w:r w:rsidR="00112784">
        <w:rPr>
          <w:noProof/>
        </w:rPr>
        <w:t>21</w:t>
      </w:r>
      <w:r w:rsidR="008F6770">
        <w:fldChar w:fldCharType="end"/>
      </w:r>
    </w:p>
    <w:p w14:paraId="15F962ED" w14:textId="682D70BC" w:rsidR="00BD6A36" w:rsidRPr="00433747" w:rsidRDefault="00BD6A36" w:rsidP="00BD6A36">
      <w:pPr>
        <w:pStyle w:val="Caption"/>
      </w:pPr>
      <w:bookmarkStart w:id="231" w:name="_Ref197877005"/>
      <w:bookmarkStart w:id="232" w:name="_Toc201320245"/>
      <w:r>
        <w:t>Table </w:t>
      </w:r>
      <w:r>
        <w:fldChar w:fldCharType="begin"/>
      </w:r>
      <w:r>
        <w:instrText>SEQ Table \* ARABIC</w:instrText>
      </w:r>
      <w:r>
        <w:fldChar w:fldCharType="separate"/>
      </w:r>
      <w:r w:rsidR="00112784">
        <w:rPr>
          <w:noProof/>
        </w:rPr>
        <w:t>21</w:t>
      </w:r>
      <w:r>
        <w:fldChar w:fldCharType="end"/>
      </w:r>
      <w:bookmarkEnd w:id="231"/>
      <w:r>
        <w:t>:</w:t>
      </w:r>
      <w:r w:rsidR="002D0281">
        <w:t xml:space="preserve"> </w:t>
      </w:r>
      <w:r w:rsidR="00967D2B">
        <w:t>Occupancy</w:t>
      </w:r>
      <w:r w:rsidRPr="0033675C">
        <w:t xml:space="preserve"> rates </w:t>
      </w:r>
      <w:r w:rsidR="00967D2B">
        <w:t>in</w:t>
      </w:r>
      <w:r w:rsidRPr="0033675C">
        <w:t xml:space="preserve"> specialised services, </w:t>
      </w:r>
      <w:r>
        <w:t>by jurisdiction and MM category</w:t>
      </w:r>
      <w:bookmarkEnd w:id="232"/>
    </w:p>
    <w:tbl>
      <w:tblPr>
        <w:tblStyle w:val="AHALight"/>
        <w:tblW w:w="0" w:type="auto"/>
        <w:tblLayout w:type="fixed"/>
        <w:tblLook w:val="05E0" w:firstRow="1" w:lastRow="1" w:firstColumn="1" w:lastColumn="1" w:noHBand="0" w:noVBand="1"/>
      </w:tblPr>
      <w:tblGrid>
        <w:gridCol w:w="1417"/>
        <w:gridCol w:w="1093"/>
        <w:gridCol w:w="1094"/>
        <w:gridCol w:w="1093"/>
        <w:gridCol w:w="1094"/>
        <w:gridCol w:w="1093"/>
        <w:gridCol w:w="1094"/>
        <w:gridCol w:w="1094"/>
      </w:tblGrid>
      <w:tr w:rsidR="00C633E5" w14:paraId="4A83813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B54DAA4" w14:textId="77777777" w:rsidR="00BD6A36" w:rsidRDefault="00BD6A36">
            <w:pPr>
              <w:pStyle w:val="TableHeading1"/>
            </w:pPr>
            <w:r>
              <w:t>Jurisdiction</w:t>
            </w:r>
          </w:p>
        </w:tc>
        <w:tc>
          <w:tcPr>
            <w:tcW w:w="1093" w:type="dxa"/>
          </w:tcPr>
          <w:p w14:paraId="2154966E" w14:textId="77777777"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 1</w:t>
            </w:r>
          </w:p>
        </w:tc>
        <w:tc>
          <w:tcPr>
            <w:tcW w:w="1094" w:type="dxa"/>
          </w:tcPr>
          <w:p w14:paraId="451BAD10" w14:textId="77777777"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 2</w:t>
            </w:r>
          </w:p>
        </w:tc>
        <w:tc>
          <w:tcPr>
            <w:tcW w:w="1093" w:type="dxa"/>
          </w:tcPr>
          <w:p w14:paraId="51CB1401" w14:textId="77777777"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 3</w:t>
            </w:r>
          </w:p>
        </w:tc>
        <w:tc>
          <w:tcPr>
            <w:tcW w:w="1094" w:type="dxa"/>
          </w:tcPr>
          <w:p w14:paraId="76CB585B" w14:textId="77777777"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 4</w:t>
            </w:r>
          </w:p>
        </w:tc>
        <w:tc>
          <w:tcPr>
            <w:tcW w:w="1093" w:type="dxa"/>
          </w:tcPr>
          <w:p w14:paraId="72098DC5" w14:textId="77777777"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 5</w:t>
            </w:r>
          </w:p>
        </w:tc>
        <w:tc>
          <w:tcPr>
            <w:tcW w:w="1094" w:type="dxa"/>
          </w:tcPr>
          <w:p w14:paraId="7390C25D" w14:textId="77777777" w:rsidR="00BD6A36" w:rsidRDefault="00BD6A36">
            <w:pPr>
              <w:pStyle w:val="TableHeading1Right"/>
              <w:cnfStyle w:val="100000000000" w:firstRow="1" w:lastRow="0" w:firstColumn="0" w:lastColumn="0" w:oddVBand="0" w:evenVBand="0" w:oddHBand="0" w:evenHBand="0" w:firstRowFirstColumn="0" w:firstRowLastColumn="0" w:lastRowFirstColumn="0" w:lastRowLastColumn="0"/>
            </w:pPr>
            <w:r>
              <w:t>MM 6</w:t>
            </w:r>
          </w:p>
        </w:tc>
        <w:tc>
          <w:tcPr>
            <w:cnfStyle w:val="000100000000" w:firstRow="0" w:lastRow="0" w:firstColumn="0" w:lastColumn="1" w:oddVBand="0" w:evenVBand="0" w:oddHBand="0" w:evenHBand="0" w:firstRowFirstColumn="0" w:firstRowLastColumn="0" w:lastRowFirstColumn="0" w:lastRowLastColumn="0"/>
            <w:tcW w:w="1094" w:type="dxa"/>
          </w:tcPr>
          <w:p w14:paraId="137D571C" w14:textId="71E5A0F0" w:rsidR="00BD6A36" w:rsidRDefault="00407384">
            <w:pPr>
              <w:pStyle w:val="TableHeading1Right"/>
            </w:pPr>
            <w:r>
              <w:t>Total</w:t>
            </w:r>
            <w:r w:rsidR="00BD6A36">
              <w:t xml:space="preserve"> </w:t>
            </w:r>
          </w:p>
        </w:tc>
      </w:tr>
      <w:tr w:rsidR="00D338C6" w14:paraId="43D7F0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20230F1" w14:textId="77777777" w:rsidR="00BD6A36" w:rsidRPr="001F400A" w:rsidRDefault="00BD6A36">
            <w:pPr>
              <w:pStyle w:val="TableHeading1"/>
              <w:rPr>
                <w:color w:val="auto"/>
              </w:rPr>
            </w:pPr>
            <w:r w:rsidRPr="001F400A">
              <w:rPr>
                <w:color w:val="auto"/>
              </w:rPr>
              <w:t>SA</w:t>
            </w:r>
          </w:p>
        </w:tc>
        <w:tc>
          <w:tcPr>
            <w:tcW w:w="1093" w:type="dxa"/>
          </w:tcPr>
          <w:p w14:paraId="191C6C56" w14:textId="4762F753" w:rsidR="00BD6A36" w:rsidRPr="001F400A" w:rsidRDefault="00BD6A36" w:rsidP="00E92E59">
            <w:pPr>
              <w:pStyle w:val="TableTextRight"/>
              <w:cnfStyle w:val="000000100000" w:firstRow="0" w:lastRow="0" w:firstColumn="0" w:lastColumn="0" w:oddVBand="0" w:evenVBand="0" w:oddHBand="1" w:evenHBand="0" w:firstRowFirstColumn="0" w:firstRowLastColumn="0" w:lastRowFirstColumn="0" w:lastRowLastColumn="0"/>
            </w:pPr>
            <w:r w:rsidRPr="001F400A">
              <w:t>100</w:t>
            </w:r>
          </w:p>
        </w:tc>
        <w:tc>
          <w:tcPr>
            <w:tcW w:w="1094" w:type="dxa"/>
          </w:tcPr>
          <w:p w14:paraId="7274F076" w14:textId="1A24D780" w:rsidR="00BD6A36" w:rsidRPr="00BF0EB8"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3" w:type="dxa"/>
          </w:tcPr>
          <w:p w14:paraId="0B39DB2D" w14:textId="556D0220" w:rsidR="00BD6A36" w:rsidRPr="00BF0EB8"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4" w:type="dxa"/>
          </w:tcPr>
          <w:p w14:paraId="459A0E03" w14:textId="1E4EF947" w:rsidR="00BD6A36" w:rsidRPr="00BF0EB8"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3" w:type="dxa"/>
          </w:tcPr>
          <w:p w14:paraId="42185990" w14:textId="4DC1DD2A" w:rsidR="00BD6A36" w:rsidRPr="00BF0EB8"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4" w:type="dxa"/>
          </w:tcPr>
          <w:p w14:paraId="3B30C64D" w14:textId="598EFEFE" w:rsidR="00BD6A36" w:rsidRPr="00BF0EB8"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cnfStyle w:val="000100000000" w:firstRow="0" w:lastRow="0" w:firstColumn="0" w:lastColumn="1" w:oddVBand="0" w:evenVBand="0" w:oddHBand="0" w:evenHBand="0" w:firstRowFirstColumn="0" w:firstRowLastColumn="0" w:lastRowFirstColumn="0" w:lastRowLastColumn="0"/>
            <w:tcW w:w="1094" w:type="dxa"/>
          </w:tcPr>
          <w:p w14:paraId="59343B68" w14:textId="77777777" w:rsidR="00BD6A36" w:rsidRPr="001F400A" w:rsidRDefault="00BD6A36" w:rsidP="00E92E59">
            <w:pPr>
              <w:pStyle w:val="TableTextRight"/>
            </w:pPr>
            <w:r w:rsidRPr="001F400A">
              <w:rPr>
                <w:bCs/>
              </w:rPr>
              <w:t>100.0%</w:t>
            </w:r>
          </w:p>
        </w:tc>
      </w:tr>
      <w:tr w:rsidR="00C633E5" w14:paraId="17485451" w14:textId="77777777">
        <w:tc>
          <w:tcPr>
            <w:cnfStyle w:val="001000000000" w:firstRow="0" w:lastRow="0" w:firstColumn="1" w:lastColumn="0" w:oddVBand="0" w:evenVBand="0" w:oddHBand="0" w:evenHBand="0" w:firstRowFirstColumn="0" w:firstRowLastColumn="0" w:lastRowFirstColumn="0" w:lastRowLastColumn="0"/>
            <w:tcW w:w="1417" w:type="dxa"/>
          </w:tcPr>
          <w:p w14:paraId="4E41ABE1" w14:textId="77777777" w:rsidR="00BD6A36" w:rsidRPr="009D058E" w:rsidRDefault="00BD6A36">
            <w:pPr>
              <w:pStyle w:val="TableHeading1"/>
              <w:rPr>
                <w:color w:val="auto"/>
              </w:rPr>
            </w:pPr>
            <w:r w:rsidRPr="009D058E">
              <w:rPr>
                <w:color w:val="auto"/>
              </w:rPr>
              <w:t>T</w:t>
            </w:r>
            <w:r>
              <w:rPr>
                <w:color w:val="auto"/>
              </w:rPr>
              <w:t>as</w:t>
            </w:r>
          </w:p>
        </w:tc>
        <w:tc>
          <w:tcPr>
            <w:tcW w:w="1093" w:type="dxa"/>
          </w:tcPr>
          <w:p w14:paraId="486BA809" w14:textId="7336B640" w:rsidR="00BD6A36" w:rsidRPr="00E92E59" w:rsidRDefault="00E92E59" w:rsidP="00562E15">
            <w:pPr>
              <w:pStyle w:val="AltText"/>
              <w:cnfStyle w:val="000000000000" w:firstRow="0" w:lastRow="0" w:firstColumn="0" w:lastColumn="0" w:oddVBand="0" w:evenVBand="0" w:oddHBand="0" w:evenHBand="0" w:firstRowFirstColumn="0" w:firstRowLastColumn="0" w:lastRowFirstColumn="0" w:lastRowLastColumn="0"/>
            </w:pPr>
            <w:r w:rsidRPr="00E92E59">
              <w:t>0</w:t>
            </w:r>
          </w:p>
        </w:tc>
        <w:tc>
          <w:tcPr>
            <w:tcW w:w="1094" w:type="dxa"/>
          </w:tcPr>
          <w:p w14:paraId="651A3E2E" w14:textId="77777777" w:rsidR="00BD6A36" w:rsidRPr="009D058E" w:rsidRDefault="00BD6A36" w:rsidP="00E92E59">
            <w:pPr>
              <w:pStyle w:val="TableTextRight"/>
              <w:cnfStyle w:val="000000000000" w:firstRow="0" w:lastRow="0" w:firstColumn="0" w:lastColumn="0" w:oddVBand="0" w:evenVBand="0" w:oddHBand="0" w:evenHBand="0" w:firstRowFirstColumn="0" w:firstRowLastColumn="0" w:lastRowFirstColumn="0" w:lastRowLastColumn="0"/>
            </w:pPr>
            <w:r w:rsidRPr="009D058E">
              <w:t>92.5%</w:t>
            </w:r>
          </w:p>
        </w:tc>
        <w:tc>
          <w:tcPr>
            <w:tcW w:w="1093" w:type="dxa"/>
          </w:tcPr>
          <w:p w14:paraId="3AD04D8B" w14:textId="71C7EC9C" w:rsidR="00BD6A36" w:rsidRPr="00BF0EB8"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tcW w:w="1094" w:type="dxa"/>
          </w:tcPr>
          <w:p w14:paraId="643B9760" w14:textId="5CCBDDE2" w:rsidR="00BD6A36" w:rsidRPr="00BF0EB8"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tcW w:w="1093" w:type="dxa"/>
          </w:tcPr>
          <w:p w14:paraId="5D2B1B75" w14:textId="2C4D868F" w:rsidR="00BD6A36" w:rsidRPr="00BF0EB8"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tcW w:w="1094" w:type="dxa"/>
          </w:tcPr>
          <w:p w14:paraId="59C952AF" w14:textId="0AC185E5" w:rsidR="00BD6A36" w:rsidRPr="00BF0EB8"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cnfStyle w:val="000100000000" w:firstRow="0" w:lastRow="0" w:firstColumn="0" w:lastColumn="1" w:oddVBand="0" w:evenVBand="0" w:oddHBand="0" w:evenHBand="0" w:firstRowFirstColumn="0" w:firstRowLastColumn="0" w:lastRowFirstColumn="0" w:lastRowLastColumn="0"/>
            <w:tcW w:w="1094" w:type="dxa"/>
          </w:tcPr>
          <w:p w14:paraId="1B75F518" w14:textId="77777777" w:rsidR="00BD6A36" w:rsidRPr="009D058E" w:rsidRDefault="00BD6A36" w:rsidP="00E92E59">
            <w:pPr>
              <w:pStyle w:val="TableTextRight"/>
              <w:rPr>
                <w:bCs/>
              </w:rPr>
            </w:pPr>
            <w:r w:rsidRPr="009D058E">
              <w:rPr>
                <w:bCs/>
              </w:rPr>
              <w:t>92.5%</w:t>
            </w:r>
          </w:p>
        </w:tc>
      </w:tr>
      <w:tr w:rsidR="00D338C6" w14:paraId="707FB1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4CD75C8D" w14:textId="77777777" w:rsidR="00BD6A36" w:rsidRPr="009D058E" w:rsidRDefault="00BD6A36">
            <w:pPr>
              <w:pStyle w:val="TableHeading1"/>
              <w:rPr>
                <w:color w:val="auto"/>
              </w:rPr>
            </w:pPr>
            <w:r w:rsidRPr="009D058E">
              <w:rPr>
                <w:color w:val="auto"/>
              </w:rPr>
              <w:t>NT</w:t>
            </w:r>
          </w:p>
        </w:tc>
        <w:tc>
          <w:tcPr>
            <w:tcW w:w="1093" w:type="dxa"/>
          </w:tcPr>
          <w:p w14:paraId="7D065EBE" w14:textId="04BB52DA" w:rsidR="00BD6A36" w:rsidRPr="00E92E59" w:rsidRDefault="00E92E59" w:rsidP="00562E15">
            <w:pPr>
              <w:pStyle w:val="AltText"/>
              <w:cnfStyle w:val="000000100000" w:firstRow="0" w:lastRow="0" w:firstColumn="0" w:lastColumn="0" w:oddVBand="0" w:evenVBand="0" w:oddHBand="1" w:evenHBand="0" w:firstRowFirstColumn="0" w:firstRowLastColumn="0" w:lastRowFirstColumn="0" w:lastRowLastColumn="0"/>
            </w:pPr>
            <w:r w:rsidRPr="00E92E59">
              <w:t>0</w:t>
            </w:r>
          </w:p>
        </w:tc>
        <w:tc>
          <w:tcPr>
            <w:tcW w:w="1094" w:type="dxa"/>
          </w:tcPr>
          <w:p w14:paraId="786D90D6" w14:textId="77777777" w:rsidR="00BD6A36" w:rsidRPr="009D058E" w:rsidRDefault="00BD6A36" w:rsidP="00E92E59">
            <w:pPr>
              <w:pStyle w:val="TableTextRight"/>
              <w:cnfStyle w:val="000000100000" w:firstRow="0" w:lastRow="0" w:firstColumn="0" w:lastColumn="0" w:oddVBand="0" w:evenVBand="0" w:oddHBand="1" w:evenHBand="0" w:firstRowFirstColumn="0" w:firstRowLastColumn="0" w:lastRowFirstColumn="0" w:lastRowLastColumn="0"/>
            </w:pPr>
            <w:r w:rsidRPr="009D058E">
              <w:t>98.2%</w:t>
            </w:r>
          </w:p>
        </w:tc>
        <w:tc>
          <w:tcPr>
            <w:tcW w:w="1093" w:type="dxa"/>
          </w:tcPr>
          <w:p w14:paraId="1E5A5EA6" w14:textId="69D0E205" w:rsidR="00BD6A36" w:rsidRPr="00BF0EB8"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4" w:type="dxa"/>
          </w:tcPr>
          <w:p w14:paraId="0BEDD85B" w14:textId="632B6634" w:rsidR="00BD6A36" w:rsidRPr="00BF0EB8"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3" w:type="dxa"/>
          </w:tcPr>
          <w:p w14:paraId="3E91CA90" w14:textId="04C8D172" w:rsidR="00BD6A36" w:rsidRPr="00BF0EB8"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4" w:type="dxa"/>
          </w:tcPr>
          <w:p w14:paraId="7A14D64B" w14:textId="77777777" w:rsidR="00BD6A36" w:rsidRPr="009D058E" w:rsidRDefault="00BD6A36" w:rsidP="00E92E59">
            <w:pPr>
              <w:pStyle w:val="TableTextRight"/>
              <w:cnfStyle w:val="000000100000" w:firstRow="0" w:lastRow="0" w:firstColumn="0" w:lastColumn="0" w:oddVBand="0" w:evenVBand="0" w:oddHBand="1" w:evenHBand="0" w:firstRowFirstColumn="0" w:firstRowLastColumn="0" w:lastRowFirstColumn="0" w:lastRowLastColumn="0"/>
            </w:pPr>
            <w:r w:rsidRPr="009D058E">
              <w:t>84.4%</w:t>
            </w:r>
          </w:p>
        </w:tc>
        <w:tc>
          <w:tcPr>
            <w:cnfStyle w:val="000100000000" w:firstRow="0" w:lastRow="0" w:firstColumn="0" w:lastColumn="1" w:oddVBand="0" w:evenVBand="0" w:oddHBand="0" w:evenHBand="0" w:firstRowFirstColumn="0" w:firstRowLastColumn="0" w:lastRowFirstColumn="0" w:lastRowLastColumn="0"/>
            <w:tcW w:w="1094" w:type="dxa"/>
          </w:tcPr>
          <w:p w14:paraId="0C6DEF3D" w14:textId="77777777" w:rsidR="00BD6A36" w:rsidRPr="009D058E" w:rsidRDefault="00BD6A36" w:rsidP="00E92E59">
            <w:pPr>
              <w:pStyle w:val="TableTextRight"/>
              <w:rPr>
                <w:bCs/>
              </w:rPr>
            </w:pPr>
            <w:r w:rsidRPr="009D058E">
              <w:rPr>
                <w:bCs/>
              </w:rPr>
              <w:t>92.2%</w:t>
            </w:r>
          </w:p>
        </w:tc>
      </w:tr>
      <w:tr w:rsidR="00C633E5" w14:paraId="36A90083" w14:textId="77777777">
        <w:tc>
          <w:tcPr>
            <w:cnfStyle w:val="001000000000" w:firstRow="0" w:lastRow="0" w:firstColumn="1" w:lastColumn="0" w:oddVBand="0" w:evenVBand="0" w:oddHBand="0" w:evenHBand="0" w:firstRowFirstColumn="0" w:firstRowLastColumn="0" w:lastRowFirstColumn="0" w:lastRowLastColumn="0"/>
            <w:tcW w:w="1417" w:type="dxa"/>
          </w:tcPr>
          <w:p w14:paraId="6DCA74FC" w14:textId="77777777" w:rsidR="00BD6A36" w:rsidRDefault="00BD6A36">
            <w:pPr>
              <w:pStyle w:val="TableText"/>
            </w:pPr>
            <w:r>
              <w:t>NSW</w:t>
            </w:r>
          </w:p>
        </w:tc>
        <w:tc>
          <w:tcPr>
            <w:tcW w:w="1093" w:type="dxa"/>
          </w:tcPr>
          <w:p w14:paraId="0AF6EBF3" w14:textId="77777777" w:rsidR="00BD6A36" w:rsidRDefault="00BD6A36">
            <w:pPr>
              <w:pStyle w:val="TableTextRight"/>
              <w:cnfStyle w:val="000000000000" w:firstRow="0" w:lastRow="0" w:firstColumn="0" w:lastColumn="0" w:oddVBand="0" w:evenVBand="0" w:oddHBand="0" w:evenHBand="0" w:firstRowFirstColumn="0" w:firstRowLastColumn="0" w:lastRowFirstColumn="0" w:lastRowLastColumn="0"/>
            </w:pPr>
            <w:r>
              <w:t>93.6%</w:t>
            </w:r>
          </w:p>
        </w:tc>
        <w:tc>
          <w:tcPr>
            <w:tcW w:w="1094" w:type="dxa"/>
          </w:tcPr>
          <w:p w14:paraId="3DC67B41" w14:textId="5122FA99" w:rsidR="00BD6A36" w:rsidRPr="008B5312"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tcW w:w="1093" w:type="dxa"/>
          </w:tcPr>
          <w:p w14:paraId="02734C60" w14:textId="77777777" w:rsidR="00BD6A36" w:rsidRDefault="00BD6A36">
            <w:pPr>
              <w:pStyle w:val="TableTextRight"/>
              <w:cnfStyle w:val="000000000000" w:firstRow="0" w:lastRow="0" w:firstColumn="0" w:lastColumn="0" w:oddVBand="0" w:evenVBand="0" w:oddHBand="0" w:evenHBand="0" w:firstRowFirstColumn="0" w:firstRowLastColumn="0" w:lastRowFirstColumn="0" w:lastRowLastColumn="0"/>
            </w:pPr>
            <w:r>
              <w:t>89.4%</w:t>
            </w:r>
          </w:p>
        </w:tc>
        <w:tc>
          <w:tcPr>
            <w:tcW w:w="1094" w:type="dxa"/>
          </w:tcPr>
          <w:p w14:paraId="1C45B799" w14:textId="77777777" w:rsidR="00BD6A36" w:rsidRDefault="00BD6A36">
            <w:pPr>
              <w:pStyle w:val="TableTextRight"/>
              <w:cnfStyle w:val="000000000000" w:firstRow="0" w:lastRow="0" w:firstColumn="0" w:lastColumn="0" w:oddVBand="0" w:evenVBand="0" w:oddHBand="0" w:evenHBand="0" w:firstRowFirstColumn="0" w:firstRowLastColumn="0" w:lastRowFirstColumn="0" w:lastRowLastColumn="0"/>
            </w:pPr>
            <w:r>
              <w:t>73.0%</w:t>
            </w:r>
          </w:p>
        </w:tc>
        <w:tc>
          <w:tcPr>
            <w:tcW w:w="1093" w:type="dxa"/>
          </w:tcPr>
          <w:p w14:paraId="39A12F51" w14:textId="54976B6E" w:rsidR="00BD6A36" w:rsidRPr="00B346C0"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tcW w:w="1094" w:type="dxa"/>
          </w:tcPr>
          <w:p w14:paraId="77A112E2" w14:textId="5AF9FB22" w:rsidR="00BD6A36" w:rsidRPr="00B346C0"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cnfStyle w:val="000100000000" w:firstRow="0" w:lastRow="0" w:firstColumn="0" w:lastColumn="1" w:oddVBand="0" w:evenVBand="0" w:oddHBand="0" w:evenHBand="0" w:firstRowFirstColumn="0" w:firstRowLastColumn="0" w:lastRowFirstColumn="0" w:lastRowLastColumn="0"/>
            <w:tcW w:w="1094" w:type="dxa"/>
          </w:tcPr>
          <w:p w14:paraId="795E6DD8" w14:textId="77777777" w:rsidR="00BD6A36" w:rsidRPr="00ED7C63" w:rsidRDefault="00BD6A36">
            <w:pPr>
              <w:pStyle w:val="TableTextRight"/>
              <w:rPr>
                <w:bCs/>
              </w:rPr>
            </w:pPr>
            <w:r>
              <w:rPr>
                <w:bCs/>
              </w:rPr>
              <w:t>91.1%</w:t>
            </w:r>
          </w:p>
        </w:tc>
      </w:tr>
      <w:tr w:rsidR="00D338C6" w14:paraId="396E16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0C8583F9" w14:textId="77777777" w:rsidR="00BD6A36" w:rsidRDefault="00BD6A36">
            <w:pPr>
              <w:pStyle w:val="TableText"/>
            </w:pPr>
            <w:r>
              <w:t>Qld</w:t>
            </w:r>
          </w:p>
        </w:tc>
        <w:tc>
          <w:tcPr>
            <w:tcW w:w="1093" w:type="dxa"/>
          </w:tcPr>
          <w:p w14:paraId="7924ADE3"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97.5%</w:t>
            </w:r>
          </w:p>
        </w:tc>
        <w:tc>
          <w:tcPr>
            <w:tcW w:w="1094" w:type="dxa"/>
          </w:tcPr>
          <w:p w14:paraId="0F2FD3C8" w14:textId="77777777" w:rsidR="00BD6A36" w:rsidRPr="008B5312" w:rsidRDefault="00BD6A36">
            <w:pPr>
              <w:pStyle w:val="TableTextRight"/>
              <w:cnfStyle w:val="000000100000" w:firstRow="0" w:lastRow="0" w:firstColumn="0" w:lastColumn="0" w:oddVBand="0" w:evenVBand="0" w:oddHBand="1" w:evenHBand="0" w:firstRowFirstColumn="0" w:firstRowLastColumn="0" w:lastRowFirstColumn="0" w:lastRowLastColumn="0"/>
              <w:rPr>
                <w:color w:val="FFFFFF" w:themeColor="background1"/>
                <w:sz w:val="2"/>
                <w:szCs w:val="2"/>
              </w:rPr>
            </w:pPr>
            <w:r>
              <w:t>87.1%</w:t>
            </w:r>
          </w:p>
        </w:tc>
        <w:tc>
          <w:tcPr>
            <w:tcW w:w="1093" w:type="dxa"/>
          </w:tcPr>
          <w:p w14:paraId="38DC4BF1" w14:textId="5D3C7969" w:rsidR="00BD6A36" w:rsidRDefault="00E92E59" w:rsidP="00562E15">
            <w:pPr>
              <w:pStyle w:val="AltText"/>
              <w:cnfStyle w:val="000000100000" w:firstRow="0" w:lastRow="0" w:firstColumn="0" w:lastColumn="0" w:oddVBand="0" w:evenVBand="0" w:oddHBand="1" w:evenHBand="0" w:firstRowFirstColumn="0" w:firstRowLastColumn="0" w:lastRowFirstColumn="0" w:lastRowLastColumn="0"/>
            </w:pPr>
            <w:r w:rsidRPr="00E92E59">
              <w:t>0</w:t>
            </w:r>
          </w:p>
        </w:tc>
        <w:tc>
          <w:tcPr>
            <w:tcW w:w="1094" w:type="dxa"/>
          </w:tcPr>
          <w:p w14:paraId="765A1D70" w14:textId="544ECE09" w:rsidR="00BD6A36" w:rsidRDefault="00E92E59" w:rsidP="00562E15">
            <w:pPr>
              <w:pStyle w:val="AltText"/>
              <w:cnfStyle w:val="000000100000" w:firstRow="0" w:lastRow="0" w:firstColumn="0" w:lastColumn="0" w:oddVBand="0" w:evenVBand="0" w:oddHBand="1" w:evenHBand="0" w:firstRowFirstColumn="0" w:firstRowLastColumn="0" w:lastRowFirstColumn="0" w:lastRowLastColumn="0"/>
            </w:pPr>
            <w:r w:rsidRPr="00E92E59">
              <w:t>0</w:t>
            </w:r>
          </w:p>
        </w:tc>
        <w:tc>
          <w:tcPr>
            <w:tcW w:w="1093" w:type="dxa"/>
          </w:tcPr>
          <w:p w14:paraId="7A283710" w14:textId="77777777" w:rsidR="00BD6A36" w:rsidRPr="000D3823" w:rsidRDefault="00BD6A36">
            <w:pPr>
              <w:pStyle w:val="TableTextRight"/>
              <w:cnfStyle w:val="000000100000" w:firstRow="0" w:lastRow="0" w:firstColumn="0" w:lastColumn="0" w:oddVBand="0" w:evenVBand="0" w:oddHBand="1" w:evenHBand="0" w:firstRowFirstColumn="0" w:firstRowLastColumn="0" w:lastRowFirstColumn="0" w:lastRowLastColumn="0"/>
              <w:rPr>
                <w:color w:val="FFFFFF" w:themeColor="background1"/>
                <w:sz w:val="2"/>
                <w:szCs w:val="2"/>
              </w:rPr>
            </w:pPr>
            <w:r>
              <w:t>73.1%</w:t>
            </w:r>
          </w:p>
        </w:tc>
        <w:tc>
          <w:tcPr>
            <w:tcW w:w="1094" w:type="dxa"/>
          </w:tcPr>
          <w:p w14:paraId="73D557DF" w14:textId="1ED7F0CB" w:rsidR="00BD6A36" w:rsidRPr="000D3823" w:rsidRDefault="00BD6A36"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cnfStyle w:val="000100000000" w:firstRow="0" w:lastRow="0" w:firstColumn="0" w:lastColumn="1" w:oddVBand="0" w:evenVBand="0" w:oddHBand="0" w:evenHBand="0" w:firstRowFirstColumn="0" w:firstRowLastColumn="0" w:lastRowFirstColumn="0" w:lastRowLastColumn="0"/>
            <w:tcW w:w="1094" w:type="dxa"/>
          </w:tcPr>
          <w:p w14:paraId="5A98F7FA" w14:textId="77777777" w:rsidR="00BD6A36" w:rsidRDefault="00BD6A36">
            <w:pPr>
              <w:pStyle w:val="TableTextRight"/>
              <w:rPr>
                <w:bCs/>
              </w:rPr>
            </w:pPr>
            <w:r>
              <w:rPr>
                <w:bCs/>
              </w:rPr>
              <w:t>90.0%</w:t>
            </w:r>
          </w:p>
        </w:tc>
      </w:tr>
      <w:tr w:rsidR="00C633E5" w14:paraId="53B4C9B4" w14:textId="77777777">
        <w:tc>
          <w:tcPr>
            <w:cnfStyle w:val="001000000000" w:firstRow="0" w:lastRow="0" w:firstColumn="1" w:lastColumn="0" w:oddVBand="0" w:evenVBand="0" w:oddHBand="0" w:evenHBand="0" w:firstRowFirstColumn="0" w:firstRowLastColumn="0" w:lastRowFirstColumn="0" w:lastRowLastColumn="0"/>
            <w:tcW w:w="1417" w:type="dxa"/>
          </w:tcPr>
          <w:p w14:paraId="4F5A51B4" w14:textId="77777777" w:rsidR="00BD6A36" w:rsidRDefault="00BD6A36">
            <w:pPr>
              <w:pStyle w:val="TableText"/>
            </w:pPr>
            <w:r>
              <w:t>Vic</w:t>
            </w:r>
          </w:p>
        </w:tc>
        <w:tc>
          <w:tcPr>
            <w:tcW w:w="1093" w:type="dxa"/>
          </w:tcPr>
          <w:p w14:paraId="56FD360A" w14:textId="14208EDD" w:rsidR="00BD6A36" w:rsidRDefault="00BD6A36">
            <w:pPr>
              <w:pStyle w:val="TableTextRight"/>
              <w:cnfStyle w:val="000000000000" w:firstRow="0" w:lastRow="0" w:firstColumn="0" w:lastColumn="0" w:oddVBand="0" w:evenVBand="0" w:oddHBand="0" w:evenHBand="0" w:firstRowFirstColumn="0" w:firstRowLastColumn="0" w:lastRowFirstColumn="0" w:lastRowLastColumn="0"/>
            </w:pPr>
            <w:r>
              <w:t>90</w:t>
            </w:r>
          </w:p>
        </w:tc>
        <w:tc>
          <w:tcPr>
            <w:tcW w:w="1094" w:type="dxa"/>
          </w:tcPr>
          <w:p w14:paraId="4B0EFAB2" w14:textId="13709087" w:rsidR="00BD6A36" w:rsidRPr="008B5312"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tcW w:w="1093" w:type="dxa"/>
          </w:tcPr>
          <w:p w14:paraId="18B44912" w14:textId="28A33467" w:rsidR="00BD6A36" w:rsidRDefault="00BD6A36">
            <w:pPr>
              <w:pStyle w:val="TableTextRight"/>
              <w:cnfStyle w:val="000000000000" w:firstRow="0" w:lastRow="0" w:firstColumn="0" w:lastColumn="0" w:oddVBand="0" w:evenVBand="0" w:oddHBand="0" w:evenHBand="0" w:firstRowFirstColumn="0" w:firstRowLastColumn="0" w:lastRowFirstColumn="0" w:lastRowLastColumn="0"/>
            </w:pPr>
            <w:r>
              <w:t>80</w:t>
            </w:r>
          </w:p>
        </w:tc>
        <w:tc>
          <w:tcPr>
            <w:tcW w:w="1094" w:type="dxa"/>
          </w:tcPr>
          <w:p w14:paraId="5763F92D" w14:textId="5528F7C6" w:rsidR="00BD6A36" w:rsidRPr="00895FCC"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tcW w:w="1093" w:type="dxa"/>
          </w:tcPr>
          <w:p w14:paraId="315B11AF" w14:textId="2EBA0D69" w:rsidR="00BD6A36" w:rsidRPr="000D3823"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tcW w:w="1094" w:type="dxa"/>
          </w:tcPr>
          <w:p w14:paraId="0DC2345A" w14:textId="705D36DB" w:rsidR="00BD6A36" w:rsidRPr="000D3823" w:rsidRDefault="00E92E59" w:rsidP="00562E15">
            <w:pPr>
              <w:pStyle w:val="AltText"/>
              <w:cnfStyle w:val="000000000000" w:firstRow="0" w:lastRow="0" w:firstColumn="0" w:lastColumn="0" w:oddVBand="0" w:evenVBand="0" w:oddHBand="0" w:evenHBand="0" w:firstRowFirstColumn="0" w:firstRowLastColumn="0" w:lastRowFirstColumn="0" w:lastRowLastColumn="0"/>
              <w:rPr>
                <w:szCs w:val="2"/>
              </w:rPr>
            </w:pPr>
            <w:r w:rsidRPr="00E92E59">
              <w:t>0</w:t>
            </w:r>
          </w:p>
        </w:tc>
        <w:tc>
          <w:tcPr>
            <w:cnfStyle w:val="000100000000" w:firstRow="0" w:lastRow="0" w:firstColumn="0" w:lastColumn="1" w:oddVBand="0" w:evenVBand="0" w:oddHBand="0" w:evenHBand="0" w:firstRowFirstColumn="0" w:firstRowLastColumn="0" w:lastRowFirstColumn="0" w:lastRowLastColumn="0"/>
            <w:tcW w:w="1094" w:type="dxa"/>
          </w:tcPr>
          <w:p w14:paraId="6E5F2900" w14:textId="77777777" w:rsidR="00BD6A36" w:rsidRPr="00ED7C63" w:rsidRDefault="00BD6A36">
            <w:pPr>
              <w:pStyle w:val="TableTextRight"/>
              <w:rPr>
                <w:bCs/>
              </w:rPr>
            </w:pPr>
            <w:r>
              <w:rPr>
                <w:bCs/>
              </w:rPr>
              <w:t>89.8%</w:t>
            </w:r>
          </w:p>
        </w:tc>
      </w:tr>
      <w:tr w:rsidR="00D338C6" w14:paraId="61AAFC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9AADD06" w14:textId="77777777" w:rsidR="00BD6A36" w:rsidRDefault="00BD6A36">
            <w:pPr>
              <w:pStyle w:val="TableText"/>
            </w:pPr>
            <w:r>
              <w:t>WA</w:t>
            </w:r>
          </w:p>
        </w:tc>
        <w:tc>
          <w:tcPr>
            <w:tcW w:w="1093" w:type="dxa"/>
          </w:tcPr>
          <w:p w14:paraId="0AEE18D5" w14:textId="77777777" w:rsidR="00BD6A36" w:rsidRDefault="00BD6A36">
            <w:pPr>
              <w:pStyle w:val="TableTextRight"/>
              <w:cnfStyle w:val="000000100000" w:firstRow="0" w:lastRow="0" w:firstColumn="0" w:lastColumn="0" w:oddVBand="0" w:evenVBand="0" w:oddHBand="1" w:evenHBand="0" w:firstRowFirstColumn="0" w:firstRowLastColumn="0" w:lastRowFirstColumn="0" w:lastRowLastColumn="0"/>
            </w:pPr>
            <w:r>
              <w:t>81.7%</w:t>
            </w:r>
          </w:p>
        </w:tc>
        <w:tc>
          <w:tcPr>
            <w:tcW w:w="1094" w:type="dxa"/>
          </w:tcPr>
          <w:p w14:paraId="6B3B5B33" w14:textId="19E8745A" w:rsidR="00BD6A36" w:rsidRPr="00895FCC"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3" w:type="dxa"/>
          </w:tcPr>
          <w:p w14:paraId="5F2699BA" w14:textId="584E089D" w:rsidR="00BD6A36" w:rsidRPr="008B5312"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4" w:type="dxa"/>
          </w:tcPr>
          <w:p w14:paraId="66E46B7B" w14:textId="45A9785E" w:rsidR="00BD6A36" w:rsidRPr="008B5312"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3" w:type="dxa"/>
          </w:tcPr>
          <w:p w14:paraId="63FC31A3" w14:textId="4B6A6317" w:rsidR="00BD6A36" w:rsidRPr="000D3823"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tcW w:w="1094" w:type="dxa"/>
          </w:tcPr>
          <w:p w14:paraId="5D091FE4" w14:textId="7A680103" w:rsidR="00BD6A36" w:rsidRPr="000D3823" w:rsidRDefault="00E92E59" w:rsidP="00562E15">
            <w:pPr>
              <w:pStyle w:val="AltText"/>
              <w:cnfStyle w:val="000000100000" w:firstRow="0" w:lastRow="0" w:firstColumn="0" w:lastColumn="0" w:oddVBand="0" w:evenVBand="0" w:oddHBand="1" w:evenHBand="0" w:firstRowFirstColumn="0" w:firstRowLastColumn="0" w:lastRowFirstColumn="0" w:lastRowLastColumn="0"/>
              <w:rPr>
                <w:szCs w:val="2"/>
              </w:rPr>
            </w:pPr>
            <w:r w:rsidRPr="00E92E59">
              <w:t>0</w:t>
            </w:r>
          </w:p>
        </w:tc>
        <w:tc>
          <w:tcPr>
            <w:cnfStyle w:val="000100000000" w:firstRow="0" w:lastRow="0" w:firstColumn="0" w:lastColumn="1" w:oddVBand="0" w:evenVBand="0" w:oddHBand="0" w:evenHBand="0" w:firstRowFirstColumn="0" w:firstRowLastColumn="0" w:lastRowFirstColumn="0" w:lastRowLastColumn="0"/>
            <w:tcW w:w="1094" w:type="dxa"/>
          </w:tcPr>
          <w:p w14:paraId="42195A53" w14:textId="77777777" w:rsidR="00BD6A36" w:rsidRPr="00ED7C63" w:rsidRDefault="00BD6A36">
            <w:pPr>
              <w:pStyle w:val="TableTextRight"/>
              <w:rPr>
                <w:bCs/>
              </w:rPr>
            </w:pPr>
            <w:r>
              <w:rPr>
                <w:bCs/>
              </w:rPr>
              <w:t>81.7%</w:t>
            </w:r>
          </w:p>
        </w:tc>
      </w:tr>
      <w:tr w:rsidR="00D338C6" w14:paraId="5E9753A8"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7A90FE8" w14:textId="7475D9D9" w:rsidR="00BD6A36" w:rsidRDefault="00E66743">
            <w:pPr>
              <w:pStyle w:val="TableText"/>
            </w:pPr>
            <w:r>
              <w:t>National</w:t>
            </w:r>
          </w:p>
        </w:tc>
        <w:tc>
          <w:tcPr>
            <w:tcW w:w="1093" w:type="dxa"/>
          </w:tcPr>
          <w:p w14:paraId="2BD43C6E" w14:textId="77777777" w:rsidR="00BD6A36" w:rsidRPr="00895FCC" w:rsidRDefault="00BD6A36">
            <w:pPr>
              <w:pStyle w:val="TableTextRight"/>
              <w:cnfStyle w:val="010000000000" w:firstRow="0" w:lastRow="1" w:firstColumn="0" w:lastColumn="0" w:oddVBand="0" w:evenVBand="0" w:oddHBand="0" w:evenHBand="0" w:firstRowFirstColumn="0" w:firstRowLastColumn="0" w:lastRowFirstColumn="0" w:lastRowLastColumn="0"/>
              <w:rPr>
                <w:bCs/>
              </w:rPr>
            </w:pPr>
            <w:r>
              <w:rPr>
                <w:bCs/>
              </w:rPr>
              <w:t>91.1%</w:t>
            </w:r>
          </w:p>
        </w:tc>
        <w:tc>
          <w:tcPr>
            <w:tcW w:w="1094" w:type="dxa"/>
          </w:tcPr>
          <w:p w14:paraId="081F1943" w14:textId="77777777" w:rsidR="00BD6A36" w:rsidRPr="00895FCC" w:rsidRDefault="00BD6A36">
            <w:pPr>
              <w:pStyle w:val="TableTextRight"/>
              <w:cnfStyle w:val="010000000000" w:firstRow="0" w:lastRow="1" w:firstColumn="0" w:lastColumn="0" w:oddVBand="0" w:evenVBand="0" w:oddHBand="0" w:evenHBand="0" w:firstRowFirstColumn="0" w:firstRowLastColumn="0" w:lastRowFirstColumn="0" w:lastRowLastColumn="0"/>
              <w:rPr>
                <w:bCs/>
              </w:rPr>
            </w:pPr>
            <w:r>
              <w:rPr>
                <w:bCs/>
              </w:rPr>
              <w:t>93.8%</w:t>
            </w:r>
          </w:p>
        </w:tc>
        <w:tc>
          <w:tcPr>
            <w:tcW w:w="1093" w:type="dxa"/>
          </w:tcPr>
          <w:p w14:paraId="2C18D5E4" w14:textId="77777777" w:rsidR="00BD6A36" w:rsidRPr="00895FCC" w:rsidRDefault="00BD6A36">
            <w:pPr>
              <w:pStyle w:val="TableTextRight"/>
              <w:cnfStyle w:val="010000000000" w:firstRow="0" w:lastRow="1" w:firstColumn="0" w:lastColumn="0" w:oddVBand="0" w:evenVBand="0" w:oddHBand="0" w:evenHBand="0" w:firstRowFirstColumn="0" w:firstRowLastColumn="0" w:lastRowFirstColumn="0" w:lastRowLastColumn="0"/>
              <w:rPr>
                <w:bCs/>
              </w:rPr>
            </w:pPr>
            <w:r>
              <w:rPr>
                <w:bCs/>
              </w:rPr>
              <w:t>88.0%</w:t>
            </w:r>
          </w:p>
        </w:tc>
        <w:tc>
          <w:tcPr>
            <w:tcW w:w="1094" w:type="dxa"/>
          </w:tcPr>
          <w:p w14:paraId="4FD2484B" w14:textId="77777777" w:rsidR="00BD6A36" w:rsidRPr="00895FCC" w:rsidRDefault="00BD6A36">
            <w:pPr>
              <w:pStyle w:val="TableTextRight"/>
              <w:cnfStyle w:val="010000000000" w:firstRow="0" w:lastRow="1" w:firstColumn="0" w:lastColumn="0" w:oddVBand="0" w:evenVBand="0" w:oddHBand="0" w:evenHBand="0" w:firstRowFirstColumn="0" w:firstRowLastColumn="0" w:lastRowFirstColumn="0" w:lastRowLastColumn="0"/>
              <w:rPr>
                <w:bCs/>
              </w:rPr>
            </w:pPr>
            <w:r>
              <w:rPr>
                <w:bCs/>
              </w:rPr>
              <w:t>73.0%</w:t>
            </w:r>
          </w:p>
        </w:tc>
        <w:tc>
          <w:tcPr>
            <w:tcW w:w="1093" w:type="dxa"/>
          </w:tcPr>
          <w:p w14:paraId="512C557D" w14:textId="77777777" w:rsidR="00BD6A36" w:rsidRPr="00895FCC" w:rsidRDefault="00BD6A36">
            <w:pPr>
              <w:pStyle w:val="TableTextRight"/>
              <w:cnfStyle w:val="010000000000" w:firstRow="0" w:lastRow="1" w:firstColumn="0" w:lastColumn="0" w:oddVBand="0" w:evenVBand="0" w:oddHBand="0" w:evenHBand="0" w:firstRowFirstColumn="0" w:firstRowLastColumn="0" w:lastRowFirstColumn="0" w:lastRowLastColumn="0"/>
              <w:rPr>
                <w:bCs/>
              </w:rPr>
            </w:pPr>
            <w:r>
              <w:rPr>
                <w:bCs/>
              </w:rPr>
              <w:t>73.1%</w:t>
            </w:r>
          </w:p>
        </w:tc>
        <w:tc>
          <w:tcPr>
            <w:tcW w:w="1094" w:type="dxa"/>
          </w:tcPr>
          <w:p w14:paraId="2CD879FF" w14:textId="77777777" w:rsidR="00BD6A36" w:rsidRPr="00895FCC" w:rsidRDefault="00BD6A36">
            <w:pPr>
              <w:pStyle w:val="TableTextRight"/>
              <w:cnfStyle w:val="010000000000" w:firstRow="0" w:lastRow="1" w:firstColumn="0" w:lastColumn="0" w:oddVBand="0" w:evenVBand="0" w:oddHBand="0" w:evenHBand="0" w:firstRowFirstColumn="0" w:firstRowLastColumn="0" w:lastRowFirstColumn="0" w:lastRowLastColumn="0"/>
              <w:rPr>
                <w:bCs/>
              </w:rPr>
            </w:pPr>
            <w:r>
              <w:rPr>
                <w:bCs/>
              </w:rPr>
              <w:t>84.4%</w:t>
            </w:r>
          </w:p>
        </w:tc>
        <w:tc>
          <w:tcPr>
            <w:cnfStyle w:val="000100000000" w:firstRow="0" w:lastRow="0" w:firstColumn="0" w:lastColumn="1" w:oddVBand="0" w:evenVBand="0" w:oddHBand="0" w:evenHBand="0" w:firstRowFirstColumn="0" w:firstRowLastColumn="0" w:lastRowFirstColumn="0" w:lastRowLastColumn="0"/>
            <w:tcW w:w="1094" w:type="dxa"/>
          </w:tcPr>
          <w:p w14:paraId="07CD0076" w14:textId="77777777" w:rsidR="00BD6A36" w:rsidRPr="00ED7C63" w:rsidRDefault="00BD6A36">
            <w:pPr>
              <w:pStyle w:val="TableTextRight"/>
              <w:rPr>
                <w:bCs/>
              </w:rPr>
            </w:pPr>
            <w:r>
              <w:rPr>
                <w:bCs/>
              </w:rPr>
              <w:t>89.7%</w:t>
            </w:r>
          </w:p>
        </w:tc>
      </w:tr>
    </w:tbl>
    <w:p w14:paraId="2A1FA383" w14:textId="3C9D08CC" w:rsidR="00E92E59" w:rsidRDefault="00E92E59" w:rsidP="00BD6A36">
      <w:pPr>
        <w:pStyle w:val="Note"/>
      </w:pPr>
      <w:r>
        <w:t>Note:</w:t>
      </w:r>
      <w:r w:rsidR="00B20ED8">
        <w:t xml:space="preserve"> </w:t>
      </w:r>
      <w:r>
        <w:t>Percentages were calculated as</w:t>
      </w:r>
      <w:r w:rsidR="00A83925">
        <w:t xml:space="preserve"> </w:t>
      </w:r>
      <w:r>
        <w:t xml:space="preserve">the </w:t>
      </w:r>
      <w:r w:rsidR="000E3057">
        <w:t xml:space="preserve">number of occupied beds in specialised </w:t>
      </w:r>
      <w:r w:rsidR="007C578F">
        <w:t xml:space="preserve">services divided by the total number of </w:t>
      </w:r>
      <w:r w:rsidR="000E3057">
        <w:t>beds</w:t>
      </w:r>
      <w:r w:rsidR="007C578F">
        <w:t xml:space="preserve"> in those services,</w:t>
      </w:r>
      <w:r w:rsidR="000E3057">
        <w:t xml:space="preserve"> in each jurisdiction and MM category</w:t>
      </w:r>
      <w:r w:rsidR="00FE4F4E">
        <w:t>.</w:t>
      </w:r>
    </w:p>
    <w:p w14:paraId="0A3D6DF9" w14:textId="0CAC3A02" w:rsidR="00BD6A36" w:rsidRDefault="00BD6A36" w:rsidP="00BD6A36">
      <w:pPr>
        <w:pStyle w:val="Note"/>
      </w:pPr>
      <w:r>
        <w:t xml:space="preserve">Source: </w:t>
      </w:r>
      <w:r w:rsidR="00636D54" w:rsidRPr="00B65C08">
        <w:t>Specialised homeless resident data</w:t>
      </w:r>
    </w:p>
    <w:p w14:paraId="03CE7AB5" w14:textId="77777777" w:rsidR="00B20ED8" w:rsidRDefault="00B20ED8" w:rsidP="008F6770">
      <w:pPr>
        <w:pStyle w:val="Para"/>
      </w:pPr>
      <w:r>
        <w:br w:type="page"/>
      </w:r>
    </w:p>
    <w:p w14:paraId="1A651649" w14:textId="3C1B73BB" w:rsidR="00C07AE5" w:rsidRDefault="00C07AE5" w:rsidP="008F6770">
      <w:pPr>
        <w:pStyle w:val="Para"/>
      </w:pPr>
      <w:r>
        <w:lastRenderedPageBreak/>
        <w:t>In total,</w:t>
      </w:r>
      <w:r w:rsidR="008F6770">
        <w:t xml:space="preserve"> there were</w:t>
      </w:r>
      <w:r>
        <w:t xml:space="preserve"> </w:t>
      </w:r>
      <w:r w:rsidR="00A15AA4">
        <w:t>2,319 residents in specialised homeless services</w:t>
      </w:r>
      <w:r w:rsidR="008F6770">
        <w:t xml:space="preserve"> in November 2024. Of these, </w:t>
      </w:r>
      <w:r w:rsidR="00042322">
        <w:t>61% had a history of homelessness</w:t>
      </w:r>
      <w:r w:rsidR="00D97B46">
        <w:t xml:space="preserve">. </w:t>
      </w:r>
      <w:r w:rsidR="00290373">
        <w:t>Residents in Western Australia, the Northern Territory, and Queensland were less likely to have a history of homelessness (</w:t>
      </w:r>
      <w:r w:rsidR="008F6770">
        <w:fldChar w:fldCharType="begin"/>
      </w:r>
      <w:r w:rsidR="008F6770">
        <w:instrText xml:space="preserve"> REF _Ref197877011 \h </w:instrText>
      </w:r>
      <w:r w:rsidR="008F6770">
        <w:fldChar w:fldCharType="separate"/>
      </w:r>
      <w:r w:rsidR="00112784">
        <w:t>Table </w:t>
      </w:r>
      <w:r w:rsidR="00112784">
        <w:rPr>
          <w:noProof/>
        </w:rPr>
        <w:t>22</w:t>
      </w:r>
      <w:r w:rsidR="008F6770">
        <w:fldChar w:fldCharType="end"/>
      </w:r>
      <w:r w:rsidR="00290373">
        <w:t xml:space="preserve">), perhaps suggesting the role that specialised services play in caring for people </w:t>
      </w:r>
      <w:r w:rsidR="00184906">
        <w:t>experiencing other types of social and financial disadvantage.</w:t>
      </w:r>
    </w:p>
    <w:p w14:paraId="1150D618" w14:textId="36E187C2" w:rsidR="00354134" w:rsidRDefault="00354134" w:rsidP="00354134">
      <w:pPr>
        <w:pStyle w:val="Caption"/>
      </w:pPr>
      <w:bookmarkStart w:id="233" w:name="_Ref197877011"/>
      <w:bookmarkStart w:id="234" w:name="_Toc201320246"/>
      <w:r>
        <w:t>Table </w:t>
      </w:r>
      <w:r>
        <w:fldChar w:fldCharType="begin"/>
      </w:r>
      <w:r>
        <w:instrText>SEQ Table \* ARABIC</w:instrText>
      </w:r>
      <w:r>
        <w:fldChar w:fldCharType="separate"/>
      </w:r>
      <w:r w:rsidR="00112784">
        <w:rPr>
          <w:noProof/>
        </w:rPr>
        <w:t>22</w:t>
      </w:r>
      <w:r>
        <w:fldChar w:fldCharType="end"/>
      </w:r>
      <w:bookmarkEnd w:id="233"/>
      <w:r>
        <w:t>:</w:t>
      </w:r>
      <w:r w:rsidR="002D0281">
        <w:t xml:space="preserve"> </w:t>
      </w:r>
      <w:r>
        <w:t>Proportion of residents in specialised services with a history of homelessness, by jurisdiction and MM category</w:t>
      </w:r>
      <w:bookmarkEnd w:id="234"/>
    </w:p>
    <w:tbl>
      <w:tblPr>
        <w:tblStyle w:val="AHALight"/>
        <w:tblW w:w="5000" w:type="pct"/>
        <w:tblLook w:val="05E0" w:firstRow="1" w:lastRow="1" w:firstColumn="1" w:lastColumn="1" w:noHBand="0" w:noVBand="1"/>
      </w:tblPr>
      <w:tblGrid>
        <w:gridCol w:w="1416"/>
        <w:gridCol w:w="1093"/>
        <w:gridCol w:w="1093"/>
        <w:gridCol w:w="1094"/>
        <w:gridCol w:w="1094"/>
        <w:gridCol w:w="1094"/>
        <w:gridCol w:w="1094"/>
        <w:gridCol w:w="1094"/>
      </w:tblGrid>
      <w:tr w:rsidR="00C633E5" w14:paraId="76703D0F" w14:textId="77777777" w:rsidTr="00FE4F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0" w:type="pct"/>
          </w:tcPr>
          <w:p w14:paraId="65320FAA" w14:textId="77777777" w:rsidR="00354134" w:rsidRDefault="00354134">
            <w:pPr>
              <w:pStyle w:val="TableHeading1"/>
            </w:pPr>
            <w:r>
              <w:t>Jurisdiction</w:t>
            </w:r>
          </w:p>
        </w:tc>
        <w:tc>
          <w:tcPr>
            <w:tcW w:w="602" w:type="pct"/>
          </w:tcPr>
          <w:p w14:paraId="4307AA26" w14:textId="17266632" w:rsidR="00354134" w:rsidRDefault="00354134">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1</w:t>
            </w:r>
          </w:p>
        </w:tc>
        <w:tc>
          <w:tcPr>
            <w:tcW w:w="602" w:type="pct"/>
          </w:tcPr>
          <w:p w14:paraId="53662974" w14:textId="13ADABCD" w:rsidR="00354134" w:rsidRDefault="00354134">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2</w:t>
            </w:r>
          </w:p>
        </w:tc>
        <w:tc>
          <w:tcPr>
            <w:tcW w:w="603" w:type="pct"/>
          </w:tcPr>
          <w:p w14:paraId="72E37267" w14:textId="2D7E866A" w:rsidR="00354134" w:rsidRDefault="00354134">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3</w:t>
            </w:r>
          </w:p>
        </w:tc>
        <w:tc>
          <w:tcPr>
            <w:tcW w:w="603" w:type="pct"/>
          </w:tcPr>
          <w:p w14:paraId="56FCE52F" w14:textId="507BCF40" w:rsidR="00354134" w:rsidRDefault="00354134">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4</w:t>
            </w:r>
          </w:p>
        </w:tc>
        <w:tc>
          <w:tcPr>
            <w:tcW w:w="603" w:type="pct"/>
          </w:tcPr>
          <w:p w14:paraId="4571BAAF" w14:textId="50989CF1" w:rsidR="00354134" w:rsidRDefault="00354134">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5</w:t>
            </w:r>
          </w:p>
        </w:tc>
        <w:tc>
          <w:tcPr>
            <w:tcW w:w="603" w:type="pct"/>
          </w:tcPr>
          <w:p w14:paraId="075EC974" w14:textId="17F58059" w:rsidR="00354134" w:rsidRDefault="00354134">
            <w:pPr>
              <w:pStyle w:val="TableHeading1Right"/>
              <w:cnfStyle w:val="100000000000" w:firstRow="1" w:lastRow="0" w:firstColumn="0" w:lastColumn="0" w:oddVBand="0" w:evenVBand="0" w:oddHBand="0" w:evenHBand="0" w:firstRowFirstColumn="0" w:firstRowLastColumn="0" w:lastRowFirstColumn="0" w:lastRowLastColumn="0"/>
            </w:pPr>
            <w:r>
              <w:t>MM</w:t>
            </w:r>
            <w:r w:rsidR="00407384">
              <w:t> </w:t>
            </w:r>
            <w:r>
              <w:t>6</w:t>
            </w:r>
          </w:p>
        </w:tc>
        <w:tc>
          <w:tcPr>
            <w:cnfStyle w:val="000100000000" w:firstRow="0" w:lastRow="0" w:firstColumn="0" w:lastColumn="1" w:oddVBand="0" w:evenVBand="0" w:oddHBand="0" w:evenHBand="0" w:firstRowFirstColumn="0" w:firstRowLastColumn="0" w:lastRowFirstColumn="0" w:lastRowLastColumn="0"/>
            <w:tcW w:w="603" w:type="pct"/>
          </w:tcPr>
          <w:p w14:paraId="2451EFFB" w14:textId="60EAD3DA" w:rsidR="00354134" w:rsidRDefault="00354134">
            <w:pPr>
              <w:pStyle w:val="TableHeading1Right"/>
            </w:pPr>
            <w:r>
              <w:t>Total</w:t>
            </w:r>
            <w:r w:rsidR="00407384">
              <w:t xml:space="preserve"> </w:t>
            </w:r>
          </w:p>
        </w:tc>
      </w:tr>
      <w:tr w:rsidR="00D338C6" w14:paraId="4DCF5FA7" w14:textId="77777777" w:rsidTr="00187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4AE35039" w14:textId="6D8EECC2" w:rsidR="00354134" w:rsidRDefault="005B6A32">
            <w:pPr>
              <w:pStyle w:val="TableText"/>
            </w:pPr>
            <w:r>
              <w:t>NSW</w:t>
            </w:r>
          </w:p>
        </w:tc>
        <w:tc>
          <w:tcPr>
            <w:tcW w:w="602" w:type="pct"/>
          </w:tcPr>
          <w:p w14:paraId="0D898A94" w14:textId="77777777" w:rsidR="00354134" w:rsidRDefault="00354134">
            <w:pPr>
              <w:pStyle w:val="TableTextRight"/>
              <w:cnfStyle w:val="000000100000" w:firstRow="0" w:lastRow="0" w:firstColumn="0" w:lastColumn="0" w:oddVBand="0" w:evenVBand="0" w:oddHBand="1" w:evenHBand="0" w:firstRowFirstColumn="0" w:firstRowLastColumn="0" w:lastRowFirstColumn="0" w:lastRowLastColumn="0"/>
            </w:pPr>
            <w:r>
              <w:t>67.6%</w:t>
            </w:r>
          </w:p>
        </w:tc>
        <w:tc>
          <w:tcPr>
            <w:tcW w:w="602" w:type="pct"/>
          </w:tcPr>
          <w:p w14:paraId="70960A82" w14:textId="6D9DDDA9"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471E06A7" w14:textId="77777777" w:rsidR="00354134" w:rsidRDefault="00354134">
            <w:pPr>
              <w:pStyle w:val="TableTextRight"/>
              <w:cnfStyle w:val="000000100000" w:firstRow="0" w:lastRow="0" w:firstColumn="0" w:lastColumn="0" w:oddVBand="0" w:evenVBand="0" w:oddHBand="1" w:evenHBand="0" w:firstRowFirstColumn="0" w:firstRowLastColumn="0" w:lastRowFirstColumn="0" w:lastRowLastColumn="0"/>
            </w:pPr>
            <w:r>
              <w:t>70.3%</w:t>
            </w:r>
          </w:p>
        </w:tc>
        <w:tc>
          <w:tcPr>
            <w:tcW w:w="603" w:type="pct"/>
          </w:tcPr>
          <w:p w14:paraId="65F1FE05" w14:textId="77777777" w:rsidR="00354134" w:rsidRDefault="00354134">
            <w:pPr>
              <w:pStyle w:val="TableTextRight"/>
              <w:cnfStyle w:val="000000100000" w:firstRow="0" w:lastRow="0" w:firstColumn="0" w:lastColumn="0" w:oddVBand="0" w:evenVBand="0" w:oddHBand="1" w:evenHBand="0" w:firstRowFirstColumn="0" w:firstRowLastColumn="0" w:lastRowFirstColumn="0" w:lastRowLastColumn="0"/>
            </w:pPr>
            <w:r>
              <w:t>52.1%</w:t>
            </w:r>
          </w:p>
        </w:tc>
        <w:tc>
          <w:tcPr>
            <w:tcW w:w="603" w:type="pct"/>
          </w:tcPr>
          <w:p w14:paraId="0FAAFF5A" w14:textId="28E4E6AD"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2E12EB00" w14:textId="692583C7"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03" w:type="pct"/>
          </w:tcPr>
          <w:p w14:paraId="26CE2788" w14:textId="77777777" w:rsidR="00354134" w:rsidRPr="00ED7C63" w:rsidRDefault="00354134">
            <w:pPr>
              <w:pStyle w:val="TableTextRight"/>
              <w:rPr>
                <w:b w:val="0"/>
                <w:bCs/>
              </w:rPr>
            </w:pPr>
            <w:r>
              <w:rPr>
                <w:bCs/>
              </w:rPr>
              <w:t>66.5%</w:t>
            </w:r>
          </w:p>
        </w:tc>
      </w:tr>
      <w:tr w:rsidR="00C633E5" w14:paraId="1F2036F9" w14:textId="77777777" w:rsidTr="00187E13">
        <w:tc>
          <w:tcPr>
            <w:cnfStyle w:val="001000000000" w:firstRow="0" w:lastRow="0" w:firstColumn="1" w:lastColumn="0" w:oddVBand="0" w:evenVBand="0" w:oddHBand="0" w:evenHBand="0" w:firstRowFirstColumn="0" w:firstRowLastColumn="0" w:lastRowFirstColumn="0" w:lastRowLastColumn="0"/>
            <w:tcW w:w="780" w:type="pct"/>
          </w:tcPr>
          <w:p w14:paraId="27955BF1" w14:textId="54FC217A" w:rsidR="00354134" w:rsidRDefault="005B6A32">
            <w:pPr>
              <w:pStyle w:val="TableText"/>
            </w:pPr>
            <w:r>
              <w:t>Vic</w:t>
            </w:r>
          </w:p>
        </w:tc>
        <w:tc>
          <w:tcPr>
            <w:tcW w:w="602" w:type="pct"/>
          </w:tcPr>
          <w:p w14:paraId="27F4F0F6" w14:textId="77777777" w:rsidR="00354134" w:rsidRDefault="00354134">
            <w:pPr>
              <w:pStyle w:val="TableTextRight"/>
              <w:cnfStyle w:val="000000000000" w:firstRow="0" w:lastRow="0" w:firstColumn="0" w:lastColumn="0" w:oddVBand="0" w:evenVBand="0" w:oddHBand="0" w:evenHBand="0" w:firstRowFirstColumn="0" w:firstRowLastColumn="0" w:lastRowFirstColumn="0" w:lastRowLastColumn="0"/>
            </w:pPr>
            <w:r>
              <w:t>64.2%</w:t>
            </w:r>
          </w:p>
        </w:tc>
        <w:tc>
          <w:tcPr>
            <w:tcW w:w="602" w:type="pct"/>
          </w:tcPr>
          <w:p w14:paraId="7ACCE0FC" w14:textId="4E396A85"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20E018A9" w14:textId="77777777" w:rsidR="00354134" w:rsidRDefault="00354134">
            <w:pPr>
              <w:pStyle w:val="TableTextRight"/>
              <w:cnfStyle w:val="000000000000" w:firstRow="0" w:lastRow="0" w:firstColumn="0" w:lastColumn="0" w:oddVBand="0" w:evenVBand="0" w:oddHBand="0" w:evenHBand="0" w:firstRowFirstColumn="0" w:firstRowLastColumn="0" w:lastRowFirstColumn="0" w:lastRowLastColumn="0"/>
            </w:pPr>
            <w:r>
              <w:t>87.5%</w:t>
            </w:r>
          </w:p>
        </w:tc>
        <w:tc>
          <w:tcPr>
            <w:tcW w:w="603" w:type="pct"/>
          </w:tcPr>
          <w:p w14:paraId="501EE1A3" w14:textId="39B69E8C"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4BC306AD" w14:textId="7EFD8D33"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13E3FA3C" w14:textId="1955B5E4"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03" w:type="pct"/>
          </w:tcPr>
          <w:p w14:paraId="2C038C0A" w14:textId="77777777" w:rsidR="00354134" w:rsidRPr="00ED7C63" w:rsidRDefault="00354134">
            <w:pPr>
              <w:pStyle w:val="TableTextRight"/>
              <w:rPr>
                <w:b w:val="0"/>
                <w:bCs/>
              </w:rPr>
            </w:pPr>
            <w:r>
              <w:rPr>
                <w:bCs/>
              </w:rPr>
              <w:t>64.7%</w:t>
            </w:r>
          </w:p>
        </w:tc>
      </w:tr>
      <w:tr w:rsidR="00D338C6" w14:paraId="25B74245" w14:textId="77777777" w:rsidTr="00187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31E9B20B" w14:textId="14703AA9" w:rsidR="00354134" w:rsidRDefault="005B6A32">
            <w:pPr>
              <w:pStyle w:val="TableText"/>
            </w:pPr>
            <w:r>
              <w:t>Qld</w:t>
            </w:r>
          </w:p>
        </w:tc>
        <w:tc>
          <w:tcPr>
            <w:tcW w:w="602" w:type="pct"/>
          </w:tcPr>
          <w:p w14:paraId="6D6023B0" w14:textId="77777777" w:rsidR="00354134" w:rsidRDefault="00354134">
            <w:pPr>
              <w:pStyle w:val="TableTextRight"/>
              <w:cnfStyle w:val="000000100000" w:firstRow="0" w:lastRow="0" w:firstColumn="0" w:lastColumn="0" w:oddVBand="0" w:evenVBand="0" w:oddHBand="1" w:evenHBand="0" w:firstRowFirstColumn="0" w:firstRowLastColumn="0" w:lastRowFirstColumn="0" w:lastRowLastColumn="0"/>
            </w:pPr>
            <w:r>
              <w:t>52.3%</w:t>
            </w:r>
          </w:p>
        </w:tc>
        <w:tc>
          <w:tcPr>
            <w:tcW w:w="602" w:type="pct"/>
          </w:tcPr>
          <w:p w14:paraId="1C461305" w14:textId="77777777" w:rsidR="00354134" w:rsidRDefault="00354134">
            <w:pPr>
              <w:pStyle w:val="TableTextRight"/>
              <w:cnfStyle w:val="000000100000" w:firstRow="0" w:lastRow="0" w:firstColumn="0" w:lastColumn="0" w:oddVBand="0" w:evenVBand="0" w:oddHBand="1" w:evenHBand="0" w:firstRowFirstColumn="0" w:firstRowLastColumn="0" w:lastRowFirstColumn="0" w:lastRowLastColumn="0"/>
            </w:pPr>
            <w:r>
              <w:t>44.3%</w:t>
            </w:r>
          </w:p>
        </w:tc>
        <w:tc>
          <w:tcPr>
            <w:tcW w:w="603" w:type="pct"/>
          </w:tcPr>
          <w:p w14:paraId="475478DD" w14:textId="2A85B0E4"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0EAD8C28" w14:textId="59FC89D6"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32E69427" w14:textId="77777777" w:rsidR="00354134" w:rsidRDefault="00354134">
            <w:pPr>
              <w:pStyle w:val="TableTextRight"/>
              <w:cnfStyle w:val="000000100000" w:firstRow="0" w:lastRow="0" w:firstColumn="0" w:lastColumn="0" w:oddVBand="0" w:evenVBand="0" w:oddHBand="1" w:evenHBand="0" w:firstRowFirstColumn="0" w:firstRowLastColumn="0" w:lastRowFirstColumn="0" w:lastRowLastColumn="0"/>
            </w:pPr>
            <w:r>
              <w:t>49.1%</w:t>
            </w:r>
          </w:p>
        </w:tc>
        <w:tc>
          <w:tcPr>
            <w:tcW w:w="603" w:type="pct"/>
          </w:tcPr>
          <w:p w14:paraId="52CE69CB" w14:textId="786F0B82"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03" w:type="pct"/>
          </w:tcPr>
          <w:p w14:paraId="53BD717A" w14:textId="77777777" w:rsidR="00354134" w:rsidRPr="00ED7C63" w:rsidRDefault="00354134">
            <w:pPr>
              <w:pStyle w:val="TableTextRight"/>
              <w:rPr>
                <w:b w:val="0"/>
                <w:bCs/>
              </w:rPr>
            </w:pPr>
            <w:r>
              <w:rPr>
                <w:bCs/>
              </w:rPr>
              <w:t>50.2%</w:t>
            </w:r>
          </w:p>
        </w:tc>
      </w:tr>
      <w:tr w:rsidR="00C633E5" w14:paraId="221D8414" w14:textId="77777777" w:rsidTr="00187E13">
        <w:tc>
          <w:tcPr>
            <w:cnfStyle w:val="001000000000" w:firstRow="0" w:lastRow="0" w:firstColumn="1" w:lastColumn="0" w:oddVBand="0" w:evenVBand="0" w:oddHBand="0" w:evenHBand="0" w:firstRowFirstColumn="0" w:firstRowLastColumn="0" w:lastRowFirstColumn="0" w:lastRowLastColumn="0"/>
            <w:tcW w:w="780" w:type="pct"/>
          </w:tcPr>
          <w:p w14:paraId="02760898" w14:textId="4BA0BFDD" w:rsidR="00354134" w:rsidRDefault="005B6A32">
            <w:pPr>
              <w:pStyle w:val="TableText"/>
            </w:pPr>
            <w:r>
              <w:t>WA</w:t>
            </w:r>
          </w:p>
        </w:tc>
        <w:tc>
          <w:tcPr>
            <w:tcW w:w="602" w:type="pct"/>
          </w:tcPr>
          <w:p w14:paraId="05345330" w14:textId="77777777" w:rsidR="00354134" w:rsidRDefault="00354134">
            <w:pPr>
              <w:pStyle w:val="TableTextRight"/>
              <w:cnfStyle w:val="000000000000" w:firstRow="0" w:lastRow="0" w:firstColumn="0" w:lastColumn="0" w:oddVBand="0" w:evenVBand="0" w:oddHBand="0" w:evenHBand="0" w:firstRowFirstColumn="0" w:firstRowLastColumn="0" w:lastRowFirstColumn="0" w:lastRowLastColumn="0"/>
            </w:pPr>
            <w:r>
              <w:t>44.9%</w:t>
            </w:r>
          </w:p>
        </w:tc>
        <w:tc>
          <w:tcPr>
            <w:tcW w:w="602" w:type="pct"/>
          </w:tcPr>
          <w:p w14:paraId="4368131C" w14:textId="06AE88D2"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0AB1EC43" w14:textId="17D2515B"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66C17B63" w14:textId="4645665B"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27A775E2" w14:textId="62C28517"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5E622EAD" w14:textId="3FF0B948"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03" w:type="pct"/>
          </w:tcPr>
          <w:p w14:paraId="77A578F0" w14:textId="77777777" w:rsidR="00354134" w:rsidRPr="00ED7C63" w:rsidRDefault="00354134">
            <w:pPr>
              <w:pStyle w:val="TableTextRight"/>
              <w:rPr>
                <w:b w:val="0"/>
                <w:bCs/>
              </w:rPr>
            </w:pPr>
            <w:r>
              <w:rPr>
                <w:bCs/>
              </w:rPr>
              <w:t>44.9%</w:t>
            </w:r>
          </w:p>
        </w:tc>
      </w:tr>
      <w:tr w:rsidR="00D338C6" w14:paraId="38A36CEC" w14:textId="77777777" w:rsidTr="00187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6160B487" w14:textId="5B0A609A" w:rsidR="00354134" w:rsidRDefault="005B6A32">
            <w:pPr>
              <w:pStyle w:val="TableText"/>
            </w:pPr>
            <w:r>
              <w:t>NT</w:t>
            </w:r>
          </w:p>
        </w:tc>
        <w:tc>
          <w:tcPr>
            <w:tcW w:w="602" w:type="pct"/>
          </w:tcPr>
          <w:p w14:paraId="55FA80E6" w14:textId="6749CF0D"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2" w:type="pct"/>
          </w:tcPr>
          <w:p w14:paraId="062FD9F0" w14:textId="2AE9F978" w:rsidR="00354134" w:rsidRDefault="00354134">
            <w:pPr>
              <w:pStyle w:val="TableTextRight"/>
              <w:cnfStyle w:val="000000100000" w:firstRow="0" w:lastRow="0" w:firstColumn="0" w:lastColumn="0" w:oddVBand="0" w:evenVBand="0" w:oddHBand="1" w:evenHBand="0" w:firstRowFirstColumn="0" w:firstRowLastColumn="0" w:lastRowFirstColumn="0" w:lastRowLastColumn="0"/>
            </w:pPr>
            <w:r>
              <w:t>42.0</w:t>
            </w:r>
          </w:p>
        </w:tc>
        <w:tc>
          <w:tcPr>
            <w:tcW w:w="603" w:type="pct"/>
          </w:tcPr>
          <w:p w14:paraId="74C8929E" w14:textId="394851BF"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4DADADB6" w14:textId="6B7DAA16"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1AEDF1C4" w14:textId="5DB3A310"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3560AD18" w14:textId="77777777" w:rsidR="00354134" w:rsidRPr="008F045D" w:rsidRDefault="00354134">
            <w:pPr>
              <w:pStyle w:val="TableTextRight"/>
              <w:cnfStyle w:val="000000100000" w:firstRow="0" w:lastRow="0" w:firstColumn="0" w:lastColumn="0" w:oddVBand="0" w:evenVBand="0" w:oddHBand="1" w:evenHBand="0" w:firstRowFirstColumn="0" w:firstRowLastColumn="0" w:lastRowFirstColumn="0" w:lastRowLastColumn="0"/>
            </w:pPr>
            <w:r>
              <w:t>56.6%</w:t>
            </w:r>
          </w:p>
        </w:tc>
        <w:tc>
          <w:tcPr>
            <w:cnfStyle w:val="000100000000" w:firstRow="0" w:lastRow="0" w:firstColumn="0" w:lastColumn="1" w:oddVBand="0" w:evenVBand="0" w:oddHBand="0" w:evenHBand="0" w:firstRowFirstColumn="0" w:firstRowLastColumn="0" w:lastRowFirstColumn="0" w:lastRowLastColumn="0"/>
            <w:tcW w:w="603" w:type="pct"/>
          </w:tcPr>
          <w:p w14:paraId="58DD30BB" w14:textId="77777777" w:rsidR="00354134" w:rsidRPr="00ED7C63" w:rsidRDefault="00354134">
            <w:pPr>
              <w:pStyle w:val="TableTextRight"/>
              <w:rPr>
                <w:b w:val="0"/>
                <w:bCs/>
              </w:rPr>
            </w:pPr>
            <w:r>
              <w:rPr>
                <w:bCs/>
              </w:rPr>
              <w:t>47.9%</w:t>
            </w:r>
          </w:p>
        </w:tc>
      </w:tr>
      <w:tr w:rsidR="00C633E5" w14:paraId="18630D9A" w14:textId="77777777" w:rsidTr="00187E13">
        <w:tc>
          <w:tcPr>
            <w:cnfStyle w:val="001000000000" w:firstRow="0" w:lastRow="0" w:firstColumn="1" w:lastColumn="0" w:oddVBand="0" w:evenVBand="0" w:oddHBand="0" w:evenHBand="0" w:firstRowFirstColumn="0" w:firstRowLastColumn="0" w:lastRowFirstColumn="0" w:lastRowLastColumn="0"/>
            <w:tcW w:w="780" w:type="pct"/>
          </w:tcPr>
          <w:p w14:paraId="70965E4B" w14:textId="0F96B344" w:rsidR="00354134" w:rsidRDefault="005B6A32">
            <w:pPr>
              <w:pStyle w:val="TableText"/>
            </w:pPr>
            <w:r>
              <w:t>SA</w:t>
            </w:r>
          </w:p>
        </w:tc>
        <w:tc>
          <w:tcPr>
            <w:tcW w:w="602" w:type="pct"/>
          </w:tcPr>
          <w:p w14:paraId="53AC44CD" w14:textId="77777777" w:rsidR="00354134" w:rsidRDefault="00354134">
            <w:pPr>
              <w:pStyle w:val="TableTextRight"/>
              <w:cnfStyle w:val="000000000000" w:firstRow="0" w:lastRow="0" w:firstColumn="0" w:lastColumn="0" w:oddVBand="0" w:evenVBand="0" w:oddHBand="0" w:evenHBand="0" w:firstRowFirstColumn="0" w:firstRowLastColumn="0" w:lastRowFirstColumn="0" w:lastRowLastColumn="0"/>
            </w:pPr>
            <w:r>
              <w:t>72.5%</w:t>
            </w:r>
          </w:p>
        </w:tc>
        <w:tc>
          <w:tcPr>
            <w:tcW w:w="602" w:type="pct"/>
          </w:tcPr>
          <w:p w14:paraId="12D8597F" w14:textId="060EE0EF"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10EE1BA1" w14:textId="0A33689C"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19A6B5B3" w14:textId="5EAF61F8"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2B954F13" w14:textId="1C234B38"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tcW w:w="603" w:type="pct"/>
          </w:tcPr>
          <w:p w14:paraId="1A07447A" w14:textId="32149CC4" w:rsidR="00354134" w:rsidRPr="000A1CA6" w:rsidRDefault="00354134" w:rsidP="000A1CA6">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03" w:type="pct"/>
          </w:tcPr>
          <w:p w14:paraId="23DAB51E" w14:textId="77777777" w:rsidR="00354134" w:rsidRPr="00ED7C63" w:rsidRDefault="00354134">
            <w:pPr>
              <w:pStyle w:val="TableTextRight"/>
              <w:rPr>
                <w:b w:val="0"/>
                <w:bCs/>
              </w:rPr>
            </w:pPr>
            <w:r>
              <w:rPr>
                <w:bCs/>
              </w:rPr>
              <w:t>72.5%</w:t>
            </w:r>
          </w:p>
        </w:tc>
      </w:tr>
      <w:tr w:rsidR="00D338C6" w14:paraId="3A91B8F2" w14:textId="77777777" w:rsidTr="00187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B0D8E49" w14:textId="645A1985" w:rsidR="00354134" w:rsidRDefault="005B6A32">
            <w:pPr>
              <w:pStyle w:val="TableText"/>
            </w:pPr>
            <w:r>
              <w:t>Tas</w:t>
            </w:r>
          </w:p>
        </w:tc>
        <w:tc>
          <w:tcPr>
            <w:tcW w:w="602" w:type="pct"/>
          </w:tcPr>
          <w:p w14:paraId="421848FB" w14:textId="2BD6A16D"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2" w:type="pct"/>
          </w:tcPr>
          <w:p w14:paraId="38B4A372" w14:textId="77777777" w:rsidR="00354134" w:rsidRDefault="00354134">
            <w:pPr>
              <w:pStyle w:val="TableTextRight"/>
              <w:cnfStyle w:val="000000100000" w:firstRow="0" w:lastRow="0" w:firstColumn="0" w:lastColumn="0" w:oddVBand="0" w:evenVBand="0" w:oddHBand="1" w:evenHBand="0" w:firstRowFirstColumn="0" w:firstRowLastColumn="0" w:lastRowFirstColumn="0" w:lastRowLastColumn="0"/>
            </w:pPr>
            <w:r>
              <w:t>91.9%</w:t>
            </w:r>
          </w:p>
        </w:tc>
        <w:tc>
          <w:tcPr>
            <w:tcW w:w="603" w:type="pct"/>
          </w:tcPr>
          <w:p w14:paraId="04EF133A" w14:textId="48EAD82B"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62C13E22" w14:textId="1AF2B6F4"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2A7982AF" w14:textId="6E8AEFBE"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tcW w:w="603" w:type="pct"/>
          </w:tcPr>
          <w:p w14:paraId="12972F5F" w14:textId="4B8ECDE4" w:rsidR="00354134" w:rsidRPr="000A1CA6" w:rsidRDefault="00354134" w:rsidP="000A1CA6">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03" w:type="pct"/>
          </w:tcPr>
          <w:p w14:paraId="4D01010A" w14:textId="77777777" w:rsidR="00354134" w:rsidRPr="00ED7C63" w:rsidRDefault="00354134">
            <w:pPr>
              <w:pStyle w:val="TableTextRight"/>
              <w:rPr>
                <w:b w:val="0"/>
                <w:bCs/>
              </w:rPr>
            </w:pPr>
            <w:r>
              <w:rPr>
                <w:bCs/>
              </w:rPr>
              <w:t>91.9%</w:t>
            </w:r>
          </w:p>
        </w:tc>
      </w:tr>
      <w:tr w:rsidR="00D338C6" w14:paraId="0DE4A173" w14:textId="77777777" w:rsidTr="00187E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0370ED5D" w14:textId="68333CE3" w:rsidR="00354134" w:rsidRDefault="00E66743">
            <w:pPr>
              <w:pStyle w:val="TableText"/>
            </w:pPr>
            <w:r>
              <w:t>National</w:t>
            </w:r>
          </w:p>
        </w:tc>
        <w:tc>
          <w:tcPr>
            <w:tcW w:w="602" w:type="pct"/>
          </w:tcPr>
          <w:p w14:paraId="1E4ECD46" w14:textId="77777777" w:rsidR="00354134" w:rsidRPr="00895FCC" w:rsidRDefault="00354134">
            <w:pPr>
              <w:pStyle w:val="TableTextRight"/>
              <w:cnfStyle w:val="010000000000" w:firstRow="0" w:lastRow="1" w:firstColumn="0" w:lastColumn="0" w:oddVBand="0" w:evenVBand="0" w:oddHBand="0" w:evenHBand="0" w:firstRowFirstColumn="0" w:firstRowLastColumn="0" w:lastRowFirstColumn="0" w:lastRowLastColumn="0"/>
            </w:pPr>
            <w:r>
              <w:rPr>
                <w:bCs/>
              </w:rPr>
              <w:t>62.0%</w:t>
            </w:r>
          </w:p>
        </w:tc>
        <w:tc>
          <w:tcPr>
            <w:tcW w:w="602" w:type="pct"/>
          </w:tcPr>
          <w:p w14:paraId="5025AAA7" w14:textId="77777777" w:rsidR="00354134" w:rsidRPr="00895FCC" w:rsidRDefault="00354134">
            <w:pPr>
              <w:pStyle w:val="TableTextRight"/>
              <w:cnfStyle w:val="010000000000" w:firstRow="0" w:lastRow="1" w:firstColumn="0" w:lastColumn="0" w:oddVBand="0" w:evenVBand="0" w:oddHBand="0" w:evenHBand="0" w:firstRowFirstColumn="0" w:firstRowLastColumn="0" w:lastRowFirstColumn="0" w:lastRowLastColumn="0"/>
            </w:pPr>
            <w:r>
              <w:rPr>
                <w:bCs/>
              </w:rPr>
              <w:t>51.4%</w:t>
            </w:r>
          </w:p>
        </w:tc>
        <w:tc>
          <w:tcPr>
            <w:tcW w:w="603" w:type="pct"/>
          </w:tcPr>
          <w:p w14:paraId="5010B9A9" w14:textId="77777777" w:rsidR="00354134" w:rsidRPr="00895FCC" w:rsidRDefault="00354134">
            <w:pPr>
              <w:pStyle w:val="TableTextRight"/>
              <w:cnfStyle w:val="010000000000" w:firstRow="0" w:lastRow="1" w:firstColumn="0" w:lastColumn="0" w:oddVBand="0" w:evenVBand="0" w:oddHBand="0" w:evenHBand="0" w:firstRowFirstColumn="0" w:firstRowLastColumn="0" w:lastRowFirstColumn="0" w:lastRowLastColumn="0"/>
            </w:pPr>
            <w:r>
              <w:rPr>
                <w:bCs/>
              </w:rPr>
              <w:t>72.6%</w:t>
            </w:r>
          </w:p>
        </w:tc>
        <w:tc>
          <w:tcPr>
            <w:tcW w:w="603" w:type="pct"/>
          </w:tcPr>
          <w:p w14:paraId="2CAF5EF0" w14:textId="77777777" w:rsidR="00354134" w:rsidRPr="00895FCC" w:rsidRDefault="00354134">
            <w:pPr>
              <w:pStyle w:val="TableTextRight"/>
              <w:cnfStyle w:val="010000000000" w:firstRow="0" w:lastRow="1" w:firstColumn="0" w:lastColumn="0" w:oddVBand="0" w:evenVBand="0" w:oddHBand="0" w:evenHBand="0" w:firstRowFirstColumn="0" w:firstRowLastColumn="0" w:lastRowFirstColumn="0" w:lastRowLastColumn="0"/>
            </w:pPr>
            <w:r>
              <w:rPr>
                <w:bCs/>
              </w:rPr>
              <w:t>52.1%</w:t>
            </w:r>
          </w:p>
        </w:tc>
        <w:tc>
          <w:tcPr>
            <w:tcW w:w="603" w:type="pct"/>
          </w:tcPr>
          <w:p w14:paraId="5ED9EF28" w14:textId="77777777" w:rsidR="00354134" w:rsidRPr="00895FCC" w:rsidRDefault="00354134">
            <w:pPr>
              <w:pStyle w:val="TableTextRight"/>
              <w:cnfStyle w:val="010000000000" w:firstRow="0" w:lastRow="1" w:firstColumn="0" w:lastColumn="0" w:oddVBand="0" w:evenVBand="0" w:oddHBand="0" w:evenHBand="0" w:firstRowFirstColumn="0" w:firstRowLastColumn="0" w:lastRowFirstColumn="0" w:lastRowLastColumn="0"/>
            </w:pPr>
            <w:r>
              <w:rPr>
                <w:bCs/>
              </w:rPr>
              <w:t>49.1%</w:t>
            </w:r>
          </w:p>
        </w:tc>
        <w:tc>
          <w:tcPr>
            <w:tcW w:w="603" w:type="pct"/>
          </w:tcPr>
          <w:p w14:paraId="69B8C6CB" w14:textId="77777777" w:rsidR="00354134" w:rsidRPr="00895FCC" w:rsidRDefault="00354134">
            <w:pPr>
              <w:pStyle w:val="TableTextRight"/>
              <w:cnfStyle w:val="010000000000" w:firstRow="0" w:lastRow="1" w:firstColumn="0" w:lastColumn="0" w:oddVBand="0" w:evenVBand="0" w:oddHBand="0" w:evenHBand="0" w:firstRowFirstColumn="0" w:firstRowLastColumn="0" w:lastRowFirstColumn="0" w:lastRowLastColumn="0"/>
            </w:pPr>
            <w:r>
              <w:rPr>
                <w:bCs/>
              </w:rPr>
              <w:t>56.6%</w:t>
            </w:r>
          </w:p>
        </w:tc>
        <w:tc>
          <w:tcPr>
            <w:cnfStyle w:val="000100000000" w:firstRow="0" w:lastRow="0" w:firstColumn="0" w:lastColumn="1" w:oddVBand="0" w:evenVBand="0" w:oddHBand="0" w:evenHBand="0" w:firstRowFirstColumn="0" w:firstRowLastColumn="0" w:lastRowFirstColumn="0" w:lastRowLastColumn="0"/>
            <w:tcW w:w="603" w:type="pct"/>
          </w:tcPr>
          <w:p w14:paraId="70AF3DD9" w14:textId="77777777" w:rsidR="00354134" w:rsidRPr="00ED7C63" w:rsidRDefault="00354134">
            <w:pPr>
              <w:pStyle w:val="TableTextRight"/>
              <w:rPr>
                <w:b w:val="0"/>
                <w:bCs/>
              </w:rPr>
            </w:pPr>
            <w:r>
              <w:rPr>
                <w:bCs/>
              </w:rPr>
              <w:t>60.8%</w:t>
            </w:r>
          </w:p>
        </w:tc>
      </w:tr>
    </w:tbl>
    <w:p w14:paraId="6538719A" w14:textId="0B0ED6F8" w:rsidR="00354134" w:rsidRDefault="00354134" w:rsidP="00354134">
      <w:pPr>
        <w:pStyle w:val="Note"/>
      </w:pPr>
      <w:r>
        <w:t>Note:</w:t>
      </w:r>
      <w:r w:rsidR="00B20ED8">
        <w:t xml:space="preserve"> Percentages</w:t>
      </w:r>
      <w:r w:rsidR="00D655D4">
        <w:t xml:space="preserve"> were</w:t>
      </w:r>
      <w:r>
        <w:t xml:space="preserve"> calculated </w:t>
      </w:r>
      <w:r w:rsidR="00D655D4">
        <w:t>as the percentage of</w:t>
      </w:r>
      <w:r>
        <w:t xml:space="preserve"> the total number of residents in specialised service</w:t>
      </w:r>
      <w:r w:rsidR="00155F23">
        <w:t xml:space="preserve"> in each jurisdiction and MM category.</w:t>
      </w:r>
    </w:p>
    <w:p w14:paraId="416AFD42" w14:textId="77777777" w:rsidR="00354134" w:rsidRDefault="00354134" w:rsidP="00354134">
      <w:pPr>
        <w:pStyle w:val="Note"/>
      </w:pPr>
      <w:r>
        <w:t>Source: Resident data – demographic</w:t>
      </w:r>
    </w:p>
    <w:p w14:paraId="7FC99811" w14:textId="2A4F1DCE" w:rsidR="00BD42BE" w:rsidRPr="001811B9" w:rsidRDefault="003C0272" w:rsidP="007A526B">
      <w:pPr>
        <w:pStyle w:val="Heading6"/>
        <w:rPr>
          <w:lang w:bidi="th-TH"/>
        </w:rPr>
      </w:pPr>
      <w:bookmarkStart w:id="235" w:name="_Ref197882049"/>
      <w:r w:rsidRPr="001811B9">
        <w:rPr>
          <w:lang w:bidi="th-TH"/>
        </w:rPr>
        <w:t xml:space="preserve">Resident </w:t>
      </w:r>
      <w:r w:rsidR="00CF39B7" w:rsidRPr="001811B9">
        <w:rPr>
          <w:lang w:bidi="th-TH"/>
        </w:rPr>
        <w:t>demographics</w:t>
      </w:r>
      <w:bookmarkEnd w:id="235"/>
    </w:p>
    <w:p w14:paraId="571D9BF6" w14:textId="1AB4B9BB" w:rsidR="00BD42BE" w:rsidRPr="001811B9" w:rsidRDefault="00744F99" w:rsidP="00543C67">
      <w:pPr>
        <w:pStyle w:val="Para"/>
        <w:rPr>
          <w:lang w:bidi="th-TH"/>
        </w:rPr>
      </w:pPr>
      <w:r>
        <w:t xml:space="preserve">Resident age is relatively </w:t>
      </w:r>
      <w:r w:rsidR="00BC4486" w:rsidRPr="005659D5">
        <w:t>cons</w:t>
      </w:r>
      <w:r w:rsidR="00BC4486">
        <w:t>istent</w:t>
      </w:r>
      <w:r w:rsidR="00BC4486" w:rsidRPr="005659D5">
        <w:t xml:space="preserve"> across </w:t>
      </w:r>
      <w:r w:rsidR="00BC4486">
        <w:t xml:space="preserve">jurisdictions </w:t>
      </w:r>
      <w:r w:rsidR="00DC6DF3">
        <w:t>(</w:t>
      </w:r>
      <w:r>
        <w:fldChar w:fldCharType="begin"/>
      </w:r>
      <w:r>
        <w:instrText xml:space="preserve"> REF _Ref197877649 \h </w:instrText>
      </w:r>
      <w:r>
        <w:fldChar w:fldCharType="separate"/>
      </w:r>
      <w:r w:rsidR="00112784">
        <w:t>Table </w:t>
      </w:r>
      <w:r w:rsidR="00112784">
        <w:rPr>
          <w:noProof/>
        </w:rPr>
        <w:t>23</w:t>
      </w:r>
      <w:r>
        <w:fldChar w:fldCharType="end"/>
      </w:r>
      <w:r w:rsidR="00DC6DF3">
        <w:t xml:space="preserve">) </w:t>
      </w:r>
      <w:r w:rsidR="00BC4486" w:rsidRPr="005659D5">
        <w:t>and MM</w:t>
      </w:r>
      <w:r w:rsidR="00BC4486">
        <w:t xml:space="preserve"> category</w:t>
      </w:r>
      <w:r w:rsidR="00BC4486" w:rsidRPr="001811B9">
        <w:rPr>
          <w:lang w:bidi="th-TH"/>
        </w:rPr>
        <w:t xml:space="preserve"> </w:t>
      </w:r>
      <w:r w:rsidR="00DC6DF3" w:rsidRPr="001811B9">
        <w:rPr>
          <w:lang w:bidi="th-TH"/>
        </w:rPr>
        <w:t>(</w:t>
      </w:r>
      <w:r w:rsidR="00F65C5B">
        <w:rPr>
          <w:lang w:bidi="th-TH"/>
        </w:rPr>
        <w:fldChar w:fldCharType="begin"/>
      </w:r>
      <w:r w:rsidR="00F65C5B">
        <w:rPr>
          <w:lang w:bidi="th-TH"/>
        </w:rPr>
        <w:instrText xml:space="preserve"> REF _Ref201160101 \h </w:instrText>
      </w:r>
      <w:r w:rsidR="00F65C5B">
        <w:rPr>
          <w:lang w:bidi="th-TH"/>
        </w:rPr>
      </w:r>
      <w:r w:rsidR="00F65C5B">
        <w:rPr>
          <w:lang w:bidi="th-TH"/>
        </w:rPr>
        <w:fldChar w:fldCharType="separate"/>
      </w:r>
      <w:r w:rsidR="00112784">
        <w:t>Table </w:t>
      </w:r>
      <w:r w:rsidR="00112784">
        <w:rPr>
          <w:noProof/>
        </w:rPr>
        <w:t>24</w:t>
      </w:r>
      <w:r w:rsidR="00F65C5B">
        <w:rPr>
          <w:lang w:bidi="th-TH"/>
        </w:rPr>
        <w:fldChar w:fldCharType="end"/>
      </w:r>
      <w:r w:rsidR="00DC6DF3" w:rsidRPr="001811B9">
        <w:rPr>
          <w:lang w:bidi="th-TH"/>
        </w:rPr>
        <w:t>)</w:t>
      </w:r>
      <w:r w:rsidR="001440C5" w:rsidRPr="001811B9">
        <w:rPr>
          <w:lang w:bidi="th-TH"/>
        </w:rPr>
        <w:t>.</w:t>
      </w:r>
    </w:p>
    <w:p w14:paraId="51A7476D" w14:textId="09E505C9" w:rsidR="00155F23" w:rsidRDefault="00062CB5" w:rsidP="00F110C4">
      <w:pPr>
        <w:pStyle w:val="Caption"/>
      </w:pPr>
      <w:bookmarkStart w:id="236" w:name="_Ref196821312"/>
      <w:bookmarkStart w:id="237" w:name="_Ref197877649"/>
      <w:bookmarkStart w:id="238" w:name="_Toc201320247"/>
      <w:r>
        <w:t>Table</w:t>
      </w:r>
      <w:r w:rsidR="00BE3E1F">
        <w:t> </w:t>
      </w:r>
      <w:r>
        <w:fldChar w:fldCharType="begin"/>
      </w:r>
      <w:r>
        <w:instrText>SEQ Table \* ARABIC</w:instrText>
      </w:r>
      <w:r>
        <w:fldChar w:fldCharType="separate"/>
      </w:r>
      <w:r w:rsidR="00112784">
        <w:rPr>
          <w:noProof/>
        </w:rPr>
        <w:t>23</w:t>
      </w:r>
      <w:r>
        <w:fldChar w:fldCharType="end"/>
      </w:r>
      <w:bookmarkEnd w:id="236"/>
      <w:bookmarkEnd w:id="237"/>
      <w:r w:rsidR="00BE3E1F">
        <w:t>:</w:t>
      </w:r>
      <w:r w:rsidR="002D0281">
        <w:t xml:space="preserve"> </w:t>
      </w:r>
      <w:r w:rsidR="00155F23">
        <w:t>Average resident age by jurisdiction</w:t>
      </w:r>
      <w:bookmarkEnd w:id="238"/>
    </w:p>
    <w:tbl>
      <w:tblPr>
        <w:tblStyle w:val="AHALight"/>
        <w:tblW w:w="4842" w:type="pct"/>
        <w:tblLook w:val="05E0" w:firstRow="1" w:lastRow="1" w:firstColumn="1" w:lastColumn="1" w:noHBand="0" w:noVBand="1"/>
      </w:tblPr>
      <w:tblGrid>
        <w:gridCol w:w="2211"/>
        <w:gridCol w:w="791"/>
        <w:gridCol w:w="791"/>
        <w:gridCol w:w="791"/>
        <w:gridCol w:w="794"/>
        <w:gridCol w:w="794"/>
        <w:gridCol w:w="794"/>
        <w:gridCol w:w="794"/>
        <w:gridCol w:w="1025"/>
      </w:tblGrid>
      <w:tr w:rsidR="00C633E5" w:rsidRPr="00C03109" w14:paraId="054B5AF7" w14:textId="77777777" w:rsidTr="003A5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pct"/>
          </w:tcPr>
          <w:p w14:paraId="196C121E" w14:textId="77777777" w:rsidR="00155F23" w:rsidRPr="001811B9" w:rsidRDefault="00155F23" w:rsidP="00FD1973">
            <w:pPr>
              <w:pStyle w:val="TableHeading1"/>
              <w:rPr>
                <w:lang w:bidi="th-TH"/>
              </w:rPr>
            </w:pPr>
            <w:r w:rsidRPr="001811B9">
              <w:rPr>
                <w:lang w:bidi="th-TH"/>
              </w:rPr>
              <w:t>Resident type</w:t>
            </w:r>
          </w:p>
        </w:tc>
        <w:tc>
          <w:tcPr>
            <w:tcW w:w="450" w:type="pct"/>
          </w:tcPr>
          <w:p w14:paraId="61FFC37E" w14:textId="77777777" w:rsidR="00155F23" w:rsidRPr="001811B9" w:rsidRDefault="00155F23" w:rsidP="00FD1973">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NSW</w:t>
            </w:r>
          </w:p>
        </w:tc>
        <w:tc>
          <w:tcPr>
            <w:tcW w:w="450" w:type="pct"/>
          </w:tcPr>
          <w:p w14:paraId="2BFB9443" w14:textId="77777777" w:rsidR="00155F23" w:rsidRPr="001811B9" w:rsidRDefault="00155F23" w:rsidP="00FD1973">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NT</w:t>
            </w:r>
          </w:p>
        </w:tc>
        <w:tc>
          <w:tcPr>
            <w:tcW w:w="450" w:type="pct"/>
          </w:tcPr>
          <w:p w14:paraId="6D739FDC" w14:textId="2F7BDEDC" w:rsidR="00155F23" w:rsidRPr="001811B9" w:rsidRDefault="001E4899" w:rsidP="00FD1973">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Qld</w:t>
            </w:r>
          </w:p>
        </w:tc>
        <w:tc>
          <w:tcPr>
            <w:tcW w:w="452" w:type="pct"/>
          </w:tcPr>
          <w:p w14:paraId="07C8ACBE" w14:textId="77777777" w:rsidR="00155F23" w:rsidRPr="001811B9" w:rsidRDefault="00155F23" w:rsidP="00FD1973">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SA</w:t>
            </w:r>
          </w:p>
        </w:tc>
        <w:tc>
          <w:tcPr>
            <w:tcW w:w="452" w:type="pct"/>
          </w:tcPr>
          <w:p w14:paraId="3897A534" w14:textId="235F547E" w:rsidR="00155F23" w:rsidRPr="001811B9" w:rsidRDefault="001E4899" w:rsidP="00FD1973">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Tas</w:t>
            </w:r>
          </w:p>
        </w:tc>
        <w:tc>
          <w:tcPr>
            <w:tcW w:w="452" w:type="pct"/>
          </w:tcPr>
          <w:p w14:paraId="2CA98DDD" w14:textId="4B50E6C9" w:rsidR="00155F23" w:rsidRPr="001811B9" w:rsidRDefault="001E4899" w:rsidP="00FD1973">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Vic</w:t>
            </w:r>
          </w:p>
        </w:tc>
        <w:tc>
          <w:tcPr>
            <w:tcW w:w="452" w:type="pct"/>
          </w:tcPr>
          <w:p w14:paraId="7FB4262E" w14:textId="77777777" w:rsidR="00155F23" w:rsidRPr="001811B9" w:rsidRDefault="00155F23" w:rsidP="00FD1973">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WA</w:t>
            </w:r>
          </w:p>
        </w:tc>
        <w:tc>
          <w:tcPr>
            <w:cnfStyle w:val="000100000000" w:firstRow="0" w:lastRow="0" w:firstColumn="0" w:lastColumn="1" w:oddVBand="0" w:evenVBand="0" w:oddHBand="0" w:evenHBand="0" w:firstRowFirstColumn="0" w:firstRowLastColumn="0" w:lastRowFirstColumn="0" w:lastRowLastColumn="0"/>
            <w:tcW w:w="583" w:type="pct"/>
          </w:tcPr>
          <w:p w14:paraId="3D29BD2E" w14:textId="3D57AC12" w:rsidR="00155F23" w:rsidRPr="001811B9" w:rsidRDefault="00540C84" w:rsidP="00FD1973">
            <w:pPr>
              <w:pStyle w:val="TableHeading1Right"/>
              <w:rPr>
                <w:b w:val="0"/>
                <w:lang w:bidi="th-TH"/>
              </w:rPr>
            </w:pPr>
            <w:r w:rsidRPr="001811B9">
              <w:rPr>
                <w:lang w:bidi="th-TH"/>
              </w:rPr>
              <w:t>National</w:t>
            </w:r>
          </w:p>
        </w:tc>
      </w:tr>
      <w:tr w:rsidR="00AA4101" w:rsidRPr="00C03109" w14:paraId="28E131CA" w14:textId="77777777" w:rsidTr="003A5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pct"/>
          </w:tcPr>
          <w:p w14:paraId="36ED739F" w14:textId="4A3831F2" w:rsidR="00155F23" w:rsidRPr="001811B9" w:rsidRDefault="0024769D" w:rsidP="00FD1973">
            <w:pPr>
              <w:pStyle w:val="TableText"/>
              <w:rPr>
                <w:lang w:bidi="th-TH"/>
              </w:rPr>
            </w:pPr>
            <w:r w:rsidRPr="001811B9">
              <w:rPr>
                <w:lang w:bidi="th-TH"/>
              </w:rPr>
              <w:t>Non-specialised service – all residents</w:t>
            </w:r>
          </w:p>
        </w:tc>
        <w:tc>
          <w:tcPr>
            <w:tcW w:w="450" w:type="pct"/>
          </w:tcPr>
          <w:p w14:paraId="4E7975F3"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85.1</w:t>
            </w:r>
          </w:p>
        </w:tc>
        <w:tc>
          <w:tcPr>
            <w:tcW w:w="450" w:type="pct"/>
          </w:tcPr>
          <w:p w14:paraId="24AEC74B"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81.3</w:t>
            </w:r>
          </w:p>
        </w:tc>
        <w:tc>
          <w:tcPr>
            <w:tcW w:w="450" w:type="pct"/>
          </w:tcPr>
          <w:p w14:paraId="60203DD1"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85.9</w:t>
            </w:r>
          </w:p>
        </w:tc>
        <w:tc>
          <w:tcPr>
            <w:tcW w:w="452" w:type="pct"/>
          </w:tcPr>
          <w:p w14:paraId="4FF07642"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88.8</w:t>
            </w:r>
          </w:p>
        </w:tc>
        <w:tc>
          <w:tcPr>
            <w:tcW w:w="452" w:type="pct"/>
          </w:tcPr>
          <w:p w14:paraId="56F59B11"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89.5</w:t>
            </w:r>
          </w:p>
        </w:tc>
        <w:tc>
          <w:tcPr>
            <w:tcW w:w="452" w:type="pct"/>
          </w:tcPr>
          <w:p w14:paraId="274AB3E5"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86.3</w:t>
            </w:r>
          </w:p>
        </w:tc>
        <w:tc>
          <w:tcPr>
            <w:tcW w:w="452" w:type="pct"/>
          </w:tcPr>
          <w:p w14:paraId="77E40E10"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84.7</w:t>
            </w:r>
          </w:p>
        </w:tc>
        <w:tc>
          <w:tcPr>
            <w:cnfStyle w:val="000100000000" w:firstRow="0" w:lastRow="0" w:firstColumn="0" w:lastColumn="1" w:oddVBand="0" w:evenVBand="0" w:oddHBand="0" w:evenHBand="0" w:firstRowFirstColumn="0" w:firstRowLastColumn="0" w:lastRowFirstColumn="0" w:lastRowLastColumn="0"/>
            <w:tcW w:w="583" w:type="pct"/>
          </w:tcPr>
          <w:p w14:paraId="02FC6CA9" w14:textId="77777777" w:rsidR="00155F23" w:rsidRPr="00C03109" w:rsidRDefault="00155F23" w:rsidP="00FD1973">
            <w:pPr>
              <w:pStyle w:val="TableTextRight"/>
            </w:pPr>
            <w:r w:rsidRPr="00C03109">
              <w:t>85.4</w:t>
            </w:r>
          </w:p>
        </w:tc>
      </w:tr>
      <w:tr w:rsidR="00C633E5" w:rsidRPr="00C03109" w14:paraId="4CDC1DBA" w14:textId="77777777" w:rsidTr="003A5E7A">
        <w:tc>
          <w:tcPr>
            <w:cnfStyle w:val="001000000000" w:firstRow="0" w:lastRow="0" w:firstColumn="1" w:lastColumn="0" w:oddVBand="0" w:evenVBand="0" w:oddHBand="0" w:evenHBand="0" w:firstRowFirstColumn="0" w:firstRowLastColumn="0" w:lastRowFirstColumn="0" w:lastRowLastColumn="0"/>
            <w:tcW w:w="1258" w:type="pct"/>
          </w:tcPr>
          <w:p w14:paraId="623FD42C" w14:textId="29BE44BB" w:rsidR="00155F23" w:rsidRPr="001811B9" w:rsidRDefault="0024769D" w:rsidP="00FD1973">
            <w:pPr>
              <w:pStyle w:val="TableText"/>
              <w:rPr>
                <w:lang w:bidi="th-TH"/>
              </w:rPr>
            </w:pPr>
            <w:r w:rsidRPr="001811B9">
              <w:rPr>
                <w:lang w:bidi="th-TH"/>
              </w:rPr>
              <w:t>Specialised</w:t>
            </w:r>
            <w:r w:rsidR="00155F23" w:rsidRPr="001811B9">
              <w:rPr>
                <w:lang w:bidi="th-TH"/>
              </w:rPr>
              <w:t xml:space="preserve"> service – no history of homelessness</w:t>
            </w:r>
          </w:p>
        </w:tc>
        <w:tc>
          <w:tcPr>
            <w:tcW w:w="450" w:type="pct"/>
          </w:tcPr>
          <w:p w14:paraId="45BB78E5" w14:textId="77777777" w:rsidR="00155F23" w:rsidRPr="001811B9" w:rsidRDefault="00155F23" w:rsidP="00FD1973">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1811B9">
              <w:rPr>
                <w:lang w:bidi="th-TH"/>
              </w:rPr>
              <w:t>78.1</w:t>
            </w:r>
          </w:p>
        </w:tc>
        <w:tc>
          <w:tcPr>
            <w:tcW w:w="450" w:type="pct"/>
          </w:tcPr>
          <w:p w14:paraId="4419CC06" w14:textId="77777777" w:rsidR="00155F23" w:rsidRPr="001811B9" w:rsidRDefault="00155F23" w:rsidP="00FD1973">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1811B9">
              <w:rPr>
                <w:lang w:bidi="th-TH"/>
              </w:rPr>
              <w:t>79.0</w:t>
            </w:r>
          </w:p>
        </w:tc>
        <w:tc>
          <w:tcPr>
            <w:tcW w:w="450" w:type="pct"/>
          </w:tcPr>
          <w:p w14:paraId="2CB4CC0F" w14:textId="77777777" w:rsidR="00155F23" w:rsidRPr="001811B9" w:rsidRDefault="00155F23" w:rsidP="00FD1973">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1811B9">
              <w:rPr>
                <w:lang w:bidi="th-TH"/>
              </w:rPr>
              <w:t>76.9</w:t>
            </w:r>
          </w:p>
        </w:tc>
        <w:tc>
          <w:tcPr>
            <w:tcW w:w="452" w:type="pct"/>
          </w:tcPr>
          <w:p w14:paraId="2F053909" w14:textId="77777777" w:rsidR="00155F23" w:rsidRPr="001811B9" w:rsidRDefault="00155F23" w:rsidP="00FD1973">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1811B9">
              <w:rPr>
                <w:lang w:bidi="th-TH"/>
              </w:rPr>
              <w:t>77.0</w:t>
            </w:r>
          </w:p>
        </w:tc>
        <w:tc>
          <w:tcPr>
            <w:tcW w:w="452" w:type="pct"/>
          </w:tcPr>
          <w:p w14:paraId="7669E316" w14:textId="77777777" w:rsidR="00155F23" w:rsidRPr="001811B9" w:rsidRDefault="00155F23" w:rsidP="00FD1973">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1811B9">
              <w:rPr>
                <w:lang w:bidi="th-TH"/>
              </w:rPr>
              <w:t>74.0</w:t>
            </w:r>
          </w:p>
        </w:tc>
        <w:tc>
          <w:tcPr>
            <w:tcW w:w="452" w:type="pct"/>
          </w:tcPr>
          <w:p w14:paraId="5739B482" w14:textId="77777777" w:rsidR="00155F23" w:rsidRPr="001811B9" w:rsidRDefault="00155F23" w:rsidP="00FD1973">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1811B9">
              <w:rPr>
                <w:lang w:bidi="th-TH"/>
              </w:rPr>
              <w:t>78.7</w:t>
            </w:r>
          </w:p>
        </w:tc>
        <w:tc>
          <w:tcPr>
            <w:tcW w:w="452" w:type="pct"/>
          </w:tcPr>
          <w:p w14:paraId="5BCEC042" w14:textId="77777777" w:rsidR="00155F23" w:rsidRPr="001811B9" w:rsidRDefault="00155F23" w:rsidP="00FD1973">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1811B9">
              <w:rPr>
                <w:lang w:bidi="th-TH"/>
              </w:rPr>
              <w:t>75.1</w:t>
            </w:r>
          </w:p>
        </w:tc>
        <w:tc>
          <w:tcPr>
            <w:cnfStyle w:val="000100000000" w:firstRow="0" w:lastRow="0" w:firstColumn="0" w:lastColumn="1" w:oddVBand="0" w:evenVBand="0" w:oddHBand="0" w:evenHBand="0" w:firstRowFirstColumn="0" w:firstRowLastColumn="0" w:lastRowFirstColumn="0" w:lastRowLastColumn="0"/>
            <w:tcW w:w="583" w:type="pct"/>
          </w:tcPr>
          <w:p w14:paraId="25B2866F" w14:textId="77777777" w:rsidR="00155F23" w:rsidRPr="00C03109" w:rsidRDefault="00155F23" w:rsidP="00FD1973">
            <w:pPr>
              <w:pStyle w:val="TableTextRight"/>
            </w:pPr>
            <w:r w:rsidRPr="00C03109">
              <w:t>77.8</w:t>
            </w:r>
          </w:p>
        </w:tc>
      </w:tr>
      <w:tr w:rsidR="00AA4101" w:rsidRPr="00C03109" w14:paraId="24582B90" w14:textId="77777777" w:rsidTr="003A5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pct"/>
          </w:tcPr>
          <w:p w14:paraId="336D3466" w14:textId="01CF45F9" w:rsidR="00155F23" w:rsidRPr="001811B9" w:rsidRDefault="0024769D" w:rsidP="00FD1973">
            <w:pPr>
              <w:pStyle w:val="TableText"/>
              <w:rPr>
                <w:lang w:bidi="th-TH"/>
              </w:rPr>
            </w:pPr>
            <w:r w:rsidRPr="001811B9">
              <w:rPr>
                <w:lang w:bidi="th-TH"/>
              </w:rPr>
              <w:t>Specialised</w:t>
            </w:r>
            <w:r w:rsidR="00155F23" w:rsidRPr="001811B9">
              <w:rPr>
                <w:lang w:bidi="th-TH"/>
              </w:rPr>
              <w:t xml:space="preserve"> service – history of homelessness</w:t>
            </w:r>
          </w:p>
        </w:tc>
        <w:tc>
          <w:tcPr>
            <w:tcW w:w="450" w:type="pct"/>
          </w:tcPr>
          <w:p w14:paraId="7F7FFFFF"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74.3</w:t>
            </w:r>
          </w:p>
        </w:tc>
        <w:tc>
          <w:tcPr>
            <w:tcW w:w="450" w:type="pct"/>
          </w:tcPr>
          <w:p w14:paraId="6C8CDCC2"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76.9</w:t>
            </w:r>
          </w:p>
        </w:tc>
        <w:tc>
          <w:tcPr>
            <w:tcW w:w="450" w:type="pct"/>
          </w:tcPr>
          <w:p w14:paraId="72FDF9E1"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74.1</w:t>
            </w:r>
          </w:p>
        </w:tc>
        <w:tc>
          <w:tcPr>
            <w:tcW w:w="452" w:type="pct"/>
          </w:tcPr>
          <w:p w14:paraId="1468333D"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71.8</w:t>
            </w:r>
          </w:p>
        </w:tc>
        <w:tc>
          <w:tcPr>
            <w:tcW w:w="452" w:type="pct"/>
          </w:tcPr>
          <w:p w14:paraId="7C82606E"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74.6</w:t>
            </w:r>
          </w:p>
        </w:tc>
        <w:tc>
          <w:tcPr>
            <w:tcW w:w="452" w:type="pct"/>
          </w:tcPr>
          <w:p w14:paraId="30BA61C9"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73.3</w:t>
            </w:r>
          </w:p>
        </w:tc>
        <w:tc>
          <w:tcPr>
            <w:tcW w:w="452" w:type="pct"/>
          </w:tcPr>
          <w:p w14:paraId="79461F60" w14:textId="77777777" w:rsidR="00155F23" w:rsidRPr="001811B9" w:rsidRDefault="00155F23" w:rsidP="00FD1973">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1811B9">
              <w:rPr>
                <w:lang w:bidi="th-TH"/>
              </w:rPr>
              <w:t>72.9</w:t>
            </w:r>
          </w:p>
        </w:tc>
        <w:tc>
          <w:tcPr>
            <w:cnfStyle w:val="000100000000" w:firstRow="0" w:lastRow="0" w:firstColumn="0" w:lastColumn="1" w:oddVBand="0" w:evenVBand="0" w:oddHBand="0" w:evenHBand="0" w:firstRowFirstColumn="0" w:firstRowLastColumn="0" w:lastRowFirstColumn="0" w:lastRowLastColumn="0"/>
            <w:tcW w:w="583" w:type="pct"/>
          </w:tcPr>
          <w:p w14:paraId="122EB165" w14:textId="77777777" w:rsidR="00155F23" w:rsidRPr="00C03109" w:rsidRDefault="00155F23" w:rsidP="00FD1973">
            <w:pPr>
              <w:pStyle w:val="TableTextRight"/>
            </w:pPr>
            <w:r w:rsidRPr="00C03109">
              <w:t>73.9</w:t>
            </w:r>
          </w:p>
        </w:tc>
      </w:tr>
      <w:tr w:rsidR="00AA4101" w:rsidRPr="00C03109" w14:paraId="332A792A" w14:textId="77777777" w:rsidTr="003A5E7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pct"/>
          </w:tcPr>
          <w:p w14:paraId="658BEBCE" w14:textId="585CBB36" w:rsidR="00155F23" w:rsidRPr="001811B9" w:rsidRDefault="00872EC6" w:rsidP="00FD1973">
            <w:pPr>
              <w:pStyle w:val="TableText"/>
              <w:rPr>
                <w:lang w:bidi="th-TH"/>
              </w:rPr>
            </w:pPr>
            <w:r>
              <w:rPr>
                <w:lang w:bidi="th-TH"/>
              </w:rPr>
              <w:t>All services</w:t>
            </w:r>
          </w:p>
        </w:tc>
        <w:tc>
          <w:tcPr>
            <w:tcW w:w="450" w:type="pct"/>
          </w:tcPr>
          <w:p w14:paraId="43E23C64" w14:textId="77777777" w:rsidR="00155F23" w:rsidRPr="00543C67" w:rsidRDefault="00155F23" w:rsidP="00FD1973">
            <w:pPr>
              <w:pStyle w:val="TableTextRight"/>
              <w:cnfStyle w:val="010000000000" w:firstRow="0" w:lastRow="1" w:firstColumn="0" w:lastColumn="0" w:oddVBand="0" w:evenVBand="0" w:oddHBand="0" w:evenHBand="0" w:firstRowFirstColumn="0" w:firstRowLastColumn="0" w:lastRowFirstColumn="0" w:lastRowLastColumn="0"/>
            </w:pPr>
            <w:r w:rsidRPr="00543C67">
              <w:t>80.3</w:t>
            </w:r>
          </w:p>
        </w:tc>
        <w:tc>
          <w:tcPr>
            <w:tcW w:w="450" w:type="pct"/>
          </w:tcPr>
          <w:p w14:paraId="59339A26" w14:textId="77777777" w:rsidR="00155F23" w:rsidRPr="00543C67" w:rsidRDefault="00155F23" w:rsidP="00FD1973">
            <w:pPr>
              <w:pStyle w:val="TableTextRight"/>
              <w:cnfStyle w:val="010000000000" w:firstRow="0" w:lastRow="1" w:firstColumn="0" w:lastColumn="0" w:oddVBand="0" w:evenVBand="0" w:oddHBand="0" w:evenHBand="0" w:firstRowFirstColumn="0" w:firstRowLastColumn="0" w:lastRowFirstColumn="0" w:lastRowLastColumn="0"/>
            </w:pPr>
            <w:r w:rsidRPr="00543C67">
              <w:t>79.9</w:t>
            </w:r>
          </w:p>
        </w:tc>
        <w:tc>
          <w:tcPr>
            <w:tcW w:w="450" w:type="pct"/>
          </w:tcPr>
          <w:p w14:paraId="2BAD8B22" w14:textId="77777777" w:rsidR="00155F23" w:rsidRPr="00543C67" w:rsidRDefault="00155F23" w:rsidP="00FD1973">
            <w:pPr>
              <w:pStyle w:val="TableTextRight"/>
              <w:cnfStyle w:val="010000000000" w:firstRow="0" w:lastRow="1" w:firstColumn="0" w:lastColumn="0" w:oddVBand="0" w:evenVBand="0" w:oddHBand="0" w:evenHBand="0" w:firstRowFirstColumn="0" w:firstRowLastColumn="0" w:lastRowFirstColumn="0" w:lastRowLastColumn="0"/>
            </w:pPr>
            <w:r w:rsidRPr="00543C67">
              <w:t>81.0</w:t>
            </w:r>
          </w:p>
        </w:tc>
        <w:tc>
          <w:tcPr>
            <w:tcW w:w="452" w:type="pct"/>
          </w:tcPr>
          <w:p w14:paraId="3BBF5D56" w14:textId="77777777" w:rsidR="00155F23" w:rsidRPr="00543C67" w:rsidRDefault="00155F23" w:rsidP="00FD1973">
            <w:pPr>
              <w:pStyle w:val="TableTextRight"/>
              <w:cnfStyle w:val="010000000000" w:firstRow="0" w:lastRow="1" w:firstColumn="0" w:lastColumn="0" w:oddVBand="0" w:evenVBand="0" w:oddHBand="0" w:evenHBand="0" w:firstRowFirstColumn="0" w:firstRowLastColumn="0" w:lastRowFirstColumn="0" w:lastRowLastColumn="0"/>
            </w:pPr>
            <w:r w:rsidRPr="00543C67">
              <w:t>80.9</w:t>
            </w:r>
          </w:p>
        </w:tc>
        <w:tc>
          <w:tcPr>
            <w:tcW w:w="452" w:type="pct"/>
          </w:tcPr>
          <w:p w14:paraId="376C78BF" w14:textId="77777777" w:rsidR="00155F23" w:rsidRPr="00543C67" w:rsidRDefault="00155F23" w:rsidP="00FD1973">
            <w:pPr>
              <w:pStyle w:val="TableTextRight"/>
              <w:cnfStyle w:val="010000000000" w:firstRow="0" w:lastRow="1" w:firstColumn="0" w:lastColumn="0" w:oddVBand="0" w:evenVBand="0" w:oddHBand="0" w:evenHBand="0" w:firstRowFirstColumn="0" w:firstRowLastColumn="0" w:lastRowFirstColumn="0" w:lastRowLastColumn="0"/>
            </w:pPr>
            <w:r w:rsidRPr="00543C67">
              <w:t>83.0</w:t>
            </w:r>
          </w:p>
        </w:tc>
        <w:tc>
          <w:tcPr>
            <w:tcW w:w="452" w:type="pct"/>
          </w:tcPr>
          <w:p w14:paraId="5760FC52" w14:textId="77777777" w:rsidR="00155F23" w:rsidRPr="00543C67" w:rsidRDefault="00155F23" w:rsidP="00FD1973">
            <w:pPr>
              <w:pStyle w:val="TableTextRight"/>
              <w:cnfStyle w:val="010000000000" w:firstRow="0" w:lastRow="1" w:firstColumn="0" w:lastColumn="0" w:oddVBand="0" w:evenVBand="0" w:oddHBand="0" w:evenHBand="0" w:firstRowFirstColumn="0" w:firstRowLastColumn="0" w:lastRowFirstColumn="0" w:lastRowLastColumn="0"/>
            </w:pPr>
            <w:r w:rsidRPr="00543C67">
              <w:t>80.9</w:t>
            </w:r>
          </w:p>
        </w:tc>
        <w:tc>
          <w:tcPr>
            <w:tcW w:w="452" w:type="pct"/>
          </w:tcPr>
          <w:p w14:paraId="3EBCB3D3" w14:textId="77777777" w:rsidR="00155F23" w:rsidRPr="00543C67" w:rsidRDefault="00155F23" w:rsidP="00FD1973">
            <w:pPr>
              <w:pStyle w:val="TableTextRight"/>
              <w:cnfStyle w:val="010000000000" w:firstRow="0" w:lastRow="1" w:firstColumn="0" w:lastColumn="0" w:oddVBand="0" w:evenVBand="0" w:oddHBand="0" w:evenHBand="0" w:firstRowFirstColumn="0" w:firstRowLastColumn="0" w:lastRowFirstColumn="0" w:lastRowLastColumn="0"/>
            </w:pPr>
            <w:r w:rsidRPr="00543C67">
              <w:t>79.7</w:t>
            </w:r>
          </w:p>
        </w:tc>
        <w:tc>
          <w:tcPr>
            <w:cnfStyle w:val="000100000000" w:firstRow="0" w:lastRow="0" w:firstColumn="0" w:lastColumn="1" w:oddVBand="0" w:evenVBand="0" w:oddHBand="0" w:evenHBand="0" w:firstRowFirstColumn="0" w:firstRowLastColumn="0" w:lastRowFirstColumn="0" w:lastRowLastColumn="0"/>
            <w:tcW w:w="583" w:type="pct"/>
          </w:tcPr>
          <w:p w14:paraId="684B7DEA" w14:textId="77777777" w:rsidR="00155F23" w:rsidRPr="00C03109" w:rsidRDefault="00155F23" w:rsidP="00FD1973">
            <w:pPr>
              <w:pStyle w:val="TableTextRight"/>
            </w:pPr>
            <w:r w:rsidRPr="00C03109">
              <w:t>80.5</w:t>
            </w:r>
          </w:p>
        </w:tc>
      </w:tr>
    </w:tbl>
    <w:p w14:paraId="679F49EC" w14:textId="4599541B" w:rsidR="00062CB5" w:rsidRDefault="00BE3E1F" w:rsidP="00062CB5">
      <w:pPr>
        <w:pStyle w:val="Caption"/>
      </w:pPr>
      <w:bookmarkStart w:id="239" w:name="_Ref201160101"/>
      <w:bookmarkStart w:id="240" w:name="_Toc201320248"/>
      <w:r>
        <w:t>Table </w:t>
      </w:r>
      <w:r>
        <w:fldChar w:fldCharType="begin"/>
      </w:r>
      <w:r>
        <w:instrText>SEQ Table \* ARABIC</w:instrText>
      </w:r>
      <w:r>
        <w:fldChar w:fldCharType="separate"/>
      </w:r>
      <w:r w:rsidR="00112784">
        <w:rPr>
          <w:noProof/>
        </w:rPr>
        <w:t>24</w:t>
      </w:r>
      <w:r>
        <w:fldChar w:fldCharType="end"/>
      </w:r>
      <w:bookmarkEnd w:id="239"/>
      <w:r>
        <w:t>:</w:t>
      </w:r>
      <w:r w:rsidR="002D0281">
        <w:t xml:space="preserve"> </w:t>
      </w:r>
      <w:r w:rsidR="00062CB5">
        <w:t>Average resident age by MM category</w:t>
      </w:r>
      <w:bookmarkEnd w:id="240"/>
    </w:p>
    <w:tbl>
      <w:tblPr>
        <w:tblStyle w:val="AHALight"/>
        <w:tblW w:w="4846" w:type="pct"/>
        <w:tblLook w:val="05E0" w:firstRow="1" w:lastRow="1" w:firstColumn="1" w:lastColumn="1" w:noHBand="0" w:noVBand="1"/>
      </w:tblPr>
      <w:tblGrid>
        <w:gridCol w:w="3233"/>
        <w:gridCol w:w="731"/>
        <w:gridCol w:w="761"/>
        <w:gridCol w:w="760"/>
        <w:gridCol w:w="761"/>
        <w:gridCol w:w="761"/>
        <w:gridCol w:w="761"/>
        <w:gridCol w:w="1025"/>
      </w:tblGrid>
      <w:tr w:rsidR="00C633E5" w14:paraId="1E61D303" w14:textId="135FAAEC" w:rsidTr="00982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14:paraId="36A50385" w14:textId="4E7C6624" w:rsidR="001440C5" w:rsidRPr="001811B9" w:rsidRDefault="001440C5" w:rsidP="00C03109">
            <w:pPr>
              <w:pStyle w:val="TableHeading1"/>
              <w:rPr>
                <w:lang w:bidi="th-TH"/>
              </w:rPr>
            </w:pPr>
            <w:r w:rsidRPr="001811B9">
              <w:rPr>
                <w:lang w:bidi="th-TH"/>
              </w:rPr>
              <w:t>Resident type</w:t>
            </w:r>
          </w:p>
        </w:tc>
        <w:tc>
          <w:tcPr>
            <w:tcW w:w="415" w:type="pct"/>
          </w:tcPr>
          <w:p w14:paraId="7384D7F6" w14:textId="1CD0C1CD" w:rsidR="001440C5" w:rsidRPr="001811B9" w:rsidRDefault="001440C5" w:rsidP="00C03109">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MM1</w:t>
            </w:r>
          </w:p>
        </w:tc>
        <w:tc>
          <w:tcPr>
            <w:tcW w:w="432" w:type="pct"/>
          </w:tcPr>
          <w:p w14:paraId="4A5DDF9E" w14:textId="6D0ED69C" w:rsidR="001440C5" w:rsidRPr="001811B9" w:rsidRDefault="001440C5" w:rsidP="00C03109">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MM2</w:t>
            </w:r>
          </w:p>
        </w:tc>
        <w:tc>
          <w:tcPr>
            <w:tcW w:w="432" w:type="pct"/>
          </w:tcPr>
          <w:p w14:paraId="0E5895EE" w14:textId="62A8E336" w:rsidR="001440C5" w:rsidRPr="001811B9" w:rsidRDefault="001440C5" w:rsidP="00C03109">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MM3</w:t>
            </w:r>
          </w:p>
        </w:tc>
        <w:tc>
          <w:tcPr>
            <w:tcW w:w="433" w:type="pct"/>
          </w:tcPr>
          <w:p w14:paraId="777C83A7" w14:textId="6442E733" w:rsidR="001440C5" w:rsidRPr="001811B9" w:rsidRDefault="001440C5" w:rsidP="00C03109">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MM4</w:t>
            </w:r>
          </w:p>
        </w:tc>
        <w:tc>
          <w:tcPr>
            <w:tcW w:w="433" w:type="pct"/>
          </w:tcPr>
          <w:p w14:paraId="7ED3A6B5" w14:textId="3DC7CBE7" w:rsidR="001440C5" w:rsidRPr="001811B9" w:rsidRDefault="001440C5" w:rsidP="00C03109">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MM5</w:t>
            </w:r>
          </w:p>
        </w:tc>
        <w:tc>
          <w:tcPr>
            <w:tcW w:w="433" w:type="pct"/>
          </w:tcPr>
          <w:p w14:paraId="18AF7680" w14:textId="77D9E121" w:rsidR="001440C5" w:rsidRPr="001811B9" w:rsidRDefault="001440C5" w:rsidP="00C03109">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1811B9">
              <w:rPr>
                <w:lang w:bidi="th-TH"/>
              </w:rPr>
              <w:t>MM6</w:t>
            </w:r>
          </w:p>
        </w:tc>
        <w:tc>
          <w:tcPr>
            <w:cnfStyle w:val="000100000000" w:firstRow="0" w:lastRow="0" w:firstColumn="0" w:lastColumn="1" w:oddVBand="0" w:evenVBand="0" w:oddHBand="0" w:evenHBand="0" w:firstRowFirstColumn="0" w:firstRowLastColumn="0" w:lastRowFirstColumn="0" w:lastRowLastColumn="0"/>
            <w:tcW w:w="583" w:type="pct"/>
          </w:tcPr>
          <w:p w14:paraId="582CE98A" w14:textId="65AD1D2E" w:rsidR="001440C5" w:rsidRPr="001811B9" w:rsidRDefault="00540C84" w:rsidP="00C03109">
            <w:pPr>
              <w:pStyle w:val="TableHeading1Right"/>
              <w:rPr>
                <w:lang w:bidi="th-TH"/>
              </w:rPr>
            </w:pPr>
            <w:r w:rsidRPr="001811B9">
              <w:rPr>
                <w:lang w:bidi="th-TH"/>
              </w:rPr>
              <w:t>National</w:t>
            </w:r>
          </w:p>
        </w:tc>
      </w:tr>
      <w:tr w:rsidR="00D338C6" w14:paraId="3395714D" w14:textId="0866E815" w:rsidTr="00982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14:paraId="29E8CAA5" w14:textId="4F5D52A4" w:rsidR="001440C5" w:rsidRPr="00540C84" w:rsidRDefault="00611B10" w:rsidP="00540C84">
            <w:pPr>
              <w:pStyle w:val="TableTextKeep"/>
            </w:pPr>
            <w:r w:rsidRPr="00540C84">
              <w:t>N</w:t>
            </w:r>
            <w:r w:rsidR="001440C5" w:rsidRPr="00540C84">
              <w:t>on-specialised service</w:t>
            </w:r>
            <w:r w:rsidRPr="00540C84">
              <w:t xml:space="preserve"> –</w:t>
            </w:r>
            <w:r w:rsidR="002B6D05" w:rsidRPr="00540C84">
              <w:t xml:space="preserve"> </w:t>
            </w:r>
            <w:r w:rsidRPr="00540C84">
              <w:t>all residents</w:t>
            </w:r>
          </w:p>
        </w:tc>
        <w:tc>
          <w:tcPr>
            <w:tcW w:w="415" w:type="pct"/>
          </w:tcPr>
          <w:p w14:paraId="62B2EA64" w14:textId="3A1A0445" w:rsidR="001440C5" w:rsidRPr="00C03109" w:rsidRDefault="00B458A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85.6</w:t>
            </w:r>
          </w:p>
        </w:tc>
        <w:tc>
          <w:tcPr>
            <w:tcW w:w="432" w:type="pct"/>
          </w:tcPr>
          <w:p w14:paraId="04D6DEFD" w14:textId="35926B1E" w:rsidR="001440C5" w:rsidRPr="00C03109" w:rsidRDefault="00B458A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85.5</w:t>
            </w:r>
          </w:p>
        </w:tc>
        <w:tc>
          <w:tcPr>
            <w:tcW w:w="432" w:type="pct"/>
          </w:tcPr>
          <w:p w14:paraId="42354F86" w14:textId="73AC8328" w:rsidR="001440C5" w:rsidRPr="00C03109" w:rsidRDefault="00B458A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85.2</w:t>
            </w:r>
          </w:p>
        </w:tc>
        <w:tc>
          <w:tcPr>
            <w:tcW w:w="433" w:type="pct"/>
          </w:tcPr>
          <w:p w14:paraId="1238A9B0" w14:textId="44578888" w:rsidR="001440C5" w:rsidRPr="00C03109" w:rsidRDefault="00B458A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85.0</w:t>
            </w:r>
          </w:p>
        </w:tc>
        <w:tc>
          <w:tcPr>
            <w:tcW w:w="433" w:type="pct"/>
          </w:tcPr>
          <w:p w14:paraId="22D28EE5" w14:textId="14E9EA9E" w:rsidR="001440C5" w:rsidRPr="00C03109" w:rsidRDefault="00B458A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86.2</w:t>
            </w:r>
          </w:p>
        </w:tc>
        <w:tc>
          <w:tcPr>
            <w:tcW w:w="433" w:type="pct"/>
          </w:tcPr>
          <w:p w14:paraId="02C0A563" w14:textId="139099CB" w:rsidR="001440C5" w:rsidRPr="00C03109" w:rsidRDefault="00B458A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78.7</w:t>
            </w:r>
          </w:p>
        </w:tc>
        <w:tc>
          <w:tcPr>
            <w:cnfStyle w:val="000100000000" w:firstRow="0" w:lastRow="0" w:firstColumn="0" w:lastColumn="1" w:oddVBand="0" w:evenVBand="0" w:oddHBand="0" w:evenHBand="0" w:firstRowFirstColumn="0" w:firstRowLastColumn="0" w:lastRowFirstColumn="0" w:lastRowLastColumn="0"/>
            <w:tcW w:w="583" w:type="pct"/>
          </w:tcPr>
          <w:p w14:paraId="6EE22BBE" w14:textId="778D4179" w:rsidR="001440C5" w:rsidRPr="00C03109" w:rsidRDefault="00B458A9" w:rsidP="00C03109">
            <w:pPr>
              <w:pStyle w:val="TableTextRight"/>
            </w:pPr>
            <w:r w:rsidRPr="00C03109">
              <w:t>85.</w:t>
            </w:r>
            <w:r w:rsidR="00543C67">
              <w:t>3</w:t>
            </w:r>
          </w:p>
        </w:tc>
      </w:tr>
      <w:tr w:rsidR="00C633E5" w14:paraId="3C420993" w14:textId="0C0A7600" w:rsidTr="00982F0C">
        <w:tc>
          <w:tcPr>
            <w:cnfStyle w:val="001000000000" w:firstRow="0" w:lastRow="0" w:firstColumn="1" w:lastColumn="0" w:oddVBand="0" w:evenVBand="0" w:oddHBand="0" w:evenHBand="0" w:firstRowFirstColumn="0" w:firstRowLastColumn="0" w:lastRowFirstColumn="0" w:lastRowLastColumn="0"/>
            <w:tcW w:w="1837" w:type="pct"/>
          </w:tcPr>
          <w:p w14:paraId="07286282" w14:textId="39FF359D" w:rsidR="001440C5" w:rsidRPr="00540C84" w:rsidRDefault="00611B10" w:rsidP="00540C84">
            <w:pPr>
              <w:pStyle w:val="TableTextKeep"/>
            </w:pPr>
            <w:r w:rsidRPr="00540C84">
              <w:t>S</w:t>
            </w:r>
            <w:r w:rsidR="001440C5" w:rsidRPr="00540C84">
              <w:t>pecialised service – no history of homelessness</w:t>
            </w:r>
          </w:p>
        </w:tc>
        <w:tc>
          <w:tcPr>
            <w:tcW w:w="415" w:type="pct"/>
          </w:tcPr>
          <w:p w14:paraId="3357BCF1" w14:textId="3B182AA2" w:rsidR="001440C5" w:rsidRPr="00C03109" w:rsidRDefault="001A2EF9" w:rsidP="00C03109">
            <w:pPr>
              <w:pStyle w:val="TableTextRight"/>
              <w:cnfStyle w:val="000000000000" w:firstRow="0" w:lastRow="0" w:firstColumn="0" w:lastColumn="0" w:oddVBand="0" w:evenVBand="0" w:oddHBand="0" w:evenHBand="0" w:firstRowFirstColumn="0" w:firstRowLastColumn="0" w:lastRowFirstColumn="0" w:lastRowLastColumn="0"/>
            </w:pPr>
            <w:r w:rsidRPr="00C03109">
              <w:t>78.1</w:t>
            </w:r>
          </w:p>
        </w:tc>
        <w:tc>
          <w:tcPr>
            <w:tcW w:w="432" w:type="pct"/>
          </w:tcPr>
          <w:p w14:paraId="47F8275E" w14:textId="3A91EF70" w:rsidR="001440C5" w:rsidRPr="00C03109" w:rsidRDefault="001A2EF9" w:rsidP="00C03109">
            <w:pPr>
              <w:pStyle w:val="TableTextRight"/>
              <w:cnfStyle w:val="000000000000" w:firstRow="0" w:lastRow="0" w:firstColumn="0" w:lastColumn="0" w:oddVBand="0" w:evenVBand="0" w:oddHBand="0" w:evenHBand="0" w:firstRowFirstColumn="0" w:firstRowLastColumn="0" w:lastRowFirstColumn="0" w:lastRowLastColumn="0"/>
            </w:pPr>
            <w:r w:rsidRPr="00C03109">
              <w:t>78.1</w:t>
            </w:r>
          </w:p>
        </w:tc>
        <w:tc>
          <w:tcPr>
            <w:tcW w:w="432" w:type="pct"/>
          </w:tcPr>
          <w:p w14:paraId="160B155F" w14:textId="09B77D8B" w:rsidR="001440C5" w:rsidRPr="00C03109" w:rsidRDefault="001A2EF9" w:rsidP="00C03109">
            <w:pPr>
              <w:pStyle w:val="TableTextRight"/>
              <w:cnfStyle w:val="000000000000" w:firstRow="0" w:lastRow="0" w:firstColumn="0" w:lastColumn="0" w:oddVBand="0" w:evenVBand="0" w:oddHBand="0" w:evenHBand="0" w:firstRowFirstColumn="0" w:firstRowLastColumn="0" w:lastRowFirstColumn="0" w:lastRowLastColumn="0"/>
            </w:pPr>
            <w:r w:rsidRPr="00C03109">
              <w:t>78.8</w:t>
            </w:r>
          </w:p>
        </w:tc>
        <w:tc>
          <w:tcPr>
            <w:tcW w:w="433" w:type="pct"/>
          </w:tcPr>
          <w:p w14:paraId="423F9748" w14:textId="299E9F65" w:rsidR="001440C5" w:rsidRPr="00C03109" w:rsidRDefault="001A2EF9" w:rsidP="00C03109">
            <w:pPr>
              <w:pStyle w:val="TableTextRight"/>
              <w:cnfStyle w:val="000000000000" w:firstRow="0" w:lastRow="0" w:firstColumn="0" w:lastColumn="0" w:oddVBand="0" w:evenVBand="0" w:oddHBand="0" w:evenHBand="0" w:firstRowFirstColumn="0" w:firstRowLastColumn="0" w:lastRowFirstColumn="0" w:lastRowLastColumn="0"/>
            </w:pPr>
            <w:r w:rsidRPr="00C03109">
              <w:t>74.7</w:t>
            </w:r>
          </w:p>
        </w:tc>
        <w:tc>
          <w:tcPr>
            <w:tcW w:w="433" w:type="pct"/>
          </w:tcPr>
          <w:p w14:paraId="1C9B80B9" w14:textId="78C57A10" w:rsidR="001440C5" w:rsidRPr="00C03109" w:rsidRDefault="001A2EF9" w:rsidP="00C03109">
            <w:pPr>
              <w:pStyle w:val="TableTextRight"/>
              <w:cnfStyle w:val="000000000000" w:firstRow="0" w:lastRow="0" w:firstColumn="0" w:lastColumn="0" w:oddVBand="0" w:evenVBand="0" w:oddHBand="0" w:evenHBand="0" w:firstRowFirstColumn="0" w:firstRowLastColumn="0" w:lastRowFirstColumn="0" w:lastRowLastColumn="0"/>
            </w:pPr>
            <w:r w:rsidRPr="00C03109">
              <w:t>73.9</w:t>
            </w:r>
          </w:p>
        </w:tc>
        <w:tc>
          <w:tcPr>
            <w:tcW w:w="433" w:type="pct"/>
          </w:tcPr>
          <w:p w14:paraId="14A5EB56" w14:textId="31A08339" w:rsidR="001440C5" w:rsidRPr="00C03109" w:rsidRDefault="001A2EF9" w:rsidP="00C03109">
            <w:pPr>
              <w:pStyle w:val="TableTextRight"/>
              <w:cnfStyle w:val="000000000000" w:firstRow="0" w:lastRow="0" w:firstColumn="0" w:lastColumn="0" w:oddVBand="0" w:evenVBand="0" w:oddHBand="0" w:evenHBand="0" w:firstRowFirstColumn="0" w:firstRowLastColumn="0" w:lastRowFirstColumn="0" w:lastRowLastColumn="0"/>
            </w:pPr>
            <w:r w:rsidRPr="00C03109">
              <w:t>77.1</w:t>
            </w:r>
          </w:p>
        </w:tc>
        <w:tc>
          <w:tcPr>
            <w:cnfStyle w:val="000100000000" w:firstRow="0" w:lastRow="0" w:firstColumn="0" w:lastColumn="1" w:oddVBand="0" w:evenVBand="0" w:oddHBand="0" w:evenHBand="0" w:firstRowFirstColumn="0" w:firstRowLastColumn="0" w:lastRowFirstColumn="0" w:lastRowLastColumn="0"/>
            <w:tcW w:w="583" w:type="pct"/>
          </w:tcPr>
          <w:p w14:paraId="085D8903" w14:textId="2BBC17BB" w:rsidR="001440C5" w:rsidRPr="00C03109" w:rsidRDefault="001A2EF9" w:rsidP="00C03109">
            <w:pPr>
              <w:pStyle w:val="TableTextRight"/>
            </w:pPr>
            <w:r w:rsidRPr="00C03109">
              <w:t>77.8</w:t>
            </w:r>
          </w:p>
        </w:tc>
      </w:tr>
      <w:tr w:rsidR="00D338C6" w14:paraId="6E9C44EF" w14:textId="4486FC12" w:rsidTr="00982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14:paraId="4C76233E" w14:textId="3E0EC5E7" w:rsidR="001440C5" w:rsidRPr="00540C84" w:rsidRDefault="002B6D05" w:rsidP="00540C84">
            <w:pPr>
              <w:pStyle w:val="TableTextKeep"/>
            </w:pPr>
            <w:r w:rsidRPr="00540C84">
              <w:t>S</w:t>
            </w:r>
            <w:r w:rsidR="001440C5" w:rsidRPr="00540C84">
              <w:t>pecialised service – history of homelessness</w:t>
            </w:r>
          </w:p>
        </w:tc>
        <w:tc>
          <w:tcPr>
            <w:tcW w:w="415" w:type="pct"/>
          </w:tcPr>
          <w:p w14:paraId="6B32EF5E" w14:textId="18A1AEA2" w:rsidR="001440C5" w:rsidRPr="00C03109" w:rsidRDefault="001A2EF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74.1</w:t>
            </w:r>
          </w:p>
        </w:tc>
        <w:tc>
          <w:tcPr>
            <w:tcW w:w="432" w:type="pct"/>
          </w:tcPr>
          <w:p w14:paraId="1C15CDEE" w14:textId="632FA4CC" w:rsidR="001440C5" w:rsidRPr="00C03109" w:rsidRDefault="001A2EF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74.9</w:t>
            </w:r>
          </w:p>
        </w:tc>
        <w:tc>
          <w:tcPr>
            <w:tcW w:w="432" w:type="pct"/>
          </w:tcPr>
          <w:p w14:paraId="0B89E2C7" w14:textId="3B11D919" w:rsidR="001440C5" w:rsidRPr="00C03109" w:rsidRDefault="001A2EF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72.2</w:t>
            </w:r>
          </w:p>
        </w:tc>
        <w:tc>
          <w:tcPr>
            <w:tcW w:w="433" w:type="pct"/>
          </w:tcPr>
          <w:p w14:paraId="43CDB26D" w14:textId="53B686E3" w:rsidR="001440C5" w:rsidRPr="00C03109" w:rsidRDefault="001A2EF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67.6</w:t>
            </w:r>
          </w:p>
        </w:tc>
        <w:tc>
          <w:tcPr>
            <w:tcW w:w="433" w:type="pct"/>
          </w:tcPr>
          <w:p w14:paraId="4542DA09" w14:textId="4F85EF9D" w:rsidR="001440C5" w:rsidRPr="00C03109" w:rsidRDefault="001A2EF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75.9</w:t>
            </w:r>
          </w:p>
        </w:tc>
        <w:tc>
          <w:tcPr>
            <w:tcW w:w="433" w:type="pct"/>
          </w:tcPr>
          <w:p w14:paraId="30B36E53" w14:textId="4F325F6B" w:rsidR="001440C5" w:rsidRPr="00C03109" w:rsidRDefault="001A2EF9" w:rsidP="00C03109">
            <w:pPr>
              <w:pStyle w:val="TableTextRight"/>
              <w:cnfStyle w:val="000000100000" w:firstRow="0" w:lastRow="0" w:firstColumn="0" w:lastColumn="0" w:oddVBand="0" w:evenVBand="0" w:oddHBand="1" w:evenHBand="0" w:firstRowFirstColumn="0" w:firstRowLastColumn="0" w:lastRowFirstColumn="0" w:lastRowLastColumn="0"/>
            </w:pPr>
            <w:r w:rsidRPr="00C03109">
              <w:t>74.7</w:t>
            </w:r>
          </w:p>
        </w:tc>
        <w:tc>
          <w:tcPr>
            <w:cnfStyle w:val="000100000000" w:firstRow="0" w:lastRow="0" w:firstColumn="0" w:lastColumn="1" w:oddVBand="0" w:evenVBand="0" w:oddHBand="0" w:evenHBand="0" w:firstRowFirstColumn="0" w:firstRowLastColumn="0" w:lastRowFirstColumn="0" w:lastRowLastColumn="0"/>
            <w:tcW w:w="583" w:type="pct"/>
          </w:tcPr>
          <w:p w14:paraId="0981189B" w14:textId="7D423B1E" w:rsidR="001440C5" w:rsidRPr="00C03109" w:rsidRDefault="00CF5FDD" w:rsidP="00C03109">
            <w:pPr>
              <w:pStyle w:val="TableTextRight"/>
            </w:pPr>
            <w:r w:rsidRPr="00C03109">
              <w:t>73.9</w:t>
            </w:r>
          </w:p>
        </w:tc>
      </w:tr>
      <w:tr w:rsidR="00D338C6" w14:paraId="7B69BB40" w14:textId="77777777" w:rsidTr="00982F0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pct"/>
          </w:tcPr>
          <w:p w14:paraId="70934D20" w14:textId="7886FAAE" w:rsidR="00967BE0" w:rsidRPr="001811B9" w:rsidRDefault="00872EC6" w:rsidP="00C03109">
            <w:pPr>
              <w:pStyle w:val="TableText"/>
              <w:rPr>
                <w:lang w:bidi="th-TH"/>
              </w:rPr>
            </w:pPr>
            <w:r>
              <w:rPr>
                <w:lang w:bidi="th-TH"/>
              </w:rPr>
              <w:t>All services</w:t>
            </w:r>
          </w:p>
        </w:tc>
        <w:tc>
          <w:tcPr>
            <w:tcW w:w="415" w:type="pct"/>
          </w:tcPr>
          <w:p w14:paraId="5E02B2FE" w14:textId="5DFA4B78" w:rsidR="00967BE0" w:rsidRPr="00C03109" w:rsidRDefault="00CF5FDD" w:rsidP="00C03109">
            <w:pPr>
              <w:pStyle w:val="TableTextRight"/>
              <w:cnfStyle w:val="010000000000" w:firstRow="0" w:lastRow="1" w:firstColumn="0" w:lastColumn="0" w:oddVBand="0" w:evenVBand="0" w:oddHBand="0" w:evenHBand="0" w:firstRowFirstColumn="0" w:firstRowLastColumn="0" w:lastRowFirstColumn="0" w:lastRowLastColumn="0"/>
            </w:pPr>
            <w:r w:rsidRPr="00C03109">
              <w:t>80.7</w:t>
            </w:r>
          </w:p>
        </w:tc>
        <w:tc>
          <w:tcPr>
            <w:tcW w:w="432" w:type="pct"/>
          </w:tcPr>
          <w:p w14:paraId="2899A98B" w14:textId="17A203FC" w:rsidR="00967BE0" w:rsidRPr="00C03109" w:rsidRDefault="00CF5FDD" w:rsidP="00C03109">
            <w:pPr>
              <w:pStyle w:val="TableTextRight"/>
              <w:cnfStyle w:val="010000000000" w:firstRow="0" w:lastRow="1" w:firstColumn="0" w:lastColumn="0" w:oddVBand="0" w:evenVBand="0" w:oddHBand="0" w:evenHBand="0" w:firstRowFirstColumn="0" w:firstRowLastColumn="0" w:lastRowFirstColumn="0" w:lastRowLastColumn="0"/>
            </w:pPr>
            <w:r w:rsidRPr="00C03109">
              <w:t>81.6</w:t>
            </w:r>
          </w:p>
        </w:tc>
        <w:tc>
          <w:tcPr>
            <w:tcW w:w="432" w:type="pct"/>
          </w:tcPr>
          <w:p w14:paraId="2A0A0939" w14:textId="42EF555E" w:rsidR="00967BE0" w:rsidRPr="00C03109" w:rsidRDefault="00CF5FDD" w:rsidP="00C03109">
            <w:pPr>
              <w:pStyle w:val="TableTextRight"/>
              <w:cnfStyle w:val="010000000000" w:firstRow="0" w:lastRow="1" w:firstColumn="0" w:lastColumn="0" w:oddVBand="0" w:evenVBand="0" w:oddHBand="0" w:evenHBand="0" w:firstRowFirstColumn="0" w:firstRowLastColumn="0" w:lastRowFirstColumn="0" w:lastRowLastColumn="0"/>
            </w:pPr>
            <w:r w:rsidRPr="00C03109">
              <w:t>79.6</w:t>
            </w:r>
          </w:p>
        </w:tc>
        <w:tc>
          <w:tcPr>
            <w:tcW w:w="433" w:type="pct"/>
          </w:tcPr>
          <w:p w14:paraId="5E108D5F" w14:textId="0254D685" w:rsidR="00967BE0" w:rsidRPr="00C03109" w:rsidRDefault="00CF5FDD" w:rsidP="00C03109">
            <w:pPr>
              <w:pStyle w:val="TableTextRight"/>
              <w:cnfStyle w:val="010000000000" w:firstRow="0" w:lastRow="1" w:firstColumn="0" w:lastColumn="0" w:oddVBand="0" w:evenVBand="0" w:oddHBand="0" w:evenHBand="0" w:firstRowFirstColumn="0" w:firstRowLastColumn="0" w:lastRowFirstColumn="0" w:lastRowLastColumn="0"/>
            </w:pPr>
            <w:r w:rsidRPr="00C03109">
              <w:t>78.5</w:t>
            </w:r>
          </w:p>
        </w:tc>
        <w:tc>
          <w:tcPr>
            <w:tcW w:w="433" w:type="pct"/>
          </w:tcPr>
          <w:p w14:paraId="3C0C6229" w14:textId="10C6C05E" w:rsidR="00967BE0" w:rsidRPr="00C03109" w:rsidRDefault="00CF5FDD" w:rsidP="00C03109">
            <w:pPr>
              <w:pStyle w:val="TableTextRight"/>
              <w:cnfStyle w:val="010000000000" w:firstRow="0" w:lastRow="1" w:firstColumn="0" w:lastColumn="0" w:oddVBand="0" w:evenVBand="0" w:oddHBand="0" w:evenHBand="0" w:firstRowFirstColumn="0" w:firstRowLastColumn="0" w:lastRowFirstColumn="0" w:lastRowLastColumn="0"/>
            </w:pPr>
            <w:r w:rsidRPr="00C03109">
              <w:t>80.4</w:t>
            </w:r>
          </w:p>
        </w:tc>
        <w:tc>
          <w:tcPr>
            <w:tcW w:w="433" w:type="pct"/>
          </w:tcPr>
          <w:p w14:paraId="421E80E8" w14:textId="243B23A3" w:rsidR="00967BE0" w:rsidRPr="00C03109" w:rsidRDefault="00CF5FDD" w:rsidP="00C03109">
            <w:pPr>
              <w:pStyle w:val="TableTextRight"/>
              <w:cnfStyle w:val="010000000000" w:firstRow="0" w:lastRow="1" w:firstColumn="0" w:lastColumn="0" w:oddVBand="0" w:evenVBand="0" w:oddHBand="0" w:evenHBand="0" w:firstRowFirstColumn="0" w:firstRowLastColumn="0" w:lastRowFirstColumn="0" w:lastRowLastColumn="0"/>
            </w:pPr>
            <w:r w:rsidRPr="00C03109">
              <w:t>77.5</w:t>
            </w:r>
          </w:p>
        </w:tc>
        <w:tc>
          <w:tcPr>
            <w:cnfStyle w:val="000100000000" w:firstRow="0" w:lastRow="0" w:firstColumn="0" w:lastColumn="1" w:oddVBand="0" w:evenVBand="0" w:oddHBand="0" w:evenHBand="0" w:firstRowFirstColumn="0" w:firstRowLastColumn="0" w:lastRowFirstColumn="0" w:lastRowLastColumn="0"/>
            <w:tcW w:w="583" w:type="pct"/>
          </w:tcPr>
          <w:p w14:paraId="27441F19" w14:textId="35BD2F88" w:rsidR="00967BE0" w:rsidRPr="00C03109" w:rsidRDefault="00CF5FDD" w:rsidP="00C03109">
            <w:pPr>
              <w:pStyle w:val="TableTextRight"/>
            </w:pPr>
            <w:r w:rsidRPr="00C03109">
              <w:t>80.5</w:t>
            </w:r>
          </w:p>
        </w:tc>
      </w:tr>
    </w:tbl>
    <w:p w14:paraId="72A71C80" w14:textId="6FE94819" w:rsidR="009D2FD9" w:rsidRDefault="009D2FD9" w:rsidP="009D2FD9">
      <w:pPr>
        <w:pStyle w:val="Para"/>
      </w:pPr>
      <w:r>
        <w:lastRenderedPageBreak/>
        <w:t>The proportion of men in specialised services is generally higher in metropolitan areas (</w:t>
      </w:r>
      <w:r>
        <w:fldChar w:fldCharType="begin"/>
      </w:r>
      <w:r>
        <w:instrText xml:space="preserve"> REF _Ref197877899 \h </w:instrText>
      </w:r>
      <w:r>
        <w:fldChar w:fldCharType="separate"/>
      </w:r>
      <w:r w:rsidR="00112784">
        <w:t>Table </w:t>
      </w:r>
      <w:r w:rsidR="00112784">
        <w:rPr>
          <w:noProof/>
        </w:rPr>
        <w:t>25</w:t>
      </w:r>
      <w:r>
        <w:fldChar w:fldCharType="end"/>
      </w:r>
      <w:r>
        <w:t>)</w:t>
      </w:r>
    </w:p>
    <w:p w14:paraId="679CE199" w14:textId="22B62477" w:rsidR="007A526B" w:rsidRDefault="007A526B" w:rsidP="007A526B">
      <w:pPr>
        <w:pStyle w:val="Caption"/>
      </w:pPr>
      <w:bookmarkStart w:id="241" w:name="_Ref197877899"/>
      <w:bookmarkStart w:id="242" w:name="_Toc201320249"/>
      <w:r>
        <w:t>Table </w:t>
      </w:r>
      <w:r>
        <w:fldChar w:fldCharType="begin"/>
      </w:r>
      <w:r>
        <w:instrText>SEQ Table \* ARABIC</w:instrText>
      </w:r>
      <w:r>
        <w:fldChar w:fldCharType="separate"/>
      </w:r>
      <w:r w:rsidR="00112784">
        <w:rPr>
          <w:noProof/>
        </w:rPr>
        <w:t>25</w:t>
      </w:r>
      <w:r>
        <w:fldChar w:fldCharType="end"/>
      </w:r>
      <w:bookmarkEnd w:id="241"/>
      <w:r>
        <w:t>:</w:t>
      </w:r>
      <w:r w:rsidR="002D0281">
        <w:t xml:space="preserve"> </w:t>
      </w:r>
      <w:r w:rsidRPr="005B2FFB">
        <w:t>Proportion of</w:t>
      </w:r>
      <w:r>
        <w:t xml:space="preserve"> men in specialised services, by jurisdiction and MM category</w:t>
      </w:r>
      <w:bookmarkEnd w:id="242"/>
    </w:p>
    <w:tbl>
      <w:tblPr>
        <w:tblStyle w:val="AHALight"/>
        <w:tblW w:w="5000" w:type="pct"/>
        <w:tblLook w:val="05E0" w:firstRow="1" w:lastRow="1" w:firstColumn="1" w:lastColumn="1" w:noHBand="0" w:noVBand="1"/>
      </w:tblPr>
      <w:tblGrid>
        <w:gridCol w:w="1347"/>
        <w:gridCol w:w="1292"/>
        <w:gridCol w:w="1118"/>
        <w:gridCol w:w="1118"/>
        <w:gridCol w:w="998"/>
        <w:gridCol w:w="998"/>
        <w:gridCol w:w="998"/>
        <w:gridCol w:w="1203"/>
      </w:tblGrid>
      <w:tr w:rsidR="00C633E5" w14:paraId="617C99B5" w14:textId="77777777" w:rsidTr="005B7C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2" w:type="pct"/>
          </w:tcPr>
          <w:p w14:paraId="0887937C" w14:textId="77777777" w:rsidR="007A526B" w:rsidRDefault="007A526B">
            <w:pPr>
              <w:pStyle w:val="TableHeading1"/>
            </w:pPr>
            <w:r>
              <w:t>Jurisdiction</w:t>
            </w:r>
          </w:p>
        </w:tc>
        <w:tc>
          <w:tcPr>
            <w:tcW w:w="712" w:type="pct"/>
          </w:tcPr>
          <w:p w14:paraId="5431BAE9" w14:textId="6BA23297" w:rsidR="007A526B"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MM1</w:t>
            </w:r>
          </w:p>
        </w:tc>
        <w:tc>
          <w:tcPr>
            <w:tcW w:w="616" w:type="pct"/>
          </w:tcPr>
          <w:p w14:paraId="12DC65B2" w14:textId="4F6938C9" w:rsidR="007A526B"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MM2</w:t>
            </w:r>
          </w:p>
        </w:tc>
        <w:tc>
          <w:tcPr>
            <w:tcW w:w="616" w:type="pct"/>
          </w:tcPr>
          <w:p w14:paraId="2C362A78" w14:textId="2B9FED4F" w:rsidR="007A526B"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MM3</w:t>
            </w:r>
          </w:p>
        </w:tc>
        <w:tc>
          <w:tcPr>
            <w:tcW w:w="550" w:type="pct"/>
          </w:tcPr>
          <w:p w14:paraId="3507F80A" w14:textId="41847329" w:rsidR="007A526B"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MM4</w:t>
            </w:r>
          </w:p>
        </w:tc>
        <w:tc>
          <w:tcPr>
            <w:tcW w:w="550" w:type="pct"/>
          </w:tcPr>
          <w:p w14:paraId="0DC36530" w14:textId="492734CA" w:rsidR="007A526B"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MM5</w:t>
            </w:r>
          </w:p>
        </w:tc>
        <w:tc>
          <w:tcPr>
            <w:tcW w:w="550" w:type="pct"/>
          </w:tcPr>
          <w:p w14:paraId="1C0D95D7" w14:textId="0C7FDF27" w:rsidR="007A526B"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MM6</w:t>
            </w:r>
          </w:p>
        </w:tc>
        <w:tc>
          <w:tcPr>
            <w:cnfStyle w:val="000100000000" w:firstRow="0" w:lastRow="0" w:firstColumn="0" w:lastColumn="1" w:oddVBand="0" w:evenVBand="0" w:oddHBand="0" w:evenHBand="0" w:firstRowFirstColumn="0" w:firstRowLastColumn="0" w:lastRowFirstColumn="0" w:lastRowLastColumn="0"/>
            <w:tcW w:w="663" w:type="pct"/>
          </w:tcPr>
          <w:p w14:paraId="503A23CF" w14:textId="1392D1FC" w:rsidR="007A526B" w:rsidRDefault="007A526B">
            <w:pPr>
              <w:pStyle w:val="TableHeading1Right"/>
            </w:pPr>
            <w:r>
              <w:t>Total</w:t>
            </w:r>
          </w:p>
        </w:tc>
      </w:tr>
      <w:tr w:rsidR="00D338C6" w14:paraId="2E967EA3" w14:textId="77777777" w:rsidTr="005B7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0421A8F9" w14:textId="10C53150" w:rsidR="007A526B" w:rsidRDefault="00CF39B7">
            <w:pPr>
              <w:pStyle w:val="TableText"/>
            </w:pPr>
            <w:r>
              <w:t>NSW</w:t>
            </w:r>
          </w:p>
        </w:tc>
        <w:tc>
          <w:tcPr>
            <w:tcW w:w="712" w:type="pct"/>
          </w:tcPr>
          <w:p w14:paraId="1A5C015F" w14:textId="77777777" w:rsidR="007A526B" w:rsidRDefault="007A526B">
            <w:pPr>
              <w:pStyle w:val="TableTextRight"/>
              <w:cnfStyle w:val="000000100000" w:firstRow="0" w:lastRow="0" w:firstColumn="0" w:lastColumn="0" w:oddVBand="0" w:evenVBand="0" w:oddHBand="1" w:evenHBand="0" w:firstRowFirstColumn="0" w:firstRowLastColumn="0" w:lastRowFirstColumn="0" w:lastRowLastColumn="0"/>
            </w:pPr>
            <w:r>
              <w:t>71.0%</w:t>
            </w:r>
          </w:p>
        </w:tc>
        <w:tc>
          <w:tcPr>
            <w:tcW w:w="616" w:type="pct"/>
          </w:tcPr>
          <w:p w14:paraId="56AD53BB" w14:textId="3538BE84"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616" w:type="pct"/>
          </w:tcPr>
          <w:p w14:paraId="52720BF1" w14:textId="77777777" w:rsidR="007A526B" w:rsidRDefault="007A526B">
            <w:pPr>
              <w:pStyle w:val="TableTextRight"/>
              <w:cnfStyle w:val="000000100000" w:firstRow="0" w:lastRow="0" w:firstColumn="0" w:lastColumn="0" w:oddVBand="0" w:evenVBand="0" w:oddHBand="1" w:evenHBand="0" w:firstRowFirstColumn="0" w:firstRowLastColumn="0" w:lastRowFirstColumn="0" w:lastRowLastColumn="0"/>
            </w:pPr>
            <w:r>
              <w:t>59.4%</w:t>
            </w:r>
          </w:p>
        </w:tc>
        <w:tc>
          <w:tcPr>
            <w:tcW w:w="550" w:type="pct"/>
          </w:tcPr>
          <w:p w14:paraId="7C4102AD" w14:textId="77777777" w:rsidR="007A526B" w:rsidRDefault="007A526B">
            <w:pPr>
              <w:pStyle w:val="TableTextRight"/>
              <w:cnfStyle w:val="000000100000" w:firstRow="0" w:lastRow="0" w:firstColumn="0" w:lastColumn="0" w:oddVBand="0" w:evenVBand="0" w:oddHBand="1" w:evenHBand="0" w:firstRowFirstColumn="0" w:firstRowLastColumn="0" w:lastRowFirstColumn="0" w:lastRowLastColumn="0"/>
            </w:pPr>
            <w:r>
              <w:t>46.6%</w:t>
            </w:r>
          </w:p>
        </w:tc>
        <w:tc>
          <w:tcPr>
            <w:tcW w:w="550" w:type="pct"/>
          </w:tcPr>
          <w:p w14:paraId="651096CA" w14:textId="3D34EEA0"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550" w:type="pct"/>
          </w:tcPr>
          <w:p w14:paraId="4875AB9C" w14:textId="23FE10D6"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63" w:type="pct"/>
          </w:tcPr>
          <w:p w14:paraId="65454C8C" w14:textId="77777777" w:rsidR="007A526B" w:rsidRPr="00ED7C63" w:rsidRDefault="007A526B">
            <w:pPr>
              <w:pStyle w:val="TableTextRight"/>
            </w:pPr>
            <w:r>
              <w:t>67.1%</w:t>
            </w:r>
          </w:p>
        </w:tc>
      </w:tr>
      <w:tr w:rsidR="00C633E5" w14:paraId="0DC20BE0" w14:textId="77777777" w:rsidTr="005B7CAF">
        <w:tc>
          <w:tcPr>
            <w:cnfStyle w:val="001000000000" w:firstRow="0" w:lastRow="0" w:firstColumn="1" w:lastColumn="0" w:oddVBand="0" w:evenVBand="0" w:oddHBand="0" w:evenHBand="0" w:firstRowFirstColumn="0" w:firstRowLastColumn="0" w:lastRowFirstColumn="0" w:lastRowLastColumn="0"/>
            <w:tcW w:w="742" w:type="pct"/>
          </w:tcPr>
          <w:p w14:paraId="5E84FCA5" w14:textId="6CEC20C9" w:rsidR="007A526B" w:rsidRPr="006A6E49" w:rsidRDefault="00CF39B7">
            <w:pPr>
              <w:pStyle w:val="TableText"/>
              <w:rPr>
                <w:vertAlign w:val="superscript"/>
              </w:rPr>
            </w:pPr>
            <w:r>
              <w:t>Vic</w:t>
            </w:r>
          </w:p>
        </w:tc>
        <w:tc>
          <w:tcPr>
            <w:tcW w:w="712" w:type="pct"/>
          </w:tcPr>
          <w:p w14:paraId="2EDD2015" w14:textId="77777777" w:rsidR="007A526B" w:rsidRDefault="007A526B">
            <w:pPr>
              <w:pStyle w:val="TableTextRight"/>
              <w:cnfStyle w:val="000000000000" w:firstRow="0" w:lastRow="0" w:firstColumn="0" w:lastColumn="0" w:oddVBand="0" w:evenVBand="0" w:oddHBand="0" w:evenHBand="0" w:firstRowFirstColumn="0" w:firstRowLastColumn="0" w:lastRowFirstColumn="0" w:lastRowLastColumn="0"/>
            </w:pPr>
            <w:r>
              <w:t>72.1%</w:t>
            </w:r>
          </w:p>
        </w:tc>
        <w:tc>
          <w:tcPr>
            <w:tcW w:w="616" w:type="pct"/>
          </w:tcPr>
          <w:p w14:paraId="74248CCF" w14:textId="641AD46D"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616" w:type="pct"/>
          </w:tcPr>
          <w:p w14:paraId="393AD078" w14:textId="77777777" w:rsidR="007A526B" w:rsidRDefault="007A526B">
            <w:pPr>
              <w:pStyle w:val="TableTextRight"/>
              <w:cnfStyle w:val="000000000000" w:firstRow="0" w:lastRow="0" w:firstColumn="0" w:lastColumn="0" w:oddVBand="0" w:evenVBand="0" w:oddHBand="0" w:evenHBand="0" w:firstRowFirstColumn="0" w:firstRowLastColumn="0" w:lastRowFirstColumn="0" w:lastRowLastColumn="0"/>
            </w:pPr>
            <w:r>
              <w:t>87.5%</w:t>
            </w:r>
          </w:p>
        </w:tc>
        <w:tc>
          <w:tcPr>
            <w:tcW w:w="550" w:type="pct"/>
          </w:tcPr>
          <w:p w14:paraId="205C5B65" w14:textId="621A29BF"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550" w:type="pct"/>
          </w:tcPr>
          <w:p w14:paraId="122AF654" w14:textId="138073FB"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550" w:type="pct"/>
          </w:tcPr>
          <w:p w14:paraId="1538B6AE" w14:textId="66FA3576"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63" w:type="pct"/>
          </w:tcPr>
          <w:p w14:paraId="3BC4F399" w14:textId="77777777" w:rsidR="007A526B" w:rsidRPr="00ED7C63" w:rsidRDefault="007A526B">
            <w:pPr>
              <w:pStyle w:val="TableTextRight"/>
            </w:pPr>
            <w:r>
              <w:t>72.4%</w:t>
            </w:r>
          </w:p>
        </w:tc>
      </w:tr>
      <w:tr w:rsidR="00D338C6" w14:paraId="56E2573F" w14:textId="77777777" w:rsidTr="005B7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684E5B4D" w14:textId="1581EBF2" w:rsidR="007A526B" w:rsidRDefault="00CF39B7">
            <w:pPr>
              <w:pStyle w:val="TableText"/>
            </w:pPr>
            <w:r>
              <w:t>Qld</w:t>
            </w:r>
          </w:p>
        </w:tc>
        <w:tc>
          <w:tcPr>
            <w:tcW w:w="712" w:type="pct"/>
          </w:tcPr>
          <w:p w14:paraId="21118B64" w14:textId="77777777" w:rsidR="007A526B" w:rsidRDefault="007A526B">
            <w:pPr>
              <w:pStyle w:val="TableTextRight"/>
              <w:cnfStyle w:val="000000100000" w:firstRow="0" w:lastRow="0" w:firstColumn="0" w:lastColumn="0" w:oddVBand="0" w:evenVBand="0" w:oddHBand="1" w:evenHBand="0" w:firstRowFirstColumn="0" w:firstRowLastColumn="0" w:lastRowFirstColumn="0" w:lastRowLastColumn="0"/>
            </w:pPr>
            <w:r>
              <w:t>71.6%</w:t>
            </w:r>
          </w:p>
        </w:tc>
        <w:tc>
          <w:tcPr>
            <w:tcW w:w="616" w:type="pct"/>
          </w:tcPr>
          <w:p w14:paraId="391D3CD1" w14:textId="77777777" w:rsidR="007A526B" w:rsidRDefault="007A526B">
            <w:pPr>
              <w:pStyle w:val="TableTextRight"/>
              <w:cnfStyle w:val="000000100000" w:firstRow="0" w:lastRow="0" w:firstColumn="0" w:lastColumn="0" w:oddVBand="0" w:evenVBand="0" w:oddHBand="1" w:evenHBand="0" w:firstRowFirstColumn="0" w:firstRowLastColumn="0" w:lastRowFirstColumn="0" w:lastRowLastColumn="0"/>
            </w:pPr>
            <w:r>
              <w:t>47.5%</w:t>
            </w:r>
          </w:p>
        </w:tc>
        <w:tc>
          <w:tcPr>
            <w:tcW w:w="616" w:type="pct"/>
          </w:tcPr>
          <w:p w14:paraId="31B2EE53" w14:textId="1D0C6A88"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550" w:type="pct"/>
          </w:tcPr>
          <w:p w14:paraId="386DBC2C" w14:textId="6EC766CA"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550" w:type="pct"/>
          </w:tcPr>
          <w:p w14:paraId="64D8AB8A" w14:textId="77777777" w:rsidR="007A526B" w:rsidRDefault="007A526B">
            <w:pPr>
              <w:pStyle w:val="TableTextRight"/>
              <w:cnfStyle w:val="000000100000" w:firstRow="0" w:lastRow="0" w:firstColumn="0" w:lastColumn="0" w:oddVBand="0" w:evenVBand="0" w:oddHBand="1" w:evenHBand="0" w:firstRowFirstColumn="0" w:firstRowLastColumn="0" w:lastRowFirstColumn="0" w:lastRowLastColumn="0"/>
            </w:pPr>
            <w:r>
              <w:t>54.4%</w:t>
            </w:r>
          </w:p>
        </w:tc>
        <w:tc>
          <w:tcPr>
            <w:tcW w:w="550" w:type="pct"/>
          </w:tcPr>
          <w:p w14:paraId="6739B8E1" w14:textId="2C4AB76D"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63" w:type="pct"/>
          </w:tcPr>
          <w:p w14:paraId="2C767139" w14:textId="77777777" w:rsidR="007A526B" w:rsidRPr="00ED7C63" w:rsidRDefault="007A526B">
            <w:pPr>
              <w:pStyle w:val="TableTextRight"/>
            </w:pPr>
            <w:r>
              <w:t>63.8%</w:t>
            </w:r>
          </w:p>
        </w:tc>
      </w:tr>
      <w:tr w:rsidR="00C633E5" w14:paraId="6227CE12" w14:textId="77777777" w:rsidTr="005B7CAF">
        <w:tc>
          <w:tcPr>
            <w:cnfStyle w:val="001000000000" w:firstRow="0" w:lastRow="0" w:firstColumn="1" w:lastColumn="0" w:oddVBand="0" w:evenVBand="0" w:oddHBand="0" w:evenHBand="0" w:firstRowFirstColumn="0" w:firstRowLastColumn="0" w:lastRowFirstColumn="0" w:lastRowLastColumn="0"/>
            <w:tcW w:w="742" w:type="pct"/>
          </w:tcPr>
          <w:p w14:paraId="4439E6ED" w14:textId="63C523DA" w:rsidR="007A526B" w:rsidRDefault="00CF39B7">
            <w:pPr>
              <w:pStyle w:val="TableText"/>
            </w:pPr>
            <w:r>
              <w:t>WA</w:t>
            </w:r>
          </w:p>
        </w:tc>
        <w:tc>
          <w:tcPr>
            <w:tcW w:w="712" w:type="pct"/>
          </w:tcPr>
          <w:p w14:paraId="7C5CE02B" w14:textId="77777777" w:rsidR="007A526B" w:rsidRDefault="007A526B">
            <w:pPr>
              <w:pStyle w:val="TableTextRight"/>
              <w:cnfStyle w:val="000000000000" w:firstRow="0" w:lastRow="0" w:firstColumn="0" w:lastColumn="0" w:oddVBand="0" w:evenVBand="0" w:oddHBand="0" w:evenHBand="0" w:firstRowFirstColumn="0" w:firstRowLastColumn="0" w:lastRowFirstColumn="0" w:lastRowLastColumn="0"/>
            </w:pPr>
            <w:r>
              <w:t>67.8%</w:t>
            </w:r>
          </w:p>
        </w:tc>
        <w:tc>
          <w:tcPr>
            <w:tcW w:w="616" w:type="pct"/>
          </w:tcPr>
          <w:p w14:paraId="1210DC2B" w14:textId="40EF6DF3"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616" w:type="pct"/>
          </w:tcPr>
          <w:p w14:paraId="2BDB0B8E" w14:textId="5C347436"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550" w:type="pct"/>
          </w:tcPr>
          <w:p w14:paraId="0D570754" w14:textId="38FF736B"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550" w:type="pct"/>
          </w:tcPr>
          <w:p w14:paraId="5EC0D298" w14:textId="6109DB0D"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550" w:type="pct"/>
          </w:tcPr>
          <w:p w14:paraId="265BEA16" w14:textId="7EEE6CB4"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63" w:type="pct"/>
          </w:tcPr>
          <w:p w14:paraId="2F3011CE" w14:textId="77777777" w:rsidR="007A526B" w:rsidRPr="00ED7C63" w:rsidRDefault="007A526B">
            <w:pPr>
              <w:pStyle w:val="TableTextRight"/>
            </w:pPr>
            <w:r>
              <w:t>67.8%</w:t>
            </w:r>
          </w:p>
        </w:tc>
      </w:tr>
      <w:tr w:rsidR="00D338C6" w14:paraId="4345527D" w14:textId="77777777" w:rsidTr="005B7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2C197842" w14:textId="3B39C854" w:rsidR="007A526B" w:rsidRDefault="00CF39B7">
            <w:pPr>
              <w:pStyle w:val="TableText"/>
            </w:pPr>
            <w:r>
              <w:t>NT</w:t>
            </w:r>
          </w:p>
        </w:tc>
        <w:tc>
          <w:tcPr>
            <w:tcW w:w="712" w:type="pct"/>
          </w:tcPr>
          <w:p w14:paraId="68274F25" w14:textId="2B349277"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616" w:type="pct"/>
          </w:tcPr>
          <w:p w14:paraId="4714301C" w14:textId="77777777" w:rsidR="007A526B" w:rsidRDefault="007A526B">
            <w:pPr>
              <w:pStyle w:val="TableTextRight"/>
              <w:cnfStyle w:val="000000100000" w:firstRow="0" w:lastRow="0" w:firstColumn="0" w:lastColumn="0" w:oddVBand="0" w:evenVBand="0" w:oddHBand="1" w:evenHBand="0" w:firstRowFirstColumn="0" w:firstRowLastColumn="0" w:lastRowFirstColumn="0" w:lastRowLastColumn="0"/>
            </w:pPr>
            <w:r>
              <w:t>42.9%</w:t>
            </w:r>
          </w:p>
        </w:tc>
        <w:tc>
          <w:tcPr>
            <w:tcW w:w="616" w:type="pct"/>
          </w:tcPr>
          <w:p w14:paraId="6C866AB3" w14:textId="2CE69D39"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550" w:type="pct"/>
          </w:tcPr>
          <w:p w14:paraId="7BB84EA2" w14:textId="40CE32AB"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550" w:type="pct"/>
          </w:tcPr>
          <w:p w14:paraId="68AD958F" w14:textId="15F16892"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550" w:type="pct"/>
          </w:tcPr>
          <w:p w14:paraId="664F80C3" w14:textId="77777777" w:rsidR="007A526B" w:rsidRPr="008F045D" w:rsidRDefault="007A526B">
            <w:pPr>
              <w:pStyle w:val="TableTextRight"/>
              <w:cnfStyle w:val="000000100000" w:firstRow="0" w:lastRow="0" w:firstColumn="0" w:lastColumn="0" w:oddVBand="0" w:evenVBand="0" w:oddHBand="1" w:evenHBand="0" w:firstRowFirstColumn="0" w:firstRowLastColumn="0" w:lastRowFirstColumn="0" w:lastRowLastColumn="0"/>
            </w:pPr>
            <w:r>
              <w:t>46.1%</w:t>
            </w:r>
          </w:p>
        </w:tc>
        <w:tc>
          <w:tcPr>
            <w:cnfStyle w:val="000100000000" w:firstRow="0" w:lastRow="0" w:firstColumn="0" w:lastColumn="1" w:oddVBand="0" w:evenVBand="0" w:oddHBand="0" w:evenHBand="0" w:firstRowFirstColumn="0" w:firstRowLastColumn="0" w:lastRowFirstColumn="0" w:lastRowLastColumn="0"/>
            <w:tcW w:w="663" w:type="pct"/>
          </w:tcPr>
          <w:p w14:paraId="130BB5AC" w14:textId="77777777" w:rsidR="007A526B" w:rsidRPr="00ED7C63" w:rsidRDefault="007A526B">
            <w:pPr>
              <w:pStyle w:val="TableTextRight"/>
            </w:pPr>
            <w:r>
              <w:t>44.1%</w:t>
            </w:r>
          </w:p>
        </w:tc>
      </w:tr>
      <w:tr w:rsidR="00C633E5" w14:paraId="2498FC13" w14:textId="77777777" w:rsidTr="005B7CAF">
        <w:tc>
          <w:tcPr>
            <w:cnfStyle w:val="001000000000" w:firstRow="0" w:lastRow="0" w:firstColumn="1" w:lastColumn="0" w:oddVBand="0" w:evenVBand="0" w:oddHBand="0" w:evenHBand="0" w:firstRowFirstColumn="0" w:firstRowLastColumn="0" w:lastRowFirstColumn="0" w:lastRowLastColumn="0"/>
            <w:tcW w:w="742" w:type="pct"/>
          </w:tcPr>
          <w:p w14:paraId="557A586E" w14:textId="1A20D6B1" w:rsidR="007A526B" w:rsidRDefault="00CF39B7">
            <w:pPr>
              <w:pStyle w:val="TableText"/>
            </w:pPr>
            <w:r>
              <w:t>SA</w:t>
            </w:r>
          </w:p>
        </w:tc>
        <w:tc>
          <w:tcPr>
            <w:tcW w:w="712" w:type="pct"/>
          </w:tcPr>
          <w:p w14:paraId="519F57B1" w14:textId="77777777" w:rsidR="007A526B" w:rsidRDefault="007A526B">
            <w:pPr>
              <w:pStyle w:val="TableTextRight"/>
              <w:cnfStyle w:val="000000000000" w:firstRow="0" w:lastRow="0" w:firstColumn="0" w:lastColumn="0" w:oddVBand="0" w:evenVBand="0" w:oddHBand="0" w:evenHBand="0" w:firstRowFirstColumn="0" w:firstRowLastColumn="0" w:lastRowFirstColumn="0" w:lastRowLastColumn="0"/>
            </w:pPr>
            <w:r>
              <w:t>77.5%</w:t>
            </w:r>
          </w:p>
        </w:tc>
        <w:tc>
          <w:tcPr>
            <w:tcW w:w="616" w:type="pct"/>
          </w:tcPr>
          <w:p w14:paraId="68F3F212" w14:textId="28D4F945"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616" w:type="pct"/>
          </w:tcPr>
          <w:p w14:paraId="719A9565" w14:textId="70DA9FB9"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550" w:type="pct"/>
          </w:tcPr>
          <w:p w14:paraId="5262435E" w14:textId="293F3045"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550" w:type="pct"/>
          </w:tcPr>
          <w:p w14:paraId="1EBF5AC5" w14:textId="38BB04A4"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tcW w:w="550" w:type="pct"/>
          </w:tcPr>
          <w:p w14:paraId="2E0A0771" w14:textId="1D5A66CE" w:rsidR="007A526B" w:rsidRPr="004E0E11" w:rsidRDefault="007A526B" w:rsidP="004E0E11">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63" w:type="pct"/>
          </w:tcPr>
          <w:p w14:paraId="51CC45A7" w14:textId="77777777" w:rsidR="007A526B" w:rsidRPr="00ED7C63" w:rsidRDefault="007A526B">
            <w:pPr>
              <w:pStyle w:val="TableTextRight"/>
            </w:pPr>
            <w:r>
              <w:t>77.5%</w:t>
            </w:r>
          </w:p>
        </w:tc>
      </w:tr>
      <w:tr w:rsidR="00D338C6" w14:paraId="51594244" w14:textId="77777777" w:rsidTr="005B7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1C0B27AA" w14:textId="3824ADC4" w:rsidR="007A526B" w:rsidRDefault="00CF39B7">
            <w:pPr>
              <w:pStyle w:val="TableText"/>
            </w:pPr>
            <w:r>
              <w:t>Tas</w:t>
            </w:r>
          </w:p>
        </w:tc>
        <w:tc>
          <w:tcPr>
            <w:tcW w:w="712" w:type="pct"/>
          </w:tcPr>
          <w:p w14:paraId="72FD7886" w14:textId="58B242C3"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616" w:type="pct"/>
          </w:tcPr>
          <w:p w14:paraId="0105AFBC" w14:textId="77777777" w:rsidR="007A526B" w:rsidRDefault="007A526B">
            <w:pPr>
              <w:pStyle w:val="TableTextRight"/>
              <w:cnfStyle w:val="000000100000" w:firstRow="0" w:lastRow="0" w:firstColumn="0" w:lastColumn="0" w:oddVBand="0" w:evenVBand="0" w:oddHBand="1" w:evenHBand="0" w:firstRowFirstColumn="0" w:firstRowLastColumn="0" w:lastRowFirstColumn="0" w:lastRowLastColumn="0"/>
            </w:pPr>
            <w:r>
              <w:t>64.9%</w:t>
            </w:r>
          </w:p>
        </w:tc>
        <w:tc>
          <w:tcPr>
            <w:tcW w:w="616" w:type="pct"/>
          </w:tcPr>
          <w:p w14:paraId="523366EF" w14:textId="3777621B"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550" w:type="pct"/>
          </w:tcPr>
          <w:p w14:paraId="1900BC0A" w14:textId="3D09FB42"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550" w:type="pct"/>
          </w:tcPr>
          <w:p w14:paraId="4C3A8913" w14:textId="616B6D90"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tcW w:w="550" w:type="pct"/>
          </w:tcPr>
          <w:p w14:paraId="7CA975A4" w14:textId="361E4DC9" w:rsidR="007A526B" w:rsidRPr="004E0E11" w:rsidRDefault="007A526B" w:rsidP="004E0E11">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663" w:type="pct"/>
          </w:tcPr>
          <w:p w14:paraId="0C130952" w14:textId="77777777" w:rsidR="007A526B" w:rsidRPr="00ED7C63" w:rsidRDefault="007A526B">
            <w:pPr>
              <w:pStyle w:val="TableTextRight"/>
            </w:pPr>
            <w:r>
              <w:t>64.9%</w:t>
            </w:r>
          </w:p>
        </w:tc>
      </w:tr>
      <w:tr w:rsidR="00D338C6" w14:paraId="1C98E740" w14:textId="77777777" w:rsidTr="005B7CA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684FFC5F" w14:textId="6D4BCCE9" w:rsidR="007A526B" w:rsidRDefault="00E66743">
            <w:pPr>
              <w:pStyle w:val="TableText"/>
            </w:pPr>
            <w:r>
              <w:t>National</w:t>
            </w:r>
          </w:p>
        </w:tc>
        <w:tc>
          <w:tcPr>
            <w:tcW w:w="712" w:type="pct"/>
          </w:tcPr>
          <w:p w14:paraId="5F91C843" w14:textId="77777777" w:rsidR="007A526B" w:rsidRPr="00895FCC" w:rsidRDefault="007A526B">
            <w:pPr>
              <w:pStyle w:val="TableTextRight"/>
              <w:cnfStyle w:val="010000000000" w:firstRow="0" w:lastRow="1" w:firstColumn="0" w:lastColumn="0" w:oddVBand="0" w:evenVBand="0" w:oddHBand="0" w:evenHBand="0" w:firstRowFirstColumn="0" w:firstRowLastColumn="0" w:lastRowFirstColumn="0" w:lastRowLastColumn="0"/>
            </w:pPr>
            <w:r>
              <w:t>71.3%</w:t>
            </w:r>
          </w:p>
        </w:tc>
        <w:tc>
          <w:tcPr>
            <w:tcW w:w="616" w:type="pct"/>
          </w:tcPr>
          <w:p w14:paraId="76BCA6ED" w14:textId="77777777" w:rsidR="007A526B" w:rsidRPr="00895FCC" w:rsidRDefault="007A526B">
            <w:pPr>
              <w:pStyle w:val="TableTextRight"/>
              <w:cnfStyle w:val="010000000000" w:firstRow="0" w:lastRow="1" w:firstColumn="0" w:lastColumn="0" w:oddVBand="0" w:evenVBand="0" w:oddHBand="0" w:evenHBand="0" w:firstRowFirstColumn="0" w:firstRowLastColumn="0" w:lastRowFirstColumn="0" w:lastRowLastColumn="0"/>
            </w:pPr>
            <w:r>
              <w:t>48.1%</w:t>
            </w:r>
          </w:p>
        </w:tc>
        <w:tc>
          <w:tcPr>
            <w:tcW w:w="616" w:type="pct"/>
          </w:tcPr>
          <w:p w14:paraId="3E5CC437" w14:textId="77777777" w:rsidR="007A526B" w:rsidRPr="00895FCC" w:rsidRDefault="007A526B">
            <w:pPr>
              <w:pStyle w:val="TableTextRight"/>
              <w:cnfStyle w:val="010000000000" w:firstRow="0" w:lastRow="1" w:firstColumn="0" w:lastColumn="0" w:oddVBand="0" w:evenVBand="0" w:oddHBand="0" w:evenHBand="0" w:firstRowFirstColumn="0" w:firstRowLastColumn="0" w:lastRowFirstColumn="0" w:lastRowLastColumn="0"/>
            </w:pPr>
            <w:r>
              <w:t>63.2%</w:t>
            </w:r>
          </w:p>
        </w:tc>
        <w:tc>
          <w:tcPr>
            <w:tcW w:w="550" w:type="pct"/>
          </w:tcPr>
          <w:p w14:paraId="07E03E09" w14:textId="77777777" w:rsidR="007A526B" w:rsidRPr="00895FCC" w:rsidRDefault="007A526B">
            <w:pPr>
              <w:pStyle w:val="TableTextRight"/>
              <w:cnfStyle w:val="010000000000" w:firstRow="0" w:lastRow="1" w:firstColumn="0" w:lastColumn="0" w:oddVBand="0" w:evenVBand="0" w:oddHBand="0" w:evenHBand="0" w:firstRowFirstColumn="0" w:firstRowLastColumn="0" w:lastRowFirstColumn="0" w:lastRowLastColumn="0"/>
            </w:pPr>
            <w:r>
              <w:t>46.6%</w:t>
            </w:r>
          </w:p>
        </w:tc>
        <w:tc>
          <w:tcPr>
            <w:tcW w:w="550" w:type="pct"/>
          </w:tcPr>
          <w:p w14:paraId="40B8A0C2" w14:textId="77777777" w:rsidR="007A526B" w:rsidRPr="00895FCC" w:rsidRDefault="007A526B">
            <w:pPr>
              <w:pStyle w:val="TableTextRight"/>
              <w:cnfStyle w:val="010000000000" w:firstRow="0" w:lastRow="1" w:firstColumn="0" w:lastColumn="0" w:oddVBand="0" w:evenVBand="0" w:oddHBand="0" w:evenHBand="0" w:firstRowFirstColumn="0" w:firstRowLastColumn="0" w:lastRowFirstColumn="0" w:lastRowLastColumn="0"/>
            </w:pPr>
            <w:r>
              <w:t>54.4%</w:t>
            </w:r>
          </w:p>
        </w:tc>
        <w:tc>
          <w:tcPr>
            <w:tcW w:w="550" w:type="pct"/>
          </w:tcPr>
          <w:p w14:paraId="05FC02E1" w14:textId="77777777" w:rsidR="007A526B" w:rsidRPr="00895FCC" w:rsidRDefault="007A526B">
            <w:pPr>
              <w:pStyle w:val="TableTextRight"/>
              <w:cnfStyle w:val="010000000000" w:firstRow="0" w:lastRow="1" w:firstColumn="0" w:lastColumn="0" w:oddVBand="0" w:evenVBand="0" w:oddHBand="0" w:evenHBand="0" w:firstRowFirstColumn="0" w:firstRowLastColumn="0" w:lastRowFirstColumn="0" w:lastRowLastColumn="0"/>
            </w:pPr>
            <w:r>
              <w:t>46.1%</w:t>
            </w:r>
          </w:p>
        </w:tc>
        <w:tc>
          <w:tcPr>
            <w:cnfStyle w:val="000100000000" w:firstRow="0" w:lastRow="0" w:firstColumn="0" w:lastColumn="1" w:oddVBand="0" w:evenVBand="0" w:oddHBand="0" w:evenHBand="0" w:firstRowFirstColumn="0" w:firstRowLastColumn="0" w:lastRowFirstColumn="0" w:lastRowLastColumn="0"/>
            <w:tcW w:w="663" w:type="pct"/>
          </w:tcPr>
          <w:p w14:paraId="30072165" w14:textId="77777777" w:rsidR="007A526B" w:rsidRPr="00ED7C63" w:rsidRDefault="007A526B">
            <w:pPr>
              <w:pStyle w:val="TableTextRight"/>
            </w:pPr>
            <w:r>
              <w:t>66.8%</w:t>
            </w:r>
          </w:p>
        </w:tc>
      </w:tr>
    </w:tbl>
    <w:p w14:paraId="4E77E9C8" w14:textId="3E7D2F8E" w:rsidR="007A526B" w:rsidRDefault="007A526B" w:rsidP="007A526B">
      <w:pPr>
        <w:pStyle w:val="Note"/>
      </w:pPr>
      <w:r w:rsidRPr="009D5E57">
        <w:t>Note:</w:t>
      </w:r>
      <w:r w:rsidR="00B20ED8">
        <w:t xml:space="preserve"> Percentages</w:t>
      </w:r>
      <w:r>
        <w:t xml:space="preserve"> </w:t>
      </w:r>
      <w:r w:rsidR="00CF39B7">
        <w:t>we</w:t>
      </w:r>
      <w:r>
        <w:t xml:space="preserve">re calculated </w:t>
      </w:r>
      <w:r w:rsidR="00CF39B7">
        <w:t>as</w:t>
      </w:r>
      <w:r>
        <w:t xml:space="preserve"> the </w:t>
      </w:r>
      <w:r w:rsidR="00CF39B7">
        <w:t>percentage</w:t>
      </w:r>
      <w:r>
        <w:t xml:space="preserve"> of </w:t>
      </w:r>
      <w:r w:rsidR="00CF39B7">
        <w:t>all</w:t>
      </w:r>
      <w:r>
        <w:t xml:space="preserve"> residents</w:t>
      </w:r>
      <w:r w:rsidR="00CF39B7">
        <w:t xml:space="preserve"> in each jurisdiction and/or MM category</w:t>
      </w:r>
      <w:r>
        <w:t>.</w:t>
      </w:r>
    </w:p>
    <w:p w14:paraId="695078B1" w14:textId="77777777" w:rsidR="007A526B" w:rsidRPr="009D5E57" w:rsidRDefault="007A526B" w:rsidP="007A526B">
      <w:pPr>
        <w:pStyle w:val="Note"/>
      </w:pPr>
      <w:r>
        <w:t xml:space="preserve">Source: </w:t>
      </w:r>
      <w:r w:rsidRPr="009D5E57">
        <w:t xml:space="preserve">Resident data </w:t>
      </w:r>
      <w:r>
        <w:t>–</w:t>
      </w:r>
      <w:r w:rsidRPr="009D5E57">
        <w:t xml:space="preserve"> demographic</w:t>
      </w:r>
    </w:p>
    <w:p w14:paraId="356FF2C6" w14:textId="5FD67FC7" w:rsidR="007A526B" w:rsidRPr="001811B9" w:rsidRDefault="00E420D7" w:rsidP="009D2FD9">
      <w:pPr>
        <w:pStyle w:val="Para"/>
        <w:rPr>
          <w:lang w:bidi="th-TH"/>
        </w:rPr>
      </w:pPr>
      <w:r w:rsidRPr="001811B9">
        <w:rPr>
          <w:lang w:bidi="th-TH"/>
        </w:rPr>
        <w:t xml:space="preserve">The proportion of First Nations residents in specialised services </w:t>
      </w:r>
      <w:r w:rsidR="00892578" w:rsidRPr="001811B9">
        <w:rPr>
          <w:lang w:bidi="th-TH"/>
        </w:rPr>
        <w:t>varies markedly between jurisdictions and MM cate</w:t>
      </w:r>
      <w:r w:rsidR="00913E38" w:rsidRPr="001811B9">
        <w:rPr>
          <w:lang w:bidi="th-TH"/>
        </w:rPr>
        <w:t xml:space="preserve">gories; the relatively high proportion of these residents overall is largely driven by a small number of services in </w:t>
      </w:r>
      <w:r w:rsidR="00C03E6F" w:rsidRPr="001811B9">
        <w:rPr>
          <w:lang w:bidi="th-TH"/>
        </w:rPr>
        <w:t>Que</w:t>
      </w:r>
      <w:r w:rsidR="00892578" w:rsidRPr="001811B9">
        <w:rPr>
          <w:lang w:bidi="th-TH"/>
        </w:rPr>
        <w:t>ensland</w:t>
      </w:r>
      <w:r w:rsidR="00913E38" w:rsidRPr="001811B9">
        <w:rPr>
          <w:lang w:bidi="th-TH"/>
        </w:rPr>
        <w:t xml:space="preserve">, </w:t>
      </w:r>
      <w:r w:rsidR="00892578" w:rsidRPr="001811B9">
        <w:rPr>
          <w:lang w:bidi="th-TH"/>
        </w:rPr>
        <w:t xml:space="preserve">the Northern Territory </w:t>
      </w:r>
      <w:r w:rsidR="00913E38" w:rsidRPr="001811B9">
        <w:rPr>
          <w:lang w:bidi="th-TH"/>
        </w:rPr>
        <w:t>and rural New South Wales (</w:t>
      </w:r>
      <w:r w:rsidR="009D2FD9" w:rsidRPr="001811B9">
        <w:rPr>
          <w:lang w:bidi="th-TH"/>
        </w:rPr>
        <w:fldChar w:fldCharType="begin"/>
      </w:r>
      <w:r w:rsidR="009D2FD9" w:rsidRPr="001811B9">
        <w:rPr>
          <w:lang w:bidi="th-TH"/>
        </w:rPr>
        <w:instrText xml:space="preserve"> REF _Ref197877905 \h </w:instrText>
      </w:r>
      <w:r w:rsidR="009D2FD9" w:rsidRPr="001811B9">
        <w:rPr>
          <w:lang w:bidi="th-TH"/>
        </w:rPr>
      </w:r>
      <w:r w:rsidR="009D2FD9" w:rsidRPr="001811B9">
        <w:rPr>
          <w:lang w:bidi="th-TH"/>
        </w:rPr>
        <w:fldChar w:fldCharType="separate"/>
      </w:r>
      <w:r w:rsidR="00112784">
        <w:t>Table </w:t>
      </w:r>
      <w:r w:rsidR="00112784">
        <w:rPr>
          <w:noProof/>
        </w:rPr>
        <w:t>26</w:t>
      </w:r>
      <w:r w:rsidR="009D2FD9" w:rsidRPr="001811B9">
        <w:rPr>
          <w:lang w:bidi="th-TH"/>
        </w:rPr>
        <w:fldChar w:fldCharType="end"/>
      </w:r>
      <w:r w:rsidR="00CC69FE" w:rsidRPr="001811B9">
        <w:rPr>
          <w:lang w:bidi="th-TH"/>
        </w:rPr>
        <w:t>).</w:t>
      </w:r>
    </w:p>
    <w:p w14:paraId="18E34137" w14:textId="53A1A4E7" w:rsidR="00732AE3" w:rsidRDefault="00732AE3" w:rsidP="00732AE3">
      <w:pPr>
        <w:pStyle w:val="Caption"/>
      </w:pPr>
      <w:bookmarkStart w:id="243" w:name="_Ref197877905"/>
      <w:bookmarkStart w:id="244" w:name="_Toc201320250"/>
      <w:r>
        <w:t>Table </w:t>
      </w:r>
      <w:r>
        <w:fldChar w:fldCharType="begin"/>
      </w:r>
      <w:r>
        <w:instrText>SEQ Table \* ARABIC</w:instrText>
      </w:r>
      <w:r>
        <w:fldChar w:fldCharType="separate"/>
      </w:r>
      <w:r w:rsidR="00112784">
        <w:rPr>
          <w:noProof/>
        </w:rPr>
        <w:t>26</w:t>
      </w:r>
      <w:r>
        <w:fldChar w:fldCharType="end"/>
      </w:r>
      <w:bookmarkEnd w:id="243"/>
      <w:r>
        <w:t>:</w:t>
      </w:r>
      <w:r w:rsidR="002D0281">
        <w:t xml:space="preserve"> </w:t>
      </w:r>
      <w:r w:rsidRPr="005B2FFB">
        <w:t>Proportion of</w:t>
      </w:r>
      <w:r>
        <w:t xml:space="preserve"> First Nations</w:t>
      </w:r>
      <w:r w:rsidRPr="005B2FFB">
        <w:t xml:space="preserve"> residents in specialised services</w:t>
      </w:r>
      <w:r>
        <w:t>,</w:t>
      </w:r>
      <w:r w:rsidRPr="005B2FFB">
        <w:t xml:space="preserve"> </w:t>
      </w:r>
      <w:r>
        <w:t>by jurisdiction</w:t>
      </w:r>
      <w:r w:rsidRPr="005B2FFB">
        <w:t xml:space="preserve"> and MM</w:t>
      </w:r>
      <w:r>
        <w:t> category</w:t>
      </w:r>
      <w:bookmarkEnd w:id="244"/>
    </w:p>
    <w:tbl>
      <w:tblPr>
        <w:tblStyle w:val="AHALight"/>
        <w:tblW w:w="0" w:type="auto"/>
        <w:tblLook w:val="05E0" w:firstRow="1" w:lastRow="1" w:firstColumn="1" w:lastColumn="1" w:noHBand="0" w:noVBand="1"/>
      </w:tblPr>
      <w:tblGrid>
        <w:gridCol w:w="1306"/>
        <w:gridCol w:w="1251"/>
        <w:gridCol w:w="1082"/>
        <w:gridCol w:w="1082"/>
        <w:gridCol w:w="967"/>
        <w:gridCol w:w="967"/>
        <w:gridCol w:w="967"/>
        <w:gridCol w:w="1167"/>
      </w:tblGrid>
      <w:tr w:rsidR="00C633E5" w14:paraId="2E989547" w14:textId="77777777" w:rsidTr="00611B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6" w:type="dxa"/>
          </w:tcPr>
          <w:p w14:paraId="6149925A" w14:textId="77777777" w:rsidR="00732AE3" w:rsidRDefault="00732AE3">
            <w:pPr>
              <w:pStyle w:val="TableHeading1"/>
            </w:pPr>
            <w:r>
              <w:t>Jurisdiction</w:t>
            </w:r>
          </w:p>
        </w:tc>
        <w:tc>
          <w:tcPr>
            <w:tcW w:w="1251" w:type="dxa"/>
          </w:tcPr>
          <w:p w14:paraId="5E806973" w14:textId="721E3FB4" w:rsidR="00732AE3"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MM1</w:t>
            </w:r>
          </w:p>
        </w:tc>
        <w:tc>
          <w:tcPr>
            <w:tcW w:w="1082" w:type="dxa"/>
          </w:tcPr>
          <w:p w14:paraId="7F5A4A0C" w14:textId="541E64C7" w:rsidR="00732AE3"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MM2</w:t>
            </w:r>
          </w:p>
        </w:tc>
        <w:tc>
          <w:tcPr>
            <w:tcW w:w="1082" w:type="dxa"/>
          </w:tcPr>
          <w:p w14:paraId="45D7B66E" w14:textId="6A37A294" w:rsidR="00732AE3"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MM3</w:t>
            </w:r>
          </w:p>
        </w:tc>
        <w:tc>
          <w:tcPr>
            <w:tcW w:w="967" w:type="dxa"/>
          </w:tcPr>
          <w:p w14:paraId="7F7E6E67" w14:textId="017A5A1D" w:rsidR="00732AE3" w:rsidRPr="00DB2456" w:rsidRDefault="00CF39B7">
            <w:pPr>
              <w:pStyle w:val="TableHeading1Right"/>
              <w:cnfStyle w:val="100000000000" w:firstRow="1" w:lastRow="0" w:firstColumn="0" w:lastColumn="0" w:oddVBand="0" w:evenVBand="0" w:oddHBand="0" w:evenHBand="0" w:firstRowFirstColumn="0" w:firstRowLastColumn="0" w:lastRowFirstColumn="0" w:lastRowLastColumn="0"/>
              <w:rPr>
                <w:b w:val="0"/>
              </w:rPr>
            </w:pPr>
            <w:r w:rsidRPr="001811B9">
              <w:rPr>
                <w:lang w:bidi="th-TH"/>
              </w:rPr>
              <w:t>MM4</w:t>
            </w:r>
          </w:p>
        </w:tc>
        <w:tc>
          <w:tcPr>
            <w:tcW w:w="967" w:type="dxa"/>
          </w:tcPr>
          <w:p w14:paraId="305E5A75" w14:textId="1972A2D2" w:rsidR="00732AE3"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MM5</w:t>
            </w:r>
          </w:p>
        </w:tc>
        <w:tc>
          <w:tcPr>
            <w:tcW w:w="967" w:type="dxa"/>
          </w:tcPr>
          <w:p w14:paraId="2EC109DB" w14:textId="04BCD029" w:rsidR="00732AE3" w:rsidRDefault="00CF39B7">
            <w:pPr>
              <w:pStyle w:val="TableHeading1Right"/>
              <w:cnfStyle w:val="100000000000" w:firstRow="1" w:lastRow="0" w:firstColumn="0" w:lastColumn="0" w:oddVBand="0" w:evenVBand="0" w:oddHBand="0" w:evenHBand="0" w:firstRowFirstColumn="0" w:firstRowLastColumn="0" w:lastRowFirstColumn="0" w:lastRowLastColumn="0"/>
            </w:pPr>
            <w:r w:rsidRPr="001811B9">
              <w:rPr>
                <w:lang w:bidi="th-TH"/>
              </w:rPr>
              <w:t>MM6</w:t>
            </w:r>
          </w:p>
        </w:tc>
        <w:tc>
          <w:tcPr>
            <w:cnfStyle w:val="000100000000" w:firstRow="0" w:lastRow="0" w:firstColumn="0" w:lastColumn="1" w:oddVBand="0" w:evenVBand="0" w:oddHBand="0" w:evenHBand="0" w:firstRowFirstColumn="0" w:firstRowLastColumn="0" w:lastRowFirstColumn="0" w:lastRowLastColumn="0"/>
            <w:tcW w:w="1167" w:type="dxa"/>
          </w:tcPr>
          <w:p w14:paraId="3EA3D7BF" w14:textId="77777777" w:rsidR="00732AE3" w:rsidRDefault="00732AE3">
            <w:pPr>
              <w:pStyle w:val="TableHeading1Right"/>
            </w:pPr>
            <w:r>
              <w:t>Total</w:t>
            </w:r>
          </w:p>
        </w:tc>
      </w:tr>
      <w:tr w:rsidR="00D338C6" w14:paraId="5EEABD8A" w14:textId="77777777" w:rsidTr="00CF3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2EA384EF" w14:textId="1D19B6C6" w:rsidR="00732AE3" w:rsidRDefault="00CF39B7" w:rsidP="00AF58E2">
            <w:pPr>
              <w:pStyle w:val="TableTextKeep"/>
            </w:pPr>
            <w:r>
              <w:t>NSW</w:t>
            </w:r>
          </w:p>
        </w:tc>
        <w:tc>
          <w:tcPr>
            <w:tcW w:w="1251" w:type="dxa"/>
          </w:tcPr>
          <w:p w14:paraId="522F8AE2" w14:textId="02499F69" w:rsidR="00732AE3" w:rsidRDefault="00732AE3">
            <w:pPr>
              <w:pStyle w:val="TableTextRight"/>
              <w:cnfStyle w:val="000000100000" w:firstRow="0" w:lastRow="0" w:firstColumn="0" w:lastColumn="0" w:oddVBand="0" w:evenVBand="0" w:oddHBand="1" w:evenHBand="0" w:firstRowFirstColumn="0" w:firstRowLastColumn="0" w:lastRowFirstColumn="0" w:lastRowLastColumn="0"/>
            </w:pPr>
            <w:r>
              <w:t>3.0%</w:t>
            </w:r>
          </w:p>
        </w:tc>
        <w:tc>
          <w:tcPr>
            <w:tcW w:w="1082" w:type="dxa"/>
          </w:tcPr>
          <w:p w14:paraId="04EFD393" w14:textId="1EA5AFB3"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1082" w:type="dxa"/>
          </w:tcPr>
          <w:p w14:paraId="7F946F36" w14:textId="77777777" w:rsidR="00732AE3" w:rsidRDefault="00732AE3">
            <w:pPr>
              <w:pStyle w:val="TableTextRight"/>
              <w:cnfStyle w:val="000000100000" w:firstRow="0" w:lastRow="0" w:firstColumn="0" w:lastColumn="0" w:oddVBand="0" w:evenVBand="0" w:oddHBand="1" w:evenHBand="0" w:firstRowFirstColumn="0" w:firstRowLastColumn="0" w:lastRowFirstColumn="0" w:lastRowLastColumn="0"/>
            </w:pPr>
            <w:r>
              <w:t>14.4%</w:t>
            </w:r>
          </w:p>
        </w:tc>
        <w:tc>
          <w:tcPr>
            <w:tcW w:w="967" w:type="dxa"/>
          </w:tcPr>
          <w:p w14:paraId="7C7B6F63" w14:textId="5D753E02" w:rsidR="00732AE3" w:rsidRDefault="00732AE3">
            <w:pPr>
              <w:pStyle w:val="TableTextRight"/>
              <w:cnfStyle w:val="000000100000" w:firstRow="0" w:lastRow="0" w:firstColumn="0" w:lastColumn="0" w:oddVBand="0" w:evenVBand="0" w:oddHBand="1" w:evenHBand="0" w:firstRowFirstColumn="0" w:firstRowLastColumn="0" w:lastRowFirstColumn="0" w:lastRowLastColumn="0"/>
            </w:pPr>
            <w:r>
              <w:t>50.0%</w:t>
            </w:r>
          </w:p>
        </w:tc>
        <w:tc>
          <w:tcPr>
            <w:tcW w:w="967" w:type="dxa"/>
          </w:tcPr>
          <w:p w14:paraId="266D2413" w14:textId="2C9791C2"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967" w:type="dxa"/>
          </w:tcPr>
          <w:p w14:paraId="440DB129" w14:textId="47A669E9"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167" w:type="dxa"/>
          </w:tcPr>
          <w:p w14:paraId="5C525DF1" w14:textId="77777777" w:rsidR="00732AE3" w:rsidRPr="004D499E" w:rsidRDefault="00732AE3">
            <w:pPr>
              <w:pStyle w:val="TableTextRight"/>
            </w:pPr>
            <w:r>
              <w:t>9.0</w:t>
            </w:r>
            <w:r w:rsidRPr="004D499E">
              <w:t>%</w:t>
            </w:r>
          </w:p>
        </w:tc>
      </w:tr>
      <w:tr w:rsidR="00C633E5" w14:paraId="64BA0B97" w14:textId="77777777" w:rsidTr="00CF39B7">
        <w:tc>
          <w:tcPr>
            <w:cnfStyle w:val="001000000000" w:firstRow="0" w:lastRow="0" w:firstColumn="1" w:lastColumn="0" w:oddVBand="0" w:evenVBand="0" w:oddHBand="0" w:evenHBand="0" w:firstRowFirstColumn="0" w:firstRowLastColumn="0" w:lastRowFirstColumn="0" w:lastRowLastColumn="0"/>
            <w:tcW w:w="1306" w:type="dxa"/>
          </w:tcPr>
          <w:p w14:paraId="6E7652E9" w14:textId="66619FD3" w:rsidR="00732AE3" w:rsidRDefault="00CF39B7" w:rsidP="00AF58E2">
            <w:pPr>
              <w:pStyle w:val="TableTextKeep"/>
            </w:pPr>
            <w:r>
              <w:t>Vic</w:t>
            </w:r>
          </w:p>
        </w:tc>
        <w:tc>
          <w:tcPr>
            <w:tcW w:w="1251" w:type="dxa"/>
          </w:tcPr>
          <w:p w14:paraId="4C57B78B" w14:textId="77777777" w:rsidR="00732AE3" w:rsidRDefault="00732AE3">
            <w:pPr>
              <w:pStyle w:val="TableTextRight"/>
              <w:cnfStyle w:val="000000000000" w:firstRow="0" w:lastRow="0" w:firstColumn="0" w:lastColumn="0" w:oddVBand="0" w:evenVBand="0" w:oddHBand="0" w:evenHBand="0" w:firstRowFirstColumn="0" w:firstRowLastColumn="0" w:lastRowFirstColumn="0" w:lastRowLastColumn="0"/>
            </w:pPr>
            <w:r>
              <w:t>2.8%</w:t>
            </w:r>
          </w:p>
        </w:tc>
        <w:tc>
          <w:tcPr>
            <w:tcW w:w="1082" w:type="dxa"/>
          </w:tcPr>
          <w:p w14:paraId="5C2935EC" w14:textId="0920704E"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1082" w:type="dxa"/>
          </w:tcPr>
          <w:p w14:paraId="34068430" w14:textId="4810A07A" w:rsidR="00732AE3" w:rsidRDefault="00D055E8"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967" w:type="dxa"/>
          </w:tcPr>
          <w:p w14:paraId="7909FD07" w14:textId="401E1602"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967" w:type="dxa"/>
          </w:tcPr>
          <w:p w14:paraId="0F3CDC59" w14:textId="5B6794F7"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967" w:type="dxa"/>
          </w:tcPr>
          <w:p w14:paraId="2CDDFDE7" w14:textId="0EB8CC47"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167" w:type="dxa"/>
          </w:tcPr>
          <w:p w14:paraId="5B6249E7" w14:textId="77777777" w:rsidR="00732AE3" w:rsidRPr="004D499E" w:rsidRDefault="00732AE3">
            <w:pPr>
              <w:pStyle w:val="TableTextRight"/>
            </w:pPr>
            <w:r>
              <w:t>2.8</w:t>
            </w:r>
            <w:r w:rsidRPr="004D499E">
              <w:t>%</w:t>
            </w:r>
          </w:p>
        </w:tc>
      </w:tr>
      <w:tr w:rsidR="00D338C6" w14:paraId="26D8158A" w14:textId="77777777" w:rsidTr="00CF3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505B968B" w14:textId="2D957A9D" w:rsidR="00732AE3" w:rsidRDefault="00CF39B7" w:rsidP="00AF58E2">
            <w:pPr>
              <w:pStyle w:val="TableTextKeep"/>
            </w:pPr>
            <w:r>
              <w:t>Qld</w:t>
            </w:r>
          </w:p>
        </w:tc>
        <w:tc>
          <w:tcPr>
            <w:tcW w:w="1251" w:type="dxa"/>
          </w:tcPr>
          <w:p w14:paraId="64AB218B" w14:textId="77777777" w:rsidR="00732AE3" w:rsidRDefault="00732AE3">
            <w:pPr>
              <w:pStyle w:val="TableTextRight"/>
              <w:cnfStyle w:val="000000100000" w:firstRow="0" w:lastRow="0" w:firstColumn="0" w:lastColumn="0" w:oddVBand="0" w:evenVBand="0" w:oddHBand="1" w:evenHBand="0" w:firstRowFirstColumn="0" w:firstRowLastColumn="0" w:lastRowFirstColumn="0" w:lastRowLastColumn="0"/>
            </w:pPr>
            <w:r>
              <w:t>28.9%</w:t>
            </w:r>
          </w:p>
        </w:tc>
        <w:tc>
          <w:tcPr>
            <w:tcW w:w="1082" w:type="dxa"/>
          </w:tcPr>
          <w:p w14:paraId="1432C38A" w14:textId="77777777" w:rsidR="00732AE3" w:rsidRDefault="00732AE3">
            <w:pPr>
              <w:pStyle w:val="TableTextRight"/>
              <w:cnfStyle w:val="000000100000" w:firstRow="0" w:lastRow="0" w:firstColumn="0" w:lastColumn="0" w:oddVBand="0" w:evenVBand="0" w:oddHBand="1" w:evenHBand="0" w:firstRowFirstColumn="0" w:firstRowLastColumn="0" w:lastRowFirstColumn="0" w:lastRowLastColumn="0"/>
            </w:pPr>
            <w:r>
              <w:t>87.5%</w:t>
            </w:r>
          </w:p>
        </w:tc>
        <w:tc>
          <w:tcPr>
            <w:tcW w:w="1082" w:type="dxa"/>
          </w:tcPr>
          <w:p w14:paraId="7A844A23" w14:textId="1E604B03"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967" w:type="dxa"/>
          </w:tcPr>
          <w:p w14:paraId="401D2C15" w14:textId="4B4A5D88"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967" w:type="dxa"/>
          </w:tcPr>
          <w:p w14:paraId="3A30F5C6" w14:textId="77777777" w:rsidR="00732AE3" w:rsidRDefault="00732AE3">
            <w:pPr>
              <w:pStyle w:val="TableTextRight"/>
              <w:cnfStyle w:val="000000100000" w:firstRow="0" w:lastRow="0" w:firstColumn="0" w:lastColumn="0" w:oddVBand="0" w:evenVBand="0" w:oddHBand="1" w:evenHBand="0" w:firstRowFirstColumn="0" w:firstRowLastColumn="0" w:lastRowFirstColumn="0" w:lastRowLastColumn="0"/>
            </w:pPr>
            <w:r>
              <w:t>65.4%</w:t>
            </w:r>
          </w:p>
        </w:tc>
        <w:tc>
          <w:tcPr>
            <w:tcW w:w="967" w:type="dxa"/>
          </w:tcPr>
          <w:p w14:paraId="03518619" w14:textId="4F329150"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167" w:type="dxa"/>
          </w:tcPr>
          <w:p w14:paraId="69922666" w14:textId="77777777" w:rsidR="00732AE3" w:rsidRPr="004D499E" w:rsidRDefault="00732AE3">
            <w:pPr>
              <w:pStyle w:val="TableTextRight"/>
            </w:pPr>
            <w:r>
              <w:t>46.2</w:t>
            </w:r>
            <w:r w:rsidRPr="004D499E">
              <w:t>%</w:t>
            </w:r>
          </w:p>
        </w:tc>
      </w:tr>
      <w:tr w:rsidR="00C633E5" w14:paraId="156F14E7" w14:textId="77777777" w:rsidTr="00CF39B7">
        <w:tc>
          <w:tcPr>
            <w:cnfStyle w:val="001000000000" w:firstRow="0" w:lastRow="0" w:firstColumn="1" w:lastColumn="0" w:oddVBand="0" w:evenVBand="0" w:oddHBand="0" w:evenHBand="0" w:firstRowFirstColumn="0" w:firstRowLastColumn="0" w:lastRowFirstColumn="0" w:lastRowLastColumn="0"/>
            <w:tcW w:w="1306" w:type="dxa"/>
          </w:tcPr>
          <w:p w14:paraId="4ABF0AA0" w14:textId="08845384" w:rsidR="00732AE3" w:rsidRDefault="00CF39B7" w:rsidP="00AF58E2">
            <w:pPr>
              <w:pStyle w:val="TableTextKeep"/>
            </w:pPr>
            <w:r>
              <w:t>WA</w:t>
            </w:r>
          </w:p>
        </w:tc>
        <w:tc>
          <w:tcPr>
            <w:tcW w:w="1251" w:type="dxa"/>
          </w:tcPr>
          <w:p w14:paraId="1E077E82" w14:textId="77777777" w:rsidR="00732AE3" w:rsidRDefault="00732AE3">
            <w:pPr>
              <w:pStyle w:val="TableTextRight"/>
              <w:cnfStyle w:val="000000000000" w:firstRow="0" w:lastRow="0" w:firstColumn="0" w:lastColumn="0" w:oddVBand="0" w:evenVBand="0" w:oddHBand="0" w:evenHBand="0" w:firstRowFirstColumn="0" w:firstRowLastColumn="0" w:lastRowFirstColumn="0" w:lastRowLastColumn="0"/>
            </w:pPr>
            <w:r>
              <w:t>14.7%</w:t>
            </w:r>
          </w:p>
        </w:tc>
        <w:tc>
          <w:tcPr>
            <w:tcW w:w="1082" w:type="dxa"/>
          </w:tcPr>
          <w:p w14:paraId="208D07A9" w14:textId="560A82F8"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1082" w:type="dxa"/>
          </w:tcPr>
          <w:p w14:paraId="5D6BAE57" w14:textId="36EB0CCA"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967" w:type="dxa"/>
          </w:tcPr>
          <w:p w14:paraId="070C388B" w14:textId="7B1E073D"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967" w:type="dxa"/>
          </w:tcPr>
          <w:p w14:paraId="7AE1E66A" w14:textId="47ACF205"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967" w:type="dxa"/>
          </w:tcPr>
          <w:p w14:paraId="47515A02" w14:textId="754F4C13"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167" w:type="dxa"/>
          </w:tcPr>
          <w:p w14:paraId="16F6CEFA" w14:textId="77777777" w:rsidR="00732AE3" w:rsidRPr="004D499E" w:rsidRDefault="00732AE3">
            <w:pPr>
              <w:pStyle w:val="TableTextRight"/>
            </w:pPr>
            <w:r>
              <w:t>14.7</w:t>
            </w:r>
            <w:r w:rsidRPr="004D499E">
              <w:t>%</w:t>
            </w:r>
          </w:p>
        </w:tc>
      </w:tr>
      <w:tr w:rsidR="00D338C6" w14:paraId="3ADF4086" w14:textId="77777777" w:rsidTr="00CF3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6181B1B7" w14:textId="18690FD7" w:rsidR="00732AE3" w:rsidRDefault="00CF39B7" w:rsidP="00AF58E2">
            <w:pPr>
              <w:pStyle w:val="TableTextKeep"/>
            </w:pPr>
            <w:r>
              <w:t>NT</w:t>
            </w:r>
          </w:p>
        </w:tc>
        <w:tc>
          <w:tcPr>
            <w:tcW w:w="1251" w:type="dxa"/>
          </w:tcPr>
          <w:p w14:paraId="478BA47A" w14:textId="21F1DACE"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1082" w:type="dxa"/>
          </w:tcPr>
          <w:p w14:paraId="5331C4D8" w14:textId="77777777" w:rsidR="00732AE3" w:rsidRDefault="00732AE3">
            <w:pPr>
              <w:pStyle w:val="TableTextRight"/>
              <w:cnfStyle w:val="000000100000" w:firstRow="0" w:lastRow="0" w:firstColumn="0" w:lastColumn="0" w:oddVBand="0" w:evenVBand="0" w:oddHBand="1" w:evenHBand="0" w:firstRowFirstColumn="0" w:firstRowLastColumn="0" w:lastRowFirstColumn="0" w:lastRowLastColumn="0"/>
            </w:pPr>
            <w:r>
              <w:t>43.4%</w:t>
            </w:r>
          </w:p>
        </w:tc>
        <w:tc>
          <w:tcPr>
            <w:tcW w:w="1082" w:type="dxa"/>
          </w:tcPr>
          <w:p w14:paraId="37597B38" w14:textId="4F65E097"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967" w:type="dxa"/>
          </w:tcPr>
          <w:p w14:paraId="7ED8EAA2" w14:textId="6C2146B1"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967" w:type="dxa"/>
          </w:tcPr>
          <w:p w14:paraId="62AE3A24" w14:textId="03B87272"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967" w:type="dxa"/>
          </w:tcPr>
          <w:p w14:paraId="50F9697E" w14:textId="77777777" w:rsidR="00732AE3" w:rsidRPr="008F045D" w:rsidRDefault="00732AE3">
            <w:pPr>
              <w:pStyle w:val="TableTextRight"/>
              <w:cnfStyle w:val="000000100000" w:firstRow="0" w:lastRow="0" w:firstColumn="0" w:lastColumn="0" w:oddVBand="0" w:evenVBand="0" w:oddHBand="1" w:evenHBand="0" w:firstRowFirstColumn="0" w:firstRowLastColumn="0" w:lastRowFirstColumn="0" w:lastRowLastColumn="0"/>
            </w:pPr>
            <w:r>
              <w:t>68.6%</w:t>
            </w:r>
          </w:p>
        </w:tc>
        <w:tc>
          <w:tcPr>
            <w:cnfStyle w:val="000100000000" w:firstRow="0" w:lastRow="0" w:firstColumn="0" w:lastColumn="1" w:oddVBand="0" w:evenVBand="0" w:oddHBand="0" w:evenHBand="0" w:firstRowFirstColumn="0" w:firstRowLastColumn="0" w:lastRowFirstColumn="0" w:lastRowLastColumn="0"/>
            <w:tcW w:w="1167" w:type="dxa"/>
          </w:tcPr>
          <w:p w14:paraId="0B50EEA1" w14:textId="77777777" w:rsidR="00732AE3" w:rsidRPr="004D499E" w:rsidRDefault="00732AE3">
            <w:pPr>
              <w:pStyle w:val="TableTextRight"/>
            </w:pPr>
            <w:r>
              <w:t>52.0</w:t>
            </w:r>
            <w:r w:rsidRPr="004D499E">
              <w:t>%</w:t>
            </w:r>
          </w:p>
        </w:tc>
      </w:tr>
      <w:tr w:rsidR="00C633E5" w14:paraId="00BE7662" w14:textId="77777777" w:rsidTr="00CF39B7">
        <w:tc>
          <w:tcPr>
            <w:cnfStyle w:val="001000000000" w:firstRow="0" w:lastRow="0" w:firstColumn="1" w:lastColumn="0" w:oddVBand="0" w:evenVBand="0" w:oddHBand="0" w:evenHBand="0" w:firstRowFirstColumn="0" w:firstRowLastColumn="0" w:lastRowFirstColumn="0" w:lastRowLastColumn="0"/>
            <w:tcW w:w="1306" w:type="dxa"/>
          </w:tcPr>
          <w:p w14:paraId="21BB2AB3" w14:textId="122DFD10" w:rsidR="00732AE3" w:rsidRDefault="00CF39B7" w:rsidP="00AF58E2">
            <w:pPr>
              <w:pStyle w:val="TableTextKeep"/>
            </w:pPr>
            <w:r>
              <w:t>SA</w:t>
            </w:r>
          </w:p>
        </w:tc>
        <w:tc>
          <w:tcPr>
            <w:tcW w:w="1251" w:type="dxa"/>
          </w:tcPr>
          <w:p w14:paraId="2461DC96" w14:textId="77777777" w:rsidR="00732AE3" w:rsidRDefault="00732AE3">
            <w:pPr>
              <w:pStyle w:val="TableTextRight"/>
              <w:cnfStyle w:val="000000000000" w:firstRow="0" w:lastRow="0" w:firstColumn="0" w:lastColumn="0" w:oddVBand="0" w:evenVBand="0" w:oddHBand="0" w:evenHBand="0" w:firstRowFirstColumn="0" w:firstRowLastColumn="0" w:lastRowFirstColumn="0" w:lastRowLastColumn="0"/>
            </w:pPr>
            <w:r>
              <w:t>5.3%</w:t>
            </w:r>
          </w:p>
        </w:tc>
        <w:tc>
          <w:tcPr>
            <w:tcW w:w="1082" w:type="dxa"/>
          </w:tcPr>
          <w:p w14:paraId="59582BE0" w14:textId="0824B590"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1082" w:type="dxa"/>
          </w:tcPr>
          <w:p w14:paraId="269811DC" w14:textId="1620649E"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967" w:type="dxa"/>
          </w:tcPr>
          <w:p w14:paraId="32F1E476" w14:textId="4665BED4"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967" w:type="dxa"/>
          </w:tcPr>
          <w:p w14:paraId="04D65DE9" w14:textId="3C9812E8"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tcW w:w="967" w:type="dxa"/>
          </w:tcPr>
          <w:p w14:paraId="2EDD5B5C" w14:textId="535F807C" w:rsidR="00732AE3" w:rsidRPr="004E0E11" w:rsidRDefault="00732AE3" w:rsidP="00D055E8">
            <w:pPr>
              <w:pStyle w:val="AltText"/>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167" w:type="dxa"/>
          </w:tcPr>
          <w:p w14:paraId="7D06963C" w14:textId="77777777" w:rsidR="00732AE3" w:rsidRPr="004D499E" w:rsidRDefault="00732AE3">
            <w:pPr>
              <w:pStyle w:val="TableTextRight"/>
            </w:pPr>
            <w:r>
              <w:t>5.3</w:t>
            </w:r>
            <w:r w:rsidRPr="004D499E">
              <w:t>%</w:t>
            </w:r>
          </w:p>
        </w:tc>
      </w:tr>
      <w:tr w:rsidR="00D338C6" w14:paraId="6BCCA275" w14:textId="77777777" w:rsidTr="00CF3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25D04760" w14:textId="28B333A1" w:rsidR="00732AE3" w:rsidRDefault="00CF39B7" w:rsidP="00AF58E2">
            <w:pPr>
              <w:pStyle w:val="TableTextKeep"/>
            </w:pPr>
            <w:r>
              <w:t>Tas</w:t>
            </w:r>
          </w:p>
        </w:tc>
        <w:tc>
          <w:tcPr>
            <w:tcW w:w="1251" w:type="dxa"/>
          </w:tcPr>
          <w:p w14:paraId="424EE313" w14:textId="190179C6"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1082" w:type="dxa"/>
          </w:tcPr>
          <w:p w14:paraId="676A33E4" w14:textId="77777777" w:rsidR="00732AE3" w:rsidRDefault="00732AE3">
            <w:pPr>
              <w:pStyle w:val="TableTextRight"/>
              <w:cnfStyle w:val="000000100000" w:firstRow="0" w:lastRow="0" w:firstColumn="0" w:lastColumn="0" w:oddVBand="0" w:evenVBand="0" w:oddHBand="1" w:evenHBand="0" w:firstRowFirstColumn="0" w:firstRowLastColumn="0" w:lastRowFirstColumn="0" w:lastRowLastColumn="0"/>
            </w:pPr>
            <w:r>
              <w:t>17.2%</w:t>
            </w:r>
          </w:p>
        </w:tc>
        <w:tc>
          <w:tcPr>
            <w:tcW w:w="1082" w:type="dxa"/>
          </w:tcPr>
          <w:p w14:paraId="7055AE35" w14:textId="4750BAD4"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967" w:type="dxa"/>
          </w:tcPr>
          <w:p w14:paraId="2209152D" w14:textId="753AEDDE"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967" w:type="dxa"/>
          </w:tcPr>
          <w:p w14:paraId="517E24CE" w14:textId="38FDBE2F"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tcW w:w="967" w:type="dxa"/>
          </w:tcPr>
          <w:p w14:paraId="6F56DB49" w14:textId="3A2F76C9" w:rsidR="00732AE3" w:rsidRPr="004E0E11" w:rsidRDefault="00732AE3" w:rsidP="00D055E8">
            <w:pPr>
              <w:pStyle w:val="AltText"/>
              <w:cnfStyle w:val="000000100000" w:firstRow="0" w:lastRow="0" w:firstColumn="0" w:lastColumn="0" w:oddVBand="0" w:evenVBand="0" w:oddHBand="1"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167" w:type="dxa"/>
          </w:tcPr>
          <w:p w14:paraId="7227614C" w14:textId="77777777" w:rsidR="00732AE3" w:rsidRPr="004D499E" w:rsidRDefault="00732AE3">
            <w:pPr>
              <w:pStyle w:val="TableTextRight"/>
            </w:pPr>
            <w:r>
              <w:t>17.2</w:t>
            </w:r>
            <w:r w:rsidRPr="004D499E">
              <w:t>%</w:t>
            </w:r>
          </w:p>
        </w:tc>
      </w:tr>
      <w:tr w:rsidR="00D338C6" w14:paraId="245D1FD3" w14:textId="77777777" w:rsidTr="00CF39B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24815A77" w14:textId="1000EF79" w:rsidR="00732AE3" w:rsidRDefault="00872EC6" w:rsidP="00AF58E2">
            <w:pPr>
              <w:pStyle w:val="TableTextKeep"/>
            </w:pPr>
            <w:r>
              <w:t>National</w:t>
            </w:r>
          </w:p>
        </w:tc>
        <w:tc>
          <w:tcPr>
            <w:tcW w:w="1251" w:type="dxa"/>
          </w:tcPr>
          <w:p w14:paraId="117859BB" w14:textId="77777777" w:rsidR="00732AE3" w:rsidRPr="00895FCC" w:rsidRDefault="00732AE3">
            <w:pPr>
              <w:pStyle w:val="TableTextRight"/>
              <w:cnfStyle w:val="010000000000" w:firstRow="0" w:lastRow="1" w:firstColumn="0" w:lastColumn="0" w:oddVBand="0" w:evenVBand="0" w:oddHBand="0" w:evenHBand="0" w:firstRowFirstColumn="0" w:firstRowLastColumn="0" w:lastRowFirstColumn="0" w:lastRowLastColumn="0"/>
              <w:rPr>
                <w:b w:val="0"/>
                <w:bCs/>
              </w:rPr>
            </w:pPr>
            <w:r>
              <w:rPr>
                <w:bCs/>
              </w:rPr>
              <w:t>7.1%</w:t>
            </w:r>
          </w:p>
        </w:tc>
        <w:tc>
          <w:tcPr>
            <w:tcW w:w="1082" w:type="dxa"/>
          </w:tcPr>
          <w:p w14:paraId="51170DE2" w14:textId="77777777" w:rsidR="00732AE3" w:rsidRPr="00895FCC" w:rsidRDefault="00732AE3">
            <w:pPr>
              <w:pStyle w:val="TableTextRight"/>
              <w:cnfStyle w:val="010000000000" w:firstRow="0" w:lastRow="1" w:firstColumn="0" w:lastColumn="0" w:oddVBand="0" w:evenVBand="0" w:oddHBand="0" w:evenHBand="0" w:firstRowFirstColumn="0" w:firstRowLastColumn="0" w:lastRowFirstColumn="0" w:lastRowLastColumn="0"/>
              <w:rPr>
                <w:b w:val="0"/>
                <w:bCs/>
              </w:rPr>
            </w:pPr>
            <w:r>
              <w:rPr>
                <w:bCs/>
              </w:rPr>
              <w:t>51.1%</w:t>
            </w:r>
          </w:p>
        </w:tc>
        <w:tc>
          <w:tcPr>
            <w:tcW w:w="1082" w:type="dxa"/>
          </w:tcPr>
          <w:p w14:paraId="7C7C84B8" w14:textId="77777777" w:rsidR="00732AE3" w:rsidRPr="00895FCC" w:rsidRDefault="00732AE3">
            <w:pPr>
              <w:pStyle w:val="TableTextRight"/>
              <w:cnfStyle w:val="010000000000" w:firstRow="0" w:lastRow="1" w:firstColumn="0" w:lastColumn="0" w:oddVBand="0" w:evenVBand="0" w:oddHBand="0" w:evenHBand="0" w:firstRowFirstColumn="0" w:firstRowLastColumn="0" w:lastRowFirstColumn="0" w:lastRowLastColumn="0"/>
              <w:rPr>
                <w:b w:val="0"/>
                <w:bCs/>
              </w:rPr>
            </w:pPr>
            <w:r>
              <w:rPr>
                <w:bCs/>
              </w:rPr>
              <w:t>13.1%</w:t>
            </w:r>
          </w:p>
        </w:tc>
        <w:tc>
          <w:tcPr>
            <w:tcW w:w="967" w:type="dxa"/>
          </w:tcPr>
          <w:p w14:paraId="4FFC7D14" w14:textId="77777777" w:rsidR="00732AE3" w:rsidRPr="00895FCC" w:rsidRDefault="00732AE3">
            <w:pPr>
              <w:pStyle w:val="TableTextRight"/>
              <w:cnfStyle w:val="010000000000" w:firstRow="0" w:lastRow="1" w:firstColumn="0" w:lastColumn="0" w:oddVBand="0" w:evenVBand="0" w:oddHBand="0" w:evenHBand="0" w:firstRowFirstColumn="0" w:firstRowLastColumn="0" w:lastRowFirstColumn="0" w:lastRowLastColumn="0"/>
              <w:rPr>
                <w:b w:val="0"/>
                <w:bCs/>
              </w:rPr>
            </w:pPr>
            <w:r>
              <w:rPr>
                <w:bCs/>
              </w:rPr>
              <w:t>50.0%</w:t>
            </w:r>
          </w:p>
        </w:tc>
        <w:tc>
          <w:tcPr>
            <w:tcW w:w="967" w:type="dxa"/>
          </w:tcPr>
          <w:p w14:paraId="24575A62" w14:textId="77777777" w:rsidR="00732AE3" w:rsidRPr="00895FCC" w:rsidRDefault="00732AE3">
            <w:pPr>
              <w:pStyle w:val="TableTextRight"/>
              <w:cnfStyle w:val="010000000000" w:firstRow="0" w:lastRow="1" w:firstColumn="0" w:lastColumn="0" w:oddVBand="0" w:evenVBand="0" w:oddHBand="0" w:evenHBand="0" w:firstRowFirstColumn="0" w:firstRowLastColumn="0" w:lastRowFirstColumn="0" w:lastRowLastColumn="0"/>
              <w:rPr>
                <w:b w:val="0"/>
                <w:bCs/>
              </w:rPr>
            </w:pPr>
            <w:r>
              <w:rPr>
                <w:bCs/>
              </w:rPr>
              <w:t>65.4%</w:t>
            </w:r>
          </w:p>
        </w:tc>
        <w:tc>
          <w:tcPr>
            <w:tcW w:w="967" w:type="dxa"/>
          </w:tcPr>
          <w:p w14:paraId="46332D94" w14:textId="77777777" w:rsidR="00732AE3" w:rsidRPr="00895FCC" w:rsidRDefault="00732AE3">
            <w:pPr>
              <w:pStyle w:val="TableTextRight"/>
              <w:cnfStyle w:val="010000000000" w:firstRow="0" w:lastRow="1" w:firstColumn="0" w:lastColumn="0" w:oddVBand="0" w:evenVBand="0" w:oddHBand="0" w:evenHBand="0" w:firstRowFirstColumn="0" w:firstRowLastColumn="0" w:lastRowFirstColumn="0" w:lastRowLastColumn="0"/>
              <w:rPr>
                <w:b w:val="0"/>
                <w:bCs/>
              </w:rPr>
            </w:pPr>
            <w:r>
              <w:rPr>
                <w:bCs/>
              </w:rPr>
              <w:t>68.6%</w:t>
            </w:r>
          </w:p>
        </w:tc>
        <w:tc>
          <w:tcPr>
            <w:cnfStyle w:val="000100000000" w:firstRow="0" w:lastRow="0" w:firstColumn="0" w:lastColumn="1" w:oddVBand="0" w:evenVBand="0" w:oddHBand="0" w:evenHBand="0" w:firstRowFirstColumn="0" w:firstRowLastColumn="0" w:lastRowFirstColumn="0" w:lastRowLastColumn="0"/>
            <w:tcW w:w="1167" w:type="dxa"/>
          </w:tcPr>
          <w:p w14:paraId="346867A6" w14:textId="77777777" w:rsidR="00732AE3" w:rsidRPr="004D499E" w:rsidRDefault="00732AE3">
            <w:pPr>
              <w:pStyle w:val="TableTextRight"/>
            </w:pPr>
            <w:r>
              <w:t>15.7</w:t>
            </w:r>
            <w:r w:rsidRPr="004D499E">
              <w:t>%</w:t>
            </w:r>
          </w:p>
        </w:tc>
      </w:tr>
    </w:tbl>
    <w:p w14:paraId="40589EED" w14:textId="2B7DB0AC" w:rsidR="00732AE3" w:rsidRDefault="00732AE3" w:rsidP="00732AE3">
      <w:pPr>
        <w:pStyle w:val="Note"/>
      </w:pPr>
      <w:r>
        <w:t>Note:</w:t>
      </w:r>
      <w:r w:rsidR="00B20ED8">
        <w:t xml:space="preserve"> Percentages</w:t>
      </w:r>
      <w:r>
        <w:t xml:space="preserve"> </w:t>
      </w:r>
      <w:r w:rsidR="00A83925">
        <w:t>were</w:t>
      </w:r>
      <w:r>
        <w:t xml:space="preserve"> calculated by dividing the number of First Nations residents by the total number of residents in specialised services </w:t>
      </w:r>
      <w:r w:rsidR="00A83925">
        <w:t>in each</w:t>
      </w:r>
      <w:r>
        <w:t xml:space="preserve"> </w:t>
      </w:r>
      <w:r w:rsidR="00A83925">
        <w:t>jurisdiction</w:t>
      </w:r>
      <w:r>
        <w:t xml:space="preserve"> and MM category.</w:t>
      </w:r>
    </w:p>
    <w:p w14:paraId="2B92CBB2" w14:textId="1D0E2891" w:rsidR="00732AE3" w:rsidRPr="001811B9" w:rsidRDefault="00732AE3" w:rsidP="00705291">
      <w:pPr>
        <w:pStyle w:val="Note"/>
        <w:rPr>
          <w:lang w:bidi="th-TH"/>
        </w:rPr>
      </w:pPr>
      <w:r>
        <w:t xml:space="preserve">Source: </w:t>
      </w:r>
      <w:r w:rsidR="00F104FD" w:rsidRPr="006A2AB0">
        <w:t>AN-ACC</w:t>
      </w:r>
      <w:r w:rsidR="00982AB5">
        <w:t xml:space="preserve"> assessment data</w:t>
      </w:r>
    </w:p>
    <w:p w14:paraId="57104085" w14:textId="77777777" w:rsidR="000901A4" w:rsidRPr="000901A4" w:rsidRDefault="000901A4">
      <w:bookmarkStart w:id="245" w:name="_Ref198024326"/>
      <w:r w:rsidRPr="000901A4">
        <w:br w:type="page"/>
      </w:r>
    </w:p>
    <w:p w14:paraId="5266DE64" w14:textId="1B9FA882" w:rsidR="009D3B32" w:rsidRDefault="009D3B32" w:rsidP="007E4C71">
      <w:pPr>
        <w:pStyle w:val="Heading6"/>
      </w:pPr>
      <w:bookmarkStart w:id="246" w:name="_Ref201236282"/>
      <w:r>
        <w:lastRenderedPageBreak/>
        <w:t>Resident care needs</w:t>
      </w:r>
      <w:bookmarkEnd w:id="245"/>
      <w:bookmarkEnd w:id="246"/>
    </w:p>
    <w:p w14:paraId="391BC5D2" w14:textId="451CD95C" w:rsidR="007E4C71" w:rsidRPr="007E4C71" w:rsidRDefault="00363EA4" w:rsidP="007B4E68">
      <w:pPr>
        <w:pStyle w:val="Para"/>
      </w:pPr>
      <w:r>
        <w:t>AN-ACC assessment data shows that r</w:t>
      </w:r>
      <w:r w:rsidR="007E4C71" w:rsidRPr="005B46B1">
        <w:t xml:space="preserve">esidents in specialised services </w:t>
      </w:r>
      <w:r w:rsidR="007E4C71">
        <w:t xml:space="preserve">– especially those with a history of homelessness </w:t>
      </w:r>
      <w:r w:rsidR="007E4C71" w:rsidRPr="00705326">
        <w:t xml:space="preserve">– </w:t>
      </w:r>
      <w:r>
        <w:t xml:space="preserve">have </w:t>
      </w:r>
      <w:r w:rsidR="007D2F48">
        <w:t>lower physical</w:t>
      </w:r>
      <w:r w:rsidR="00603E70">
        <w:t xml:space="preserve"> </w:t>
      </w:r>
      <w:r w:rsidR="007D2F48">
        <w:t>needs</w:t>
      </w:r>
      <w:r>
        <w:t xml:space="preserve"> </w:t>
      </w:r>
      <w:r w:rsidR="008535A4">
        <w:t xml:space="preserve">than </w:t>
      </w:r>
      <w:r w:rsidR="007D2F48">
        <w:t>residents in non-specialised services</w:t>
      </w:r>
      <w:r w:rsidR="00DD7FA5">
        <w:t xml:space="preserve"> (</w:t>
      </w:r>
      <w:r w:rsidR="008E4282">
        <w:t>assessed by the</w:t>
      </w:r>
      <w:r w:rsidR="00DD7FA5">
        <w:t xml:space="preserve"> AKPS</w:t>
      </w:r>
      <w:r w:rsidR="008E4282">
        <w:t xml:space="preserve">, </w:t>
      </w:r>
      <w:r w:rsidR="00603E70">
        <w:t xml:space="preserve">AFM – Physical </w:t>
      </w:r>
      <w:r w:rsidR="008E4282">
        <w:t>and DEMMI measures</w:t>
      </w:r>
      <w:r w:rsidR="00DD7FA5">
        <w:t>)</w:t>
      </w:r>
      <w:r w:rsidR="009A05DC">
        <w:t xml:space="preserve">, </w:t>
      </w:r>
      <w:r w:rsidR="00A15EBD">
        <w:t>similar</w:t>
      </w:r>
      <w:r w:rsidR="009A05DC">
        <w:t xml:space="preserve"> cognitive needs</w:t>
      </w:r>
      <w:r w:rsidR="00DD7FA5">
        <w:t xml:space="preserve"> (AFM – Cognitive)</w:t>
      </w:r>
      <w:r w:rsidR="009A05DC">
        <w:t xml:space="preserve">, and </w:t>
      </w:r>
      <w:r w:rsidR="00CF18A1">
        <w:t xml:space="preserve">higher behavioural care needs </w:t>
      </w:r>
      <w:r w:rsidR="00603E70">
        <w:t xml:space="preserve">(indicated by slightly lower scores on the </w:t>
      </w:r>
      <w:r w:rsidR="00DD7FA5">
        <w:t xml:space="preserve">BRUA; </w:t>
      </w:r>
      <w:r w:rsidR="00CA77BD">
        <w:fldChar w:fldCharType="begin"/>
      </w:r>
      <w:r w:rsidR="00CA77BD">
        <w:instrText xml:space="preserve"> REF _Ref198020747 \h </w:instrText>
      </w:r>
      <w:r w:rsidR="00CA77BD">
        <w:fldChar w:fldCharType="separate"/>
      </w:r>
      <w:r w:rsidR="00112784">
        <w:t>Table </w:t>
      </w:r>
      <w:r w:rsidR="00112784">
        <w:rPr>
          <w:noProof/>
        </w:rPr>
        <w:t>27</w:t>
      </w:r>
      <w:r w:rsidR="00CA77BD">
        <w:fldChar w:fldCharType="end"/>
      </w:r>
      <w:r w:rsidR="00CF18A1">
        <w:t>).</w:t>
      </w:r>
    </w:p>
    <w:p w14:paraId="1B0F6BFB" w14:textId="3DB6B88E" w:rsidR="007B4E68" w:rsidRDefault="007B4E68" w:rsidP="007B4E68">
      <w:pPr>
        <w:pStyle w:val="Caption"/>
      </w:pPr>
      <w:bookmarkStart w:id="247" w:name="_Ref198020747"/>
      <w:bookmarkStart w:id="248" w:name="_Toc201320251"/>
      <w:r>
        <w:t>Table</w:t>
      </w:r>
      <w:r w:rsidR="00565B68">
        <w:t> </w:t>
      </w:r>
      <w:r>
        <w:fldChar w:fldCharType="begin"/>
      </w:r>
      <w:r>
        <w:instrText>SEQ Table \* ARABIC</w:instrText>
      </w:r>
      <w:r>
        <w:fldChar w:fldCharType="separate"/>
      </w:r>
      <w:r w:rsidR="00112784">
        <w:rPr>
          <w:noProof/>
        </w:rPr>
        <w:t>27</w:t>
      </w:r>
      <w:r>
        <w:fldChar w:fldCharType="end"/>
      </w:r>
      <w:bookmarkEnd w:id="247"/>
      <w:r>
        <w:t>:</w:t>
      </w:r>
      <w:r w:rsidR="002D0281">
        <w:t xml:space="preserve"> </w:t>
      </w:r>
      <w:r w:rsidR="00CF18A1">
        <w:t>Mean (standard deviation) scores on AN-ACC assessment tools</w:t>
      </w:r>
      <w:bookmarkEnd w:id="248"/>
    </w:p>
    <w:tbl>
      <w:tblPr>
        <w:tblStyle w:val="AHALight"/>
        <w:tblW w:w="5000" w:type="pct"/>
        <w:tblLayout w:type="fixed"/>
        <w:tblLook w:val="04A0" w:firstRow="1" w:lastRow="0" w:firstColumn="1" w:lastColumn="0" w:noHBand="0" w:noVBand="1"/>
      </w:tblPr>
      <w:tblGrid>
        <w:gridCol w:w="1984"/>
        <w:gridCol w:w="1771"/>
        <w:gridCol w:w="1773"/>
        <w:gridCol w:w="1773"/>
        <w:gridCol w:w="1771"/>
      </w:tblGrid>
      <w:tr w:rsidR="007B4E68" w14:paraId="33A5356E" w14:textId="77777777" w:rsidTr="00AA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Pr>
          <w:p w14:paraId="7980DE54" w14:textId="6B08B2F5" w:rsidR="007E4C71" w:rsidRPr="009D5E57" w:rsidRDefault="007E4C71">
            <w:pPr>
              <w:pStyle w:val="TableHeading1"/>
            </w:pPr>
            <w:r>
              <w:t>Measure</w:t>
            </w:r>
          </w:p>
        </w:tc>
        <w:tc>
          <w:tcPr>
            <w:tcW w:w="976" w:type="pct"/>
          </w:tcPr>
          <w:p w14:paraId="5FDE42EF" w14:textId="77777777" w:rsidR="007E4C71" w:rsidRDefault="007E4C71">
            <w:pPr>
              <w:pStyle w:val="TableHeading1Right"/>
              <w:cnfStyle w:val="100000000000" w:firstRow="1" w:lastRow="0" w:firstColumn="0" w:lastColumn="0" w:oddVBand="0" w:evenVBand="0" w:oddHBand="0" w:evenHBand="0" w:firstRowFirstColumn="0" w:firstRowLastColumn="0" w:lastRowFirstColumn="0" w:lastRowLastColumn="0"/>
              <w:rPr>
                <w:b w:val="0"/>
              </w:rPr>
            </w:pPr>
            <w:r w:rsidRPr="009D5E57">
              <w:t>Specialised – history of homelessness</w:t>
            </w:r>
          </w:p>
          <w:p w14:paraId="6CBAC5EE" w14:textId="77777777" w:rsidR="007E4C71" w:rsidRPr="009D5E57" w:rsidRDefault="007E4C71">
            <w:pPr>
              <w:pStyle w:val="TableHeading1Right"/>
              <w:cnfStyle w:val="100000000000" w:firstRow="1" w:lastRow="0" w:firstColumn="0" w:lastColumn="0" w:oddVBand="0" w:evenVBand="0" w:oddHBand="0" w:evenHBand="0" w:firstRowFirstColumn="0" w:firstRowLastColumn="0" w:lastRowFirstColumn="0" w:lastRowLastColumn="0"/>
            </w:pPr>
            <w:r>
              <w:t>(n = 1,266)</w:t>
            </w:r>
          </w:p>
        </w:tc>
        <w:tc>
          <w:tcPr>
            <w:tcW w:w="977" w:type="pct"/>
            <w:tcBorders>
              <w:right w:val="single" w:sz="4" w:space="0" w:color="005A9F" w:themeColor="text2"/>
            </w:tcBorders>
          </w:tcPr>
          <w:p w14:paraId="54482602" w14:textId="77777777" w:rsidR="007E4C71" w:rsidRDefault="007E4C71">
            <w:pPr>
              <w:pStyle w:val="TableHeading1Right"/>
              <w:cnfStyle w:val="100000000000" w:firstRow="1" w:lastRow="0" w:firstColumn="0" w:lastColumn="0" w:oddVBand="0" w:evenVBand="0" w:oddHBand="0" w:evenHBand="0" w:firstRowFirstColumn="0" w:firstRowLastColumn="0" w:lastRowFirstColumn="0" w:lastRowLastColumn="0"/>
              <w:rPr>
                <w:b w:val="0"/>
              </w:rPr>
            </w:pPr>
            <w:r w:rsidRPr="009D5E57">
              <w:t xml:space="preserve">Specialised – </w:t>
            </w:r>
            <w:r w:rsidRPr="00606CAC">
              <w:t>no history of homelessness</w:t>
            </w:r>
          </w:p>
          <w:p w14:paraId="6EE6FFF4" w14:textId="77777777" w:rsidR="007E4C71" w:rsidRPr="009D5E57" w:rsidRDefault="007E4C71">
            <w:pPr>
              <w:pStyle w:val="TableHeading1Right"/>
              <w:cnfStyle w:val="100000000000" w:firstRow="1" w:lastRow="0" w:firstColumn="0" w:lastColumn="0" w:oddVBand="0" w:evenVBand="0" w:oddHBand="0" w:evenHBand="0" w:firstRowFirstColumn="0" w:firstRowLastColumn="0" w:lastRowFirstColumn="0" w:lastRowLastColumn="0"/>
            </w:pPr>
            <w:r>
              <w:t>(n = 770)</w:t>
            </w:r>
          </w:p>
        </w:tc>
        <w:tc>
          <w:tcPr>
            <w:tcW w:w="977" w:type="pct"/>
            <w:tcBorders>
              <w:left w:val="single" w:sz="4" w:space="0" w:color="005A9F" w:themeColor="text2"/>
            </w:tcBorders>
          </w:tcPr>
          <w:p w14:paraId="2EF61CB1" w14:textId="77777777" w:rsidR="007E4C71" w:rsidRDefault="007E4C71">
            <w:pPr>
              <w:pStyle w:val="TableHeading1Right"/>
              <w:cnfStyle w:val="100000000000" w:firstRow="1" w:lastRow="0" w:firstColumn="0" w:lastColumn="0" w:oddVBand="0" w:evenVBand="0" w:oddHBand="0" w:evenHBand="0" w:firstRowFirstColumn="0" w:firstRowLastColumn="0" w:lastRowFirstColumn="0" w:lastRowLastColumn="0"/>
              <w:rPr>
                <w:b w:val="0"/>
              </w:rPr>
            </w:pPr>
            <w:r>
              <w:t xml:space="preserve">Specialised </w:t>
            </w:r>
            <w:r w:rsidRPr="002A0CFE">
              <w:t>–</w:t>
            </w:r>
            <w:r>
              <w:t xml:space="preserve"> all residents</w:t>
            </w:r>
          </w:p>
          <w:p w14:paraId="32B77F41" w14:textId="77777777" w:rsidR="007E4C71" w:rsidRPr="009D5E57" w:rsidRDefault="007E4C71">
            <w:pPr>
              <w:pStyle w:val="TableHeading1Right"/>
              <w:cnfStyle w:val="100000000000" w:firstRow="1" w:lastRow="0" w:firstColumn="0" w:lastColumn="0" w:oddVBand="0" w:evenVBand="0" w:oddHBand="0" w:evenHBand="0" w:firstRowFirstColumn="0" w:firstRowLastColumn="0" w:lastRowFirstColumn="0" w:lastRowLastColumn="0"/>
            </w:pPr>
            <w:r>
              <w:t>(n = 2,036)</w:t>
            </w:r>
          </w:p>
        </w:tc>
        <w:tc>
          <w:tcPr>
            <w:tcW w:w="976" w:type="pct"/>
          </w:tcPr>
          <w:p w14:paraId="4499A8FE" w14:textId="77777777" w:rsidR="007E4C71" w:rsidRDefault="007E4C71">
            <w:pPr>
              <w:pStyle w:val="TableHeading1Right"/>
              <w:cnfStyle w:val="100000000000" w:firstRow="1" w:lastRow="0" w:firstColumn="0" w:lastColumn="0" w:oddVBand="0" w:evenVBand="0" w:oddHBand="0" w:evenHBand="0" w:firstRowFirstColumn="0" w:firstRowLastColumn="0" w:lastRowFirstColumn="0" w:lastRowLastColumn="0"/>
              <w:rPr>
                <w:b w:val="0"/>
              </w:rPr>
            </w:pPr>
            <w:r w:rsidRPr="009D5E57">
              <w:t>Non-specialised –</w:t>
            </w:r>
            <w:r>
              <w:t xml:space="preserve"> all residents</w:t>
            </w:r>
          </w:p>
          <w:p w14:paraId="55F503F2" w14:textId="77777777" w:rsidR="007E4C71" w:rsidRPr="009D5E57" w:rsidRDefault="007E4C71">
            <w:pPr>
              <w:pStyle w:val="TableHeading1Right"/>
              <w:cnfStyle w:val="100000000000" w:firstRow="1" w:lastRow="0" w:firstColumn="0" w:lastColumn="0" w:oddVBand="0" w:evenVBand="0" w:oddHBand="0" w:evenHBand="0" w:firstRowFirstColumn="0" w:firstRowLastColumn="0" w:lastRowFirstColumn="0" w:lastRowLastColumn="0"/>
            </w:pPr>
            <w:r>
              <w:t>(n = 2,181)</w:t>
            </w:r>
          </w:p>
        </w:tc>
      </w:tr>
      <w:tr w:rsidR="0013507B" w14:paraId="79D1C07B" w14:textId="77777777" w:rsidTr="00AA7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63FF809F" w14:textId="77777777" w:rsidR="007E4C71" w:rsidRPr="009D5E57" w:rsidRDefault="007E4C71">
            <w:pPr>
              <w:pStyle w:val="TableTextKeep"/>
            </w:pPr>
            <w:r>
              <w:t>AKPS</w:t>
            </w:r>
            <w:r w:rsidRPr="004A43F0">
              <w:rPr>
                <w:vertAlign w:val="superscript"/>
              </w:rPr>
              <w:t>1</w:t>
            </w:r>
          </w:p>
        </w:tc>
        <w:tc>
          <w:tcPr>
            <w:tcW w:w="976" w:type="pct"/>
          </w:tcPr>
          <w:p w14:paraId="5BF62E6C" w14:textId="77777777" w:rsidR="007E4C71" w:rsidRPr="009D5E57" w:rsidRDefault="007E4C71">
            <w:pPr>
              <w:pStyle w:val="TableTextRight"/>
              <w:cnfStyle w:val="000000100000" w:firstRow="0" w:lastRow="0" w:firstColumn="0" w:lastColumn="0" w:oddVBand="0" w:evenVBand="0" w:oddHBand="1" w:evenHBand="0" w:firstRowFirstColumn="0" w:firstRowLastColumn="0" w:lastRowFirstColumn="0" w:lastRowLastColumn="0"/>
            </w:pPr>
            <w:r>
              <w:t>52.1 (10.5)</w:t>
            </w:r>
          </w:p>
        </w:tc>
        <w:tc>
          <w:tcPr>
            <w:tcW w:w="977" w:type="pct"/>
            <w:tcBorders>
              <w:right w:val="single" w:sz="4" w:space="0" w:color="005A9F" w:themeColor="text2"/>
            </w:tcBorders>
          </w:tcPr>
          <w:p w14:paraId="0E5FDD33" w14:textId="77777777" w:rsidR="007E4C71" w:rsidRPr="009D5E57" w:rsidRDefault="007E4C71">
            <w:pPr>
              <w:pStyle w:val="TableTextRight"/>
              <w:cnfStyle w:val="000000100000" w:firstRow="0" w:lastRow="0" w:firstColumn="0" w:lastColumn="0" w:oddVBand="0" w:evenVBand="0" w:oddHBand="1" w:evenHBand="0" w:firstRowFirstColumn="0" w:firstRowLastColumn="0" w:lastRowFirstColumn="0" w:lastRowLastColumn="0"/>
            </w:pPr>
            <w:r>
              <w:t>50.5 (10.6)</w:t>
            </w:r>
          </w:p>
        </w:tc>
        <w:tc>
          <w:tcPr>
            <w:tcW w:w="977" w:type="pct"/>
            <w:tcBorders>
              <w:left w:val="single" w:sz="4" w:space="0" w:color="005A9F" w:themeColor="text2"/>
              <w:right w:val="nil"/>
            </w:tcBorders>
          </w:tcPr>
          <w:p w14:paraId="0EB59997" w14:textId="77777777" w:rsidR="007E4C71" w:rsidRPr="009D5E57" w:rsidRDefault="007E4C71">
            <w:pPr>
              <w:pStyle w:val="TableTextRight"/>
              <w:cnfStyle w:val="000000100000" w:firstRow="0" w:lastRow="0" w:firstColumn="0" w:lastColumn="0" w:oddVBand="0" w:evenVBand="0" w:oddHBand="1" w:evenHBand="0" w:firstRowFirstColumn="0" w:firstRowLastColumn="0" w:lastRowFirstColumn="0" w:lastRowLastColumn="0"/>
            </w:pPr>
            <w:r>
              <w:t>51.5 (10.6)</w:t>
            </w:r>
          </w:p>
        </w:tc>
        <w:tc>
          <w:tcPr>
            <w:tcW w:w="977" w:type="pct"/>
            <w:tcBorders>
              <w:left w:val="nil"/>
            </w:tcBorders>
          </w:tcPr>
          <w:p w14:paraId="67D1E1D6" w14:textId="77777777" w:rsidR="007E4C71" w:rsidRPr="009D5E57" w:rsidRDefault="007E4C71">
            <w:pPr>
              <w:pStyle w:val="TableTextRight"/>
              <w:cnfStyle w:val="000000100000" w:firstRow="0" w:lastRow="0" w:firstColumn="0" w:lastColumn="0" w:oddVBand="0" w:evenVBand="0" w:oddHBand="1" w:evenHBand="0" w:firstRowFirstColumn="0" w:firstRowLastColumn="0" w:lastRowFirstColumn="0" w:lastRowLastColumn="0"/>
            </w:pPr>
            <w:r>
              <w:t>49.1 (9.9)</w:t>
            </w:r>
          </w:p>
        </w:tc>
      </w:tr>
      <w:tr w:rsidR="007B4E68" w14:paraId="247727B8" w14:textId="77777777" w:rsidTr="00AA7A8E">
        <w:tc>
          <w:tcPr>
            <w:cnfStyle w:val="001000000000" w:firstRow="0" w:lastRow="0" w:firstColumn="1" w:lastColumn="0" w:oddVBand="0" w:evenVBand="0" w:oddHBand="0" w:evenHBand="0" w:firstRowFirstColumn="0" w:firstRowLastColumn="0" w:lastRowFirstColumn="0" w:lastRowLastColumn="0"/>
            <w:tcW w:w="1093" w:type="pct"/>
          </w:tcPr>
          <w:p w14:paraId="7ED2248B" w14:textId="77777777" w:rsidR="007E4C71" w:rsidRPr="009D5E57" w:rsidRDefault="007E4C71">
            <w:pPr>
              <w:pStyle w:val="TableTextKeep"/>
            </w:pPr>
            <w:r>
              <w:t>AFM – Physical</w:t>
            </w:r>
            <w:r w:rsidRPr="004A43F0">
              <w:rPr>
                <w:vertAlign w:val="superscript"/>
              </w:rPr>
              <w:t>2</w:t>
            </w:r>
          </w:p>
        </w:tc>
        <w:tc>
          <w:tcPr>
            <w:tcW w:w="976" w:type="pct"/>
          </w:tcPr>
          <w:p w14:paraId="5ED0DE0F" w14:textId="77777777" w:rsidR="007E4C71" w:rsidRPr="009D5E57" w:rsidRDefault="007E4C71">
            <w:pPr>
              <w:pStyle w:val="TableTextRight"/>
              <w:cnfStyle w:val="000000000000" w:firstRow="0" w:lastRow="0" w:firstColumn="0" w:lastColumn="0" w:oddVBand="0" w:evenVBand="0" w:oddHBand="0" w:evenHBand="0" w:firstRowFirstColumn="0" w:firstRowLastColumn="0" w:lastRowFirstColumn="0" w:lastRowLastColumn="0"/>
            </w:pPr>
            <w:r>
              <w:t>48.3 (21.0)</w:t>
            </w:r>
          </w:p>
        </w:tc>
        <w:tc>
          <w:tcPr>
            <w:tcW w:w="977" w:type="pct"/>
            <w:tcBorders>
              <w:right w:val="single" w:sz="4" w:space="0" w:color="005A9F" w:themeColor="text2"/>
            </w:tcBorders>
          </w:tcPr>
          <w:p w14:paraId="0DE3BF24" w14:textId="77777777" w:rsidR="007E4C71" w:rsidRPr="009D5E57" w:rsidRDefault="007E4C71">
            <w:pPr>
              <w:pStyle w:val="TableTextRight"/>
              <w:cnfStyle w:val="000000000000" w:firstRow="0" w:lastRow="0" w:firstColumn="0" w:lastColumn="0" w:oddVBand="0" w:evenVBand="0" w:oddHBand="0" w:evenHBand="0" w:firstRowFirstColumn="0" w:firstRowLastColumn="0" w:lastRowFirstColumn="0" w:lastRowLastColumn="0"/>
            </w:pPr>
            <w:r>
              <w:t>43.7 (21.6)</w:t>
            </w:r>
          </w:p>
        </w:tc>
        <w:tc>
          <w:tcPr>
            <w:tcW w:w="977" w:type="pct"/>
            <w:tcBorders>
              <w:left w:val="single" w:sz="4" w:space="0" w:color="005A9F" w:themeColor="text2"/>
              <w:right w:val="nil"/>
            </w:tcBorders>
          </w:tcPr>
          <w:p w14:paraId="75288BCF" w14:textId="77777777" w:rsidR="007E4C71" w:rsidRPr="009D5E57" w:rsidRDefault="007E4C71">
            <w:pPr>
              <w:pStyle w:val="TableTextRight"/>
              <w:cnfStyle w:val="000000000000" w:firstRow="0" w:lastRow="0" w:firstColumn="0" w:lastColumn="0" w:oddVBand="0" w:evenVBand="0" w:oddHBand="0" w:evenHBand="0" w:firstRowFirstColumn="0" w:firstRowLastColumn="0" w:lastRowFirstColumn="0" w:lastRowLastColumn="0"/>
            </w:pPr>
            <w:r>
              <w:t>46.6 (21.4)</w:t>
            </w:r>
          </w:p>
        </w:tc>
        <w:tc>
          <w:tcPr>
            <w:tcW w:w="976" w:type="pct"/>
            <w:tcBorders>
              <w:left w:val="nil"/>
            </w:tcBorders>
          </w:tcPr>
          <w:p w14:paraId="2F888C32" w14:textId="77777777" w:rsidR="007E4C71" w:rsidRPr="009D5E57" w:rsidRDefault="007E4C71">
            <w:pPr>
              <w:pStyle w:val="TableTextRight"/>
              <w:cnfStyle w:val="000000000000" w:firstRow="0" w:lastRow="0" w:firstColumn="0" w:lastColumn="0" w:oddVBand="0" w:evenVBand="0" w:oddHBand="0" w:evenHBand="0" w:firstRowFirstColumn="0" w:firstRowLastColumn="0" w:lastRowFirstColumn="0" w:lastRowLastColumn="0"/>
            </w:pPr>
            <w:r>
              <w:t>38.0 (20.0)</w:t>
            </w:r>
          </w:p>
        </w:tc>
      </w:tr>
      <w:tr w:rsidR="0013507B" w14:paraId="0CF4B2E3" w14:textId="77777777" w:rsidTr="00AA7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0A3B7140" w14:textId="77777777" w:rsidR="007E4C71" w:rsidRPr="009D5E57" w:rsidRDefault="007E4C71">
            <w:pPr>
              <w:pStyle w:val="TableTextKeep"/>
            </w:pPr>
            <w:r>
              <w:t>DEMMI</w:t>
            </w:r>
            <w:r w:rsidRPr="004A43F0">
              <w:rPr>
                <w:vertAlign w:val="superscript"/>
              </w:rPr>
              <w:t>3</w:t>
            </w:r>
          </w:p>
        </w:tc>
        <w:tc>
          <w:tcPr>
            <w:tcW w:w="976" w:type="pct"/>
          </w:tcPr>
          <w:p w14:paraId="25744898" w14:textId="77777777" w:rsidR="007E4C71" w:rsidRPr="009D5E57" w:rsidRDefault="007E4C71">
            <w:pPr>
              <w:pStyle w:val="TableTextRight"/>
              <w:cnfStyle w:val="000000100000" w:firstRow="0" w:lastRow="0" w:firstColumn="0" w:lastColumn="0" w:oddVBand="0" w:evenVBand="0" w:oddHBand="1" w:evenHBand="0" w:firstRowFirstColumn="0" w:firstRowLastColumn="0" w:lastRowFirstColumn="0" w:lastRowLastColumn="0"/>
            </w:pPr>
            <w:r>
              <w:t>7.6 (4.6)</w:t>
            </w:r>
          </w:p>
        </w:tc>
        <w:tc>
          <w:tcPr>
            <w:tcW w:w="977" w:type="pct"/>
            <w:tcBorders>
              <w:right w:val="single" w:sz="4" w:space="0" w:color="005A9F" w:themeColor="text2"/>
            </w:tcBorders>
          </w:tcPr>
          <w:p w14:paraId="7911A65D" w14:textId="77777777" w:rsidR="007E4C71" w:rsidRPr="009D5E57" w:rsidRDefault="007E4C71">
            <w:pPr>
              <w:pStyle w:val="TableTextRight"/>
              <w:cnfStyle w:val="000000100000" w:firstRow="0" w:lastRow="0" w:firstColumn="0" w:lastColumn="0" w:oddVBand="0" w:evenVBand="0" w:oddHBand="1" w:evenHBand="0" w:firstRowFirstColumn="0" w:firstRowLastColumn="0" w:lastRowFirstColumn="0" w:lastRowLastColumn="0"/>
            </w:pPr>
            <w:r>
              <w:t>6.7 (4.6)</w:t>
            </w:r>
          </w:p>
        </w:tc>
        <w:tc>
          <w:tcPr>
            <w:tcW w:w="977" w:type="pct"/>
            <w:tcBorders>
              <w:left w:val="single" w:sz="4" w:space="0" w:color="005A9F" w:themeColor="text2"/>
              <w:right w:val="nil"/>
            </w:tcBorders>
          </w:tcPr>
          <w:p w14:paraId="35283200" w14:textId="77777777" w:rsidR="007E4C71" w:rsidRPr="009D5E57" w:rsidRDefault="007E4C71">
            <w:pPr>
              <w:pStyle w:val="TableTextRight"/>
              <w:cnfStyle w:val="000000100000" w:firstRow="0" w:lastRow="0" w:firstColumn="0" w:lastColumn="0" w:oddVBand="0" w:evenVBand="0" w:oddHBand="1" w:evenHBand="0" w:firstRowFirstColumn="0" w:firstRowLastColumn="0" w:lastRowFirstColumn="0" w:lastRowLastColumn="0"/>
            </w:pPr>
            <w:r>
              <w:t>7.3 (4.6)</w:t>
            </w:r>
          </w:p>
        </w:tc>
        <w:tc>
          <w:tcPr>
            <w:tcW w:w="977" w:type="pct"/>
            <w:tcBorders>
              <w:left w:val="nil"/>
            </w:tcBorders>
          </w:tcPr>
          <w:p w14:paraId="6212F959" w14:textId="77777777" w:rsidR="007E4C71" w:rsidRPr="009D5E57" w:rsidRDefault="007E4C71">
            <w:pPr>
              <w:pStyle w:val="TableTextRight"/>
              <w:cnfStyle w:val="000000100000" w:firstRow="0" w:lastRow="0" w:firstColumn="0" w:lastColumn="0" w:oddVBand="0" w:evenVBand="0" w:oddHBand="1" w:evenHBand="0" w:firstRowFirstColumn="0" w:firstRowLastColumn="0" w:lastRowFirstColumn="0" w:lastRowLastColumn="0"/>
            </w:pPr>
            <w:r>
              <w:t>5.5 (4.2)</w:t>
            </w:r>
          </w:p>
        </w:tc>
      </w:tr>
      <w:tr w:rsidR="007B4E68" w14:paraId="119C45D0" w14:textId="77777777" w:rsidTr="00AA7A8E">
        <w:tc>
          <w:tcPr>
            <w:cnfStyle w:val="001000000000" w:firstRow="0" w:lastRow="0" w:firstColumn="1" w:lastColumn="0" w:oddVBand="0" w:evenVBand="0" w:oddHBand="0" w:evenHBand="0" w:firstRowFirstColumn="0" w:firstRowLastColumn="0" w:lastRowFirstColumn="0" w:lastRowLastColumn="0"/>
            <w:tcW w:w="1093" w:type="pct"/>
          </w:tcPr>
          <w:p w14:paraId="227F62FE" w14:textId="77777777" w:rsidR="007E4C71" w:rsidRPr="009D5E57" w:rsidRDefault="007E4C71">
            <w:pPr>
              <w:pStyle w:val="TableTextKeep"/>
            </w:pPr>
            <w:r>
              <w:t>AFM – Cognitive</w:t>
            </w:r>
            <w:r w:rsidRPr="004A43F0">
              <w:rPr>
                <w:vertAlign w:val="superscript"/>
              </w:rPr>
              <w:t xml:space="preserve">4 </w:t>
            </w:r>
          </w:p>
        </w:tc>
        <w:tc>
          <w:tcPr>
            <w:tcW w:w="976" w:type="pct"/>
          </w:tcPr>
          <w:p w14:paraId="0C056A6A" w14:textId="77777777" w:rsidR="007E4C71" w:rsidRPr="009D5E57" w:rsidRDefault="007E4C71">
            <w:pPr>
              <w:pStyle w:val="TableTextRight"/>
              <w:cnfStyle w:val="000000000000" w:firstRow="0" w:lastRow="0" w:firstColumn="0" w:lastColumn="0" w:oddVBand="0" w:evenVBand="0" w:oddHBand="0" w:evenHBand="0" w:firstRowFirstColumn="0" w:firstRowLastColumn="0" w:lastRowFirstColumn="0" w:lastRowLastColumn="0"/>
            </w:pPr>
            <w:r>
              <w:t>18.5 (7.7)</w:t>
            </w:r>
          </w:p>
        </w:tc>
        <w:tc>
          <w:tcPr>
            <w:tcW w:w="977" w:type="pct"/>
            <w:tcBorders>
              <w:right w:val="single" w:sz="4" w:space="0" w:color="005A9F" w:themeColor="text2"/>
            </w:tcBorders>
          </w:tcPr>
          <w:p w14:paraId="46D02A91" w14:textId="77777777" w:rsidR="007E4C71" w:rsidRPr="009D5E57" w:rsidRDefault="007E4C71">
            <w:pPr>
              <w:pStyle w:val="TableTextRight"/>
              <w:cnfStyle w:val="000000000000" w:firstRow="0" w:lastRow="0" w:firstColumn="0" w:lastColumn="0" w:oddVBand="0" w:evenVBand="0" w:oddHBand="0" w:evenHBand="0" w:firstRowFirstColumn="0" w:firstRowLastColumn="0" w:lastRowFirstColumn="0" w:lastRowLastColumn="0"/>
            </w:pPr>
            <w:r>
              <w:t>18.8 (8.3)</w:t>
            </w:r>
          </w:p>
        </w:tc>
        <w:tc>
          <w:tcPr>
            <w:tcW w:w="977" w:type="pct"/>
            <w:tcBorders>
              <w:left w:val="single" w:sz="4" w:space="0" w:color="005A9F" w:themeColor="text2"/>
              <w:right w:val="nil"/>
            </w:tcBorders>
          </w:tcPr>
          <w:p w14:paraId="3AFDD026" w14:textId="77777777" w:rsidR="007E4C71" w:rsidRPr="009D5E57" w:rsidRDefault="007E4C71">
            <w:pPr>
              <w:pStyle w:val="TableTextRight"/>
              <w:cnfStyle w:val="000000000000" w:firstRow="0" w:lastRow="0" w:firstColumn="0" w:lastColumn="0" w:oddVBand="0" w:evenVBand="0" w:oddHBand="0" w:evenHBand="0" w:firstRowFirstColumn="0" w:firstRowLastColumn="0" w:lastRowFirstColumn="0" w:lastRowLastColumn="0"/>
            </w:pPr>
            <w:r>
              <w:t>18.6 (8.0)</w:t>
            </w:r>
          </w:p>
        </w:tc>
        <w:tc>
          <w:tcPr>
            <w:tcW w:w="976" w:type="pct"/>
            <w:tcBorders>
              <w:left w:val="nil"/>
            </w:tcBorders>
          </w:tcPr>
          <w:p w14:paraId="3627029E" w14:textId="77777777" w:rsidR="007E4C71" w:rsidRPr="009D5E57" w:rsidRDefault="007E4C71">
            <w:pPr>
              <w:pStyle w:val="TableTextRight"/>
              <w:cnfStyle w:val="000000000000" w:firstRow="0" w:lastRow="0" w:firstColumn="0" w:lastColumn="0" w:oddVBand="0" w:evenVBand="0" w:oddHBand="0" w:evenHBand="0" w:firstRowFirstColumn="0" w:firstRowLastColumn="0" w:lastRowFirstColumn="0" w:lastRowLastColumn="0"/>
            </w:pPr>
            <w:r>
              <w:t>17.9 (8.5)</w:t>
            </w:r>
          </w:p>
        </w:tc>
      </w:tr>
      <w:tr w:rsidR="00CF4C13" w14:paraId="72CBE57F" w14:textId="77777777" w:rsidTr="00AA7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Pr>
          <w:p w14:paraId="5417FE07" w14:textId="25D3BF45" w:rsidR="002C241F" w:rsidRDefault="002C241F" w:rsidP="002C241F">
            <w:pPr>
              <w:pStyle w:val="TableTextKeep"/>
            </w:pPr>
            <w:r>
              <w:t>BRUA</w:t>
            </w:r>
            <w:r w:rsidRPr="002C241F">
              <w:rPr>
                <w:vertAlign w:val="superscript"/>
              </w:rPr>
              <w:t>5</w:t>
            </w:r>
          </w:p>
        </w:tc>
        <w:tc>
          <w:tcPr>
            <w:tcW w:w="976" w:type="pct"/>
          </w:tcPr>
          <w:p w14:paraId="377941AA" w14:textId="1E131754" w:rsidR="002C241F" w:rsidRDefault="002C241F" w:rsidP="002C241F">
            <w:pPr>
              <w:pStyle w:val="TableTextRight"/>
              <w:cnfStyle w:val="000000100000" w:firstRow="0" w:lastRow="0" w:firstColumn="0" w:lastColumn="0" w:oddVBand="0" w:evenVBand="0" w:oddHBand="1" w:evenHBand="0" w:firstRowFirstColumn="0" w:firstRowLastColumn="0" w:lastRowFirstColumn="0" w:lastRowLastColumn="0"/>
            </w:pPr>
            <w:r>
              <w:t>13.4 (4.1)</w:t>
            </w:r>
          </w:p>
        </w:tc>
        <w:tc>
          <w:tcPr>
            <w:tcW w:w="977" w:type="pct"/>
            <w:tcBorders>
              <w:bottom w:val="single" w:sz="4" w:space="0" w:color="005A9F" w:themeColor="text2"/>
              <w:right w:val="single" w:sz="4" w:space="0" w:color="005A9F" w:themeColor="text2"/>
            </w:tcBorders>
          </w:tcPr>
          <w:p w14:paraId="41D8D88C" w14:textId="5D72AD9B" w:rsidR="002C241F" w:rsidRDefault="002C241F" w:rsidP="002C241F">
            <w:pPr>
              <w:pStyle w:val="TableTextRight"/>
              <w:cnfStyle w:val="000000100000" w:firstRow="0" w:lastRow="0" w:firstColumn="0" w:lastColumn="0" w:oddVBand="0" w:evenVBand="0" w:oddHBand="1" w:evenHBand="0" w:firstRowFirstColumn="0" w:firstRowLastColumn="0" w:lastRowFirstColumn="0" w:lastRowLastColumn="0"/>
            </w:pPr>
            <w:r>
              <w:t>14.0 (4.0)</w:t>
            </w:r>
          </w:p>
        </w:tc>
        <w:tc>
          <w:tcPr>
            <w:tcW w:w="977" w:type="pct"/>
            <w:tcBorders>
              <w:left w:val="single" w:sz="4" w:space="0" w:color="005A9F" w:themeColor="text2"/>
              <w:bottom w:val="single" w:sz="4" w:space="0" w:color="005A9F" w:themeColor="text2"/>
              <w:right w:val="nil"/>
            </w:tcBorders>
          </w:tcPr>
          <w:p w14:paraId="36F838C5" w14:textId="137B0713" w:rsidR="002C241F" w:rsidRDefault="002C241F" w:rsidP="002C241F">
            <w:pPr>
              <w:pStyle w:val="TableTextRight"/>
              <w:cnfStyle w:val="000000100000" w:firstRow="0" w:lastRow="0" w:firstColumn="0" w:lastColumn="0" w:oddVBand="0" w:evenVBand="0" w:oddHBand="1" w:evenHBand="0" w:firstRowFirstColumn="0" w:firstRowLastColumn="0" w:lastRowFirstColumn="0" w:lastRowLastColumn="0"/>
            </w:pPr>
            <w:r w:rsidRPr="001C1203">
              <w:t xml:space="preserve">13.7 </w:t>
            </w:r>
            <w:r>
              <w:t>(4.1)</w:t>
            </w:r>
          </w:p>
        </w:tc>
        <w:tc>
          <w:tcPr>
            <w:tcW w:w="977" w:type="pct"/>
            <w:tcBorders>
              <w:left w:val="nil"/>
              <w:bottom w:val="single" w:sz="4" w:space="0" w:color="005A9F" w:themeColor="text2"/>
            </w:tcBorders>
          </w:tcPr>
          <w:p w14:paraId="6BA6A319" w14:textId="71CB2FBA" w:rsidR="002C241F" w:rsidRDefault="002C241F" w:rsidP="002C241F">
            <w:pPr>
              <w:pStyle w:val="TableTextRight"/>
              <w:cnfStyle w:val="000000100000" w:firstRow="0" w:lastRow="0" w:firstColumn="0" w:lastColumn="0" w:oddVBand="0" w:evenVBand="0" w:oddHBand="1" w:evenHBand="0" w:firstRowFirstColumn="0" w:firstRowLastColumn="0" w:lastRowFirstColumn="0" w:lastRowLastColumn="0"/>
            </w:pPr>
            <w:r>
              <w:t>14.8 (4.0)</w:t>
            </w:r>
          </w:p>
        </w:tc>
      </w:tr>
    </w:tbl>
    <w:p w14:paraId="4AEEB300" w14:textId="77777777" w:rsidR="00155710" w:rsidRDefault="00155710" w:rsidP="00155710">
      <w:pPr>
        <w:pStyle w:val="Note"/>
      </w:pPr>
      <w:r>
        <w:t xml:space="preserve">Source: </w:t>
      </w:r>
      <w:r w:rsidRPr="006A2AB0">
        <w:t>AN-ACC</w:t>
      </w:r>
      <w:r>
        <w:t xml:space="preserve"> assessment data</w:t>
      </w:r>
    </w:p>
    <w:p w14:paraId="332EEAF2" w14:textId="77777777" w:rsidR="007E4C71" w:rsidRDefault="007E4C71" w:rsidP="007E4C71">
      <w:pPr>
        <w:pStyle w:val="Note"/>
      </w:pPr>
      <w:r>
        <w:t>Notes:</w:t>
      </w:r>
    </w:p>
    <w:p w14:paraId="29F80A1A" w14:textId="77777777" w:rsidR="007E4C71" w:rsidRPr="00516945" w:rsidRDefault="007E4C71" w:rsidP="007E4C71">
      <w:pPr>
        <w:pStyle w:val="Note"/>
      </w:pPr>
      <w:r w:rsidRPr="004A43F0">
        <w:rPr>
          <w:vertAlign w:val="superscript"/>
        </w:rPr>
        <w:t>1</w:t>
      </w:r>
      <w:r>
        <w:t xml:space="preserve"> The </w:t>
      </w:r>
      <w:r w:rsidRPr="00516945">
        <w:t xml:space="preserve">Australian-modified Karnofsky Performance Scale (AKPS) </w:t>
      </w:r>
      <w:r>
        <w:t>is a</w:t>
      </w:r>
      <w:r w:rsidRPr="00516945">
        <w:t xml:space="preserve"> measure of a resident’s ability to perform their activities of daily living</w:t>
      </w:r>
      <w:r>
        <w:t>. Possible scores range from 0 to 100 (in intervals of 10); a</w:t>
      </w:r>
      <w:r w:rsidRPr="00516945">
        <w:t xml:space="preserve"> higher score indicates better performance</w:t>
      </w:r>
      <w:r>
        <w:t>.</w:t>
      </w:r>
    </w:p>
    <w:p w14:paraId="2BA84629" w14:textId="77777777" w:rsidR="007E4C71" w:rsidRPr="00516945" w:rsidRDefault="007E4C71" w:rsidP="007E4C71">
      <w:pPr>
        <w:pStyle w:val="Note"/>
      </w:pPr>
      <w:r w:rsidRPr="004A43F0">
        <w:rPr>
          <w:vertAlign w:val="superscript"/>
        </w:rPr>
        <w:t>2</w:t>
      </w:r>
      <w:r>
        <w:t xml:space="preserve"> The </w:t>
      </w:r>
      <w:r w:rsidRPr="00516945">
        <w:t xml:space="preserve">Australian Functional Measure (AFM) physical </w:t>
      </w:r>
      <w:r>
        <w:t>scale</w:t>
      </w:r>
      <w:r w:rsidRPr="00516945">
        <w:t xml:space="preserve"> </w:t>
      </w:r>
      <w:r>
        <w:t>comprises</w:t>
      </w:r>
      <w:r w:rsidRPr="00516945">
        <w:t xml:space="preserve"> 12</w:t>
      </w:r>
      <w:r>
        <w:t> </w:t>
      </w:r>
      <w:r w:rsidRPr="00516945">
        <w:t>items related to the physical care required by a resident</w:t>
      </w:r>
      <w:r>
        <w:t xml:space="preserve">. Possible scores range from 7 to 87; a </w:t>
      </w:r>
      <w:r w:rsidRPr="00516945">
        <w:t>higher score indicate</w:t>
      </w:r>
      <w:r>
        <w:t xml:space="preserve"> that a</w:t>
      </w:r>
      <w:r w:rsidRPr="00516945">
        <w:t xml:space="preserve"> lower levels of care </w:t>
      </w:r>
      <w:r>
        <w:t xml:space="preserve">is </w:t>
      </w:r>
      <w:r w:rsidRPr="00516945">
        <w:t>required</w:t>
      </w:r>
      <w:r>
        <w:t>.</w:t>
      </w:r>
    </w:p>
    <w:p w14:paraId="71986E01" w14:textId="51B089BD" w:rsidR="007E4C71" w:rsidRPr="00516945" w:rsidRDefault="007E4C71" w:rsidP="007E4C71">
      <w:pPr>
        <w:pStyle w:val="Note"/>
      </w:pPr>
      <w:r w:rsidRPr="004A43F0">
        <w:rPr>
          <w:vertAlign w:val="superscript"/>
        </w:rPr>
        <w:t>3</w:t>
      </w:r>
      <w:r w:rsidR="00535F61">
        <w:rPr>
          <w:vertAlign w:val="superscript"/>
        </w:rPr>
        <w:t xml:space="preserve"> </w:t>
      </w:r>
      <w:r>
        <w:t xml:space="preserve">The </w:t>
      </w:r>
      <w:r w:rsidRPr="00516945">
        <w:t>De Morton Mobility Index (DEMMI) measures the mobility of older people</w:t>
      </w:r>
      <w:r>
        <w:t xml:space="preserve">. Possible scores range from 0 to 16; a </w:t>
      </w:r>
      <w:r w:rsidRPr="00516945">
        <w:t>higher score indicates better physical ability.</w:t>
      </w:r>
    </w:p>
    <w:p w14:paraId="7FC117C4" w14:textId="77777777" w:rsidR="007E4C71" w:rsidRDefault="007E4C71" w:rsidP="007E4C71">
      <w:pPr>
        <w:pStyle w:val="Note"/>
      </w:pPr>
      <w:r w:rsidRPr="004A43F0">
        <w:rPr>
          <w:vertAlign w:val="superscript"/>
        </w:rPr>
        <w:t>4</w:t>
      </w:r>
      <w:r>
        <w:t xml:space="preserve"> The </w:t>
      </w:r>
      <w:r w:rsidRPr="00516945">
        <w:t xml:space="preserve">AFM </w:t>
      </w:r>
      <w:r>
        <w:t>social cognition scale comprises 5 </w:t>
      </w:r>
      <w:r w:rsidRPr="00516945">
        <w:t xml:space="preserve">items </w:t>
      </w:r>
      <w:r>
        <w:t>related to comprehension, expression, social interaction, problem solving and memory. Possible scores range from 5 to 35, with higher scores indicating greater independence.</w:t>
      </w:r>
    </w:p>
    <w:p w14:paraId="7F1D0137" w14:textId="0CEEA1D9" w:rsidR="002C241F" w:rsidRDefault="002C241F" w:rsidP="007E4C71">
      <w:pPr>
        <w:pStyle w:val="Note"/>
      </w:pPr>
      <w:r w:rsidRPr="00155710">
        <w:rPr>
          <w:rStyle w:val="FootnoteReference"/>
        </w:rPr>
        <w:t>5</w:t>
      </w:r>
      <w:r>
        <w:t xml:space="preserve"> </w:t>
      </w:r>
      <w:r w:rsidR="008D10CB">
        <w:t>The Behaviour Resource Utilisation Assessment (</w:t>
      </w:r>
      <w:r w:rsidR="00956DB9" w:rsidRPr="008F75E3">
        <w:t>BRUA</w:t>
      </w:r>
      <w:r w:rsidR="008D10CB">
        <w:t>)</w:t>
      </w:r>
      <w:r w:rsidR="00956DB9" w:rsidRPr="008F75E3">
        <w:t xml:space="preserve"> </w:t>
      </w:r>
      <w:r w:rsidR="00756AAF">
        <w:t>quantifies the</w:t>
      </w:r>
      <w:r w:rsidR="008D10CB">
        <w:t xml:space="preserve"> implications of a person’s behaviour for </w:t>
      </w:r>
      <w:r w:rsidR="00756AAF">
        <w:t xml:space="preserve">carers and service providers, in terms of the level of monitoring </w:t>
      </w:r>
      <w:r w:rsidR="00253CD0">
        <w:t xml:space="preserve">required. </w:t>
      </w:r>
      <w:r w:rsidR="007B4E68">
        <w:t>P</w:t>
      </w:r>
      <w:r w:rsidR="00253CD0">
        <w:t xml:space="preserve">ossible scores </w:t>
      </w:r>
      <w:r w:rsidR="00956DB9" w:rsidRPr="008F75E3">
        <w:t xml:space="preserve">range from 0 </w:t>
      </w:r>
      <w:r w:rsidR="00253CD0">
        <w:t>to 20</w:t>
      </w:r>
      <w:r w:rsidR="007B4E68">
        <w:t>; a higher score indicates lower monitoring requirements.</w:t>
      </w:r>
    </w:p>
    <w:p w14:paraId="106659F5" w14:textId="59DE6C0E" w:rsidR="00027122" w:rsidRDefault="00943150" w:rsidP="00027122">
      <w:pPr>
        <w:pStyle w:val="Heading7"/>
      </w:pPr>
      <w:bookmarkStart w:id="249" w:name="_Ref198023609"/>
      <w:r>
        <w:t xml:space="preserve">Differences in physical and </w:t>
      </w:r>
      <w:r w:rsidR="00371237">
        <w:t>behavioural needs are statistically significant</w:t>
      </w:r>
      <w:bookmarkEnd w:id="249"/>
    </w:p>
    <w:p w14:paraId="25FC4F38" w14:textId="51C974AF" w:rsidR="007E4C71" w:rsidRPr="005B46B1" w:rsidRDefault="007E4C71" w:rsidP="007E4C71">
      <w:pPr>
        <w:pStyle w:val="BodyText"/>
      </w:pPr>
      <w:r w:rsidRPr="005B46B1">
        <w:t xml:space="preserve">We conducted a Quade Nonparametric Analysis of Covariance test to determine whether differences </w:t>
      </w:r>
      <w:r w:rsidR="00A15EBD">
        <w:t xml:space="preserve">in physical and behavioural care needs </w:t>
      </w:r>
      <w:r w:rsidRPr="005B46B1">
        <w:t>were statistically significant. We used this test as several statistical assumptions of the more common parametric test (analysis of covariance</w:t>
      </w:r>
      <w:r>
        <w:t xml:space="preserve"> or ANCOVA</w:t>
      </w:r>
      <w:r w:rsidRPr="005B46B1">
        <w:t>) were violated, necessitating a non</w:t>
      </w:r>
      <w:r>
        <w:noBreakHyphen/>
      </w:r>
      <w:r w:rsidRPr="005B46B1">
        <w:t>parametric alternative.</w:t>
      </w:r>
    </w:p>
    <w:p w14:paraId="5B77DA8E" w14:textId="124C28C0" w:rsidR="007E4C71" w:rsidRDefault="007E4C71" w:rsidP="007E4C71">
      <w:pPr>
        <w:pStyle w:val="BodyText"/>
      </w:pPr>
      <w:r w:rsidRPr="00593A60">
        <w:t xml:space="preserve">We found that even after controlling for age, specialised residents with a history of homelessness had significantly </w:t>
      </w:r>
      <w:r w:rsidRPr="005B46B1">
        <w:t>better</w:t>
      </w:r>
      <w:r w:rsidRPr="00593A60">
        <w:t xml:space="preserve"> physical mobility scores</w:t>
      </w:r>
      <w:r w:rsidRPr="005B46B1">
        <w:t xml:space="preserve"> (</w:t>
      </w:r>
      <w:r w:rsidRPr="00593A60">
        <w:t xml:space="preserve">F(2) = 30.15, </w:t>
      </w:r>
      <w:r w:rsidRPr="00593A60">
        <w:rPr>
          <w:i/>
          <w:iCs/>
        </w:rPr>
        <w:t>p</w:t>
      </w:r>
      <w:r w:rsidRPr="00593A60">
        <w:t xml:space="preserve"> &lt; 0.001</w:t>
      </w:r>
      <w:r w:rsidRPr="005B46B1">
        <w:t>).</w:t>
      </w:r>
      <w:r w:rsidRPr="00593A60">
        <w:t xml:space="preserve"> Estimated marginal means controlling for age are</w:t>
      </w:r>
      <w:r>
        <w:t xml:space="preserve"> displayed in</w:t>
      </w:r>
      <w:r w:rsidR="00474C9F">
        <w:t xml:space="preserve"> </w:t>
      </w:r>
      <w:r w:rsidR="00474C9F">
        <w:fldChar w:fldCharType="begin"/>
      </w:r>
      <w:r w:rsidR="00474C9F">
        <w:instrText xml:space="preserve"> REF _Ref198132054 \h </w:instrText>
      </w:r>
      <w:r w:rsidR="00474C9F">
        <w:fldChar w:fldCharType="separate"/>
      </w:r>
      <w:r w:rsidR="00112784">
        <w:t>Table </w:t>
      </w:r>
      <w:r w:rsidR="00112784">
        <w:rPr>
          <w:noProof/>
        </w:rPr>
        <w:t>28</w:t>
      </w:r>
      <w:r w:rsidR="00474C9F">
        <w:fldChar w:fldCharType="end"/>
      </w:r>
      <w:r>
        <w:t>.</w:t>
      </w:r>
    </w:p>
    <w:p w14:paraId="200850CE" w14:textId="4B4FF0B4" w:rsidR="007E4C71" w:rsidRDefault="007E4C71" w:rsidP="007E4C71">
      <w:pPr>
        <w:pStyle w:val="Caption"/>
      </w:pPr>
      <w:bookmarkStart w:id="250" w:name="_Ref198132054"/>
      <w:bookmarkStart w:id="251" w:name="_Toc201320252"/>
      <w:r>
        <w:t>Table </w:t>
      </w:r>
      <w:r>
        <w:fldChar w:fldCharType="begin"/>
      </w:r>
      <w:r>
        <w:instrText>SEQ Table \* ARABIC</w:instrText>
      </w:r>
      <w:r>
        <w:fldChar w:fldCharType="separate"/>
      </w:r>
      <w:r w:rsidR="00112784">
        <w:rPr>
          <w:noProof/>
        </w:rPr>
        <w:t>28</w:t>
      </w:r>
      <w:r>
        <w:fldChar w:fldCharType="end"/>
      </w:r>
      <w:bookmarkEnd w:id="250"/>
      <w:r>
        <w:t>:</w:t>
      </w:r>
      <w:r w:rsidR="002D0281">
        <w:t xml:space="preserve"> </w:t>
      </w:r>
      <w:r>
        <w:t>Estimated means controlling for age – AFM Physical items</w:t>
      </w:r>
      <w:bookmarkEnd w:id="251"/>
    </w:p>
    <w:tbl>
      <w:tblPr>
        <w:tblStyle w:val="AHALight"/>
        <w:tblW w:w="5000" w:type="pct"/>
        <w:tblLook w:val="04A0" w:firstRow="1" w:lastRow="0" w:firstColumn="1" w:lastColumn="0" w:noHBand="0" w:noVBand="1"/>
      </w:tblPr>
      <w:tblGrid>
        <w:gridCol w:w="5104"/>
        <w:gridCol w:w="1384"/>
        <w:gridCol w:w="2584"/>
      </w:tblGrid>
      <w:tr w:rsidR="007E4C71" w14:paraId="14D9939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3" w:type="pct"/>
          </w:tcPr>
          <w:p w14:paraId="7A10B2CB" w14:textId="77777777" w:rsidR="007E4C71" w:rsidRDefault="007E4C71">
            <w:pPr>
              <w:pStyle w:val="TableHeading1"/>
            </w:pPr>
            <w:r>
              <w:t>Resident group</w:t>
            </w:r>
          </w:p>
        </w:tc>
        <w:tc>
          <w:tcPr>
            <w:tcW w:w="763" w:type="pct"/>
          </w:tcPr>
          <w:p w14:paraId="6DA80C48" w14:textId="77777777" w:rsidR="007E4C71" w:rsidRPr="00D13827" w:rsidRDefault="007E4C71">
            <w:pPr>
              <w:pStyle w:val="TableHeading1Right"/>
              <w:cnfStyle w:val="100000000000" w:firstRow="1" w:lastRow="0" w:firstColumn="0" w:lastColumn="0" w:oddVBand="0" w:evenVBand="0" w:oddHBand="0" w:evenHBand="0" w:firstRowFirstColumn="0" w:firstRowLastColumn="0" w:lastRowFirstColumn="0" w:lastRowLastColumn="0"/>
              <w:rPr>
                <w:bCs/>
              </w:rPr>
            </w:pPr>
            <w:r w:rsidRPr="00D13827">
              <w:rPr>
                <w:bCs/>
              </w:rPr>
              <w:t>M</w:t>
            </w:r>
            <w:r>
              <w:rPr>
                <w:bCs/>
              </w:rPr>
              <w:t>ean</w:t>
            </w:r>
          </w:p>
        </w:tc>
        <w:tc>
          <w:tcPr>
            <w:tcW w:w="1424" w:type="pct"/>
          </w:tcPr>
          <w:p w14:paraId="62EC0DC8" w14:textId="77777777" w:rsidR="007E4C71" w:rsidRDefault="007E4C71">
            <w:pPr>
              <w:pStyle w:val="TableHeading1Right"/>
              <w:cnfStyle w:val="100000000000" w:firstRow="1" w:lastRow="0" w:firstColumn="0" w:lastColumn="0" w:oddVBand="0" w:evenVBand="0" w:oddHBand="0" w:evenHBand="0" w:firstRowFirstColumn="0" w:firstRowLastColumn="0" w:lastRowFirstColumn="0" w:lastRowLastColumn="0"/>
            </w:pPr>
            <w:r>
              <w:t>95% Confidence interval</w:t>
            </w:r>
          </w:p>
        </w:tc>
      </w:tr>
      <w:tr w:rsidR="00CF4C13" w14:paraId="104D06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pct"/>
          </w:tcPr>
          <w:p w14:paraId="79FFCAD7" w14:textId="77777777" w:rsidR="007E4C71" w:rsidRDefault="007E4C71">
            <w:pPr>
              <w:pStyle w:val="TableTextKeep"/>
            </w:pPr>
            <w:r>
              <w:t>Specialised service – history of homelessness</w:t>
            </w:r>
          </w:p>
        </w:tc>
        <w:tc>
          <w:tcPr>
            <w:tcW w:w="763" w:type="pct"/>
          </w:tcPr>
          <w:p w14:paraId="651582C7"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46.9</w:t>
            </w:r>
          </w:p>
        </w:tc>
        <w:tc>
          <w:tcPr>
            <w:tcW w:w="1424" w:type="pct"/>
          </w:tcPr>
          <w:p w14:paraId="0547030F"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45.7 – 48.2</w:t>
            </w:r>
          </w:p>
        </w:tc>
      </w:tr>
      <w:tr w:rsidR="007E4C71" w14:paraId="08529C1D" w14:textId="77777777">
        <w:tc>
          <w:tcPr>
            <w:cnfStyle w:val="001000000000" w:firstRow="0" w:lastRow="0" w:firstColumn="1" w:lastColumn="0" w:oddVBand="0" w:evenVBand="0" w:oddHBand="0" w:evenHBand="0" w:firstRowFirstColumn="0" w:firstRowLastColumn="0" w:lastRowFirstColumn="0" w:lastRowLastColumn="0"/>
            <w:tcW w:w="2813" w:type="pct"/>
          </w:tcPr>
          <w:p w14:paraId="75F0015D" w14:textId="77777777" w:rsidR="007E4C71" w:rsidRDefault="007E4C71">
            <w:pPr>
              <w:pStyle w:val="TableTextKeep"/>
            </w:pPr>
            <w:r>
              <w:t xml:space="preserve">Specialised service </w:t>
            </w:r>
            <w:r w:rsidRPr="00020DA5">
              <w:t>–</w:t>
            </w:r>
            <w:r>
              <w:t xml:space="preserve"> no history of homelessness</w:t>
            </w:r>
          </w:p>
        </w:tc>
        <w:tc>
          <w:tcPr>
            <w:tcW w:w="763" w:type="pct"/>
          </w:tcPr>
          <w:p w14:paraId="13713889" w14:textId="77777777" w:rsidR="007E4C71" w:rsidRDefault="007E4C71">
            <w:pPr>
              <w:pStyle w:val="TableTextRight"/>
              <w:cnfStyle w:val="000000000000" w:firstRow="0" w:lastRow="0" w:firstColumn="0" w:lastColumn="0" w:oddVBand="0" w:evenVBand="0" w:oddHBand="0" w:evenHBand="0" w:firstRowFirstColumn="0" w:firstRowLastColumn="0" w:lastRowFirstColumn="0" w:lastRowLastColumn="0"/>
            </w:pPr>
            <w:r>
              <w:t>43.1</w:t>
            </w:r>
          </w:p>
        </w:tc>
        <w:tc>
          <w:tcPr>
            <w:tcW w:w="1424" w:type="pct"/>
          </w:tcPr>
          <w:p w14:paraId="79929B09" w14:textId="77777777" w:rsidR="007E4C71" w:rsidRDefault="007E4C71">
            <w:pPr>
              <w:pStyle w:val="TableTextRight"/>
              <w:cnfStyle w:val="000000000000" w:firstRow="0" w:lastRow="0" w:firstColumn="0" w:lastColumn="0" w:oddVBand="0" w:evenVBand="0" w:oddHBand="0" w:evenHBand="0" w:firstRowFirstColumn="0" w:firstRowLastColumn="0" w:lastRowFirstColumn="0" w:lastRowLastColumn="0"/>
            </w:pPr>
            <w:r>
              <w:t>41.6 – 44.5</w:t>
            </w:r>
          </w:p>
        </w:tc>
      </w:tr>
      <w:tr w:rsidR="00CF4C13" w14:paraId="122659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pct"/>
          </w:tcPr>
          <w:p w14:paraId="643BB11E" w14:textId="77777777" w:rsidR="007E4C71" w:rsidRDefault="007E4C71">
            <w:pPr>
              <w:pStyle w:val="TableTextKeep"/>
            </w:pPr>
            <w:r>
              <w:t xml:space="preserve">Non-specialised service </w:t>
            </w:r>
            <w:r w:rsidRPr="00020DA5">
              <w:t>–</w:t>
            </w:r>
            <w:r>
              <w:t xml:space="preserve"> all residents</w:t>
            </w:r>
          </w:p>
        </w:tc>
        <w:tc>
          <w:tcPr>
            <w:tcW w:w="763" w:type="pct"/>
          </w:tcPr>
          <w:p w14:paraId="6106A8A8"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39.0</w:t>
            </w:r>
          </w:p>
        </w:tc>
        <w:tc>
          <w:tcPr>
            <w:tcW w:w="1424" w:type="pct"/>
          </w:tcPr>
          <w:p w14:paraId="5781304A"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38.1 – 40.0</w:t>
            </w:r>
          </w:p>
        </w:tc>
      </w:tr>
    </w:tbl>
    <w:p w14:paraId="64315833" w14:textId="31E6A14D" w:rsidR="007E4C71" w:rsidRDefault="007E4C71" w:rsidP="007E4C71">
      <w:pPr>
        <w:pStyle w:val="Note"/>
      </w:pPr>
      <w:r>
        <w:t xml:space="preserve">Source: </w:t>
      </w:r>
      <w:r w:rsidRPr="006A2AB0">
        <w:t>AN-ACC</w:t>
      </w:r>
      <w:r>
        <w:t xml:space="preserve"> assessment data</w:t>
      </w:r>
    </w:p>
    <w:p w14:paraId="54117863" w14:textId="1AC6BD58" w:rsidR="007E4C71" w:rsidRDefault="007E4C71" w:rsidP="007E4C71">
      <w:pPr>
        <w:pStyle w:val="ParaKeep"/>
      </w:pPr>
      <w:r>
        <w:lastRenderedPageBreak/>
        <w:t xml:space="preserve">Pairwise comparisons identified significant differences </w:t>
      </w:r>
      <w:r w:rsidRPr="00313147">
        <w:t>between</w:t>
      </w:r>
      <w:r>
        <w:t xml:space="preserve"> all groups; in other words, residents in specialised services without a history of homelessness have better mobility than residents in non-specialised services, and residents in specialised </w:t>
      </w:r>
      <w:r w:rsidRPr="001811B9">
        <w:rPr>
          <w:rStyle w:val="Emphasis"/>
          <w:lang w:val="en-AU"/>
        </w:rPr>
        <w:t>with</w:t>
      </w:r>
      <w:r>
        <w:rPr>
          <w:i/>
          <w:iCs/>
        </w:rPr>
        <w:t xml:space="preserve"> </w:t>
      </w:r>
      <w:r>
        <w:t>a history of homelessness have better mobility than both other groups (</w:t>
      </w:r>
      <w:r w:rsidR="00474C9F">
        <w:fldChar w:fldCharType="begin"/>
      </w:r>
      <w:r w:rsidR="00474C9F">
        <w:instrText xml:space="preserve"> REF _Ref198132063 \h </w:instrText>
      </w:r>
      <w:r w:rsidR="00474C9F">
        <w:fldChar w:fldCharType="separate"/>
      </w:r>
      <w:r w:rsidR="00112784">
        <w:t>Table </w:t>
      </w:r>
      <w:r w:rsidR="00112784">
        <w:rPr>
          <w:noProof/>
        </w:rPr>
        <w:t>29</w:t>
      </w:r>
      <w:r w:rsidR="00474C9F">
        <w:fldChar w:fldCharType="end"/>
      </w:r>
      <w:r>
        <w:t>).</w:t>
      </w:r>
    </w:p>
    <w:p w14:paraId="3D446254" w14:textId="3B39F628" w:rsidR="007E4C71" w:rsidRDefault="007E4C71" w:rsidP="007E4C71">
      <w:pPr>
        <w:pStyle w:val="Caption"/>
      </w:pPr>
      <w:bookmarkStart w:id="252" w:name="_Ref198132063"/>
      <w:bookmarkStart w:id="253" w:name="_Toc201320253"/>
      <w:r>
        <w:t>Table </w:t>
      </w:r>
      <w:r>
        <w:fldChar w:fldCharType="begin"/>
      </w:r>
      <w:r>
        <w:instrText>SEQ Table \* ARABIC</w:instrText>
      </w:r>
      <w:r>
        <w:fldChar w:fldCharType="separate"/>
      </w:r>
      <w:r w:rsidR="00112784">
        <w:rPr>
          <w:noProof/>
        </w:rPr>
        <w:t>29</w:t>
      </w:r>
      <w:r>
        <w:fldChar w:fldCharType="end"/>
      </w:r>
      <w:bookmarkEnd w:id="252"/>
      <w:r>
        <w:t>:</w:t>
      </w:r>
      <w:r w:rsidR="002D0281">
        <w:t xml:space="preserve"> </w:t>
      </w:r>
      <w:r>
        <w:t>Pairwise comparison of resident groups on the AFM – Physical items</w:t>
      </w:r>
      <w:bookmarkEnd w:id="253"/>
    </w:p>
    <w:tbl>
      <w:tblPr>
        <w:tblStyle w:val="AHALight"/>
        <w:tblW w:w="5000" w:type="pct"/>
        <w:tblLook w:val="04A0" w:firstRow="1" w:lastRow="0" w:firstColumn="1" w:lastColumn="0" w:noHBand="0" w:noVBand="1"/>
      </w:tblPr>
      <w:tblGrid>
        <w:gridCol w:w="5248"/>
        <w:gridCol w:w="1912"/>
        <w:gridCol w:w="1912"/>
      </w:tblGrid>
      <w:tr w:rsidR="007E4C71" w14:paraId="7920A0A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1" w:type="pct"/>
          </w:tcPr>
          <w:p w14:paraId="037D0DBB" w14:textId="77777777" w:rsidR="007E4C71" w:rsidRDefault="007E4C71">
            <w:pPr>
              <w:pStyle w:val="TableHeading1"/>
            </w:pPr>
            <w:r>
              <w:t>Comparison</w:t>
            </w:r>
          </w:p>
        </w:tc>
        <w:tc>
          <w:tcPr>
            <w:tcW w:w="1054" w:type="pct"/>
          </w:tcPr>
          <w:p w14:paraId="6F8470E8" w14:textId="77777777" w:rsidR="007E4C71" w:rsidRPr="006229E7" w:rsidRDefault="007E4C71">
            <w:pPr>
              <w:pStyle w:val="TableHeading1Right"/>
              <w:cnfStyle w:val="100000000000" w:firstRow="1" w:lastRow="0" w:firstColumn="0" w:lastColumn="0" w:oddVBand="0" w:evenVBand="0" w:oddHBand="0" w:evenHBand="0" w:firstRowFirstColumn="0" w:firstRowLastColumn="0" w:lastRowFirstColumn="0" w:lastRowLastColumn="0"/>
              <w:rPr>
                <w:bCs/>
              </w:rPr>
            </w:pPr>
            <w:r w:rsidRPr="006229E7">
              <w:rPr>
                <w:bCs/>
              </w:rPr>
              <w:t>t(df)</w:t>
            </w:r>
          </w:p>
        </w:tc>
        <w:tc>
          <w:tcPr>
            <w:tcW w:w="1054" w:type="pct"/>
          </w:tcPr>
          <w:p w14:paraId="46EC7A67" w14:textId="77777777" w:rsidR="007E4C71" w:rsidRPr="005A0BB8" w:rsidRDefault="007E4C71">
            <w:pPr>
              <w:pStyle w:val="TableHeading1Right"/>
              <w:cnfStyle w:val="100000000000" w:firstRow="1" w:lastRow="0" w:firstColumn="0" w:lastColumn="0" w:oddVBand="0" w:evenVBand="0" w:oddHBand="0" w:evenHBand="0" w:firstRowFirstColumn="0" w:firstRowLastColumn="0" w:lastRowFirstColumn="0" w:lastRowLastColumn="0"/>
            </w:pPr>
            <w:r w:rsidRPr="005A0BB8">
              <w:t>p</w:t>
            </w:r>
          </w:p>
        </w:tc>
      </w:tr>
      <w:tr w:rsidR="0013507B" w14:paraId="1576E3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pct"/>
          </w:tcPr>
          <w:p w14:paraId="73BFFB56" w14:textId="77777777" w:rsidR="007E4C71" w:rsidRDefault="007E4C71">
            <w:pPr>
              <w:pStyle w:val="TableTextKeep"/>
            </w:pPr>
            <w:r>
              <w:t>Non-specialised services and specialised services</w:t>
            </w:r>
            <w:r>
              <w:br/>
              <w:t>(residents with no history of homelessness)</w:t>
            </w:r>
          </w:p>
        </w:tc>
        <w:tc>
          <w:tcPr>
            <w:tcW w:w="1054" w:type="pct"/>
          </w:tcPr>
          <w:p w14:paraId="2719F5F9"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-2.8 (4,214)</w:t>
            </w:r>
          </w:p>
        </w:tc>
        <w:tc>
          <w:tcPr>
            <w:tcW w:w="1054" w:type="pct"/>
          </w:tcPr>
          <w:p w14:paraId="29FE224E"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.006</w:t>
            </w:r>
          </w:p>
        </w:tc>
      </w:tr>
      <w:tr w:rsidR="007E4C71" w14:paraId="2F2E7DAB" w14:textId="77777777">
        <w:tc>
          <w:tcPr>
            <w:cnfStyle w:val="001000000000" w:firstRow="0" w:lastRow="0" w:firstColumn="1" w:lastColumn="0" w:oddVBand="0" w:evenVBand="0" w:oddHBand="0" w:evenHBand="0" w:firstRowFirstColumn="0" w:firstRowLastColumn="0" w:lastRowFirstColumn="0" w:lastRowLastColumn="0"/>
            <w:tcW w:w="2891" w:type="pct"/>
          </w:tcPr>
          <w:p w14:paraId="0D0E04AB" w14:textId="77777777" w:rsidR="007E4C71" w:rsidRDefault="007E4C71">
            <w:pPr>
              <w:pStyle w:val="TableTextKeep"/>
            </w:pPr>
            <w:r>
              <w:t xml:space="preserve">Non-specialised services and services </w:t>
            </w:r>
            <w:r>
              <w:br/>
              <w:t>(residents with a history of homelessness)</w:t>
            </w:r>
          </w:p>
        </w:tc>
        <w:tc>
          <w:tcPr>
            <w:tcW w:w="1054" w:type="pct"/>
          </w:tcPr>
          <w:p w14:paraId="6DD5DBC0" w14:textId="77777777" w:rsidR="007E4C71" w:rsidRDefault="007E4C71">
            <w:pPr>
              <w:pStyle w:val="TableTextRight"/>
              <w:cnfStyle w:val="000000000000" w:firstRow="0" w:lastRow="0" w:firstColumn="0" w:lastColumn="0" w:oddVBand="0" w:evenVBand="0" w:oddHBand="0" w:evenHBand="0" w:firstRowFirstColumn="0" w:firstRowLastColumn="0" w:lastRowFirstColumn="0" w:lastRowLastColumn="0"/>
            </w:pPr>
            <w:r w:rsidRPr="00CB4BE3">
              <w:t>-</w:t>
            </w:r>
            <w:r>
              <w:t>7.8</w:t>
            </w:r>
            <w:r w:rsidRPr="00CB4BE3">
              <w:t xml:space="preserve"> (4,214)</w:t>
            </w:r>
          </w:p>
        </w:tc>
        <w:tc>
          <w:tcPr>
            <w:tcW w:w="1054" w:type="pct"/>
          </w:tcPr>
          <w:p w14:paraId="405C4777" w14:textId="77777777" w:rsidR="007E4C71" w:rsidRDefault="007E4C71">
            <w:pPr>
              <w:pStyle w:val="TableTextRight"/>
              <w:cnfStyle w:val="000000000000" w:firstRow="0" w:lastRow="0" w:firstColumn="0" w:lastColumn="0" w:oddVBand="0" w:evenVBand="0" w:oddHBand="0" w:evenHBand="0" w:firstRowFirstColumn="0" w:firstRowLastColumn="0" w:lastRowFirstColumn="0" w:lastRowLastColumn="0"/>
            </w:pPr>
            <w:r>
              <w:t>&lt;.001</w:t>
            </w:r>
          </w:p>
        </w:tc>
      </w:tr>
      <w:tr w:rsidR="0013507B" w14:paraId="11CB97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pct"/>
          </w:tcPr>
          <w:p w14:paraId="2597D001" w14:textId="77777777" w:rsidR="007E4C71" w:rsidRDefault="007E4C71">
            <w:pPr>
              <w:pStyle w:val="TableTextKeep"/>
            </w:pPr>
            <w:r>
              <w:t>Specialised service residents with and without a history of homelessness</w:t>
            </w:r>
          </w:p>
        </w:tc>
        <w:tc>
          <w:tcPr>
            <w:tcW w:w="1054" w:type="pct"/>
          </w:tcPr>
          <w:p w14:paraId="4C1389C2"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rsidRPr="00CB4BE3">
              <w:t>-</w:t>
            </w:r>
            <w:r>
              <w:t>3.4</w:t>
            </w:r>
            <w:r w:rsidRPr="00CB4BE3">
              <w:t xml:space="preserve"> (4,214)</w:t>
            </w:r>
          </w:p>
        </w:tc>
        <w:tc>
          <w:tcPr>
            <w:tcW w:w="1054" w:type="pct"/>
          </w:tcPr>
          <w:p w14:paraId="2498B7B0"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.001</w:t>
            </w:r>
          </w:p>
        </w:tc>
      </w:tr>
    </w:tbl>
    <w:p w14:paraId="4A70BB2D" w14:textId="77C6DFE9" w:rsidR="007E4C71" w:rsidRDefault="007E4C71" w:rsidP="007E4C71">
      <w:pPr>
        <w:pStyle w:val="Note"/>
      </w:pPr>
      <w:r>
        <w:t xml:space="preserve">Source: </w:t>
      </w:r>
      <w:r w:rsidRPr="006A2AB0">
        <w:t>AN-ACC</w:t>
      </w:r>
      <w:r>
        <w:t xml:space="preserve"> assessment data</w:t>
      </w:r>
    </w:p>
    <w:p w14:paraId="06E32285" w14:textId="7EEAEBE9" w:rsidR="007E4C71" w:rsidRDefault="00DB6576" w:rsidP="007E4C71">
      <w:pPr>
        <w:pStyle w:val="BodyText"/>
      </w:pPr>
      <w:r w:rsidRPr="005B46B1">
        <w:t xml:space="preserve">Estimated marginal means </w:t>
      </w:r>
      <w:r>
        <w:t xml:space="preserve">on the BRUA tool, </w:t>
      </w:r>
      <w:r w:rsidRPr="00593A60">
        <w:t>controlling for age</w:t>
      </w:r>
      <w:r>
        <w:t>,</w:t>
      </w:r>
      <w:r w:rsidRPr="00593A60">
        <w:t xml:space="preserve"> are</w:t>
      </w:r>
      <w:r>
        <w:t xml:space="preserve"> displayed in</w:t>
      </w:r>
      <w:r w:rsidR="00474C9F">
        <w:t xml:space="preserve"> </w:t>
      </w:r>
      <w:r w:rsidR="00474C9F">
        <w:fldChar w:fldCharType="begin"/>
      </w:r>
      <w:r w:rsidR="00474C9F">
        <w:instrText xml:space="preserve"> REF _Ref198132078 \h </w:instrText>
      </w:r>
      <w:r w:rsidR="00474C9F">
        <w:fldChar w:fldCharType="separate"/>
      </w:r>
      <w:r w:rsidR="00112784">
        <w:t>Table </w:t>
      </w:r>
      <w:r w:rsidR="00112784">
        <w:rPr>
          <w:noProof/>
        </w:rPr>
        <w:t>30</w:t>
      </w:r>
      <w:r w:rsidR="00474C9F">
        <w:fldChar w:fldCharType="end"/>
      </w:r>
      <w:r>
        <w:t>.</w:t>
      </w:r>
    </w:p>
    <w:p w14:paraId="52AFF8A5" w14:textId="17EB3597" w:rsidR="007E4C71" w:rsidRDefault="007E4C71" w:rsidP="007E4C71">
      <w:pPr>
        <w:pStyle w:val="Caption"/>
      </w:pPr>
      <w:bookmarkStart w:id="254" w:name="_Ref198132078"/>
      <w:bookmarkStart w:id="255" w:name="_Toc201320254"/>
      <w:r>
        <w:t>Table </w:t>
      </w:r>
      <w:r>
        <w:fldChar w:fldCharType="begin"/>
      </w:r>
      <w:r>
        <w:instrText>SEQ Table \* ARABIC</w:instrText>
      </w:r>
      <w:r>
        <w:fldChar w:fldCharType="separate"/>
      </w:r>
      <w:r w:rsidR="00112784">
        <w:rPr>
          <w:noProof/>
        </w:rPr>
        <w:t>30</w:t>
      </w:r>
      <w:r>
        <w:fldChar w:fldCharType="end"/>
      </w:r>
      <w:bookmarkEnd w:id="254"/>
      <w:r>
        <w:t>:</w:t>
      </w:r>
      <w:r w:rsidR="002D0281">
        <w:t xml:space="preserve"> </w:t>
      </w:r>
      <w:r>
        <w:t xml:space="preserve">Estimated means controlling for age </w:t>
      </w:r>
      <w:r w:rsidRPr="00CF0EE5">
        <w:t>–</w:t>
      </w:r>
      <w:r>
        <w:t xml:space="preserve"> BRUA</w:t>
      </w:r>
      <w:bookmarkEnd w:id="255"/>
    </w:p>
    <w:tbl>
      <w:tblPr>
        <w:tblStyle w:val="AHALight"/>
        <w:tblW w:w="5000" w:type="pct"/>
        <w:tblLook w:val="04A0" w:firstRow="1" w:lastRow="0" w:firstColumn="1" w:lastColumn="0" w:noHBand="0" w:noVBand="1"/>
      </w:tblPr>
      <w:tblGrid>
        <w:gridCol w:w="5104"/>
        <w:gridCol w:w="1390"/>
        <w:gridCol w:w="2578"/>
      </w:tblGrid>
      <w:tr w:rsidR="007E4C71" w14:paraId="40CC371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3" w:type="pct"/>
          </w:tcPr>
          <w:p w14:paraId="43E2B1DA" w14:textId="2005E929" w:rsidR="007E4C71" w:rsidRDefault="007E4C71">
            <w:pPr>
              <w:pStyle w:val="TableHeading1"/>
            </w:pPr>
            <w:r>
              <w:t xml:space="preserve">Resident </w:t>
            </w:r>
            <w:r w:rsidR="00DB6576">
              <w:t>group</w:t>
            </w:r>
          </w:p>
        </w:tc>
        <w:tc>
          <w:tcPr>
            <w:tcW w:w="766" w:type="pct"/>
          </w:tcPr>
          <w:p w14:paraId="6ACDBEDA" w14:textId="77777777" w:rsidR="007E4C71" w:rsidRPr="006229E7" w:rsidRDefault="007E4C71">
            <w:pPr>
              <w:pStyle w:val="TableHeading1Right"/>
              <w:cnfStyle w:val="100000000000" w:firstRow="1" w:lastRow="0" w:firstColumn="0" w:lastColumn="0" w:oddVBand="0" w:evenVBand="0" w:oddHBand="0" w:evenHBand="0" w:firstRowFirstColumn="0" w:firstRowLastColumn="0" w:lastRowFirstColumn="0" w:lastRowLastColumn="0"/>
              <w:rPr>
                <w:bCs/>
              </w:rPr>
            </w:pPr>
            <w:r>
              <w:rPr>
                <w:bCs/>
              </w:rPr>
              <w:t>Mean</w:t>
            </w:r>
          </w:p>
        </w:tc>
        <w:tc>
          <w:tcPr>
            <w:tcW w:w="1422" w:type="pct"/>
          </w:tcPr>
          <w:p w14:paraId="721F960C" w14:textId="77777777" w:rsidR="007E4C71" w:rsidRPr="003B7328" w:rsidRDefault="007E4C71">
            <w:pPr>
              <w:pStyle w:val="TableHeading1Right"/>
              <w:cnfStyle w:val="100000000000" w:firstRow="1" w:lastRow="0" w:firstColumn="0" w:lastColumn="0" w:oddVBand="0" w:evenVBand="0" w:oddHBand="0" w:evenHBand="0" w:firstRowFirstColumn="0" w:firstRowLastColumn="0" w:lastRowFirstColumn="0" w:lastRowLastColumn="0"/>
            </w:pPr>
            <w:r>
              <w:t>95% Confidence interval</w:t>
            </w:r>
          </w:p>
        </w:tc>
      </w:tr>
      <w:tr w:rsidR="00CF4C13" w14:paraId="1B1472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pct"/>
          </w:tcPr>
          <w:p w14:paraId="7569E9AE" w14:textId="77777777" w:rsidR="007E4C71" w:rsidRDefault="007E4C71">
            <w:pPr>
              <w:pStyle w:val="TableTextKeep"/>
            </w:pPr>
            <w:r>
              <w:t>Specialised service – history of homelessness</w:t>
            </w:r>
          </w:p>
        </w:tc>
        <w:tc>
          <w:tcPr>
            <w:tcW w:w="766" w:type="pct"/>
          </w:tcPr>
          <w:p w14:paraId="7B36BC3B"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13.7</w:t>
            </w:r>
          </w:p>
        </w:tc>
        <w:tc>
          <w:tcPr>
            <w:tcW w:w="1422" w:type="pct"/>
          </w:tcPr>
          <w:p w14:paraId="7DE025BB"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13.5 – 14.0</w:t>
            </w:r>
          </w:p>
        </w:tc>
      </w:tr>
      <w:tr w:rsidR="007E4C71" w14:paraId="10F4DF9B" w14:textId="77777777">
        <w:tc>
          <w:tcPr>
            <w:cnfStyle w:val="001000000000" w:firstRow="0" w:lastRow="0" w:firstColumn="1" w:lastColumn="0" w:oddVBand="0" w:evenVBand="0" w:oddHBand="0" w:evenHBand="0" w:firstRowFirstColumn="0" w:firstRowLastColumn="0" w:lastRowFirstColumn="0" w:lastRowLastColumn="0"/>
            <w:tcW w:w="2813" w:type="pct"/>
          </w:tcPr>
          <w:p w14:paraId="7A7353BC" w14:textId="77777777" w:rsidR="007E4C71" w:rsidRDefault="007E4C71">
            <w:pPr>
              <w:pStyle w:val="TableTextKeep"/>
            </w:pPr>
            <w:r>
              <w:t>Specialised service – no history of homelessness</w:t>
            </w:r>
          </w:p>
        </w:tc>
        <w:tc>
          <w:tcPr>
            <w:tcW w:w="766" w:type="pct"/>
          </w:tcPr>
          <w:p w14:paraId="35605539" w14:textId="77777777" w:rsidR="007E4C71" w:rsidRDefault="007E4C71">
            <w:pPr>
              <w:pStyle w:val="TableTextRight"/>
              <w:cnfStyle w:val="000000000000" w:firstRow="0" w:lastRow="0" w:firstColumn="0" w:lastColumn="0" w:oddVBand="0" w:evenVBand="0" w:oddHBand="0" w:evenHBand="0" w:firstRowFirstColumn="0" w:firstRowLastColumn="0" w:lastRowFirstColumn="0" w:lastRowLastColumn="0"/>
            </w:pPr>
            <w:r>
              <w:t>14.1</w:t>
            </w:r>
          </w:p>
        </w:tc>
        <w:tc>
          <w:tcPr>
            <w:tcW w:w="1422" w:type="pct"/>
          </w:tcPr>
          <w:p w14:paraId="4BB24459" w14:textId="77777777" w:rsidR="007E4C71" w:rsidRDefault="007E4C71">
            <w:pPr>
              <w:pStyle w:val="TableTextRight"/>
              <w:cnfStyle w:val="000000000000" w:firstRow="0" w:lastRow="0" w:firstColumn="0" w:lastColumn="0" w:oddVBand="0" w:evenVBand="0" w:oddHBand="0" w:evenHBand="0" w:firstRowFirstColumn="0" w:firstRowLastColumn="0" w:lastRowFirstColumn="0" w:lastRowLastColumn="0"/>
            </w:pPr>
            <w:r>
              <w:t>13.9 – 14.4</w:t>
            </w:r>
          </w:p>
        </w:tc>
      </w:tr>
      <w:tr w:rsidR="00CF4C13" w14:paraId="273CF9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3" w:type="pct"/>
          </w:tcPr>
          <w:p w14:paraId="1D32E58C" w14:textId="77777777" w:rsidR="007E4C71" w:rsidRDefault="007E4C71">
            <w:pPr>
              <w:pStyle w:val="TableTextKeep"/>
            </w:pPr>
            <w:r>
              <w:t xml:space="preserve">Non-specialised service </w:t>
            </w:r>
            <w:r w:rsidRPr="00020DA5">
              <w:t>–</w:t>
            </w:r>
            <w:r>
              <w:t xml:space="preserve"> all residents</w:t>
            </w:r>
          </w:p>
        </w:tc>
        <w:tc>
          <w:tcPr>
            <w:tcW w:w="766" w:type="pct"/>
          </w:tcPr>
          <w:p w14:paraId="449CF417"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14.6</w:t>
            </w:r>
          </w:p>
        </w:tc>
        <w:tc>
          <w:tcPr>
            <w:tcW w:w="1422" w:type="pct"/>
          </w:tcPr>
          <w:p w14:paraId="544CF417"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14.4 – 14.8</w:t>
            </w:r>
          </w:p>
        </w:tc>
      </w:tr>
    </w:tbl>
    <w:p w14:paraId="692D9072" w14:textId="2388DECA" w:rsidR="007E4C71" w:rsidRDefault="007E4C71" w:rsidP="007E4C71">
      <w:pPr>
        <w:pStyle w:val="Note"/>
      </w:pPr>
      <w:r>
        <w:t xml:space="preserve">Source: </w:t>
      </w:r>
      <w:r w:rsidRPr="006A2AB0">
        <w:t>AN-ACC</w:t>
      </w:r>
      <w:r>
        <w:t xml:space="preserve"> assessment data</w:t>
      </w:r>
    </w:p>
    <w:p w14:paraId="140B4720" w14:textId="5EB98860" w:rsidR="007E4C71" w:rsidRDefault="00DB6576" w:rsidP="00572FF6">
      <w:pPr>
        <w:pStyle w:val="Para"/>
      </w:pPr>
      <w:r>
        <w:t xml:space="preserve">After controlling for age, there was a significant effect of resident group on BRUA scores (F(4,214) = 9.7, </w:t>
      </w:r>
      <w:r>
        <w:rPr>
          <w:i/>
          <w:iCs/>
        </w:rPr>
        <w:t>p</w:t>
      </w:r>
      <w:r>
        <w:t xml:space="preserve"> &lt;.001). </w:t>
      </w:r>
      <w:r w:rsidR="007E4C71">
        <w:t>Pairwise comparisons (</w:t>
      </w:r>
      <w:r w:rsidR="008C14A5">
        <w:fldChar w:fldCharType="begin"/>
      </w:r>
      <w:r w:rsidR="008C14A5">
        <w:instrText xml:space="preserve"> REF _Ref198023243 \h </w:instrText>
      </w:r>
      <w:r w:rsidR="008C14A5">
        <w:fldChar w:fldCharType="separate"/>
      </w:r>
      <w:r w:rsidR="00112784">
        <w:t>Table </w:t>
      </w:r>
      <w:r w:rsidR="00112784">
        <w:rPr>
          <w:noProof/>
        </w:rPr>
        <w:t>31</w:t>
      </w:r>
      <w:r w:rsidR="008C14A5">
        <w:fldChar w:fldCharType="end"/>
      </w:r>
      <w:r w:rsidR="007E4C71">
        <w:t>) show that all means are significantly different from each other</w:t>
      </w:r>
      <w:r w:rsidR="008C14A5">
        <w:t xml:space="preserve">, meaning that </w:t>
      </w:r>
      <w:r w:rsidR="00895654">
        <w:t xml:space="preserve">residents </w:t>
      </w:r>
      <w:r w:rsidR="00303ED8">
        <w:t xml:space="preserve">in specialised services </w:t>
      </w:r>
      <w:r w:rsidR="00895654">
        <w:t>with a history of homelessness require more resourcing to moni</w:t>
      </w:r>
      <w:r w:rsidR="00303ED8">
        <w:t>tor than residents without a history of homelessness, who in turn require greater supervision than residents in non-specialised services</w:t>
      </w:r>
      <w:r w:rsidR="007E4C71">
        <w:t xml:space="preserve">. </w:t>
      </w:r>
      <w:r w:rsidR="00986257">
        <w:t>Feedback from service staff and managers suggests that this statistical difference is also</w:t>
      </w:r>
      <w:r w:rsidR="007E4C71">
        <w:t xml:space="preserve"> </w:t>
      </w:r>
      <w:r w:rsidR="00986257">
        <w:t>clinically significant</w:t>
      </w:r>
      <w:r w:rsidR="00DB5159">
        <w:t xml:space="preserve">, as discussed in </w:t>
      </w:r>
      <w:r w:rsidR="00D92734">
        <w:t>section</w:t>
      </w:r>
      <w:r w:rsidR="00DB5159">
        <w:t> </w:t>
      </w:r>
      <w:r w:rsidR="00D92734">
        <w:fldChar w:fldCharType="begin"/>
      </w:r>
      <w:r w:rsidR="00D92734">
        <w:instrText xml:space="preserve"> REF _Ref201238492 \n \h </w:instrText>
      </w:r>
      <w:r w:rsidR="00D92734">
        <w:fldChar w:fldCharType="separate"/>
      </w:r>
      <w:r w:rsidR="00112784">
        <w:rPr>
          <w:cs/>
        </w:rPr>
        <w:t>‎</w:t>
      </w:r>
      <w:r w:rsidR="00112784">
        <w:t>2.3.4</w:t>
      </w:r>
      <w:r w:rsidR="00D92734">
        <w:fldChar w:fldCharType="end"/>
      </w:r>
      <w:r w:rsidR="007E4C71">
        <w:t>.</w:t>
      </w:r>
    </w:p>
    <w:p w14:paraId="0FB444B6" w14:textId="4F8E5430" w:rsidR="007E4C71" w:rsidRDefault="007E4C71" w:rsidP="007E4C71">
      <w:pPr>
        <w:pStyle w:val="Caption"/>
      </w:pPr>
      <w:bookmarkStart w:id="256" w:name="_Ref198023243"/>
      <w:bookmarkStart w:id="257" w:name="_Toc201320255"/>
      <w:r>
        <w:t>Table </w:t>
      </w:r>
      <w:r>
        <w:fldChar w:fldCharType="begin"/>
      </w:r>
      <w:r>
        <w:instrText>SEQ Table \* ARABIC</w:instrText>
      </w:r>
      <w:r>
        <w:fldChar w:fldCharType="separate"/>
      </w:r>
      <w:r w:rsidR="00112784">
        <w:rPr>
          <w:noProof/>
        </w:rPr>
        <w:t>31</w:t>
      </w:r>
      <w:r>
        <w:fldChar w:fldCharType="end"/>
      </w:r>
      <w:bookmarkEnd w:id="256"/>
      <w:r>
        <w:t>:</w:t>
      </w:r>
      <w:r w:rsidR="002D0281">
        <w:t xml:space="preserve"> </w:t>
      </w:r>
      <w:r>
        <w:t>Pairwise comparison of resident groups on the BRUA</w:t>
      </w:r>
      <w:bookmarkEnd w:id="257"/>
    </w:p>
    <w:tbl>
      <w:tblPr>
        <w:tblStyle w:val="AHALight"/>
        <w:tblW w:w="5000" w:type="pct"/>
        <w:tblLook w:val="04A0" w:firstRow="1" w:lastRow="0" w:firstColumn="1" w:lastColumn="0" w:noHBand="0" w:noVBand="1"/>
      </w:tblPr>
      <w:tblGrid>
        <w:gridCol w:w="5387"/>
        <w:gridCol w:w="1842"/>
        <w:gridCol w:w="1843"/>
      </w:tblGrid>
      <w:tr w:rsidR="007E4C71" w14:paraId="5F58B15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9" w:type="pct"/>
          </w:tcPr>
          <w:p w14:paraId="11BCA26F" w14:textId="77777777" w:rsidR="007E4C71" w:rsidRDefault="007E4C71">
            <w:pPr>
              <w:pStyle w:val="TableHeading1"/>
            </w:pPr>
            <w:r>
              <w:t>Comparison</w:t>
            </w:r>
          </w:p>
        </w:tc>
        <w:tc>
          <w:tcPr>
            <w:tcW w:w="1015" w:type="pct"/>
          </w:tcPr>
          <w:p w14:paraId="0CB0252A" w14:textId="77777777" w:rsidR="007E4C71" w:rsidRPr="006229E7" w:rsidRDefault="007E4C71">
            <w:pPr>
              <w:pStyle w:val="TableHeading1Right"/>
              <w:cnfStyle w:val="100000000000" w:firstRow="1" w:lastRow="0" w:firstColumn="0" w:lastColumn="0" w:oddVBand="0" w:evenVBand="0" w:oddHBand="0" w:evenHBand="0" w:firstRowFirstColumn="0" w:firstRowLastColumn="0" w:lastRowFirstColumn="0" w:lastRowLastColumn="0"/>
              <w:rPr>
                <w:bCs/>
              </w:rPr>
            </w:pPr>
            <w:r>
              <w:rPr>
                <w:bCs/>
              </w:rPr>
              <w:t>W statistic</w:t>
            </w:r>
          </w:p>
        </w:tc>
        <w:tc>
          <w:tcPr>
            <w:tcW w:w="1016" w:type="pct"/>
          </w:tcPr>
          <w:p w14:paraId="5C8E6F82" w14:textId="77777777" w:rsidR="007E4C71" w:rsidRPr="00B03B95" w:rsidRDefault="007E4C71">
            <w:pPr>
              <w:pStyle w:val="TableHeading1Right"/>
              <w:cnfStyle w:val="100000000000" w:firstRow="1" w:lastRow="0" w:firstColumn="0" w:lastColumn="0" w:oddVBand="0" w:evenVBand="0" w:oddHBand="0" w:evenHBand="0" w:firstRowFirstColumn="0" w:firstRowLastColumn="0" w:lastRowFirstColumn="0" w:lastRowLastColumn="0"/>
            </w:pPr>
            <w:r w:rsidRPr="00B03B95">
              <w:t>p</w:t>
            </w:r>
          </w:p>
        </w:tc>
      </w:tr>
      <w:tr w:rsidR="00CF4C13" w14:paraId="7BDCAD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pct"/>
          </w:tcPr>
          <w:p w14:paraId="6898D5CF" w14:textId="77777777" w:rsidR="007E4C71" w:rsidRDefault="007E4C71">
            <w:pPr>
              <w:pStyle w:val="TableTextKeep"/>
            </w:pPr>
            <w:r>
              <w:t>Non-specialised services and specialised services</w:t>
            </w:r>
            <w:r>
              <w:br/>
              <w:t>(residents with no history of homelessness)</w:t>
            </w:r>
          </w:p>
        </w:tc>
        <w:tc>
          <w:tcPr>
            <w:tcW w:w="1015" w:type="pct"/>
          </w:tcPr>
          <w:p w14:paraId="4A4F59AA"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-13.9</w:t>
            </w:r>
          </w:p>
        </w:tc>
        <w:tc>
          <w:tcPr>
            <w:tcW w:w="1016" w:type="pct"/>
          </w:tcPr>
          <w:p w14:paraId="612FA513"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&lt;.01</w:t>
            </w:r>
          </w:p>
        </w:tc>
      </w:tr>
      <w:tr w:rsidR="007E4C71" w14:paraId="590FF1FA" w14:textId="77777777">
        <w:tc>
          <w:tcPr>
            <w:cnfStyle w:val="001000000000" w:firstRow="0" w:lastRow="0" w:firstColumn="1" w:lastColumn="0" w:oddVBand="0" w:evenVBand="0" w:oddHBand="0" w:evenHBand="0" w:firstRowFirstColumn="0" w:firstRowLastColumn="0" w:lastRowFirstColumn="0" w:lastRowLastColumn="0"/>
            <w:tcW w:w="2969" w:type="pct"/>
          </w:tcPr>
          <w:p w14:paraId="5BF27124" w14:textId="77777777" w:rsidR="007E4C71" w:rsidRDefault="007E4C71">
            <w:pPr>
              <w:pStyle w:val="TableTextKeep"/>
            </w:pPr>
            <w:r>
              <w:t xml:space="preserve">Non-specialised services and services </w:t>
            </w:r>
            <w:r>
              <w:br/>
              <w:t>(residents with a history of homelessness)</w:t>
            </w:r>
          </w:p>
        </w:tc>
        <w:tc>
          <w:tcPr>
            <w:tcW w:w="1015" w:type="pct"/>
          </w:tcPr>
          <w:p w14:paraId="7EEB5534" w14:textId="77777777" w:rsidR="007E4C71" w:rsidRDefault="007E4C71">
            <w:pPr>
              <w:pStyle w:val="TableTextRight"/>
              <w:cnfStyle w:val="000000000000" w:firstRow="0" w:lastRow="0" w:firstColumn="0" w:lastColumn="0" w:oddVBand="0" w:evenVBand="0" w:oddHBand="0" w:evenHBand="0" w:firstRowFirstColumn="0" w:firstRowLastColumn="0" w:lastRowFirstColumn="0" w:lastRowLastColumn="0"/>
            </w:pPr>
            <w:r>
              <w:t>-6.6</w:t>
            </w:r>
          </w:p>
        </w:tc>
        <w:tc>
          <w:tcPr>
            <w:tcW w:w="1016" w:type="pct"/>
          </w:tcPr>
          <w:p w14:paraId="2530B802" w14:textId="77777777" w:rsidR="007E4C71" w:rsidRDefault="007E4C71">
            <w:pPr>
              <w:pStyle w:val="TableTextRight"/>
              <w:cnfStyle w:val="000000000000" w:firstRow="0" w:lastRow="0" w:firstColumn="0" w:lastColumn="0" w:oddVBand="0" w:evenVBand="0" w:oddHBand="0" w:evenHBand="0" w:firstRowFirstColumn="0" w:firstRowLastColumn="0" w:lastRowFirstColumn="0" w:lastRowLastColumn="0"/>
            </w:pPr>
            <w:r>
              <w:t>&lt;.01</w:t>
            </w:r>
          </w:p>
        </w:tc>
      </w:tr>
      <w:tr w:rsidR="00CF4C13" w14:paraId="1EE224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pct"/>
          </w:tcPr>
          <w:p w14:paraId="53C2E813" w14:textId="77777777" w:rsidR="007E4C71" w:rsidRDefault="007E4C71">
            <w:pPr>
              <w:pStyle w:val="TableTextKeep"/>
            </w:pPr>
            <w:r>
              <w:t>Specialised service residents with and without a history of homelessness</w:t>
            </w:r>
          </w:p>
        </w:tc>
        <w:tc>
          <w:tcPr>
            <w:tcW w:w="1015" w:type="pct"/>
          </w:tcPr>
          <w:p w14:paraId="774DFC16"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4.6</w:t>
            </w:r>
          </w:p>
        </w:tc>
        <w:tc>
          <w:tcPr>
            <w:tcW w:w="1016" w:type="pct"/>
          </w:tcPr>
          <w:p w14:paraId="05CCDA5F" w14:textId="77777777" w:rsidR="007E4C71" w:rsidRDefault="007E4C71">
            <w:pPr>
              <w:pStyle w:val="TableTextRight"/>
              <w:cnfStyle w:val="000000100000" w:firstRow="0" w:lastRow="0" w:firstColumn="0" w:lastColumn="0" w:oddVBand="0" w:evenVBand="0" w:oddHBand="1" w:evenHBand="0" w:firstRowFirstColumn="0" w:firstRowLastColumn="0" w:lastRowFirstColumn="0" w:lastRowLastColumn="0"/>
            </w:pPr>
            <w:r>
              <w:t>&lt;.01</w:t>
            </w:r>
          </w:p>
        </w:tc>
      </w:tr>
    </w:tbl>
    <w:p w14:paraId="648F34F5" w14:textId="54D7A9A6" w:rsidR="007E4C71" w:rsidRDefault="007E4C71" w:rsidP="007E4C71">
      <w:pPr>
        <w:pStyle w:val="Note"/>
      </w:pPr>
      <w:r>
        <w:t xml:space="preserve">Source: </w:t>
      </w:r>
      <w:r w:rsidRPr="006A2AB0">
        <w:t>AN-ACC</w:t>
      </w:r>
      <w:r>
        <w:t xml:space="preserve"> assessment data</w:t>
      </w:r>
    </w:p>
    <w:p w14:paraId="07D93D69" w14:textId="1FCF05E5" w:rsidR="0059378A" w:rsidRDefault="0059378A">
      <w:pPr>
        <w:rPr>
          <w:rFonts w:ascii="Segoe UI Light" w:hAnsi="Segoe UI Light"/>
          <w:sz w:val="18"/>
        </w:rPr>
      </w:pPr>
      <w:r>
        <w:br w:type="page"/>
      </w:r>
    </w:p>
    <w:p w14:paraId="7922A1E9" w14:textId="5778C8D6" w:rsidR="00B40674" w:rsidRDefault="00157D08" w:rsidP="009F1053">
      <w:pPr>
        <w:pStyle w:val="ParaKeep"/>
      </w:pPr>
      <w:r>
        <w:lastRenderedPageBreak/>
        <w:t>As noted in</w:t>
      </w:r>
      <w:r w:rsidR="00D3500A">
        <w:t xml:space="preserve"> Section</w:t>
      </w:r>
      <w:r>
        <w:t xml:space="preserve"> </w:t>
      </w:r>
      <w:r w:rsidR="00D3500A">
        <w:fldChar w:fldCharType="begin"/>
      </w:r>
      <w:r w:rsidR="00D3500A">
        <w:instrText xml:space="preserve"> REF _Ref201236719 \n \h </w:instrText>
      </w:r>
      <w:r w:rsidR="009F1053">
        <w:instrText xml:space="preserve"> \* MERGEFORMAT </w:instrText>
      </w:r>
      <w:r w:rsidR="00D3500A">
        <w:fldChar w:fldCharType="separate"/>
      </w:r>
      <w:r w:rsidR="00112784">
        <w:rPr>
          <w:cs/>
        </w:rPr>
        <w:t>‎</w:t>
      </w:r>
      <w:r w:rsidR="00112784">
        <w:t>2.3.1</w:t>
      </w:r>
      <w:r w:rsidR="00D3500A">
        <w:fldChar w:fldCharType="end"/>
      </w:r>
      <w:r w:rsidR="003D20A6">
        <w:t xml:space="preserve">, men are more likely to be </w:t>
      </w:r>
      <w:r w:rsidR="008A2FB2">
        <w:t xml:space="preserve">independently mobile than women </w:t>
      </w:r>
      <w:r w:rsidR="009F1053">
        <w:t>–</w:t>
      </w:r>
      <w:r w:rsidR="008A2FB2">
        <w:t xml:space="preserve"> </w:t>
      </w:r>
      <w:r w:rsidR="009F1053">
        <w:t xml:space="preserve">both in specialised and non-specialised services. This is demonstrated in </w:t>
      </w:r>
      <w:r w:rsidR="00567986">
        <w:fldChar w:fldCharType="begin"/>
      </w:r>
      <w:r w:rsidR="00567986">
        <w:instrText xml:space="preserve"> REF _Ref201308879 \h </w:instrText>
      </w:r>
      <w:r w:rsidR="00567986">
        <w:fldChar w:fldCharType="separate"/>
      </w:r>
      <w:r w:rsidR="00112784" w:rsidRPr="0059507B">
        <w:t>Table </w:t>
      </w:r>
      <w:r w:rsidR="00112784">
        <w:rPr>
          <w:noProof/>
        </w:rPr>
        <w:t>32</w:t>
      </w:r>
      <w:r w:rsidR="00567986">
        <w:fldChar w:fldCharType="end"/>
      </w:r>
      <w:r w:rsidR="00F947B2">
        <w:t xml:space="preserve"> and </w:t>
      </w:r>
      <w:r w:rsidR="00567986">
        <w:fldChar w:fldCharType="begin"/>
      </w:r>
      <w:r w:rsidR="00567986">
        <w:instrText xml:space="preserve"> REF _Ref201318005 \h </w:instrText>
      </w:r>
      <w:r w:rsidR="00567986">
        <w:fldChar w:fldCharType="separate"/>
      </w:r>
      <w:r w:rsidR="00112784" w:rsidRPr="0059507B">
        <w:t>Table </w:t>
      </w:r>
      <w:r w:rsidR="00112784">
        <w:rPr>
          <w:noProof/>
        </w:rPr>
        <w:t>33</w:t>
      </w:r>
      <w:r w:rsidR="00567986">
        <w:fldChar w:fldCharType="end"/>
      </w:r>
      <w:r w:rsidR="009F1053">
        <w:t xml:space="preserve"> below.</w:t>
      </w:r>
    </w:p>
    <w:p w14:paraId="6421ECAB" w14:textId="0B63255D" w:rsidR="00AF0EFA" w:rsidRPr="0059507B" w:rsidRDefault="0059378A" w:rsidP="00EB6CD1">
      <w:pPr>
        <w:pStyle w:val="Caption"/>
      </w:pPr>
      <w:bookmarkStart w:id="258" w:name="_Ref201308879"/>
      <w:bookmarkStart w:id="259" w:name="_Toc201320256"/>
      <w:r w:rsidRPr="0059507B">
        <w:t>Table </w:t>
      </w:r>
      <w:r w:rsidRPr="0059507B">
        <w:fldChar w:fldCharType="begin"/>
      </w:r>
      <w:r w:rsidRPr="0059507B">
        <w:instrText>SEQ Table \* ARABIC</w:instrText>
      </w:r>
      <w:r w:rsidRPr="0059507B">
        <w:fldChar w:fldCharType="separate"/>
      </w:r>
      <w:r w:rsidR="00112784">
        <w:rPr>
          <w:noProof/>
        </w:rPr>
        <w:t>32</w:t>
      </w:r>
      <w:r w:rsidRPr="0059507B">
        <w:fldChar w:fldCharType="end"/>
      </w:r>
      <w:bookmarkEnd w:id="258"/>
      <w:r w:rsidRPr="0059507B">
        <w:t xml:space="preserve">: </w:t>
      </w:r>
      <w:r w:rsidR="00F57314" w:rsidRPr="0059507B">
        <w:t xml:space="preserve">Proportion of </w:t>
      </w:r>
      <w:r w:rsidR="00AC40C6">
        <w:t xml:space="preserve">male </w:t>
      </w:r>
      <w:r w:rsidR="00F57314" w:rsidRPr="0059507B">
        <w:t>residents by mobility class</w:t>
      </w:r>
      <w:r w:rsidR="00C633E5">
        <w:t xml:space="preserve"> </w:t>
      </w:r>
      <w:r w:rsidR="0059507B" w:rsidRPr="0059507B">
        <w:t>– specialised and non-specialised services</w:t>
      </w:r>
      <w:bookmarkStart w:id="260" w:name="_Ref196388440"/>
      <w:bookmarkEnd w:id="259"/>
      <w:r w:rsidR="003C6964" w:rsidRPr="0059507B">
        <w:t xml:space="preserve"> </w:t>
      </w:r>
    </w:p>
    <w:tbl>
      <w:tblPr>
        <w:tblStyle w:val="AHALight"/>
        <w:tblW w:w="4610" w:type="pct"/>
        <w:tblLook w:val="06A0" w:firstRow="1" w:lastRow="0" w:firstColumn="1" w:lastColumn="0" w:noHBand="1" w:noVBand="1"/>
      </w:tblPr>
      <w:tblGrid>
        <w:gridCol w:w="2788"/>
        <w:gridCol w:w="2789"/>
        <w:gridCol w:w="2787"/>
      </w:tblGrid>
      <w:tr w:rsidR="004D5148" w:rsidRPr="004D5148" w14:paraId="426FD030" w14:textId="77777777" w:rsidTr="00866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A407FC7" w14:textId="2B479072" w:rsidR="004D5148" w:rsidRPr="004D5148" w:rsidRDefault="004D5148" w:rsidP="00AC40C6">
            <w:pPr>
              <w:pStyle w:val="TableHeading1Centred"/>
              <w:jc w:val="left"/>
            </w:pPr>
            <w:r w:rsidRPr="004D5148">
              <w:t xml:space="preserve">Mobility </w:t>
            </w:r>
            <w:r w:rsidR="00866BFB">
              <w:t>class</w:t>
            </w:r>
          </w:p>
        </w:tc>
        <w:tc>
          <w:tcPr>
            <w:tcW w:w="1667" w:type="pct"/>
          </w:tcPr>
          <w:p w14:paraId="443A4551" w14:textId="00F1F842" w:rsidR="004D5148" w:rsidRPr="004D5148" w:rsidRDefault="00B43F87" w:rsidP="00866BFB">
            <w:pPr>
              <w:pStyle w:val="TableHeading1Right"/>
              <w:cnfStyle w:val="100000000000" w:firstRow="1" w:lastRow="0" w:firstColumn="0" w:lastColumn="0" w:oddVBand="0" w:evenVBand="0" w:oddHBand="0" w:evenHBand="0" w:firstRowFirstColumn="0" w:firstRowLastColumn="0" w:lastRowFirstColumn="0" w:lastRowLastColumn="0"/>
            </w:pPr>
            <w:r>
              <w:t>Specialised services</w:t>
            </w:r>
          </w:p>
        </w:tc>
        <w:tc>
          <w:tcPr>
            <w:tcW w:w="1667" w:type="pct"/>
          </w:tcPr>
          <w:p w14:paraId="3AA0B5EB" w14:textId="391E0C4D" w:rsidR="004D5148" w:rsidRPr="004D5148" w:rsidRDefault="00B43F87" w:rsidP="00866BFB">
            <w:pPr>
              <w:pStyle w:val="TableHeading1Right"/>
              <w:cnfStyle w:val="100000000000" w:firstRow="1" w:lastRow="0" w:firstColumn="0" w:lastColumn="0" w:oddVBand="0" w:evenVBand="0" w:oddHBand="0" w:evenHBand="0" w:firstRowFirstColumn="0" w:firstRowLastColumn="0" w:lastRowFirstColumn="0" w:lastRowLastColumn="0"/>
            </w:pPr>
            <w:r>
              <w:t>Non-specialised services</w:t>
            </w:r>
          </w:p>
        </w:tc>
      </w:tr>
      <w:tr w:rsidR="004D5148" w:rsidRPr="004D5148" w14:paraId="46682B59" w14:textId="77777777" w:rsidTr="00866BFB">
        <w:tc>
          <w:tcPr>
            <w:cnfStyle w:val="001000000000" w:firstRow="0" w:lastRow="0" w:firstColumn="1" w:lastColumn="0" w:oddVBand="0" w:evenVBand="0" w:oddHBand="0" w:evenHBand="0" w:firstRowFirstColumn="0" w:firstRowLastColumn="0" w:lastRowFirstColumn="0" w:lastRowLastColumn="0"/>
            <w:tcW w:w="1667" w:type="pct"/>
          </w:tcPr>
          <w:p w14:paraId="569296C8" w14:textId="77777777" w:rsidR="004D5148" w:rsidRPr="004D5148" w:rsidRDefault="004D5148" w:rsidP="004D5148">
            <w:pPr>
              <w:rPr>
                <w:rFonts w:asciiTheme="majorHAnsi" w:hAnsiTheme="majorHAnsi" w:cstheme="majorHAnsi"/>
              </w:rPr>
            </w:pPr>
            <w:r w:rsidRPr="004D5148">
              <w:rPr>
                <w:rFonts w:asciiTheme="majorHAnsi" w:hAnsiTheme="majorHAnsi" w:cstheme="majorHAnsi"/>
              </w:rPr>
              <w:t>Independent mobility</w:t>
            </w:r>
          </w:p>
        </w:tc>
        <w:tc>
          <w:tcPr>
            <w:tcW w:w="1667" w:type="pct"/>
          </w:tcPr>
          <w:p w14:paraId="700C112D" w14:textId="77777777" w:rsidR="004D5148" w:rsidRPr="004D5148" w:rsidRDefault="004D5148"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16.4%</w:t>
            </w:r>
          </w:p>
        </w:tc>
        <w:tc>
          <w:tcPr>
            <w:tcW w:w="1667" w:type="pct"/>
          </w:tcPr>
          <w:p w14:paraId="712C2A85" w14:textId="77777777" w:rsidR="004D5148" w:rsidRPr="004D5148" w:rsidRDefault="004D5148"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5.1%</w:t>
            </w:r>
          </w:p>
        </w:tc>
      </w:tr>
      <w:tr w:rsidR="004D5148" w:rsidRPr="004D5148" w14:paraId="48B99064" w14:textId="77777777" w:rsidTr="00866BFB">
        <w:tc>
          <w:tcPr>
            <w:cnfStyle w:val="001000000000" w:firstRow="0" w:lastRow="0" w:firstColumn="1" w:lastColumn="0" w:oddVBand="0" w:evenVBand="0" w:oddHBand="0" w:evenHBand="0" w:firstRowFirstColumn="0" w:firstRowLastColumn="0" w:lastRowFirstColumn="0" w:lastRowLastColumn="0"/>
            <w:tcW w:w="1667" w:type="pct"/>
          </w:tcPr>
          <w:p w14:paraId="2553D910" w14:textId="77777777" w:rsidR="004D5148" w:rsidRPr="004D5148" w:rsidRDefault="004D5148" w:rsidP="004D5148">
            <w:pPr>
              <w:rPr>
                <w:rFonts w:asciiTheme="majorHAnsi" w:hAnsiTheme="majorHAnsi" w:cstheme="majorHAnsi"/>
              </w:rPr>
            </w:pPr>
            <w:r w:rsidRPr="004D5148">
              <w:rPr>
                <w:rFonts w:asciiTheme="majorHAnsi" w:hAnsiTheme="majorHAnsi" w:cstheme="majorHAnsi"/>
              </w:rPr>
              <w:t>Assisted mobility</w:t>
            </w:r>
          </w:p>
        </w:tc>
        <w:tc>
          <w:tcPr>
            <w:tcW w:w="1667" w:type="pct"/>
          </w:tcPr>
          <w:p w14:paraId="4EB84BFD" w14:textId="77777777" w:rsidR="004D5148" w:rsidRPr="004D5148" w:rsidRDefault="004D5148"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60.1%</w:t>
            </w:r>
          </w:p>
        </w:tc>
        <w:tc>
          <w:tcPr>
            <w:tcW w:w="1667" w:type="pct"/>
          </w:tcPr>
          <w:p w14:paraId="588A3253" w14:textId="77777777" w:rsidR="004D5148" w:rsidRPr="004D5148" w:rsidRDefault="004D5148"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59.6%</w:t>
            </w:r>
          </w:p>
        </w:tc>
      </w:tr>
      <w:tr w:rsidR="004D5148" w:rsidRPr="004D5148" w14:paraId="56DC3697" w14:textId="77777777" w:rsidTr="00866BFB">
        <w:tc>
          <w:tcPr>
            <w:cnfStyle w:val="001000000000" w:firstRow="0" w:lastRow="0" w:firstColumn="1" w:lastColumn="0" w:oddVBand="0" w:evenVBand="0" w:oddHBand="0" w:evenHBand="0" w:firstRowFirstColumn="0" w:firstRowLastColumn="0" w:lastRowFirstColumn="0" w:lastRowLastColumn="0"/>
            <w:tcW w:w="1667" w:type="pct"/>
          </w:tcPr>
          <w:p w14:paraId="11E517EF" w14:textId="77777777" w:rsidR="004D5148" w:rsidRPr="004D5148" w:rsidRDefault="004D5148" w:rsidP="004D5148">
            <w:pPr>
              <w:rPr>
                <w:rFonts w:asciiTheme="majorHAnsi" w:hAnsiTheme="majorHAnsi" w:cstheme="majorHAnsi"/>
              </w:rPr>
            </w:pPr>
            <w:r w:rsidRPr="004D5148">
              <w:rPr>
                <w:rFonts w:asciiTheme="majorHAnsi" w:hAnsiTheme="majorHAnsi" w:cstheme="majorHAnsi"/>
              </w:rPr>
              <w:t>Not mobile</w:t>
            </w:r>
          </w:p>
        </w:tc>
        <w:tc>
          <w:tcPr>
            <w:tcW w:w="1667" w:type="pct"/>
          </w:tcPr>
          <w:p w14:paraId="08BFAC6A" w14:textId="77777777" w:rsidR="004D5148" w:rsidRPr="004D5148" w:rsidRDefault="004D5148"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23.5%</w:t>
            </w:r>
          </w:p>
        </w:tc>
        <w:tc>
          <w:tcPr>
            <w:tcW w:w="1667" w:type="pct"/>
          </w:tcPr>
          <w:p w14:paraId="6643ECB1" w14:textId="77777777" w:rsidR="004D5148" w:rsidRPr="004D5148" w:rsidRDefault="004D5148"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35.2%</w:t>
            </w:r>
          </w:p>
        </w:tc>
      </w:tr>
    </w:tbl>
    <w:p w14:paraId="1263E204" w14:textId="3982437F" w:rsidR="00D50C54" w:rsidRDefault="00D50C54" w:rsidP="00D50C54">
      <w:pPr>
        <w:pStyle w:val="Note"/>
      </w:pPr>
      <w:r>
        <w:t xml:space="preserve">Source: </w:t>
      </w:r>
      <w:r w:rsidRPr="006A2AB0">
        <w:t>AN-ACC</w:t>
      </w:r>
      <w:r>
        <w:t xml:space="preserve"> assessment data</w:t>
      </w:r>
    </w:p>
    <w:p w14:paraId="71B3AD66" w14:textId="761376ED" w:rsidR="005028E6" w:rsidRDefault="00B43F87" w:rsidP="00B43F87">
      <w:pPr>
        <w:pStyle w:val="Caption"/>
      </w:pPr>
      <w:bookmarkStart w:id="261" w:name="_Ref201318005"/>
      <w:bookmarkStart w:id="262" w:name="_Toc201320257"/>
      <w:r w:rsidRPr="0059507B">
        <w:t>Table </w:t>
      </w:r>
      <w:r w:rsidRPr="0059507B">
        <w:fldChar w:fldCharType="begin"/>
      </w:r>
      <w:r w:rsidRPr="0059507B">
        <w:instrText>SEQ Table \* ARABIC</w:instrText>
      </w:r>
      <w:r w:rsidRPr="0059507B">
        <w:fldChar w:fldCharType="separate"/>
      </w:r>
      <w:r w:rsidR="00112784">
        <w:rPr>
          <w:noProof/>
        </w:rPr>
        <w:t>33</w:t>
      </w:r>
      <w:r w:rsidRPr="0059507B">
        <w:fldChar w:fldCharType="end"/>
      </w:r>
      <w:bookmarkEnd w:id="261"/>
      <w:r w:rsidRPr="0059507B">
        <w:t xml:space="preserve">: Proportion of </w:t>
      </w:r>
      <w:r>
        <w:t xml:space="preserve">female </w:t>
      </w:r>
      <w:r w:rsidRPr="0059507B">
        <w:t>residents by mobility class</w:t>
      </w:r>
      <w:r w:rsidR="00C633E5">
        <w:t xml:space="preserve"> </w:t>
      </w:r>
      <w:r w:rsidRPr="0059507B">
        <w:t>– specialised and non-specialised services</w:t>
      </w:r>
      <w:bookmarkEnd w:id="262"/>
      <w:r w:rsidRPr="0059507B">
        <w:t xml:space="preserve"> </w:t>
      </w:r>
    </w:p>
    <w:tbl>
      <w:tblPr>
        <w:tblStyle w:val="AHALight"/>
        <w:tblW w:w="4610" w:type="pct"/>
        <w:tblLook w:val="06A0" w:firstRow="1" w:lastRow="0" w:firstColumn="1" w:lastColumn="0" w:noHBand="1" w:noVBand="1"/>
      </w:tblPr>
      <w:tblGrid>
        <w:gridCol w:w="2788"/>
        <w:gridCol w:w="2789"/>
        <w:gridCol w:w="2787"/>
      </w:tblGrid>
      <w:tr w:rsidR="00520C71" w:rsidRPr="004D5148" w14:paraId="3084BD44" w14:textId="77777777" w:rsidTr="00866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B7FEC9E" w14:textId="5D86ED25" w:rsidR="00520C71" w:rsidRPr="004D5148" w:rsidRDefault="00520C71" w:rsidP="00AC40C6">
            <w:pPr>
              <w:pStyle w:val="TableHeading1Centred"/>
              <w:jc w:val="left"/>
            </w:pPr>
            <w:r w:rsidRPr="004D5148">
              <w:t xml:space="preserve">Mobility </w:t>
            </w:r>
            <w:r w:rsidR="00866BFB">
              <w:t>class</w:t>
            </w:r>
          </w:p>
        </w:tc>
        <w:tc>
          <w:tcPr>
            <w:tcW w:w="1667" w:type="pct"/>
          </w:tcPr>
          <w:p w14:paraId="65A52BA2" w14:textId="330356E2" w:rsidR="00520C71" w:rsidRPr="004D5148" w:rsidRDefault="00E219C8" w:rsidP="00866BFB">
            <w:pPr>
              <w:pStyle w:val="TableHeading1Right"/>
              <w:cnfStyle w:val="100000000000" w:firstRow="1" w:lastRow="0" w:firstColumn="0" w:lastColumn="0" w:oddVBand="0" w:evenVBand="0" w:oddHBand="0" w:evenHBand="0" w:firstRowFirstColumn="0" w:firstRowLastColumn="0" w:lastRowFirstColumn="0" w:lastRowLastColumn="0"/>
            </w:pPr>
            <w:r>
              <w:t>Specialised services</w:t>
            </w:r>
          </w:p>
        </w:tc>
        <w:tc>
          <w:tcPr>
            <w:tcW w:w="1667" w:type="pct"/>
          </w:tcPr>
          <w:p w14:paraId="52191535" w14:textId="30BFEE20" w:rsidR="00520C71" w:rsidRPr="004D5148" w:rsidRDefault="00E219C8" w:rsidP="00866BFB">
            <w:pPr>
              <w:pStyle w:val="TableHeading1Right"/>
              <w:cnfStyle w:val="100000000000" w:firstRow="1" w:lastRow="0" w:firstColumn="0" w:lastColumn="0" w:oddVBand="0" w:evenVBand="0" w:oddHBand="0" w:evenHBand="0" w:firstRowFirstColumn="0" w:firstRowLastColumn="0" w:lastRowFirstColumn="0" w:lastRowLastColumn="0"/>
            </w:pPr>
            <w:r>
              <w:t>Non</w:t>
            </w:r>
            <w:r w:rsidR="00BE3A34">
              <w:t>-specialised services</w:t>
            </w:r>
          </w:p>
        </w:tc>
      </w:tr>
      <w:tr w:rsidR="00520C71" w:rsidRPr="004D5148" w14:paraId="2C274B38" w14:textId="77777777" w:rsidTr="00866BFB">
        <w:tc>
          <w:tcPr>
            <w:cnfStyle w:val="001000000000" w:firstRow="0" w:lastRow="0" w:firstColumn="1" w:lastColumn="0" w:oddVBand="0" w:evenVBand="0" w:oddHBand="0" w:evenHBand="0" w:firstRowFirstColumn="0" w:firstRowLastColumn="0" w:lastRowFirstColumn="0" w:lastRowLastColumn="0"/>
            <w:tcW w:w="1667" w:type="pct"/>
          </w:tcPr>
          <w:p w14:paraId="6F5DACF2" w14:textId="77777777" w:rsidR="00520C71" w:rsidRPr="004D5148" w:rsidRDefault="00520C71">
            <w:pPr>
              <w:rPr>
                <w:rFonts w:asciiTheme="majorHAnsi" w:hAnsiTheme="majorHAnsi" w:cstheme="majorHAnsi"/>
              </w:rPr>
            </w:pPr>
            <w:r w:rsidRPr="004D5148">
              <w:rPr>
                <w:rFonts w:asciiTheme="majorHAnsi" w:hAnsiTheme="majorHAnsi" w:cstheme="majorHAnsi"/>
              </w:rPr>
              <w:t>Independent mobility</w:t>
            </w:r>
          </w:p>
        </w:tc>
        <w:tc>
          <w:tcPr>
            <w:tcW w:w="1667" w:type="pct"/>
          </w:tcPr>
          <w:p w14:paraId="77C0B88C" w14:textId="77777777" w:rsidR="00520C71" w:rsidRPr="004D5148" w:rsidRDefault="00520C71"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7.4%</w:t>
            </w:r>
          </w:p>
        </w:tc>
        <w:tc>
          <w:tcPr>
            <w:tcW w:w="1667" w:type="pct"/>
          </w:tcPr>
          <w:p w14:paraId="14A1834A" w14:textId="77777777" w:rsidR="00520C71" w:rsidRPr="004D5148" w:rsidRDefault="00520C71"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2.9%</w:t>
            </w:r>
          </w:p>
        </w:tc>
      </w:tr>
      <w:tr w:rsidR="00520C71" w:rsidRPr="004D5148" w14:paraId="60FD4278" w14:textId="77777777" w:rsidTr="00866BFB">
        <w:tc>
          <w:tcPr>
            <w:cnfStyle w:val="001000000000" w:firstRow="0" w:lastRow="0" w:firstColumn="1" w:lastColumn="0" w:oddVBand="0" w:evenVBand="0" w:oddHBand="0" w:evenHBand="0" w:firstRowFirstColumn="0" w:firstRowLastColumn="0" w:lastRowFirstColumn="0" w:lastRowLastColumn="0"/>
            <w:tcW w:w="1667" w:type="pct"/>
          </w:tcPr>
          <w:p w14:paraId="7A7D722A" w14:textId="77777777" w:rsidR="00520C71" w:rsidRPr="004D5148" w:rsidRDefault="00520C71">
            <w:pPr>
              <w:rPr>
                <w:rFonts w:asciiTheme="majorHAnsi" w:hAnsiTheme="majorHAnsi" w:cstheme="majorHAnsi"/>
              </w:rPr>
            </w:pPr>
            <w:r w:rsidRPr="004D5148">
              <w:rPr>
                <w:rFonts w:asciiTheme="majorHAnsi" w:hAnsiTheme="majorHAnsi" w:cstheme="majorHAnsi"/>
              </w:rPr>
              <w:t>Assisted mobility</w:t>
            </w:r>
          </w:p>
        </w:tc>
        <w:tc>
          <w:tcPr>
            <w:tcW w:w="1667" w:type="pct"/>
          </w:tcPr>
          <w:p w14:paraId="3991B8C2" w14:textId="77777777" w:rsidR="00520C71" w:rsidRPr="004D5148" w:rsidRDefault="00520C71"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60.7%</w:t>
            </w:r>
          </w:p>
        </w:tc>
        <w:tc>
          <w:tcPr>
            <w:tcW w:w="1667" w:type="pct"/>
          </w:tcPr>
          <w:p w14:paraId="415B3795" w14:textId="77777777" w:rsidR="00520C71" w:rsidRPr="004D5148" w:rsidRDefault="00520C71"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58.0%</w:t>
            </w:r>
          </w:p>
        </w:tc>
      </w:tr>
      <w:tr w:rsidR="00520C71" w:rsidRPr="004D5148" w14:paraId="3643DD6D" w14:textId="77777777" w:rsidTr="00866BFB">
        <w:tc>
          <w:tcPr>
            <w:cnfStyle w:val="001000000000" w:firstRow="0" w:lastRow="0" w:firstColumn="1" w:lastColumn="0" w:oddVBand="0" w:evenVBand="0" w:oddHBand="0" w:evenHBand="0" w:firstRowFirstColumn="0" w:firstRowLastColumn="0" w:lastRowFirstColumn="0" w:lastRowLastColumn="0"/>
            <w:tcW w:w="1667" w:type="pct"/>
          </w:tcPr>
          <w:p w14:paraId="6EEBF27F" w14:textId="77777777" w:rsidR="00520C71" w:rsidRPr="004D5148" w:rsidRDefault="00520C71">
            <w:pPr>
              <w:rPr>
                <w:rFonts w:asciiTheme="majorHAnsi" w:hAnsiTheme="majorHAnsi" w:cstheme="majorHAnsi"/>
              </w:rPr>
            </w:pPr>
            <w:r w:rsidRPr="004D5148">
              <w:rPr>
                <w:rFonts w:asciiTheme="majorHAnsi" w:hAnsiTheme="majorHAnsi" w:cstheme="majorHAnsi"/>
              </w:rPr>
              <w:t>Not mobile</w:t>
            </w:r>
          </w:p>
        </w:tc>
        <w:tc>
          <w:tcPr>
            <w:tcW w:w="1667" w:type="pct"/>
          </w:tcPr>
          <w:p w14:paraId="6CC2EA78" w14:textId="77777777" w:rsidR="00520C71" w:rsidRPr="004D5148" w:rsidRDefault="00520C71"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31.9%</w:t>
            </w:r>
          </w:p>
        </w:tc>
        <w:tc>
          <w:tcPr>
            <w:tcW w:w="1667" w:type="pct"/>
          </w:tcPr>
          <w:p w14:paraId="6EDC5F7A" w14:textId="77777777" w:rsidR="00520C71" w:rsidRPr="004D5148" w:rsidRDefault="00520C71" w:rsidP="00866BFB">
            <w:pPr>
              <w:pStyle w:val="TableTextRight"/>
              <w:cnfStyle w:val="000000000000" w:firstRow="0" w:lastRow="0" w:firstColumn="0" w:lastColumn="0" w:oddVBand="0" w:evenVBand="0" w:oddHBand="0" w:evenHBand="0" w:firstRowFirstColumn="0" w:firstRowLastColumn="0" w:lastRowFirstColumn="0" w:lastRowLastColumn="0"/>
            </w:pPr>
            <w:r w:rsidRPr="004D5148">
              <w:t>39.1%</w:t>
            </w:r>
          </w:p>
        </w:tc>
      </w:tr>
    </w:tbl>
    <w:p w14:paraId="193B27B0" w14:textId="77777777" w:rsidR="00567986" w:rsidRDefault="00567986" w:rsidP="00567986">
      <w:pPr>
        <w:pStyle w:val="Note"/>
      </w:pPr>
      <w:r>
        <w:t xml:space="preserve">Source: </w:t>
      </w:r>
      <w:r w:rsidRPr="006A2AB0">
        <w:t>AN-ACC</w:t>
      </w:r>
      <w:r>
        <w:t xml:space="preserve"> assessment data</w:t>
      </w:r>
    </w:p>
    <w:p w14:paraId="2F383BEA" w14:textId="719235F3" w:rsidR="00651514" w:rsidRPr="001811B9" w:rsidRDefault="00651514" w:rsidP="00371237">
      <w:pPr>
        <w:pStyle w:val="Heading7"/>
        <w:rPr>
          <w:lang w:bidi="th-TH"/>
        </w:rPr>
      </w:pPr>
      <w:bookmarkStart w:id="263" w:name="_Ref198024282"/>
      <w:bookmarkStart w:id="264" w:name="_Ref201238245"/>
      <w:r w:rsidRPr="001811B9">
        <w:rPr>
          <w:lang w:bidi="th-TH"/>
        </w:rPr>
        <w:t>Resident AN-ACC classifications</w:t>
      </w:r>
      <w:bookmarkEnd w:id="263"/>
      <w:bookmarkEnd w:id="264"/>
    </w:p>
    <w:p w14:paraId="570538C7" w14:textId="41CFDD1E" w:rsidR="00651514" w:rsidRDefault="00975D6E" w:rsidP="00651514">
      <w:pPr>
        <w:pStyle w:val="BodyText"/>
      </w:pPr>
      <w:r>
        <w:t xml:space="preserve">There is substantial heterogeneity </w:t>
      </w:r>
      <w:r w:rsidR="00EE0B98">
        <w:t xml:space="preserve">in </w:t>
      </w:r>
      <w:r w:rsidR="000E5007">
        <w:t>A</w:t>
      </w:r>
      <w:r w:rsidR="00EE0B98">
        <w:t xml:space="preserve">N-ACC classifications between </w:t>
      </w:r>
      <w:r>
        <w:t>resident groups</w:t>
      </w:r>
      <w:r w:rsidR="000E5007">
        <w:t xml:space="preserve"> (</w:t>
      </w:r>
      <w:r w:rsidR="00651514">
        <w:fldChar w:fldCharType="begin"/>
      </w:r>
      <w:r w:rsidR="00651514">
        <w:instrText xml:space="preserve"> REF _Ref196831067 \h </w:instrText>
      </w:r>
      <w:r w:rsidR="00651514">
        <w:fldChar w:fldCharType="separate"/>
      </w:r>
      <w:r w:rsidR="00112784">
        <w:t>Table </w:t>
      </w:r>
      <w:r w:rsidR="00112784">
        <w:rPr>
          <w:noProof/>
        </w:rPr>
        <w:t>34</w:t>
      </w:r>
      <w:r w:rsidR="00651514">
        <w:fldChar w:fldCharType="end"/>
      </w:r>
      <w:r w:rsidR="000E5007">
        <w:t>).</w:t>
      </w:r>
      <w:r>
        <w:t xml:space="preserve"> </w:t>
      </w:r>
      <w:r w:rsidR="00D34D17">
        <w:t xml:space="preserve">A higher proportion of residents in specialised services </w:t>
      </w:r>
      <w:r w:rsidR="00020DA5">
        <w:t xml:space="preserve">receive a lower classification, </w:t>
      </w:r>
      <w:r w:rsidR="00957103">
        <w:t>reflect</w:t>
      </w:r>
      <w:r w:rsidR="00020DA5">
        <w:t>ing their greater physical mobility</w:t>
      </w:r>
      <w:r w:rsidR="001F1503">
        <w:t>.</w:t>
      </w:r>
    </w:p>
    <w:p w14:paraId="7E600C25" w14:textId="6FC44248" w:rsidR="00651514" w:rsidRDefault="00651514" w:rsidP="00651514">
      <w:pPr>
        <w:pStyle w:val="Caption"/>
      </w:pPr>
      <w:bookmarkStart w:id="265" w:name="_Ref196831067"/>
      <w:bookmarkStart w:id="266" w:name="_Toc195798894"/>
      <w:bookmarkStart w:id="267" w:name="_Toc201320258"/>
      <w:r>
        <w:t>Table</w:t>
      </w:r>
      <w:r w:rsidR="00BE3E1F">
        <w:t> </w:t>
      </w:r>
      <w:r>
        <w:fldChar w:fldCharType="begin"/>
      </w:r>
      <w:r>
        <w:instrText>SEQ Table \* ARABIC</w:instrText>
      </w:r>
      <w:r>
        <w:fldChar w:fldCharType="separate"/>
      </w:r>
      <w:r w:rsidR="00112784">
        <w:rPr>
          <w:noProof/>
        </w:rPr>
        <w:t>34</w:t>
      </w:r>
      <w:r>
        <w:fldChar w:fldCharType="end"/>
      </w:r>
      <w:bookmarkEnd w:id="265"/>
      <w:r>
        <w:t>:</w:t>
      </w:r>
      <w:r w:rsidR="002D0281">
        <w:t xml:space="preserve"> </w:t>
      </w:r>
      <w:r>
        <w:t>Proportion of residents by AN-ACC class – specialised and non-specialised services</w:t>
      </w:r>
      <w:bookmarkEnd w:id="266"/>
      <w:bookmarkEnd w:id="267"/>
    </w:p>
    <w:tbl>
      <w:tblPr>
        <w:tblStyle w:val="AHALight"/>
        <w:tblW w:w="9180" w:type="dxa"/>
        <w:tblLook w:val="04A0" w:firstRow="1" w:lastRow="0" w:firstColumn="1" w:lastColumn="0" w:noHBand="0" w:noVBand="1"/>
      </w:tblPr>
      <w:tblGrid>
        <w:gridCol w:w="1589"/>
        <w:gridCol w:w="1897"/>
        <w:gridCol w:w="1898"/>
        <w:gridCol w:w="1898"/>
        <w:gridCol w:w="1898"/>
      </w:tblGrid>
      <w:tr w:rsidR="00651514" w14:paraId="040A8BE1" w14:textId="77777777" w:rsidTr="00E312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45BEF02F" w14:textId="77777777" w:rsidR="00651514" w:rsidRDefault="00651514">
            <w:pPr>
              <w:pStyle w:val="TableHeading1"/>
            </w:pPr>
            <w:r>
              <w:t>AN-ACC class</w:t>
            </w:r>
          </w:p>
        </w:tc>
        <w:tc>
          <w:tcPr>
            <w:tcW w:w="1897" w:type="dxa"/>
            <w:tcBorders>
              <w:left w:val="single" w:sz="4" w:space="0" w:color="005A9F" w:themeColor="text2"/>
            </w:tcBorders>
          </w:tcPr>
          <w:p w14:paraId="491127F2" w14:textId="7F57E0B6" w:rsidR="00651514" w:rsidRDefault="00651514">
            <w:pPr>
              <w:pStyle w:val="TableHeading1Right"/>
              <w:cnfStyle w:val="100000000000" w:firstRow="1" w:lastRow="0" w:firstColumn="0" w:lastColumn="0" w:oddVBand="0" w:evenVBand="0" w:oddHBand="0" w:evenHBand="0" w:firstRowFirstColumn="0" w:firstRowLastColumn="0" w:lastRowFirstColumn="0" w:lastRowLastColumn="0"/>
            </w:pPr>
            <w:r>
              <w:t>Specialised service</w:t>
            </w:r>
            <w:r w:rsidR="00CC69FE">
              <w:t xml:space="preserve"> </w:t>
            </w:r>
            <w:r w:rsidR="00CC69FE" w:rsidRPr="00CC69FE">
              <w:t>–</w:t>
            </w:r>
            <w:r>
              <w:t xml:space="preserve"> history of homelessness (n = 1,266)</w:t>
            </w:r>
          </w:p>
        </w:tc>
        <w:tc>
          <w:tcPr>
            <w:tcW w:w="1898" w:type="dxa"/>
            <w:tcBorders>
              <w:right w:val="single" w:sz="4" w:space="0" w:color="005A9F" w:themeColor="text2"/>
            </w:tcBorders>
          </w:tcPr>
          <w:p w14:paraId="323645D5" w14:textId="3C4C960A" w:rsidR="00651514" w:rsidRDefault="00651514">
            <w:pPr>
              <w:pStyle w:val="TableHeading1Right"/>
              <w:cnfStyle w:val="100000000000" w:firstRow="1" w:lastRow="0" w:firstColumn="0" w:lastColumn="0" w:oddVBand="0" w:evenVBand="0" w:oddHBand="0" w:evenHBand="0" w:firstRowFirstColumn="0" w:firstRowLastColumn="0" w:lastRowFirstColumn="0" w:lastRowLastColumn="0"/>
            </w:pPr>
            <w:r>
              <w:t>Specialised service</w:t>
            </w:r>
            <w:r w:rsidR="00CC69FE">
              <w:t xml:space="preserve"> </w:t>
            </w:r>
            <w:r w:rsidR="00CC69FE" w:rsidRPr="00CC69FE">
              <w:t>–</w:t>
            </w:r>
            <w:r>
              <w:t xml:space="preserve"> no history of homelessness (n = 770)</w:t>
            </w:r>
          </w:p>
        </w:tc>
        <w:tc>
          <w:tcPr>
            <w:tcW w:w="1898" w:type="dxa"/>
            <w:tcBorders>
              <w:left w:val="single" w:sz="4" w:space="0" w:color="005A9F" w:themeColor="text2"/>
            </w:tcBorders>
          </w:tcPr>
          <w:p w14:paraId="6721CAD4" w14:textId="0F8BA81B" w:rsidR="00651514" w:rsidRDefault="00651514">
            <w:pPr>
              <w:pStyle w:val="TableHeading1Right"/>
              <w:cnfStyle w:val="100000000000" w:firstRow="1" w:lastRow="0" w:firstColumn="0" w:lastColumn="0" w:oddVBand="0" w:evenVBand="0" w:oddHBand="0" w:evenHBand="0" w:firstRowFirstColumn="0" w:firstRowLastColumn="0" w:lastRowFirstColumn="0" w:lastRowLastColumn="0"/>
              <w:rPr>
                <w:b w:val="0"/>
              </w:rPr>
            </w:pPr>
            <w:r>
              <w:t>Specialised service</w:t>
            </w:r>
            <w:r w:rsidR="00CC69FE">
              <w:t xml:space="preserve"> </w:t>
            </w:r>
            <w:r w:rsidR="00CC69FE" w:rsidRPr="00CC69FE">
              <w:t>–</w:t>
            </w:r>
            <w:r>
              <w:t xml:space="preserve"> all residents</w:t>
            </w:r>
          </w:p>
          <w:p w14:paraId="166F07AD" w14:textId="77777777" w:rsidR="00651514" w:rsidRDefault="00651514">
            <w:pPr>
              <w:pStyle w:val="TableHeading1Right"/>
              <w:cnfStyle w:val="100000000000" w:firstRow="1" w:lastRow="0" w:firstColumn="0" w:lastColumn="0" w:oddVBand="0" w:evenVBand="0" w:oddHBand="0" w:evenHBand="0" w:firstRowFirstColumn="0" w:firstRowLastColumn="0" w:lastRowFirstColumn="0" w:lastRowLastColumn="0"/>
            </w:pPr>
            <w:r>
              <w:t>(n = 2,036)</w:t>
            </w:r>
          </w:p>
        </w:tc>
        <w:tc>
          <w:tcPr>
            <w:tcW w:w="1898" w:type="dxa"/>
          </w:tcPr>
          <w:p w14:paraId="3C863776" w14:textId="1E89E1CF" w:rsidR="00651514" w:rsidRDefault="00651514">
            <w:pPr>
              <w:pStyle w:val="TableHeading1Right"/>
              <w:cnfStyle w:val="100000000000" w:firstRow="1" w:lastRow="0" w:firstColumn="0" w:lastColumn="0" w:oddVBand="0" w:evenVBand="0" w:oddHBand="0" w:evenHBand="0" w:firstRowFirstColumn="0" w:firstRowLastColumn="0" w:lastRowFirstColumn="0" w:lastRowLastColumn="0"/>
            </w:pPr>
            <w:r>
              <w:t>Non-specialised service</w:t>
            </w:r>
            <w:r w:rsidR="00CC69FE">
              <w:t xml:space="preserve"> </w:t>
            </w:r>
            <w:r w:rsidR="00CC69FE" w:rsidRPr="00CC69FE">
              <w:t>–</w:t>
            </w:r>
            <w:r>
              <w:t xml:space="preserve"> </w:t>
            </w:r>
            <w:r w:rsidR="00EE0B98">
              <w:t>all residents</w:t>
            </w:r>
            <w:r>
              <w:t xml:space="preserve"> (n = 2,181)</w:t>
            </w:r>
          </w:p>
        </w:tc>
      </w:tr>
      <w:tr w:rsidR="009E3DB1" w14:paraId="2CBBC5C2" w14:textId="77777777" w:rsidTr="00E3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23A4DA55" w14:textId="77777777" w:rsidR="00651514" w:rsidRDefault="00651514">
            <w:pPr>
              <w:pStyle w:val="TableTextKeep"/>
            </w:pPr>
            <w:r>
              <w:t>Class 1</w:t>
            </w:r>
          </w:p>
        </w:tc>
        <w:tc>
          <w:tcPr>
            <w:tcW w:w="1897" w:type="dxa"/>
            <w:tcBorders>
              <w:left w:val="single" w:sz="4" w:space="0" w:color="005A9F" w:themeColor="text2"/>
            </w:tcBorders>
          </w:tcPr>
          <w:p w14:paraId="0658AD13" w14:textId="79913FAF" w:rsidR="00651514" w:rsidRDefault="37A931A7">
            <w:pPr>
              <w:pStyle w:val="TableTextRight"/>
              <w:cnfStyle w:val="000000100000" w:firstRow="0" w:lastRow="0" w:firstColumn="0" w:lastColumn="0" w:oddVBand="0" w:evenVBand="0" w:oddHBand="1" w:evenHBand="0" w:firstRowFirstColumn="0" w:firstRowLastColumn="0" w:lastRowFirstColumn="0" w:lastRowLastColumn="0"/>
            </w:pPr>
            <w:r>
              <w:t>0.0%</w:t>
            </w:r>
          </w:p>
        </w:tc>
        <w:tc>
          <w:tcPr>
            <w:tcW w:w="1898" w:type="dxa"/>
            <w:tcBorders>
              <w:right w:val="single" w:sz="4" w:space="0" w:color="005A9F" w:themeColor="text2"/>
            </w:tcBorders>
          </w:tcPr>
          <w:p w14:paraId="12F45C3D" w14:textId="71A8B80A" w:rsidR="00651514" w:rsidRDefault="37A931A7">
            <w:pPr>
              <w:pStyle w:val="TableTextRight"/>
              <w:cnfStyle w:val="000000100000" w:firstRow="0" w:lastRow="0" w:firstColumn="0" w:lastColumn="0" w:oddVBand="0" w:evenVBand="0" w:oddHBand="1" w:evenHBand="0" w:firstRowFirstColumn="0" w:firstRowLastColumn="0" w:lastRowFirstColumn="0" w:lastRowLastColumn="0"/>
            </w:pPr>
            <w:r>
              <w:t>0.0%</w:t>
            </w:r>
          </w:p>
        </w:tc>
        <w:tc>
          <w:tcPr>
            <w:tcW w:w="1898" w:type="dxa"/>
            <w:tcBorders>
              <w:left w:val="single" w:sz="4" w:space="0" w:color="005A9F" w:themeColor="text2"/>
              <w:right w:val="nil"/>
            </w:tcBorders>
          </w:tcPr>
          <w:p w14:paraId="43835BB0" w14:textId="7E2A794A" w:rsidR="00651514" w:rsidRDefault="37A931A7">
            <w:pPr>
              <w:pStyle w:val="TableTextRight"/>
              <w:cnfStyle w:val="000000100000" w:firstRow="0" w:lastRow="0" w:firstColumn="0" w:lastColumn="0" w:oddVBand="0" w:evenVBand="0" w:oddHBand="1" w:evenHBand="0" w:firstRowFirstColumn="0" w:firstRowLastColumn="0" w:lastRowFirstColumn="0" w:lastRowLastColumn="0"/>
            </w:pPr>
            <w:r>
              <w:t>0.0%</w:t>
            </w:r>
          </w:p>
        </w:tc>
        <w:tc>
          <w:tcPr>
            <w:tcW w:w="1898" w:type="dxa"/>
            <w:tcBorders>
              <w:left w:val="nil"/>
            </w:tcBorders>
          </w:tcPr>
          <w:p w14:paraId="21614C60" w14:textId="07B51193" w:rsidR="00651514" w:rsidRDefault="37A931A7">
            <w:pPr>
              <w:pStyle w:val="TableTextRight"/>
              <w:cnfStyle w:val="000000100000" w:firstRow="0" w:lastRow="0" w:firstColumn="0" w:lastColumn="0" w:oddVBand="0" w:evenVBand="0" w:oddHBand="1" w:evenHBand="0" w:firstRowFirstColumn="0" w:firstRowLastColumn="0" w:lastRowFirstColumn="0" w:lastRowLastColumn="0"/>
            </w:pPr>
            <w:r>
              <w:t>0.0%</w:t>
            </w:r>
          </w:p>
        </w:tc>
      </w:tr>
      <w:tr w:rsidR="00651514" w14:paraId="601764EE" w14:textId="77777777" w:rsidTr="00E3127A">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3A9E76DF" w14:textId="77777777" w:rsidR="00651514" w:rsidRDefault="00651514">
            <w:pPr>
              <w:pStyle w:val="TableTextKeep"/>
            </w:pPr>
            <w:r>
              <w:t>Class 2</w:t>
            </w:r>
          </w:p>
        </w:tc>
        <w:tc>
          <w:tcPr>
            <w:tcW w:w="1897" w:type="dxa"/>
            <w:tcBorders>
              <w:left w:val="single" w:sz="4" w:space="0" w:color="005A9F" w:themeColor="text2"/>
            </w:tcBorders>
          </w:tcPr>
          <w:p w14:paraId="6C432938"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10.4%</w:t>
            </w:r>
          </w:p>
        </w:tc>
        <w:tc>
          <w:tcPr>
            <w:tcW w:w="1898" w:type="dxa"/>
            <w:tcBorders>
              <w:right w:val="single" w:sz="4" w:space="0" w:color="005A9F" w:themeColor="text2"/>
            </w:tcBorders>
          </w:tcPr>
          <w:p w14:paraId="67912BDF"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7.8%</w:t>
            </w:r>
          </w:p>
        </w:tc>
        <w:tc>
          <w:tcPr>
            <w:tcW w:w="1898" w:type="dxa"/>
            <w:tcBorders>
              <w:left w:val="single" w:sz="4" w:space="0" w:color="005A9F" w:themeColor="text2"/>
              <w:right w:val="nil"/>
            </w:tcBorders>
          </w:tcPr>
          <w:p w14:paraId="474D04D2"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9.4%</w:t>
            </w:r>
          </w:p>
        </w:tc>
        <w:tc>
          <w:tcPr>
            <w:tcW w:w="1898" w:type="dxa"/>
            <w:tcBorders>
              <w:left w:val="nil"/>
            </w:tcBorders>
          </w:tcPr>
          <w:p w14:paraId="70BEBAF6"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2.9%</w:t>
            </w:r>
          </w:p>
        </w:tc>
      </w:tr>
      <w:tr w:rsidR="009E3DB1" w14:paraId="6DF692A4" w14:textId="77777777" w:rsidTr="00E3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7C87D826" w14:textId="77777777" w:rsidR="00651514" w:rsidRDefault="00651514">
            <w:pPr>
              <w:pStyle w:val="TableTextKeep"/>
            </w:pPr>
            <w:r>
              <w:t>Class 3</w:t>
            </w:r>
          </w:p>
        </w:tc>
        <w:tc>
          <w:tcPr>
            <w:tcW w:w="1897" w:type="dxa"/>
            <w:tcBorders>
              <w:left w:val="single" w:sz="4" w:space="0" w:color="005A9F" w:themeColor="text2"/>
            </w:tcBorders>
          </w:tcPr>
          <w:p w14:paraId="027C13E8"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5.1%</w:t>
            </w:r>
          </w:p>
        </w:tc>
        <w:tc>
          <w:tcPr>
            <w:tcW w:w="1898" w:type="dxa"/>
            <w:tcBorders>
              <w:right w:val="single" w:sz="4" w:space="0" w:color="005A9F" w:themeColor="text2"/>
            </w:tcBorders>
          </w:tcPr>
          <w:p w14:paraId="6D14668C"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1.9%</w:t>
            </w:r>
          </w:p>
        </w:tc>
        <w:tc>
          <w:tcPr>
            <w:tcW w:w="1898" w:type="dxa"/>
            <w:tcBorders>
              <w:left w:val="single" w:sz="4" w:space="0" w:color="005A9F" w:themeColor="text2"/>
              <w:right w:val="nil"/>
            </w:tcBorders>
          </w:tcPr>
          <w:p w14:paraId="42AEFCB3"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3.9%</w:t>
            </w:r>
          </w:p>
        </w:tc>
        <w:tc>
          <w:tcPr>
            <w:tcW w:w="1898" w:type="dxa"/>
            <w:tcBorders>
              <w:left w:val="nil"/>
            </w:tcBorders>
          </w:tcPr>
          <w:p w14:paraId="4E2148E7"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0.7%</w:t>
            </w:r>
          </w:p>
        </w:tc>
      </w:tr>
      <w:tr w:rsidR="00651514" w14:paraId="45F1BE88" w14:textId="77777777" w:rsidTr="00E3127A">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27649DC8" w14:textId="77777777" w:rsidR="00651514" w:rsidRDefault="00651514">
            <w:pPr>
              <w:pStyle w:val="TableTextKeep"/>
            </w:pPr>
            <w:r>
              <w:t>Class 4</w:t>
            </w:r>
          </w:p>
        </w:tc>
        <w:tc>
          <w:tcPr>
            <w:tcW w:w="1897" w:type="dxa"/>
            <w:tcBorders>
              <w:left w:val="single" w:sz="4" w:space="0" w:color="005A9F" w:themeColor="text2"/>
            </w:tcBorders>
          </w:tcPr>
          <w:p w14:paraId="5A05D367"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9.2%</w:t>
            </w:r>
          </w:p>
        </w:tc>
        <w:tc>
          <w:tcPr>
            <w:tcW w:w="1898" w:type="dxa"/>
            <w:tcBorders>
              <w:right w:val="single" w:sz="4" w:space="0" w:color="005A9F" w:themeColor="text2"/>
            </w:tcBorders>
          </w:tcPr>
          <w:p w14:paraId="2C8BF6C7"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9.5%</w:t>
            </w:r>
          </w:p>
        </w:tc>
        <w:tc>
          <w:tcPr>
            <w:tcW w:w="1898" w:type="dxa"/>
            <w:tcBorders>
              <w:left w:val="single" w:sz="4" w:space="0" w:color="005A9F" w:themeColor="text2"/>
              <w:right w:val="nil"/>
            </w:tcBorders>
          </w:tcPr>
          <w:p w14:paraId="1086FA66"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9.3%</w:t>
            </w:r>
          </w:p>
        </w:tc>
        <w:tc>
          <w:tcPr>
            <w:tcW w:w="1898" w:type="dxa"/>
            <w:tcBorders>
              <w:left w:val="nil"/>
            </w:tcBorders>
          </w:tcPr>
          <w:p w14:paraId="2540E72F"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6.4%</w:t>
            </w:r>
          </w:p>
        </w:tc>
      </w:tr>
      <w:tr w:rsidR="009E3DB1" w14:paraId="6B253222" w14:textId="77777777" w:rsidTr="00E3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662733AE" w14:textId="77777777" w:rsidR="00651514" w:rsidRDefault="00651514">
            <w:pPr>
              <w:pStyle w:val="TableTextKeep"/>
            </w:pPr>
            <w:r>
              <w:t>Class 5</w:t>
            </w:r>
          </w:p>
        </w:tc>
        <w:tc>
          <w:tcPr>
            <w:tcW w:w="1897" w:type="dxa"/>
            <w:tcBorders>
              <w:left w:val="single" w:sz="4" w:space="0" w:color="005A9F" w:themeColor="text2"/>
            </w:tcBorders>
          </w:tcPr>
          <w:p w14:paraId="08F696F8"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12.5%</w:t>
            </w:r>
          </w:p>
        </w:tc>
        <w:tc>
          <w:tcPr>
            <w:tcW w:w="1898" w:type="dxa"/>
            <w:tcBorders>
              <w:right w:val="single" w:sz="4" w:space="0" w:color="005A9F" w:themeColor="text2"/>
            </w:tcBorders>
          </w:tcPr>
          <w:p w14:paraId="770A6C20"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14.8%</w:t>
            </w:r>
          </w:p>
        </w:tc>
        <w:tc>
          <w:tcPr>
            <w:tcW w:w="1898" w:type="dxa"/>
            <w:tcBorders>
              <w:left w:val="single" w:sz="4" w:space="0" w:color="005A9F" w:themeColor="text2"/>
              <w:right w:val="nil"/>
            </w:tcBorders>
          </w:tcPr>
          <w:p w14:paraId="65E30521"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13.4%</w:t>
            </w:r>
          </w:p>
        </w:tc>
        <w:tc>
          <w:tcPr>
            <w:tcW w:w="1898" w:type="dxa"/>
            <w:tcBorders>
              <w:left w:val="nil"/>
            </w:tcBorders>
          </w:tcPr>
          <w:p w14:paraId="5148A66B"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18.4%</w:t>
            </w:r>
          </w:p>
        </w:tc>
      </w:tr>
      <w:tr w:rsidR="00651514" w14:paraId="5BD58C79" w14:textId="77777777" w:rsidTr="00E3127A">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0D012556" w14:textId="77777777" w:rsidR="00651514" w:rsidRDefault="00651514">
            <w:pPr>
              <w:pStyle w:val="TableTextKeep"/>
            </w:pPr>
            <w:r>
              <w:t>Class 6</w:t>
            </w:r>
          </w:p>
        </w:tc>
        <w:tc>
          <w:tcPr>
            <w:tcW w:w="1897" w:type="dxa"/>
            <w:tcBorders>
              <w:left w:val="single" w:sz="4" w:space="0" w:color="005A9F" w:themeColor="text2"/>
            </w:tcBorders>
          </w:tcPr>
          <w:p w14:paraId="000205C6"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12.3%</w:t>
            </w:r>
          </w:p>
        </w:tc>
        <w:tc>
          <w:tcPr>
            <w:tcW w:w="1898" w:type="dxa"/>
            <w:tcBorders>
              <w:right w:val="single" w:sz="4" w:space="0" w:color="005A9F" w:themeColor="text2"/>
            </w:tcBorders>
          </w:tcPr>
          <w:p w14:paraId="68A432E0"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11.3%</w:t>
            </w:r>
          </w:p>
        </w:tc>
        <w:tc>
          <w:tcPr>
            <w:tcW w:w="1898" w:type="dxa"/>
            <w:tcBorders>
              <w:left w:val="single" w:sz="4" w:space="0" w:color="005A9F" w:themeColor="text2"/>
              <w:right w:val="nil"/>
            </w:tcBorders>
          </w:tcPr>
          <w:p w14:paraId="7E40B32F"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11.9%</w:t>
            </w:r>
          </w:p>
        </w:tc>
        <w:tc>
          <w:tcPr>
            <w:tcW w:w="1898" w:type="dxa"/>
            <w:tcBorders>
              <w:left w:val="nil"/>
            </w:tcBorders>
          </w:tcPr>
          <w:p w14:paraId="13270AC9"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8.8%</w:t>
            </w:r>
          </w:p>
        </w:tc>
      </w:tr>
      <w:tr w:rsidR="009E3DB1" w14:paraId="2640AA06" w14:textId="77777777" w:rsidTr="00E3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2A7AD46D" w14:textId="77777777" w:rsidR="00651514" w:rsidRDefault="00651514">
            <w:pPr>
              <w:pStyle w:val="TableTextKeep"/>
            </w:pPr>
            <w:r>
              <w:t>Class 7</w:t>
            </w:r>
          </w:p>
        </w:tc>
        <w:tc>
          <w:tcPr>
            <w:tcW w:w="1897" w:type="dxa"/>
            <w:tcBorders>
              <w:left w:val="single" w:sz="4" w:space="0" w:color="005A9F" w:themeColor="text2"/>
            </w:tcBorders>
          </w:tcPr>
          <w:p w14:paraId="4534249A"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19.0%</w:t>
            </w:r>
          </w:p>
        </w:tc>
        <w:tc>
          <w:tcPr>
            <w:tcW w:w="1898" w:type="dxa"/>
            <w:tcBorders>
              <w:right w:val="single" w:sz="4" w:space="0" w:color="005A9F" w:themeColor="text2"/>
            </w:tcBorders>
          </w:tcPr>
          <w:p w14:paraId="7C6CFAF6"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15.5%</w:t>
            </w:r>
          </w:p>
        </w:tc>
        <w:tc>
          <w:tcPr>
            <w:tcW w:w="1898" w:type="dxa"/>
            <w:tcBorders>
              <w:left w:val="single" w:sz="4" w:space="0" w:color="005A9F" w:themeColor="text2"/>
              <w:right w:val="nil"/>
            </w:tcBorders>
          </w:tcPr>
          <w:p w14:paraId="7BE4B975"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17.7%</w:t>
            </w:r>
          </w:p>
        </w:tc>
        <w:tc>
          <w:tcPr>
            <w:tcW w:w="1898" w:type="dxa"/>
            <w:tcBorders>
              <w:left w:val="nil"/>
            </w:tcBorders>
          </w:tcPr>
          <w:p w14:paraId="10ABB4B8"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15.4%</w:t>
            </w:r>
          </w:p>
        </w:tc>
      </w:tr>
      <w:tr w:rsidR="00651514" w14:paraId="5ACD49A2" w14:textId="77777777" w:rsidTr="00E3127A">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19C75DFB" w14:textId="77777777" w:rsidR="00651514" w:rsidRDefault="00651514">
            <w:pPr>
              <w:pStyle w:val="TableTextKeep"/>
            </w:pPr>
            <w:r>
              <w:t>Class 8</w:t>
            </w:r>
          </w:p>
        </w:tc>
        <w:tc>
          <w:tcPr>
            <w:tcW w:w="1897" w:type="dxa"/>
            <w:tcBorders>
              <w:left w:val="single" w:sz="4" w:space="0" w:color="005A9F" w:themeColor="text2"/>
            </w:tcBorders>
          </w:tcPr>
          <w:p w14:paraId="106D29B2"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7.8%</w:t>
            </w:r>
          </w:p>
        </w:tc>
        <w:tc>
          <w:tcPr>
            <w:tcW w:w="1898" w:type="dxa"/>
            <w:tcBorders>
              <w:right w:val="single" w:sz="4" w:space="0" w:color="005A9F" w:themeColor="text2"/>
            </w:tcBorders>
          </w:tcPr>
          <w:p w14:paraId="46E55E64"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8.3%</w:t>
            </w:r>
          </w:p>
        </w:tc>
        <w:tc>
          <w:tcPr>
            <w:tcW w:w="1898" w:type="dxa"/>
            <w:tcBorders>
              <w:left w:val="single" w:sz="4" w:space="0" w:color="005A9F" w:themeColor="text2"/>
              <w:right w:val="nil"/>
            </w:tcBorders>
          </w:tcPr>
          <w:p w14:paraId="6862FC2A"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8.0%</w:t>
            </w:r>
          </w:p>
        </w:tc>
        <w:tc>
          <w:tcPr>
            <w:tcW w:w="1898" w:type="dxa"/>
            <w:tcBorders>
              <w:left w:val="nil"/>
            </w:tcBorders>
          </w:tcPr>
          <w:p w14:paraId="3870CF4B"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9.6%</w:t>
            </w:r>
          </w:p>
        </w:tc>
      </w:tr>
      <w:tr w:rsidR="009E3DB1" w14:paraId="7902BA78" w14:textId="77777777" w:rsidTr="00E3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108EC071" w14:textId="77777777" w:rsidR="00651514" w:rsidRDefault="00651514">
            <w:pPr>
              <w:pStyle w:val="TableTextKeep"/>
            </w:pPr>
            <w:r>
              <w:t>Class 9</w:t>
            </w:r>
          </w:p>
        </w:tc>
        <w:tc>
          <w:tcPr>
            <w:tcW w:w="1897" w:type="dxa"/>
            <w:tcBorders>
              <w:left w:val="single" w:sz="4" w:space="0" w:color="005A9F" w:themeColor="text2"/>
            </w:tcBorders>
          </w:tcPr>
          <w:p w14:paraId="4F797ACD"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4.1%</w:t>
            </w:r>
          </w:p>
        </w:tc>
        <w:tc>
          <w:tcPr>
            <w:tcW w:w="1898" w:type="dxa"/>
            <w:tcBorders>
              <w:right w:val="single" w:sz="4" w:space="0" w:color="005A9F" w:themeColor="text2"/>
            </w:tcBorders>
          </w:tcPr>
          <w:p w14:paraId="0268FCD1"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4.9%</w:t>
            </w:r>
          </w:p>
        </w:tc>
        <w:tc>
          <w:tcPr>
            <w:tcW w:w="1898" w:type="dxa"/>
            <w:tcBorders>
              <w:left w:val="single" w:sz="4" w:space="0" w:color="005A9F" w:themeColor="text2"/>
              <w:right w:val="nil"/>
            </w:tcBorders>
          </w:tcPr>
          <w:p w14:paraId="10B79873"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4.4%</w:t>
            </w:r>
          </w:p>
        </w:tc>
        <w:tc>
          <w:tcPr>
            <w:tcW w:w="1898" w:type="dxa"/>
            <w:tcBorders>
              <w:left w:val="nil"/>
            </w:tcBorders>
          </w:tcPr>
          <w:p w14:paraId="6E6021EF"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4.7%</w:t>
            </w:r>
          </w:p>
        </w:tc>
      </w:tr>
      <w:tr w:rsidR="00651514" w14:paraId="00B39C01" w14:textId="77777777" w:rsidTr="00E3127A">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78B8761E" w14:textId="77777777" w:rsidR="00651514" w:rsidRDefault="00651514">
            <w:pPr>
              <w:pStyle w:val="TableTextKeep"/>
            </w:pPr>
            <w:r>
              <w:t>Class 10</w:t>
            </w:r>
          </w:p>
        </w:tc>
        <w:tc>
          <w:tcPr>
            <w:tcW w:w="1897" w:type="dxa"/>
            <w:tcBorders>
              <w:left w:val="single" w:sz="4" w:space="0" w:color="005A9F" w:themeColor="text2"/>
            </w:tcBorders>
          </w:tcPr>
          <w:p w14:paraId="579845B9"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3.7%</w:t>
            </w:r>
          </w:p>
        </w:tc>
        <w:tc>
          <w:tcPr>
            <w:tcW w:w="1898" w:type="dxa"/>
            <w:tcBorders>
              <w:right w:val="single" w:sz="4" w:space="0" w:color="005A9F" w:themeColor="text2"/>
            </w:tcBorders>
          </w:tcPr>
          <w:p w14:paraId="07B7A88C"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6.4%</w:t>
            </w:r>
          </w:p>
        </w:tc>
        <w:tc>
          <w:tcPr>
            <w:tcW w:w="1898" w:type="dxa"/>
            <w:tcBorders>
              <w:left w:val="single" w:sz="4" w:space="0" w:color="005A9F" w:themeColor="text2"/>
              <w:right w:val="nil"/>
            </w:tcBorders>
          </w:tcPr>
          <w:p w14:paraId="2BC9AA46"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4.7%</w:t>
            </w:r>
          </w:p>
        </w:tc>
        <w:tc>
          <w:tcPr>
            <w:tcW w:w="1898" w:type="dxa"/>
            <w:tcBorders>
              <w:left w:val="nil"/>
            </w:tcBorders>
          </w:tcPr>
          <w:p w14:paraId="729607BC"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6.5%</w:t>
            </w:r>
          </w:p>
        </w:tc>
      </w:tr>
      <w:tr w:rsidR="009E3DB1" w14:paraId="19BBCE44" w14:textId="77777777" w:rsidTr="00E3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05748AA3" w14:textId="77777777" w:rsidR="00651514" w:rsidRDefault="00651514">
            <w:pPr>
              <w:pStyle w:val="TableTextKeep"/>
            </w:pPr>
            <w:r>
              <w:t>Class 11</w:t>
            </w:r>
          </w:p>
        </w:tc>
        <w:tc>
          <w:tcPr>
            <w:tcW w:w="1897" w:type="dxa"/>
            <w:tcBorders>
              <w:left w:val="single" w:sz="4" w:space="0" w:color="005A9F" w:themeColor="text2"/>
            </w:tcBorders>
          </w:tcPr>
          <w:p w14:paraId="62F75280"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6.6%</w:t>
            </w:r>
          </w:p>
        </w:tc>
        <w:tc>
          <w:tcPr>
            <w:tcW w:w="1898" w:type="dxa"/>
            <w:tcBorders>
              <w:right w:val="single" w:sz="4" w:space="0" w:color="005A9F" w:themeColor="text2"/>
            </w:tcBorders>
          </w:tcPr>
          <w:p w14:paraId="4524E22F"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9.2%</w:t>
            </w:r>
          </w:p>
        </w:tc>
        <w:tc>
          <w:tcPr>
            <w:tcW w:w="1898" w:type="dxa"/>
            <w:tcBorders>
              <w:left w:val="single" w:sz="4" w:space="0" w:color="005A9F" w:themeColor="text2"/>
              <w:right w:val="nil"/>
            </w:tcBorders>
          </w:tcPr>
          <w:p w14:paraId="3305EBF5"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7.6%</w:t>
            </w:r>
          </w:p>
        </w:tc>
        <w:tc>
          <w:tcPr>
            <w:tcW w:w="1898" w:type="dxa"/>
            <w:tcBorders>
              <w:left w:val="nil"/>
            </w:tcBorders>
          </w:tcPr>
          <w:p w14:paraId="0539E967"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13.6%</w:t>
            </w:r>
          </w:p>
        </w:tc>
      </w:tr>
      <w:tr w:rsidR="00651514" w14:paraId="75706ABC" w14:textId="77777777" w:rsidTr="00E3127A">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54E4C2DF" w14:textId="77777777" w:rsidR="00651514" w:rsidRDefault="00651514">
            <w:pPr>
              <w:pStyle w:val="TableTextKeep"/>
            </w:pPr>
            <w:r>
              <w:t>Class 12</w:t>
            </w:r>
          </w:p>
        </w:tc>
        <w:tc>
          <w:tcPr>
            <w:tcW w:w="1897" w:type="dxa"/>
            <w:tcBorders>
              <w:left w:val="single" w:sz="4" w:space="0" w:color="005A9F" w:themeColor="text2"/>
            </w:tcBorders>
          </w:tcPr>
          <w:p w14:paraId="6714B961"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1.2%</w:t>
            </w:r>
          </w:p>
        </w:tc>
        <w:tc>
          <w:tcPr>
            <w:tcW w:w="1898" w:type="dxa"/>
            <w:tcBorders>
              <w:right w:val="single" w:sz="4" w:space="0" w:color="005A9F" w:themeColor="text2"/>
            </w:tcBorders>
          </w:tcPr>
          <w:p w14:paraId="2118AC4F"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1.8%</w:t>
            </w:r>
          </w:p>
        </w:tc>
        <w:tc>
          <w:tcPr>
            <w:tcW w:w="1898" w:type="dxa"/>
            <w:tcBorders>
              <w:left w:val="single" w:sz="4" w:space="0" w:color="005A9F" w:themeColor="text2"/>
              <w:right w:val="nil"/>
            </w:tcBorders>
          </w:tcPr>
          <w:p w14:paraId="4A972605"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1.4%</w:t>
            </w:r>
          </w:p>
        </w:tc>
        <w:tc>
          <w:tcPr>
            <w:tcW w:w="1898" w:type="dxa"/>
            <w:tcBorders>
              <w:left w:val="nil"/>
            </w:tcBorders>
          </w:tcPr>
          <w:p w14:paraId="239A670F" w14:textId="77777777" w:rsidR="00651514" w:rsidRDefault="00651514">
            <w:pPr>
              <w:pStyle w:val="TableTextRight"/>
              <w:cnfStyle w:val="000000000000" w:firstRow="0" w:lastRow="0" w:firstColumn="0" w:lastColumn="0" w:oddVBand="0" w:evenVBand="0" w:oddHBand="0" w:evenHBand="0" w:firstRowFirstColumn="0" w:firstRowLastColumn="0" w:lastRowFirstColumn="0" w:lastRowLastColumn="0"/>
            </w:pPr>
            <w:r>
              <w:t>2.3%</w:t>
            </w:r>
          </w:p>
        </w:tc>
      </w:tr>
      <w:tr w:rsidR="009E3DB1" w14:paraId="59074673" w14:textId="77777777" w:rsidTr="00E3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005A9F" w:themeColor="text2"/>
            </w:tcBorders>
          </w:tcPr>
          <w:p w14:paraId="74BBA8A7" w14:textId="77777777" w:rsidR="00651514" w:rsidRDefault="00651514">
            <w:pPr>
              <w:pStyle w:val="TableTextKeep"/>
            </w:pPr>
            <w:r>
              <w:t>Class 13</w:t>
            </w:r>
          </w:p>
        </w:tc>
        <w:tc>
          <w:tcPr>
            <w:tcW w:w="1897" w:type="dxa"/>
            <w:tcBorders>
              <w:left w:val="single" w:sz="4" w:space="0" w:color="005A9F" w:themeColor="text2"/>
            </w:tcBorders>
          </w:tcPr>
          <w:p w14:paraId="5E420055"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7.9%</w:t>
            </w:r>
          </w:p>
        </w:tc>
        <w:tc>
          <w:tcPr>
            <w:tcW w:w="1898" w:type="dxa"/>
            <w:tcBorders>
              <w:bottom w:val="single" w:sz="4" w:space="0" w:color="005A9F" w:themeColor="text2"/>
              <w:right w:val="single" w:sz="4" w:space="0" w:color="005A9F" w:themeColor="text2"/>
            </w:tcBorders>
          </w:tcPr>
          <w:p w14:paraId="2513ABDA"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8.6%</w:t>
            </w:r>
          </w:p>
        </w:tc>
        <w:tc>
          <w:tcPr>
            <w:tcW w:w="1898" w:type="dxa"/>
            <w:tcBorders>
              <w:left w:val="single" w:sz="4" w:space="0" w:color="005A9F" w:themeColor="text2"/>
              <w:bottom w:val="single" w:sz="4" w:space="0" w:color="005A9F" w:themeColor="text2"/>
              <w:right w:val="nil"/>
            </w:tcBorders>
          </w:tcPr>
          <w:p w14:paraId="7EB47E0B"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8.2%</w:t>
            </w:r>
          </w:p>
        </w:tc>
        <w:tc>
          <w:tcPr>
            <w:tcW w:w="1898" w:type="dxa"/>
            <w:tcBorders>
              <w:left w:val="nil"/>
              <w:bottom w:val="single" w:sz="4" w:space="0" w:color="005A9F" w:themeColor="text2"/>
            </w:tcBorders>
          </w:tcPr>
          <w:p w14:paraId="6D546082" w14:textId="77777777" w:rsidR="00651514" w:rsidRDefault="00651514">
            <w:pPr>
              <w:pStyle w:val="TableTextRight"/>
              <w:cnfStyle w:val="000000100000" w:firstRow="0" w:lastRow="0" w:firstColumn="0" w:lastColumn="0" w:oddVBand="0" w:evenVBand="0" w:oddHBand="1" w:evenHBand="0" w:firstRowFirstColumn="0" w:firstRowLastColumn="0" w:lastRowFirstColumn="0" w:lastRowLastColumn="0"/>
            </w:pPr>
            <w:r>
              <w:t>10.7%</w:t>
            </w:r>
          </w:p>
        </w:tc>
      </w:tr>
    </w:tbl>
    <w:p w14:paraId="072680EC" w14:textId="70941CF8" w:rsidR="00651514" w:rsidRDefault="00651514" w:rsidP="00651514">
      <w:pPr>
        <w:pStyle w:val="Note"/>
      </w:pPr>
      <w:r>
        <w:t xml:space="preserve">Source: </w:t>
      </w:r>
      <w:r w:rsidR="00F104FD" w:rsidRPr="006A2AB0">
        <w:t>AN-ACC</w:t>
      </w:r>
      <w:r w:rsidR="00982AB5">
        <w:t xml:space="preserve"> assessment data</w:t>
      </w:r>
    </w:p>
    <w:p w14:paraId="154291A9" w14:textId="77777777" w:rsidR="00CC2D04" w:rsidRPr="001811B9" w:rsidRDefault="00CC2D04" w:rsidP="00D65713">
      <w:pPr>
        <w:rPr>
          <w:lang w:bidi="th-TH"/>
        </w:rPr>
        <w:sectPr w:rsidR="00CC2D04" w:rsidRPr="001811B9" w:rsidSect="00A9360D">
          <w:headerReference w:type="default" r:id="rId76"/>
          <w:pgSz w:w="11907" w:h="16840" w:code="9"/>
          <w:pgMar w:top="851" w:right="1134" w:bottom="851" w:left="1701" w:header="454" w:footer="567" w:gutter="0"/>
          <w:cols w:space="851"/>
          <w:titlePg/>
          <w:docGrid w:linePitch="272"/>
        </w:sectPr>
      </w:pPr>
      <w:bookmarkStart w:id="268" w:name="_Toc197880068"/>
      <w:bookmarkStart w:id="269" w:name="_Toc197880074"/>
      <w:bookmarkStart w:id="270" w:name="_Toc197880078"/>
      <w:bookmarkEnd w:id="268"/>
      <w:bookmarkEnd w:id="269"/>
      <w:bookmarkEnd w:id="270"/>
    </w:p>
    <w:p w14:paraId="3F84FC7E" w14:textId="77777777" w:rsidR="00BA4DE7" w:rsidRPr="00BA4DE7" w:rsidRDefault="00BA4DE7" w:rsidP="00BA4DE7">
      <w:pPr>
        <w:pStyle w:val="Heading5"/>
      </w:pPr>
      <w:bookmarkStart w:id="271" w:name="_Ref198115302"/>
      <w:bookmarkStart w:id="272" w:name="_Toc201320220"/>
      <w:r w:rsidRPr="00BA4DE7">
        <w:lastRenderedPageBreak/>
        <w:t>Additional care time data</w:t>
      </w:r>
      <w:bookmarkEnd w:id="271"/>
      <w:bookmarkEnd w:id="272"/>
    </w:p>
    <w:p w14:paraId="6BD755FF" w14:textId="0AE62A30" w:rsidR="00BA4DE7" w:rsidRPr="001811B9" w:rsidRDefault="00BA4DE7" w:rsidP="00BA4DE7">
      <w:pPr>
        <w:pStyle w:val="Para"/>
      </w:pPr>
      <w:r w:rsidRPr="001811B9">
        <w:t>This appendix provides a more detailed breakdown of data presented in section </w:t>
      </w:r>
      <w:r w:rsidRPr="001811B9">
        <w:fldChar w:fldCharType="begin"/>
      </w:r>
      <w:r w:rsidRPr="001811B9">
        <w:instrText xml:space="preserve"> REF _Ref197943387 \n \h </w:instrText>
      </w:r>
      <w:r w:rsidRPr="001811B9">
        <w:fldChar w:fldCharType="separate"/>
      </w:r>
      <w:r w:rsidR="00112784">
        <w:rPr>
          <w:cs/>
        </w:rPr>
        <w:t>‎</w:t>
      </w:r>
      <w:r w:rsidR="00112784">
        <w:t>4.2.1</w:t>
      </w:r>
      <w:r w:rsidRPr="001811B9">
        <w:fldChar w:fldCharType="end"/>
      </w:r>
    </w:p>
    <w:p w14:paraId="3F0B0AE0" w14:textId="77777777" w:rsidR="00BA4DE7" w:rsidRPr="001811B9" w:rsidRDefault="00BA4DE7" w:rsidP="001A6D23">
      <w:pPr>
        <w:pStyle w:val="Heading6"/>
      </w:pPr>
      <w:bookmarkStart w:id="273" w:name="_Ref201236357"/>
      <w:r w:rsidRPr="001811B9">
        <w:t>Variation in care time by service type</w:t>
      </w:r>
      <w:bookmarkEnd w:id="273"/>
    </w:p>
    <w:p w14:paraId="25AD1B4D" w14:textId="299DD671" w:rsidR="00BA4DE7" w:rsidRPr="0037345A" w:rsidRDefault="00474C9F" w:rsidP="00BA4DE7">
      <w:pPr>
        <w:rPr>
          <w:rStyle w:val="ParaChar"/>
        </w:rPr>
      </w:pPr>
      <w:r>
        <w:fldChar w:fldCharType="begin"/>
      </w:r>
      <w:r>
        <w:instrText xml:space="preserve"> REF _Ref198132118 \h </w:instrText>
      </w:r>
      <w:r>
        <w:fldChar w:fldCharType="separate"/>
      </w:r>
      <w:r w:rsidR="00112784">
        <w:t>Figure </w:t>
      </w:r>
      <w:r w:rsidR="00112784">
        <w:rPr>
          <w:noProof/>
        </w:rPr>
        <w:t>19</w:t>
      </w:r>
      <w:r>
        <w:fldChar w:fldCharType="end"/>
      </w:r>
      <w:r w:rsidR="00BA4DE7" w:rsidRPr="001811B9">
        <w:t xml:space="preserve"> to </w:t>
      </w:r>
      <w:r>
        <w:fldChar w:fldCharType="begin"/>
      </w:r>
      <w:r>
        <w:instrText xml:space="preserve"> REF _Ref198132143 \h </w:instrText>
      </w:r>
      <w:r>
        <w:fldChar w:fldCharType="separate"/>
      </w:r>
      <w:r w:rsidR="00112784">
        <w:t>Figure </w:t>
      </w:r>
      <w:r w:rsidR="00112784">
        <w:rPr>
          <w:noProof/>
        </w:rPr>
        <w:t>24</w:t>
      </w:r>
      <w:r>
        <w:fldChar w:fldCharType="end"/>
      </w:r>
      <w:r>
        <w:t xml:space="preserve"> </w:t>
      </w:r>
      <w:r w:rsidR="00BA4DE7" w:rsidRPr="001811B9">
        <w:t>show the distribution of care time delivered by the 6</w:t>
      </w:r>
      <w:r w:rsidR="00C34E28">
        <w:t> </w:t>
      </w:r>
      <w:r w:rsidR="00BA4DE7" w:rsidRPr="001811B9">
        <w:t xml:space="preserve">categories of care staff, in </w:t>
      </w:r>
      <w:r w:rsidR="00BA4DE7" w:rsidRPr="0037345A">
        <w:rPr>
          <w:rStyle w:val="ParaChar"/>
        </w:rPr>
        <w:t>specialised and non</w:t>
      </w:r>
      <w:r w:rsidR="00BA4DE7" w:rsidRPr="0037345A">
        <w:rPr>
          <w:rStyle w:val="ParaChar"/>
        </w:rPr>
        <w:noBreakHyphen/>
        <w:t>specialised services</w:t>
      </w:r>
      <w:r w:rsidR="00C34E28">
        <w:rPr>
          <w:rStyle w:val="ParaChar"/>
        </w:rPr>
        <w:t xml:space="preserve"> for 2023–24</w:t>
      </w:r>
      <w:r w:rsidR="00BA4DE7" w:rsidRPr="0037345A">
        <w:rPr>
          <w:rStyle w:val="ParaChar"/>
        </w:rPr>
        <w:t>.</w:t>
      </w:r>
    </w:p>
    <w:p w14:paraId="7CFD3056" w14:textId="3869453B" w:rsidR="00BA4DE7" w:rsidRDefault="00BA4DE7" w:rsidP="00BA4DE7">
      <w:pPr>
        <w:pStyle w:val="Caption"/>
      </w:pPr>
      <w:bookmarkStart w:id="274" w:name="_Ref198132118"/>
      <w:bookmarkStart w:id="275" w:name="_Toc201320312"/>
      <w:r>
        <w:t>Figure </w:t>
      </w:r>
      <w:r>
        <w:fldChar w:fldCharType="begin"/>
      </w:r>
      <w:r>
        <w:instrText>SEQ Figure \* ARABIC</w:instrText>
      </w:r>
      <w:r>
        <w:fldChar w:fldCharType="separate"/>
      </w:r>
      <w:r w:rsidR="00112784">
        <w:rPr>
          <w:noProof/>
        </w:rPr>
        <w:t>19</w:t>
      </w:r>
      <w:r>
        <w:fldChar w:fldCharType="end"/>
      </w:r>
      <w:bookmarkEnd w:id="274"/>
      <w:r>
        <w:t>:</w:t>
      </w:r>
      <w:r w:rsidR="002D0281">
        <w:t xml:space="preserve"> </w:t>
      </w:r>
      <w:r>
        <w:t>RN care time (mins) per resident per day by service type</w:t>
      </w:r>
      <w:bookmarkEnd w:id="275"/>
    </w:p>
    <w:p w14:paraId="18344B81" w14:textId="77777777" w:rsidR="00BA4DE7" w:rsidRPr="001811B9" w:rsidRDefault="00BA4DE7" w:rsidP="00BA4DE7">
      <w:r w:rsidRPr="001811B9">
        <w:rPr>
          <w:noProof/>
        </w:rPr>
        <w:drawing>
          <wp:inline distT="0" distB="0" distL="0" distR="0" wp14:anchorId="481853ED" wp14:editId="180450A4">
            <wp:extent cx="5760000" cy="3382206"/>
            <wp:effectExtent l="0" t="0" r="0" b="8890"/>
            <wp:docPr id="521104657" name="Picture 521104657" descr="Data table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04657" name="Picture 521104657" descr="Data table is provided below."/>
                    <pic:cNvPicPr/>
                  </pic:nvPicPr>
                  <pic:blipFill rotWithShape="1">
                    <a:blip r:embed="rId77"/>
                    <a:srcRect l="2540" t="11897" r="3651"/>
                    <a:stretch>
                      <a:fillRect/>
                    </a:stretch>
                  </pic:blipFill>
                  <pic:spPr bwMode="auto">
                    <a:xfrm>
                      <a:off x="0" y="0"/>
                      <a:ext cx="5760000" cy="3382206"/>
                    </a:xfrm>
                    <a:prstGeom prst="rect">
                      <a:avLst/>
                    </a:prstGeom>
                    <a:ln>
                      <a:noFill/>
                    </a:ln>
                    <a:extLst>
                      <a:ext uri="{53640926-AAD7-44D8-BBD7-CCE9431645EC}">
                        <a14:shadowObscured xmlns:a14="http://schemas.microsoft.com/office/drawing/2010/main"/>
                      </a:ext>
                    </a:extLst>
                  </pic:spPr>
                </pic:pic>
              </a:graphicData>
            </a:graphic>
          </wp:inline>
        </w:drawing>
      </w:r>
    </w:p>
    <w:p w14:paraId="06580D95" w14:textId="7F85A4DF" w:rsidR="00303C5A" w:rsidRPr="001811B9" w:rsidRDefault="00303C5A" w:rsidP="00303C5A">
      <w:pPr>
        <w:pStyle w:val="Caption"/>
      </w:pPr>
      <w:bookmarkStart w:id="276" w:name="_Toc201320259"/>
      <w:r>
        <w:t>Table </w:t>
      </w:r>
      <w:r>
        <w:fldChar w:fldCharType="begin"/>
      </w:r>
      <w:r>
        <w:instrText>SEQ Table \* ARABIC</w:instrText>
      </w:r>
      <w:r>
        <w:fldChar w:fldCharType="separate"/>
      </w:r>
      <w:r w:rsidR="00112784">
        <w:rPr>
          <w:noProof/>
        </w:rPr>
        <w:t>35</w:t>
      </w:r>
      <w:r>
        <w:fldChar w:fldCharType="end"/>
      </w:r>
      <w:r>
        <w:t>: RN care time (mins) per resident per day by service type</w:t>
      </w:r>
      <w:bookmarkEnd w:id="276"/>
    </w:p>
    <w:tbl>
      <w:tblPr>
        <w:tblStyle w:val="AHALight"/>
        <w:tblW w:w="0" w:type="auto"/>
        <w:tblLook w:val="04A0" w:firstRow="1" w:lastRow="0" w:firstColumn="1" w:lastColumn="0" w:noHBand="0" w:noVBand="1"/>
      </w:tblPr>
      <w:tblGrid>
        <w:gridCol w:w="1294"/>
        <w:gridCol w:w="1294"/>
        <w:gridCol w:w="1294"/>
        <w:gridCol w:w="1295"/>
        <w:gridCol w:w="1295"/>
        <w:gridCol w:w="1295"/>
        <w:gridCol w:w="1295"/>
      </w:tblGrid>
      <w:tr w:rsidR="00B7552A" w14:paraId="7903A796" w14:textId="77777777" w:rsidTr="00F94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0BE38BF" w14:textId="142522AB" w:rsidR="00B7552A" w:rsidRDefault="002075A8" w:rsidP="00524AA5">
            <w:pPr>
              <w:pStyle w:val="TableHeading1"/>
            </w:pPr>
            <w:r>
              <w:t>Statistic</w:t>
            </w:r>
          </w:p>
        </w:tc>
        <w:tc>
          <w:tcPr>
            <w:tcW w:w="1294" w:type="dxa"/>
          </w:tcPr>
          <w:p w14:paraId="2C93E8E8" w14:textId="40760979" w:rsidR="00B7552A" w:rsidRDefault="002075A8" w:rsidP="00524AA5">
            <w:pPr>
              <w:pStyle w:val="TableHeading1Right"/>
              <w:cnfStyle w:val="100000000000" w:firstRow="1" w:lastRow="0" w:firstColumn="0" w:lastColumn="0" w:oddVBand="0" w:evenVBand="0" w:oddHBand="0" w:evenHBand="0" w:firstRowFirstColumn="0" w:firstRowLastColumn="0" w:lastRowFirstColumn="0" w:lastRowLastColumn="0"/>
            </w:pPr>
            <w:r>
              <w:t>Less than 50%</w:t>
            </w:r>
          </w:p>
        </w:tc>
        <w:tc>
          <w:tcPr>
            <w:tcW w:w="1294" w:type="dxa"/>
          </w:tcPr>
          <w:p w14:paraId="415AC6E0" w14:textId="5AED4235" w:rsidR="00B7552A" w:rsidRDefault="002075A8" w:rsidP="00524AA5">
            <w:pPr>
              <w:pStyle w:val="TableHeading1Right"/>
              <w:cnfStyle w:val="100000000000" w:firstRow="1" w:lastRow="0" w:firstColumn="0" w:lastColumn="0" w:oddVBand="0" w:evenVBand="0" w:oddHBand="0" w:evenHBand="0" w:firstRowFirstColumn="0" w:firstRowLastColumn="0" w:lastRowFirstColumn="0" w:lastRowLastColumn="0"/>
            </w:pPr>
            <w:r>
              <w:t>50 – 60%</w:t>
            </w:r>
          </w:p>
        </w:tc>
        <w:tc>
          <w:tcPr>
            <w:tcW w:w="1295" w:type="dxa"/>
          </w:tcPr>
          <w:p w14:paraId="528C5ADD" w14:textId="1CE89421" w:rsidR="00B7552A" w:rsidRDefault="002075A8" w:rsidP="00524AA5">
            <w:pPr>
              <w:pStyle w:val="TableHeading1Right"/>
              <w:cnfStyle w:val="100000000000" w:firstRow="1" w:lastRow="0" w:firstColumn="0" w:lastColumn="0" w:oddVBand="0" w:evenVBand="0" w:oddHBand="0" w:evenHBand="0" w:firstRowFirstColumn="0" w:firstRowLastColumn="0" w:lastRowFirstColumn="0" w:lastRowLastColumn="0"/>
            </w:pPr>
            <w:r>
              <w:t>60 – 70%</w:t>
            </w:r>
          </w:p>
        </w:tc>
        <w:tc>
          <w:tcPr>
            <w:tcW w:w="1295" w:type="dxa"/>
          </w:tcPr>
          <w:p w14:paraId="6D86A1CE" w14:textId="433D5089" w:rsidR="00B7552A" w:rsidRDefault="00C959F8" w:rsidP="00524AA5">
            <w:pPr>
              <w:pStyle w:val="TableHeading1Right"/>
              <w:cnfStyle w:val="100000000000" w:firstRow="1" w:lastRow="0" w:firstColumn="0" w:lastColumn="0" w:oddVBand="0" w:evenVBand="0" w:oddHBand="0" w:evenHBand="0" w:firstRowFirstColumn="0" w:firstRowLastColumn="0" w:lastRowFirstColumn="0" w:lastRowLastColumn="0"/>
            </w:pPr>
            <w:r>
              <w:t>70 – 80%</w:t>
            </w:r>
          </w:p>
        </w:tc>
        <w:tc>
          <w:tcPr>
            <w:tcW w:w="1295" w:type="dxa"/>
            <w:tcBorders>
              <w:right w:val="single" w:sz="4" w:space="0" w:color="005A9F" w:themeColor="text2"/>
            </w:tcBorders>
          </w:tcPr>
          <w:p w14:paraId="60FA4DA6" w14:textId="5403172E" w:rsidR="00B7552A" w:rsidRDefault="00C959F8" w:rsidP="00524AA5">
            <w:pPr>
              <w:pStyle w:val="TableHeading1Right"/>
              <w:cnfStyle w:val="100000000000" w:firstRow="1" w:lastRow="0" w:firstColumn="0" w:lastColumn="0" w:oddVBand="0" w:evenVBand="0" w:oddHBand="0" w:evenHBand="0" w:firstRowFirstColumn="0" w:firstRowLastColumn="0" w:lastRowFirstColumn="0" w:lastRowLastColumn="0"/>
            </w:pPr>
            <w:r>
              <w:t>Greater than 80%</w:t>
            </w:r>
          </w:p>
        </w:tc>
        <w:tc>
          <w:tcPr>
            <w:tcW w:w="1295" w:type="dxa"/>
            <w:tcBorders>
              <w:left w:val="single" w:sz="4" w:space="0" w:color="005A9F" w:themeColor="text2"/>
            </w:tcBorders>
          </w:tcPr>
          <w:p w14:paraId="7D81D635" w14:textId="152FA1CF" w:rsidR="00B7552A" w:rsidRDefault="00C959F8" w:rsidP="00524AA5">
            <w:pPr>
              <w:pStyle w:val="TableHeading1Right"/>
              <w:cnfStyle w:val="100000000000" w:firstRow="1" w:lastRow="0" w:firstColumn="0" w:lastColumn="0" w:oddVBand="0" w:evenVBand="0" w:oddHBand="0" w:evenHBand="0" w:firstRowFirstColumn="0" w:firstRowLastColumn="0" w:lastRowFirstColumn="0" w:lastRowLastColumn="0"/>
            </w:pPr>
            <w:r>
              <w:t>Non-specialised</w:t>
            </w:r>
          </w:p>
        </w:tc>
      </w:tr>
      <w:tr w:rsidR="0013507B" w14:paraId="63308E2E"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C411AE8" w14:textId="71124B0A" w:rsidR="00B7552A" w:rsidRDefault="005135CD" w:rsidP="00524AA5">
            <w:pPr>
              <w:pStyle w:val="TableTextKeep"/>
            </w:pPr>
            <w:r>
              <w:t>Max</w:t>
            </w:r>
          </w:p>
        </w:tc>
        <w:tc>
          <w:tcPr>
            <w:tcW w:w="1294" w:type="dxa"/>
          </w:tcPr>
          <w:p w14:paraId="08B2020A" w14:textId="7BDB63B7" w:rsidR="00B7552A" w:rsidRDefault="00F95D18" w:rsidP="00524AA5">
            <w:pPr>
              <w:pStyle w:val="TableTextRight"/>
              <w:cnfStyle w:val="000000100000" w:firstRow="0" w:lastRow="0" w:firstColumn="0" w:lastColumn="0" w:oddVBand="0" w:evenVBand="0" w:oddHBand="1" w:evenHBand="0" w:firstRowFirstColumn="0" w:firstRowLastColumn="0" w:lastRowFirstColumn="0" w:lastRowLastColumn="0"/>
            </w:pPr>
            <w:r>
              <w:t>53.96</w:t>
            </w:r>
          </w:p>
        </w:tc>
        <w:tc>
          <w:tcPr>
            <w:tcW w:w="1294" w:type="dxa"/>
          </w:tcPr>
          <w:p w14:paraId="3004DF40" w14:textId="03BBD3C8" w:rsidR="00B7552A" w:rsidRDefault="00F95D18" w:rsidP="00524AA5">
            <w:pPr>
              <w:pStyle w:val="TableTextRight"/>
              <w:cnfStyle w:val="000000100000" w:firstRow="0" w:lastRow="0" w:firstColumn="0" w:lastColumn="0" w:oddVBand="0" w:evenVBand="0" w:oddHBand="1" w:evenHBand="0" w:firstRowFirstColumn="0" w:firstRowLastColumn="0" w:lastRowFirstColumn="0" w:lastRowLastColumn="0"/>
            </w:pPr>
            <w:r>
              <w:t>70.12</w:t>
            </w:r>
          </w:p>
        </w:tc>
        <w:tc>
          <w:tcPr>
            <w:tcW w:w="1295" w:type="dxa"/>
          </w:tcPr>
          <w:p w14:paraId="45F554C5" w14:textId="61AFCCC4" w:rsidR="00B7552A"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57.83</w:t>
            </w:r>
          </w:p>
        </w:tc>
        <w:tc>
          <w:tcPr>
            <w:tcW w:w="1295" w:type="dxa"/>
          </w:tcPr>
          <w:p w14:paraId="6FC1DE15" w14:textId="6939B8E1" w:rsidR="00B7552A"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57.66</w:t>
            </w:r>
          </w:p>
        </w:tc>
        <w:tc>
          <w:tcPr>
            <w:tcW w:w="1295" w:type="dxa"/>
            <w:tcBorders>
              <w:right w:val="single" w:sz="4" w:space="0" w:color="005A9F" w:themeColor="text2"/>
            </w:tcBorders>
          </w:tcPr>
          <w:p w14:paraId="7B71C7A2" w14:textId="20F77584" w:rsidR="00B7552A"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54.39</w:t>
            </w:r>
          </w:p>
        </w:tc>
        <w:tc>
          <w:tcPr>
            <w:tcW w:w="1295" w:type="dxa"/>
            <w:tcBorders>
              <w:left w:val="single" w:sz="4" w:space="0" w:color="005A9F" w:themeColor="text2"/>
            </w:tcBorders>
          </w:tcPr>
          <w:p w14:paraId="5704835E" w14:textId="72EA2137" w:rsidR="00B7552A"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64.09</w:t>
            </w:r>
          </w:p>
        </w:tc>
      </w:tr>
      <w:tr w:rsidR="00B7552A" w14:paraId="75432DFF"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58CB5D2A" w14:textId="4FC0459C" w:rsidR="00B7552A" w:rsidRDefault="005135CD" w:rsidP="00524AA5">
            <w:pPr>
              <w:pStyle w:val="TableTextKeep"/>
            </w:pPr>
            <w:r>
              <w:t>Quartile 3</w:t>
            </w:r>
          </w:p>
        </w:tc>
        <w:tc>
          <w:tcPr>
            <w:tcW w:w="1294" w:type="dxa"/>
          </w:tcPr>
          <w:p w14:paraId="0CC20807" w14:textId="684D121E" w:rsidR="00B7552A" w:rsidRDefault="00AF10C7" w:rsidP="00524AA5">
            <w:pPr>
              <w:pStyle w:val="TableTextRight"/>
              <w:cnfStyle w:val="000000000000" w:firstRow="0" w:lastRow="0" w:firstColumn="0" w:lastColumn="0" w:oddVBand="0" w:evenVBand="0" w:oddHBand="0" w:evenHBand="0" w:firstRowFirstColumn="0" w:firstRowLastColumn="0" w:lastRowFirstColumn="0" w:lastRowLastColumn="0"/>
            </w:pPr>
            <w:r>
              <w:t>53.96</w:t>
            </w:r>
          </w:p>
        </w:tc>
        <w:tc>
          <w:tcPr>
            <w:tcW w:w="1294" w:type="dxa"/>
          </w:tcPr>
          <w:p w14:paraId="0ABA9A03" w14:textId="0BA144A8" w:rsidR="00B7552A" w:rsidRDefault="00F95D18" w:rsidP="00524AA5">
            <w:pPr>
              <w:pStyle w:val="TableTextRight"/>
              <w:cnfStyle w:val="000000000000" w:firstRow="0" w:lastRow="0" w:firstColumn="0" w:lastColumn="0" w:oddVBand="0" w:evenVBand="0" w:oddHBand="0" w:evenHBand="0" w:firstRowFirstColumn="0" w:firstRowLastColumn="0" w:lastRowFirstColumn="0" w:lastRowLastColumn="0"/>
            </w:pPr>
            <w:r>
              <w:t>63.67</w:t>
            </w:r>
          </w:p>
        </w:tc>
        <w:tc>
          <w:tcPr>
            <w:tcW w:w="1295" w:type="dxa"/>
          </w:tcPr>
          <w:p w14:paraId="33B311AC" w14:textId="66DD7BBD" w:rsidR="00B7552A"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52.19</w:t>
            </w:r>
          </w:p>
        </w:tc>
        <w:tc>
          <w:tcPr>
            <w:tcW w:w="1295" w:type="dxa"/>
          </w:tcPr>
          <w:p w14:paraId="77B9D03E" w14:textId="5435230B" w:rsidR="00B7552A"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47.51</w:t>
            </w:r>
          </w:p>
        </w:tc>
        <w:tc>
          <w:tcPr>
            <w:tcW w:w="1295" w:type="dxa"/>
            <w:tcBorders>
              <w:right w:val="single" w:sz="4" w:space="0" w:color="005A9F" w:themeColor="text2"/>
            </w:tcBorders>
          </w:tcPr>
          <w:p w14:paraId="2E76D5C8" w14:textId="0684C729" w:rsidR="00B7552A"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44.52</w:t>
            </w:r>
          </w:p>
        </w:tc>
        <w:tc>
          <w:tcPr>
            <w:tcW w:w="1295" w:type="dxa"/>
            <w:tcBorders>
              <w:left w:val="single" w:sz="4" w:space="0" w:color="005A9F" w:themeColor="text2"/>
            </w:tcBorders>
          </w:tcPr>
          <w:p w14:paraId="1FF42BDB" w14:textId="223EA71D" w:rsidR="00B7552A"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48.03</w:t>
            </w:r>
          </w:p>
        </w:tc>
      </w:tr>
      <w:tr w:rsidR="0013507B" w14:paraId="1525295A"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D488DBE" w14:textId="50E30ED5" w:rsidR="00AF10C7" w:rsidRDefault="00AF10C7" w:rsidP="00524AA5">
            <w:pPr>
              <w:pStyle w:val="TableTextKeep"/>
            </w:pPr>
            <w:r>
              <w:t>Mean</w:t>
            </w:r>
          </w:p>
        </w:tc>
        <w:tc>
          <w:tcPr>
            <w:tcW w:w="1294" w:type="dxa"/>
          </w:tcPr>
          <w:p w14:paraId="53728079" w14:textId="1E6C2D0E" w:rsidR="00AF10C7" w:rsidRDefault="00AF10C7" w:rsidP="00524AA5">
            <w:pPr>
              <w:pStyle w:val="TableTextRight"/>
              <w:cnfStyle w:val="000000100000" w:firstRow="0" w:lastRow="0" w:firstColumn="0" w:lastColumn="0" w:oddVBand="0" w:evenVBand="0" w:oddHBand="1" w:evenHBand="0" w:firstRowFirstColumn="0" w:firstRowLastColumn="0" w:lastRowFirstColumn="0" w:lastRowLastColumn="0"/>
            </w:pPr>
            <w:r>
              <w:t>51.49</w:t>
            </w:r>
          </w:p>
        </w:tc>
        <w:tc>
          <w:tcPr>
            <w:tcW w:w="1294" w:type="dxa"/>
          </w:tcPr>
          <w:p w14:paraId="6AB7829D" w14:textId="5F80CD7D" w:rsidR="00AF10C7" w:rsidRDefault="00AF10C7" w:rsidP="00524AA5">
            <w:pPr>
              <w:pStyle w:val="TableTextRight"/>
              <w:cnfStyle w:val="000000100000" w:firstRow="0" w:lastRow="0" w:firstColumn="0" w:lastColumn="0" w:oddVBand="0" w:evenVBand="0" w:oddHBand="1" w:evenHBand="0" w:firstRowFirstColumn="0" w:firstRowLastColumn="0" w:lastRowFirstColumn="0" w:lastRowLastColumn="0"/>
            </w:pPr>
            <w:r>
              <w:t>48.54</w:t>
            </w:r>
          </w:p>
        </w:tc>
        <w:tc>
          <w:tcPr>
            <w:tcW w:w="1295" w:type="dxa"/>
          </w:tcPr>
          <w:p w14:paraId="1D1AA704" w14:textId="0837C260" w:rsidR="00AF10C7"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39.76</w:t>
            </w:r>
          </w:p>
        </w:tc>
        <w:tc>
          <w:tcPr>
            <w:tcW w:w="1295" w:type="dxa"/>
          </w:tcPr>
          <w:p w14:paraId="22860019" w14:textId="5EB87539" w:rsidR="00AF10C7"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37.24</w:t>
            </w:r>
          </w:p>
        </w:tc>
        <w:tc>
          <w:tcPr>
            <w:tcW w:w="1295" w:type="dxa"/>
            <w:tcBorders>
              <w:right w:val="single" w:sz="4" w:space="0" w:color="005A9F" w:themeColor="text2"/>
            </w:tcBorders>
          </w:tcPr>
          <w:p w14:paraId="09BE890A" w14:textId="24D073FB" w:rsidR="00AF10C7"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41.46</w:t>
            </w:r>
          </w:p>
        </w:tc>
        <w:tc>
          <w:tcPr>
            <w:tcW w:w="1295" w:type="dxa"/>
            <w:tcBorders>
              <w:left w:val="single" w:sz="4" w:space="0" w:color="005A9F" w:themeColor="text2"/>
            </w:tcBorders>
          </w:tcPr>
          <w:p w14:paraId="6D9C02D2" w14:textId="5DD3647D" w:rsidR="00AF10C7"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46.57</w:t>
            </w:r>
          </w:p>
        </w:tc>
      </w:tr>
      <w:tr w:rsidR="00AF10C7" w14:paraId="2242D6A0"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4DB02D4C" w14:textId="4ACFC4BB" w:rsidR="00AF10C7" w:rsidRDefault="00AF10C7" w:rsidP="00524AA5">
            <w:pPr>
              <w:pStyle w:val="TableTextKeep"/>
            </w:pPr>
            <w:r>
              <w:t>Median</w:t>
            </w:r>
          </w:p>
        </w:tc>
        <w:tc>
          <w:tcPr>
            <w:tcW w:w="1294" w:type="dxa"/>
          </w:tcPr>
          <w:p w14:paraId="7AC6A103" w14:textId="37092663" w:rsidR="00AF10C7" w:rsidRDefault="00AF10C7" w:rsidP="00524AA5">
            <w:pPr>
              <w:pStyle w:val="TableTextRight"/>
              <w:cnfStyle w:val="000000000000" w:firstRow="0" w:lastRow="0" w:firstColumn="0" w:lastColumn="0" w:oddVBand="0" w:evenVBand="0" w:oddHBand="0" w:evenHBand="0" w:firstRowFirstColumn="0" w:firstRowLastColumn="0" w:lastRowFirstColumn="0" w:lastRowLastColumn="0"/>
            </w:pPr>
            <w:r>
              <w:t>49.52</w:t>
            </w:r>
          </w:p>
        </w:tc>
        <w:tc>
          <w:tcPr>
            <w:tcW w:w="1294" w:type="dxa"/>
          </w:tcPr>
          <w:p w14:paraId="311BD937" w14:textId="2A033E4E" w:rsidR="00AF10C7" w:rsidRDefault="00AF10C7" w:rsidP="00524AA5">
            <w:pPr>
              <w:pStyle w:val="TableTextRight"/>
              <w:cnfStyle w:val="000000000000" w:firstRow="0" w:lastRow="0" w:firstColumn="0" w:lastColumn="0" w:oddVBand="0" w:evenVBand="0" w:oddHBand="0" w:evenHBand="0" w:firstRowFirstColumn="0" w:firstRowLastColumn="0" w:lastRowFirstColumn="0" w:lastRowLastColumn="0"/>
            </w:pPr>
            <w:r>
              <w:t>40.59</w:t>
            </w:r>
          </w:p>
        </w:tc>
        <w:tc>
          <w:tcPr>
            <w:tcW w:w="1295" w:type="dxa"/>
          </w:tcPr>
          <w:p w14:paraId="1468E6D4" w14:textId="36C052C7" w:rsidR="00AF10C7"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40.72</w:t>
            </w:r>
          </w:p>
        </w:tc>
        <w:tc>
          <w:tcPr>
            <w:tcW w:w="1295" w:type="dxa"/>
          </w:tcPr>
          <w:p w14:paraId="176C104F" w14:textId="33C2CBC7" w:rsidR="00AF10C7"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43.01</w:t>
            </w:r>
          </w:p>
        </w:tc>
        <w:tc>
          <w:tcPr>
            <w:tcW w:w="1295" w:type="dxa"/>
            <w:tcBorders>
              <w:right w:val="single" w:sz="4" w:space="0" w:color="005A9F" w:themeColor="text2"/>
            </w:tcBorders>
          </w:tcPr>
          <w:p w14:paraId="27BA7081" w14:textId="429FD42A" w:rsidR="00AF10C7"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40.99</w:t>
            </w:r>
          </w:p>
        </w:tc>
        <w:tc>
          <w:tcPr>
            <w:tcW w:w="1295" w:type="dxa"/>
            <w:tcBorders>
              <w:left w:val="single" w:sz="4" w:space="0" w:color="005A9F" w:themeColor="text2"/>
            </w:tcBorders>
          </w:tcPr>
          <w:p w14:paraId="367ADB7B" w14:textId="385C48E9" w:rsidR="00AF10C7"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42.58</w:t>
            </w:r>
          </w:p>
        </w:tc>
      </w:tr>
      <w:tr w:rsidR="0013507B" w14:paraId="19D546EC"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93082E6" w14:textId="35D8748B" w:rsidR="00AF10C7" w:rsidRDefault="005135CD" w:rsidP="00524AA5">
            <w:pPr>
              <w:pStyle w:val="TableTextKeep"/>
            </w:pPr>
            <w:r>
              <w:t>Quartile 1</w:t>
            </w:r>
          </w:p>
        </w:tc>
        <w:tc>
          <w:tcPr>
            <w:tcW w:w="1294" w:type="dxa"/>
          </w:tcPr>
          <w:p w14:paraId="551ABC65" w14:textId="7512758F" w:rsidR="00AF10C7" w:rsidRDefault="00AF10C7" w:rsidP="00524AA5">
            <w:pPr>
              <w:pStyle w:val="TableTextRight"/>
              <w:cnfStyle w:val="000000100000" w:firstRow="0" w:lastRow="0" w:firstColumn="0" w:lastColumn="0" w:oddVBand="0" w:evenVBand="0" w:oddHBand="1" w:evenHBand="0" w:firstRowFirstColumn="0" w:firstRowLastColumn="0" w:lastRowFirstColumn="0" w:lastRowLastColumn="0"/>
            </w:pPr>
            <w:r>
              <w:t>39.10</w:t>
            </w:r>
          </w:p>
        </w:tc>
        <w:tc>
          <w:tcPr>
            <w:tcW w:w="1294" w:type="dxa"/>
          </w:tcPr>
          <w:p w14:paraId="7DBA5EDB" w14:textId="18073F50" w:rsidR="00AF10C7" w:rsidRDefault="00AF10C7" w:rsidP="00524AA5">
            <w:pPr>
              <w:pStyle w:val="TableTextRight"/>
              <w:cnfStyle w:val="000000100000" w:firstRow="0" w:lastRow="0" w:firstColumn="0" w:lastColumn="0" w:oddVBand="0" w:evenVBand="0" w:oddHBand="1" w:evenHBand="0" w:firstRowFirstColumn="0" w:firstRowLastColumn="0" w:lastRowFirstColumn="0" w:lastRowLastColumn="0"/>
            </w:pPr>
            <w:r>
              <w:t>36.13</w:t>
            </w:r>
          </w:p>
        </w:tc>
        <w:tc>
          <w:tcPr>
            <w:tcW w:w="1295" w:type="dxa"/>
          </w:tcPr>
          <w:p w14:paraId="71D5F489" w14:textId="302965C5" w:rsidR="00AF10C7"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32.83</w:t>
            </w:r>
          </w:p>
        </w:tc>
        <w:tc>
          <w:tcPr>
            <w:tcW w:w="1295" w:type="dxa"/>
          </w:tcPr>
          <w:p w14:paraId="38132B13" w14:textId="4F95E3E4" w:rsidR="00AF10C7"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23.10</w:t>
            </w:r>
          </w:p>
        </w:tc>
        <w:tc>
          <w:tcPr>
            <w:tcW w:w="1295" w:type="dxa"/>
            <w:tcBorders>
              <w:right w:val="single" w:sz="4" w:space="0" w:color="005A9F" w:themeColor="text2"/>
            </w:tcBorders>
          </w:tcPr>
          <w:p w14:paraId="526842C1" w14:textId="0135C23C" w:rsidR="00AF10C7"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36.10</w:t>
            </w:r>
          </w:p>
        </w:tc>
        <w:tc>
          <w:tcPr>
            <w:tcW w:w="1295" w:type="dxa"/>
            <w:tcBorders>
              <w:left w:val="single" w:sz="4" w:space="0" w:color="005A9F" w:themeColor="text2"/>
            </w:tcBorders>
          </w:tcPr>
          <w:p w14:paraId="04D5D190" w14:textId="1916476E" w:rsidR="00AF10C7" w:rsidRDefault="005135CD" w:rsidP="00524AA5">
            <w:pPr>
              <w:pStyle w:val="TableTextRight"/>
              <w:cnfStyle w:val="000000100000" w:firstRow="0" w:lastRow="0" w:firstColumn="0" w:lastColumn="0" w:oddVBand="0" w:evenVBand="0" w:oddHBand="1" w:evenHBand="0" w:firstRowFirstColumn="0" w:firstRowLastColumn="0" w:lastRowFirstColumn="0" w:lastRowLastColumn="0"/>
            </w:pPr>
            <w:r>
              <w:t>37.19</w:t>
            </w:r>
          </w:p>
        </w:tc>
      </w:tr>
      <w:tr w:rsidR="00AF10C7" w14:paraId="1603B570"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07D99D66" w14:textId="18DEE4C9" w:rsidR="00AF10C7" w:rsidRDefault="005135CD" w:rsidP="00524AA5">
            <w:pPr>
              <w:pStyle w:val="TableText"/>
            </w:pPr>
            <w:r>
              <w:t>Min</w:t>
            </w:r>
          </w:p>
        </w:tc>
        <w:tc>
          <w:tcPr>
            <w:tcW w:w="1294" w:type="dxa"/>
          </w:tcPr>
          <w:p w14:paraId="42781677" w14:textId="6034E7BB" w:rsidR="00AF10C7" w:rsidRDefault="00AF10C7" w:rsidP="00524AA5">
            <w:pPr>
              <w:pStyle w:val="TableTextRight"/>
              <w:cnfStyle w:val="000000000000" w:firstRow="0" w:lastRow="0" w:firstColumn="0" w:lastColumn="0" w:oddVBand="0" w:evenVBand="0" w:oddHBand="0" w:evenHBand="0" w:firstRowFirstColumn="0" w:firstRowLastColumn="0" w:lastRowFirstColumn="0" w:lastRowLastColumn="0"/>
            </w:pPr>
            <w:r>
              <w:t>30.55</w:t>
            </w:r>
          </w:p>
        </w:tc>
        <w:tc>
          <w:tcPr>
            <w:tcW w:w="1294" w:type="dxa"/>
          </w:tcPr>
          <w:p w14:paraId="1402A6DA" w14:textId="2455C600" w:rsidR="00AF10C7" w:rsidRDefault="00AF10C7" w:rsidP="00524AA5">
            <w:pPr>
              <w:pStyle w:val="TableTextRight"/>
              <w:cnfStyle w:val="000000000000" w:firstRow="0" w:lastRow="0" w:firstColumn="0" w:lastColumn="0" w:oddVBand="0" w:evenVBand="0" w:oddHBand="0" w:evenHBand="0" w:firstRowFirstColumn="0" w:firstRowLastColumn="0" w:lastRowFirstColumn="0" w:lastRowLastColumn="0"/>
            </w:pPr>
            <w:r>
              <w:t>29.46</w:t>
            </w:r>
          </w:p>
        </w:tc>
        <w:tc>
          <w:tcPr>
            <w:tcW w:w="1295" w:type="dxa"/>
          </w:tcPr>
          <w:p w14:paraId="44C7C7F2" w14:textId="20E48EE7" w:rsidR="00AF10C7"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7.40</w:t>
            </w:r>
          </w:p>
        </w:tc>
        <w:tc>
          <w:tcPr>
            <w:tcW w:w="1295" w:type="dxa"/>
          </w:tcPr>
          <w:p w14:paraId="3F4E6515" w14:textId="3E1CF03A" w:rsidR="00AF10C7"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8.49</w:t>
            </w:r>
          </w:p>
        </w:tc>
        <w:tc>
          <w:tcPr>
            <w:tcW w:w="1295" w:type="dxa"/>
            <w:tcBorders>
              <w:bottom w:val="single" w:sz="4" w:space="0" w:color="005A9F" w:themeColor="text2"/>
              <w:right w:val="single" w:sz="4" w:space="0" w:color="005A9F" w:themeColor="text2"/>
            </w:tcBorders>
          </w:tcPr>
          <w:p w14:paraId="3D88AC1F" w14:textId="19D4D563" w:rsidR="00AF10C7"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32.85</w:t>
            </w:r>
          </w:p>
        </w:tc>
        <w:tc>
          <w:tcPr>
            <w:tcW w:w="1295" w:type="dxa"/>
            <w:tcBorders>
              <w:left w:val="single" w:sz="4" w:space="0" w:color="005A9F" w:themeColor="text2"/>
              <w:bottom w:val="single" w:sz="4" w:space="0" w:color="005A9F" w:themeColor="text2"/>
            </w:tcBorders>
          </w:tcPr>
          <w:p w14:paraId="3F4004C4" w14:textId="62219C49" w:rsidR="00AF10C7" w:rsidRDefault="005135CD" w:rsidP="00524AA5">
            <w:pPr>
              <w:pStyle w:val="TableTextRight"/>
              <w:cnfStyle w:val="000000000000" w:firstRow="0" w:lastRow="0" w:firstColumn="0" w:lastColumn="0" w:oddVBand="0" w:evenVBand="0" w:oddHBand="0" w:evenHBand="0" w:firstRowFirstColumn="0" w:firstRowLastColumn="0" w:lastRowFirstColumn="0" w:lastRowLastColumn="0"/>
            </w:pPr>
            <w:r>
              <w:t>21.61</w:t>
            </w:r>
          </w:p>
        </w:tc>
      </w:tr>
    </w:tbl>
    <w:p w14:paraId="29415BDF" w14:textId="3ECE2818" w:rsidR="00BA4DE7" w:rsidRDefault="00BA4DE7" w:rsidP="00BA4DE7">
      <w:pPr>
        <w:pStyle w:val="Caption"/>
      </w:pPr>
      <w:bookmarkStart w:id="277" w:name="_Ref201230139"/>
      <w:bookmarkStart w:id="278" w:name="_Toc201320313"/>
      <w:r>
        <w:lastRenderedPageBreak/>
        <w:t>Figure </w:t>
      </w:r>
      <w:r>
        <w:fldChar w:fldCharType="begin"/>
      </w:r>
      <w:r>
        <w:instrText>SEQ Figure \* ARABIC</w:instrText>
      </w:r>
      <w:r>
        <w:fldChar w:fldCharType="separate"/>
      </w:r>
      <w:r w:rsidR="00112784">
        <w:rPr>
          <w:noProof/>
        </w:rPr>
        <w:t>20</w:t>
      </w:r>
      <w:r>
        <w:fldChar w:fldCharType="end"/>
      </w:r>
      <w:bookmarkEnd w:id="277"/>
      <w:r>
        <w:t>:</w:t>
      </w:r>
      <w:r w:rsidR="002D0281">
        <w:t xml:space="preserve"> </w:t>
      </w:r>
      <w:r>
        <w:t>PCW and AIN care time (mins) per resident per day by service type</w:t>
      </w:r>
      <w:bookmarkEnd w:id="278"/>
    </w:p>
    <w:p w14:paraId="4B6E42D7" w14:textId="77777777" w:rsidR="00BA4DE7" w:rsidRPr="001811B9" w:rsidRDefault="00BA4DE7" w:rsidP="00BA4DE7">
      <w:r w:rsidRPr="001811B9">
        <w:rPr>
          <w:noProof/>
        </w:rPr>
        <w:drawing>
          <wp:inline distT="0" distB="0" distL="0" distR="0" wp14:anchorId="28EAA61A" wp14:editId="7252200B">
            <wp:extent cx="5760000" cy="3462615"/>
            <wp:effectExtent l="0" t="0" r="0" b="5080"/>
            <wp:docPr id="141296865" name="Picture 141296865" descr="Data table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6865" name="Picture 141296865" descr="Data table is provided below."/>
                    <pic:cNvPicPr/>
                  </pic:nvPicPr>
                  <pic:blipFill rotWithShape="1">
                    <a:blip r:embed="rId78"/>
                    <a:srcRect l="3512" t="10304" r="2921"/>
                    <a:stretch>
                      <a:fillRect/>
                    </a:stretch>
                  </pic:blipFill>
                  <pic:spPr bwMode="auto">
                    <a:xfrm>
                      <a:off x="0" y="0"/>
                      <a:ext cx="5760000" cy="3462615"/>
                    </a:xfrm>
                    <a:prstGeom prst="rect">
                      <a:avLst/>
                    </a:prstGeom>
                    <a:ln>
                      <a:noFill/>
                    </a:ln>
                    <a:extLst>
                      <a:ext uri="{53640926-AAD7-44D8-BBD7-CCE9431645EC}">
                        <a14:shadowObscured xmlns:a14="http://schemas.microsoft.com/office/drawing/2010/main"/>
                      </a:ext>
                    </a:extLst>
                  </pic:spPr>
                </pic:pic>
              </a:graphicData>
            </a:graphic>
          </wp:inline>
        </w:drawing>
      </w:r>
    </w:p>
    <w:p w14:paraId="66B1F0C7" w14:textId="30693316" w:rsidR="004F311F" w:rsidRPr="001811B9" w:rsidRDefault="004F311F" w:rsidP="004F311F">
      <w:pPr>
        <w:pStyle w:val="Caption"/>
      </w:pPr>
      <w:bookmarkStart w:id="279" w:name="_Toc201320260"/>
      <w:r>
        <w:t>Table </w:t>
      </w:r>
      <w:r>
        <w:fldChar w:fldCharType="begin"/>
      </w:r>
      <w:r>
        <w:instrText>SEQ Table \* ARABIC</w:instrText>
      </w:r>
      <w:r>
        <w:fldChar w:fldCharType="separate"/>
      </w:r>
      <w:r w:rsidR="00112784">
        <w:rPr>
          <w:noProof/>
        </w:rPr>
        <w:t>36</w:t>
      </w:r>
      <w:r>
        <w:fldChar w:fldCharType="end"/>
      </w:r>
      <w:r>
        <w:t xml:space="preserve">: </w:t>
      </w:r>
      <w:r w:rsidR="00A040DD">
        <w:t>PCW and AIN care time (mins) per resident per day by service type</w:t>
      </w:r>
      <w:bookmarkEnd w:id="279"/>
    </w:p>
    <w:tbl>
      <w:tblPr>
        <w:tblStyle w:val="AHALight"/>
        <w:tblW w:w="0" w:type="auto"/>
        <w:tblLook w:val="04A0" w:firstRow="1" w:lastRow="0" w:firstColumn="1" w:lastColumn="0" w:noHBand="0" w:noVBand="1"/>
      </w:tblPr>
      <w:tblGrid>
        <w:gridCol w:w="1294"/>
        <w:gridCol w:w="1294"/>
        <w:gridCol w:w="1294"/>
        <w:gridCol w:w="1295"/>
        <w:gridCol w:w="1295"/>
        <w:gridCol w:w="1295"/>
        <w:gridCol w:w="1295"/>
      </w:tblGrid>
      <w:tr w:rsidR="006C6806" w14:paraId="550869F0" w14:textId="77777777" w:rsidTr="00F94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21A5D90" w14:textId="77777777" w:rsidR="006C6806" w:rsidRDefault="006C6806" w:rsidP="00C74237">
            <w:pPr>
              <w:pStyle w:val="TableHeading1"/>
            </w:pPr>
            <w:r>
              <w:t>Statistic</w:t>
            </w:r>
          </w:p>
        </w:tc>
        <w:tc>
          <w:tcPr>
            <w:tcW w:w="1294" w:type="dxa"/>
          </w:tcPr>
          <w:p w14:paraId="18841F54" w14:textId="77777777" w:rsidR="006C6806" w:rsidRDefault="006C6806" w:rsidP="00C74237">
            <w:pPr>
              <w:pStyle w:val="TableHeading1Right"/>
              <w:cnfStyle w:val="100000000000" w:firstRow="1" w:lastRow="0" w:firstColumn="0" w:lastColumn="0" w:oddVBand="0" w:evenVBand="0" w:oddHBand="0" w:evenHBand="0" w:firstRowFirstColumn="0" w:firstRowLastColumn="0" w:lastRowFirstColumn="0" w:lastRowLastColumn="0"/>
            </w:pPr>
            <w:r>
              <w:t>Less than 50%</w:t>
            </w:r>
          </w:p>
        </w:tc>
        <w:tc>
          <w:tcPr>
            <w:tcW w:w="1294" w:type="dxa"/>
          </w:tcPr>
          <w:p w14:paraId="1FB28DF8" w14:textId="77777777" w:rsidR="006C6806" w:rsidRDefault="006C6806" w:rsidP="00C74237">
            <w:pPr>
              <w:pStyle w:val="TableHeading1Right"/>
              <w:cnfStyle w:val="100000000000" w:firstRow="1" w:lastRow="0" w:firstColumn="0" w:lastColumn="0" w:oddVBand="0" w:evenVBand="0" w:oddHBand="0" w:evenHBand="0" w:firstRowFirstColumn="0" w:firstRowLastColumn="0" w:lastRowFirstColumn="0" w:lastRowLastColumn="0"/>
            </w:pPr>
            <w:r>
              <w:t>50 – 60%</w:t>
            </w:r>
          </w:p>
        </w:tc>
        <w:tc>
          <w:tcPr>
            <w:tcW w:w="1295" w:type="dxa"/>
          </w:tcPr>
          <w:p w14:paraId="1FFD1C44" w14:textId="77777777" w:rsidR="006C6806" w:rsidRDefault="006C6806" w:rsidP="00C74237">
            <w:pPr>
              <w:pStyle w:val="TableHeading1Right"/>
              <w:cnfStyle w:val="100000000000" w:firstRow="1" w:lastRow="0" w:firstColumn="0" w:lastColumn="0" w:oddVBand="0" w:evenVBand="0" w:oddHBand="0" w:evenHBand="0" w:firstRowFirstColumn="0" w:firstRowLastColumn="0" w:lastRowFirstColumn="0" w:lastRowLastColumn="0"/>
            </w:pPr>
            <w:r>
              <w:t>60 – 70%</w:t>
            </w:r>
          </w:p>
        </w:tc>
        <w:tc>
          <w:tcPr>
            <w:tcW w:w="1295" w:type="dxa"/>
          </w:tcPr>
          <w:p w14:paraId="4C3226E2" w14:textId="77777777" w:rsidR="006C6806" w:rsidRDefault="006C6806" w:rsidP="00C74237">
            <w:pPr>
              <w:pStyle w:val="TableHeading1Right"/>
              <w:cnfStyle w:val="100000000000" w:firstRow="1" w:lastRow="0" w:firstColumn="0" w:lastColumn="0" w:oddVBand="0" w:evenVBand="0" w:oddHBand="0" w:evenHBand="0" w:firstRowFirstColumn="0" w:firstRowLastColumn="0" w:lastRowFirstColumn="0" w:lastRowLastColumn="0"/>
            </w:pPr>
            <w:r>
              <w:t>70 – 80%</w:t>
            </w:r>
          </w:p>
        </w:tc>
        <w:tc>
          <w:tcPr>
            <w:tcW w:w="1295" w:type="dxa"/>
            <w:tcBorders>
              <w:right w:val="single" w:sz="4" w:space="0" w:color="005A9F" w:themeColor="text2"/>
            </w:tcBorders>
          </w:tcPr>
          <w:p w14:paraId="3B0A7F33" w14:textId="77777777" w:rsidR="006C6806" w:rsidRDefault="006C6806" w:rsidP="00C74237">
            <w:pPr>
              <w:pStyle w:val="TableHeading1Right"/>
              <w:cnfStyle w:val="100000000000" w:firstRow="1" w:lastRow="0" w:firstColumn="0" w:lastColumn="0" w:oddVBand="0" w:evenVBand="0" w:oddHBand="0" w:evenHBand="0" w:firstRowFirstColumn="0" w:firstRowLastColumn="0" w:lastRowFirstColumn="0" w:lastRowLastColumn="0"/>
            </w:pPr>
            <w:r>
              <w:t>Greater than 80%</w:t>
            </w:r>
          </w:p>
        </w:tc>
        <w:tc>
          <w:tcPr>
            <w:tcW w:w="1295" w:type="dxa"/>
            <w:tcBorders>
              <w:left w:val="single" w:sz="4" w:space="0" w:color="005A9F" w:themeColor="text2"/>
            </w:tcBorders>
          </w:tcPr>
          <w:p w14:paraId="1CBE8BDD" w14:textId="77777777" w:rsidR="006C6806" w:rsidRDefault="006C6806" w:rsidP="00C74237">
            <w:pPr>
              <w:pStyle w:val="TableHeading1Right"/>
              <w:cnfStyle w:val="100000000000" w:firstRow="1" w:lastRow="0" w:firstColumn="0" w:lastColumn="0" w:oddVBand="0" w:evenVBand="0" w:oddHBand="0" w:evenHBand="0" w:firstRowFirstColumn="0" w:firstRowLastColumn="0" w:lastRowFirstColumn="0" w:lastRowLastColumn="0"/>
            </w:pPr>
            <w:r>
              <w:t>Non-specialised</w:t>
            </w:r>
          </w:p>
        </w:tc>
      </w:tr>
      <w:tr w:rsidR="0013507B" w14:paraId="1722B322"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ED4EF0F" w14:textId="77777777" w:rsidR="006C6806" w:rsidRDefault="006C6806">
            <w:r>
              <w:t>Max</w:t>
            </w:r>
          </w:p>
        </w:tc>
        <w:tc>
          <w:tcPr>
            <w:tcW w:w="1294" w:type="dxa"/>
          </w:tcPr>
          <w:p w14:paraId="09E3E83F" w14:textId="1F3E17DF" w:rsidR="006C6806" w:rsidRDefault="006C6806" w:rsidP="00C74237">
            <w:pPr>
              <w:pStyle w:val="TableTextRight"/>
              <w:cnfStyle w:val="000000100000" w:firstRow="0" w:lastRow="0" w:firstColumn="0" w:lastColumn="0" w:oddVBand="0" w:evenVBand="0" w:oddHBand="1" w:evenHBand="0" w:firstRowFirstColumn="0" w:firstRowLastColumn="0" w:lastRowFirstColumn="0" w:lastRowLastColumn="0"/>
            </w:pPr>
            <w:r>
              <w:t>199.20</w:t>
            </w:r>
          </w:p>
        </w:tc>
        <w:tc>
          <w:tcPr>
            <w:tcW w:w="1294" w:type="dxa"/>
          </w:tcPr>
          <w:p w14:paraId="07516B8B" w14:textId="444C99C8" w:rsidR="006C6806" w:rsidRDefault="00AA753B" w:rsidP="00C74237">
            <w:pPr>
              <w:pStyle w:val="TableTextRight"/>
              <w:cnfStyle w:val="000000100000" w:firstRow="0" w:lastRow="0" w:firstColumn="0" w:lastColumn="0" w:oddVBand="0" w:evenVBand="0" w:oddHBand="1" w:evenHBand="0" w:firstRowFirstColumn="0" w:firstRowLastColumn="0" w:lastRowFirstColumn="0" w:lastRowLastColumn="0"/>
            </w:pPr>
            <w:r>
              <w:t>218.36</w:t>
            </w:r>
          </w:p>
        </w:tc>
        <w:tc>
          <w:tcPr>
            <w:tcW w:w="1295" w:type="dxa"/>
          </w:tcPr>
          <w:p w14:paraId="59975EE1" w14:textId="305720EB" w:rsidR="006C6806" w:rsidRDefault="00AA753B" w:rsidP="00C74237">
            <w:pPr>
              <w:pStyle w:val="TableTextRight"/>
              <w:cnfStyle w:val="000000100000" w:firstRow="0" w:lastRow="0" w:firstColumn="0" w:lastColumn="0" w:oddVBand="0" w:evenVBand="0" w:oddHBand="1" w:evenHBand="0" w:firstRowFirstColumn="0" w:firstRowLastColumn="0" w:lastRowFirstColumn="0" w:lastRowLastColumn="0"/>
            </w:pPr>
            <w:r>
              <w:t>205.49</w:t>
            </w:r>
          </w:p>
        </w:tc>
        <w:tc>
          <w:tcPr>
            <w:tcW w:w="1295" w:type="dxa"/>
          </w:tcPr>
          <w:p w14:paraId="1F1FBE19" w14:textId="47467CAD" w:rsidR="006C6806" w:rsidRDefault="00E47F9F" w:rsidP="00C74237">
            <w:pPr>
              <w:pStyle w:val="TableTextRight"/>
              <w:cnfStyle w:val="000000100000" w:firstRow="0" w:lastRow="0" w:firstColumn="0" w:lastColumn="0" w:oddVBand="0" w:evenVBand="0" w:oddHBand="1" w:evenHBand="0" w:firstRowFirstColumn="0" w:firstRowLastColumn="0" w:lastRowFirstColumn="0" w:lastRowLastColumn="0"/>
            </w:pPr>
            <w:r>
              <w:t>167.21</w:t>
            </w:r>
          </w:p>
        </w:tc>
        <w:tc>
          <w:tcPr>
            <w:tcW w:w="1295" w:type="dxa"/>
            <w:tcBorders>
              <w:right w:val="single" w:sz="4" w:space="0" w:color="005A9F" w:themeColor="text2"/>
            </w:tcBorders>
          </w:tcPr>
          <w:p w14:paraId="1FCC8F30" w14:textId="5C9E5679" w:rsidR="006C6806" w:rsidRDefault="00E47F9F" w:rsidP="00C74237">
            <w:pPr>
              <w:pStyle w:val="TableTextRight"/>
              <w:cnfStyle w:val="000000100000" w:firstRow="0" w:lastRow="0" w:firstColumn="0" w:lastColumn="0" w:oddVBand="0" w:evenVBand="0" w:oddHBand="1" w:evenHBand="0" w:firstRowFirstColumn="0" w:firstRowLastColumn="0" w:lastRowFirstColumn="0" w:lastRowLastColumn="0"/>
            </w:pPr>
            <w:r>
              <w:t>159.70</w:t>
            </w:r>
          </w:p>
        </w:tc>
        <w:tc>
          <w:tcPr>
            <w:tcW w:w="1295" w:type="dxa"/>
            <w:tcBorders>
              <w:left w:val="single" w:sz="4" w:space="0" w:color="005A9F" w:themeColor="text2"/>
            </w:tcBorders>
          </w:tcPr>
          <w:p w14:paraId="059DF092" w14:textId="5CB57960" w:rsidR="006C6806" w:rsidRDefault="00A05E3F" w:rsidP="00C74237">
            <w:pPr>
              <w:pStyle w:val="TableTextRight"/>
              <w:cnfStyle w:val="000000100000" w:firstRow="0" w:lastRow="0" w:firstColumn="0" w:lastColumn="0" w:oddVBand="0" w:evenVBand="0" w:oddHBand="1" w:evenHBand="0" w:firstRowFirstColumn="0" w:firstRowLastColumn="0" w:lastRowFirstColumn="0" w:lastRowLastColumn="0"/>
            </w:pPr>
            <w:r>
              <w:t>222.61</w:t>
            </w:r>
          </w:p>
        </w:tc>
      </w:tr>
      <w:tr w:rsidR="006C6806" w14:paraId="0A6B7A59"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293EEBA1" w14:textId="77777777" w:rsidR="006C6806" w:rsidRDefault="006C6806">
            <w:r>
              <w:t>Quartile 3</w:t>
            </w:r>
          </w:p>
        </w:tc>
        <w:tc>
          <w:tcPr>
            <w:tcW w:w="1294" w:type="dxa"/>
          </w:tcPr>
          <w:p w14:paraId="6DE255E1" w14:textId="540EB33B" w:rsidR="006C6806" w:rsidRDefault="006C6806" w:rsidP="00C74237">
            <w:pPr>
              <w:pStyle w:val="TableTextRight"/>
              <w:cnfStyle w:val="000000000000" w:firstRow="0" w:lastRow="0" w:firstColumn="0" w:lastColumn="0" w:oddVBand="0" w:evenVBand="0" w:oddHBand="0" w:evenHBand="0" w:firstRowFirstColumn="0" w:firstRowLastColumn="0" w:lastRowFirstColumn="0" w:lastRowLastColumn="0"/>
            </w:pPr>
            <w:r>
              <w:t>193.43</w:t>
            </w:r>
          </w:p>
        </w:tc>
        <w:tc>
          <w:tcPr>
            <w:tcW w:w="1294" w:type="dxa"/>
          </w:tcPr>
          <w:p w14:paraId="1F058324" w14:textId="1F796C2F" w:rsidR="006C6806" w:rsidRDefault="00AA753B" w:rsidP="00C74237">
            <w:pPr>
              <w:pStyle w:val="TableTextRight"/>
              <w:cnfStyle w:val="000000000000" w:firstRow="0" w:lastRow="0" w:firstColumn="0" w:lastColumn="0" w:oddVBand="0" w:evenVBand="0" w:oddHBand="0" w:evenHBand="0" w:firstRowFirstColumn="0" w:firstRowLastColumn="0" w:lastRowFirstColumn="0" w:lastRowLastColumn="0"/>
            </w:pPr>
            <w:r>
              <w:t>187.22</w:t>
            </w:r>
          </w:p>
        </w:tc>
        <w:tc>
          <w:tcPr>
            <w:tcW w:w="1295" w:type="dxa"/>
          </w:tcPr>
          <w:p w14:paraId="3184ACDC" w14:textId="1BDF71A3" w:rsidR="006C6806" w:rsidRDefault="00AA753B" w:rsidP="00C74237">
            <w:pPr>
              <w:pStyle w:val="TableTextRight"/>
              <w:cnfStyle w:val="000000000000" w:firstRow="0" w:lastRow="0" w:firstColumn="0" w:lastColumn="0" w:oddVBand="0" w:evenVBand="0" w:oddHBand="0" w:evenHBand="0" w:firstRowFirstColumn="0" w:firstRowLastColumn="0" w:lastRowFirstColumn="0" w:lastRowLastColumn="0"/>
            </w:pPr>
            <w:r>
              <w:t>181.15</w:t>
            </w:r>
          </w:p>
        </w:tc>
        <w:tc>
          <w:tcPr>
            <w:tcW w:w="1295" w:type="dxa"/>
          </w:tcPr>
          <w:p w14:paraId="49E830EA" w14:textId="3B08B3D5" w:rsidR="006C6806" w:rsidRDefault="00E47F9F" w:rsidP="00C74237">
            <w:pPr>
              <w:pStyle w:val="TableTextRight"/>
              <w:cnfStyle w:val="000000000000" w:firstRow="0" w:lastRow="0" w:firstColumn="0" w:lastColumn="0" w:oddVBand="0" w:evenVBand="0" w:oddHBand="0" w:evenHBand="0" w:firstRowFirstColumn="0" w:firstRowLastColumn="0" w:lastRowFirstColumn="0" w:lastRowLastColumn="0"/>
            </w:pPr>
            <w:r>
              <w:t>156.15</w:t>
            </w:r>
          </w:p>
        </w:tc>
        <w:tc>
          <w:tcPr>
            <w:tcW w:w="1295" w:type="dxa"/>
            <w:tcBorders>
              <w:right w:val="single" w:sz="4" w:space="0" w:color="005A9F" w:themeColor="text2"/>
            </w:tcBorders>
          </w:tcPr>
          <w:p w14:paraId="6BA9554D" w14:textId="5D5165BA" w:rsidR="006C6806" w:rsidRDefault="00E47F9F" w:rsidP="00C74237">
            <w:pPr>
              <w:pStyle w:val="TableTextRight"/>
              <w:cnfStyle w:val="000000000000" w:firstRow="0" w:lastRow="0" w:firstColumn="0" w:lastColumn="0" w:oddVBand="0" w:evenVBand="0" w:oddHBand="0" w:evenHBand="0" w:firstRowFirstColumn="0" w:firstRowLastColumn="0" w:lastRowFirstColumn="0" w:lastRowLastColumn="0"/>
            </w:pPr>
            <w:r>
              <w:t>139.88</w:t>
            </w:r>
          </w:p>
        </w:tc>
        <w:tc>
          <w:tcPr>
            <w:tcW w:w="1295" w:type="dxa"/>
            <w:tcBorders>
              <w:left w:val="single" w:sz="4" w:space="0" w:color="005A9F" w:themeColor="text2"/>
            </w:tcBorders>
          </w:tcPr>
          <w:p w14:paraId="5A3A5213" w14:textId="1670532D" w:rsidR="006C6806" w:rsidRDefault="00A05E3F" w:rsidP="00C74237">
            <w:pPr>
              <w:pStyle w:val="TableTextRight"/>
              <w:cnfStyle w:val="000000000000" w:firstRow="0" w:lastRow="0" w:firstColumn="0" w:lastColumn="0" w:oddVBand="0" w:evenVBand="0" w:oddHBand="0" w:evenHBand="0" w:firstRowFirstColumn="0" w:firstRowLastColumn="0" w:lastRowFirstColumn="0" w:lastRowLastColumn="0"/>
            </w:pPr>
            <w:r>
              <w:t>164.82</w:t>
            </w:r>
          </w:p>
        </w:tc>
      </w:tr>
      <w:tr w:rsidR="0013507B" w14:paraId="0158AE43"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8415AD5" w14:textId="77777777" w:rsidR="006C6806" w:rsidRDefault="006C6806">
            <w:r>
              <w:t>Mean</w:t>
            </w:r>
          </w:p>
        </w:tc>
        <w:tc>
          <w:tcPr>
            <w:tcW w:w="1294" w:type="dxa"/>
          </w:tcPr>
          <w:p w14:paraId="5E46878D" w14:textId="3C044AE7" w:rsidR="006C6806" w:rsidRDefault="00AA753B" w:rsidP="00C74237">
            <w:pPr>
              <w:pStyle w:val="TableTextRight"/>
              <w:cnfStyle w:val="000000100000" w:firstRow="0" w:lastRow="0" w:firstColumn="0" w:lastColumn="0" w:oddVBand="0" w:evenVBand="0" w:oddHBand="1" w:evenHBand="0" w:firstRowFirstColumn="0" w:firstRowLastColumn="0" w:lastRowFirstColumn="0" w:lastRowLastColumn="0"/>
            </w:pPr>
            <w:r>
              <w:t>165.79</w:t>
            </w:r>
          </w:p>
        </w:tc>
        <w:tc>
          <w:tcPr>
            <w:tcW w:w="1294" w:type="dxa"/>
          </w:tcPr>
          <w:p w14:paraId="52CB14D2" w14:textId="6D1EFAE2" w:rsidR="006C6806" w:rsidRDefault="00AA753B" w:rsidP="00C74237">
            <w:pPr>
              <w:pStyle w:val="TableTextRight"/>
              <w:cnfStyle w:val="000000100000" w:firstRow="0" w:lastRow="0" w:firstColumn="0" w:lastColumn="0" w:oddVBand="0" w:evenVBand="0" w:oddHBand="1" w:evenHBand="0" w:firstRowFirstColumn="0" w:firstRowLastColumn="0" w:lastRowFirstColumn="0" w:lastRowLastColumn="0"/>
            </w:pPr>
            <w:r>
              <w:t>147.45</w:t>
            </w:r>
          </w:p>
        </w:tc>
        <w:tc>
          <w:tcPr>
            <w:tcW w:w="1295" w:type="dxa"/>
          </w:tcPr>
          <w:p w14:paraId="53EAAC02" w14:textId="0BAD7003" w:rsidR="006C6806" w:rsidRDefault="00E47F9F" w:rsidP="00C74237">
            <w:pPr>
              <w:pStyle w:val="TableTextRight"/>
              <w:cnfStyle w:val="000000100000" w:firstRow="0" w:lastRow="0" w:firstColumn="0" w:lastColumn="0" w:oddVBand="0" w:evenVBand="0" w:oddHBand="1" w:evenHBand="0" w:firstRowFirstColumn="0" w:firstRowLastColumn="0" w:lastRowFirstColumn="0" w:lastRowLastColumn="0"/>
            </w:pPr>
            <w:r>
              <w:t>143.13</w:t>
            </w:r>
          </w:p>
        </w:tc>
        <w:tc>
          <w:tcPr>
            <w:tcW w:w="1295" w:type="dxa"/>
          </w:tcPr>
          <w:p w14:paraId="6CD59BE5" w14:textId="72039A21" w:rsidR="006C6806" w:rsidRDefault="00E47F9F" w:rsidP="00C74237">
            <w:pPr>
              <w:pStyle w:val="TableTextRight"/>
              <w:cnfStyle w:val="000000100000" w:firstRow="0" w:lastRow="0" w:firstColumn="0" w:lastColumn="0" w:oddVBand="0" w:evenVBand="0" w:oddHBand="1" w:evenHBand="0" w:firstRowFirstColumn="0" w:firstRowLastColumn="0" w:lastRowFirstColumn="0" w:lastRowLastColumn="0"/>
            </w:pPr>
            <w:r>
              <w:t>129.44</w:t>
            </w:r>
          </w:p>
        </w:tc>
        <w:tc>
          <w:tcPr>
            <w:tcW w:w="1295" w:type="dxa"/>
            <w:tcBorders>
              <w:right w:val="single" w:sz="4" w:space="0" w:color="005A9F" w:themeColor="text2"/>
            </w:tcBorders>
          </w:tcPr>
          <w:p w14:paraId="59CA91DB" w14:textId="435D16F1" w:rsidR="006C6806" w:rsidRDefault="00E47F9F" w:rsidP="00C74237">
            <w:pPr>
              <w:pStyle w:val="TableTextRight"/>
              <w:cnfStyle w:val="000000100000" w:firstRow="0" w:lastRow="0" w:firstColumn="0" w:lastColumn="0" w:oddVBand="0" w:evenVBand="0" w:oddHBand="1" w:evenHBand="0" w:firstRowFirstColumn="0" w:firstRowLastColumn="0" w:lastRowFirstColumn="0" w:lastRowLastColumn="0"/>
            </w:pPr>
            <w:r>
              <w:t>113.33</w:t>
            </w:r>
          </w:p>
        </w:tc>
        <w:tc>
          <w:tcPr>
            <w:tcW w:w="1295" w:type="dxa"/>
            <w:tcBorders>
              <w:left w:val="single" w:sz="4" w:space="0" w:color="005A9F" w:themeColor="text2"/>
            </w:tcBorders>
          </w:tcPr>
          <w:p w14:paraId="4B4A6D87" w14:textId="0173CEA7" w:rsidR="006C6806" w:rsidRDefault="00A05E3F" w:rsidP="00C74237">
            <w:pPr>
              <w:pStyle w:val="TableTextRight"/>
              <w:cnfStyle w:val="000000100000" w:firstRow="0" w:lastRow="0" w:firstColumn="0" w:lastColumn="0" w:oddVBand="0" w:evenVBand="0" w:oddHBand="1" w:evenHBand="0" w:firstRowFirstColumn="0" w:firstRowLastColumn="0" w:lastRowFirstColumn="0" w:lastRowLastColumn="0"/>
            </w:pPr>
            <w:r>
              <w:t>141.21</w:t>
            </w:r>
          </w:p>
        </w:tc>
      </w:tr>
      <w:tr w:rsidR="006C6806" w14:paraId="2A07493C"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4221E821" w14:textId="77777777" w:rsidR="006C6806" w:rsidRDefault="006C6806">
            <w:r>
              <w:t>Median</w:t>
            </w:r>
          </w:p>
        </w:tc>
        <w:tc>
          <w:tcPr>
            <w:tcW w:w="1294" w:type="dxa"/>
          </w:tcPr>
          <w:p w14:paraId="29D2FEC6" w14:textId="5B93EEF0" w:rsidR="006C6806" w:rsidRDefault="00AA753B" w:rsidP="00C74237">
            <w:pPr>
              <w:pStyle w:val="TableTextRight"/>
              <w:cnfStyle w:val="000000000000" w:firstRow="0" w:lastRow="0" w:firstColumn="0" w:lastColumn="0" w:oddVBand="0" w:evenVBand="0" w:oddHBand="0" w:evenHBand="0" w:firstRowFirstColumn="0" w:firstRowLastColumn="0" w:lastRowFirstColumn="0" w:lastRowLastColumn="0"/>
            </w:pPr>
            <w:r>
              <w:t>184.92</w:t>
            </w:r>
          </w:p>
        </w:tc>
        <w:tc>
          <w:tcPr>
            <w:tcW w:w="1294" w:type="dxa"/>
          </w:tcPr>
          <w:p w14:paraId="1E84CD7F" w14:textId="7DF91E86" w:rsidR="006C6806" w:rsidRDefault="00AA753B" w:rsidP="00C74237">
            <w:pPr>
              <w:pStyle w:val="TableTextRight"/>
              <w:cnfStyle w:val="000000000000" w:firstRow="0" w:lastRow="0" w:firstColumn="0" w:lastColumn="0" w:oddVBand="0" w:evenVBand="0" w:oddHBand="0" w:evenHBand="0" w:firstRowFirstColumn="0" w:firstRowLastColumn="0" w:lastRowFirstColumn="0" w:lastRowLastColumn="0"/>
            </w:pPr>
            <w:r>
              <w:t>130.44</w:t>
            </w:r>
          </w:p>
        </w:tc>
        <w:tc>
          <w:tcPr>
            <w:tcW w:w="1295" w:type="dxa"/>
          </w:tcPr>
          <w:p w14:paraId="67CC3343" w14:textId="728DF25D" w:rsidR="006C6806" w:rsidRDefault="00E47F9F" w:rsidP="00C74237">
            <w:pPr>
              <w:pStyle w:val="TableTextRight"/>
              <w:cnfStyle w:val="000000000000" w:firstRow="0" w:lastRow="0" w:firstColumn="0" w:lastColumn="0" w:oddVBand="0" w:evenVBand="0" w:oddHBand="0" w:evenHBand="0" w:firstRowFirstColumn="0" w:firstRowLastColumn="0" w:lastRowFirstColumn="0" w:lastRowLastColumn="0"/>
            </w:pPr>
            <w:r>
              <w:t>146.62</w:t>
            </w:r>
          </w:p>
        </w:tc>
        <w:tc>
          <w:tcPr>
            <w:tcW w:w="1295" w:type="dxa"/>
          </w:tcPr>
          <w:p w14:paraId="1FD77F0A" w14:textId="015438B6" w:rsidR="006C6806" w:rsidRDefault="00E47F9F" w:rsidP="00C74237">
            <w:pPr>
              <w:pStyle w:val="TableTextRight"/>
              <w:cnfStyle w:val="000000000000" w:firstRow="0" w:lastRow="0" w:firstColumn="0" w:lastColumn="0" w:oddVBand="0" w:evenVBand="0" w:oddHBand="0" w:evenHBand="0" w:firstRowFirstColumn="0" w:firstRowLastColumn="0" w:lastRowFirstColumn="0" w:lastRowLastColumn="0"/>
            </w:pPr>
            <w:r>
              <w:t>131.64</w:t>
            </w:r>
          </w:p>
        </w:tc>
        <w:tc>
          <w:tcPr>
            <w:tcW w:w="1295" w:type="dxa"/>
            <w:tcBorders>
              <w:right w:val="single" w:sz="4" w:space="0" w:color="005A9F" w:themeColor="text2"/>
            </w:tcBorders>
          </w:tcPr>
          <w:p w14:paraId="2931531D" w14:textId="5AC6BAC3" w:rsidR="006C6806" w:rsidRDefault="00E47F9F" w:rsidP="00C74237">
            <w:pPr>
              <w:pStyle w:val="TableTextRight"/>
              <w:cnfStyle w:val="000000000000" w:firstRow="0" w:lastRow="0" w:firstColumn="0" w:lastColumn="0" w:oddVBand="0" w:evenVBand="0" w:oddHBand="0" w:evenHBand="0" w:firstRowFirstColumn="0" w:firstRowLastColumn="0" w:lastRowFirstColumn="0" w:lastRowLastColumn="0"/>
            </w:pPr>
            <w:r>
              <w:t>103.61</w:t>
            </w:r>
          </w:p>
        </w:tc>
        <w:tc>
          <w:tcPr>
            <w:tcW w:w="1295" w:type="dxa"/>
            <w:tcBorders>
              <w:left w:val="single" w:sz="4" w:space="0" w:color="005A9F" w:themeColor="text2"/>
            </w:tcBorders>
          </w:tcPr>
          <w:p w14:paraId="644E4704" w14:textId="37BCB755" w:rsidR="006C6806" w:rsidRDefault="00A05E3F" w:rsidP="00C74237">
            <w:pPr>
              <w:pStyle w:val="TableTextRight"/>
              <w:cnfStyle w:val="000000000000" w:firstRow="0" w:lastRow="0" w:firstColumn="0" w:lastColumn="0" w:oddVBand="0" w:evenVBand="0" w:oddHBand="0" w:evenHBand="0" w:firstRowFirstColumn="0" w:firstRowLastColumn="0" w:lastRowFirstColumn="0" w:lastRowLastColumn="0"/>
            </w:pPr>
            <w:r>
              <w:t>144.94</w:t>
            </w:r>
          </w:p>
        </w:tc>
      </w:tr>
      <w:tr w:rsidR="0013507B" w14:paraId="639C8B0E"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4914209" w14:textId="77777777" w:rsidR="006C6806" w:rsidRDefault="006C6806">
            <w:r>
              <w:t>Quartile 1</w:t>
            </w:r>
          </w:p>
        </w:tc>
        <w:tc>
          <w:tcPr>
            <w:tcW w:w="1294" w:type="dxa"/>
          </w:tcPr>
          <w:p w14:paraId="039F38CD" w14:textId="4E4C1018" w:rsidR="006C6806" w:rsidRDefault="00AA753B" w:rsidP="00C74237">
            <w:pPr>
              <w:pStyle w:val="TableTextRight"/>
              <w:cnfStyle w:val="000000100000" w:firstRow="0" w:lastRow="0" w:firstColumn="0" w:lastColumn="0" w:oddVBand="0" w:evenVBand="0" w:oddHBand="1" w:evenHBand="0" w:firstRowFirstColumn="0" w:firstRowLastColumn="0" w:lastRowFirstColumn="0" w:lastRowLastColumn="0"/>
            </w:pPr>
            <w:r>
              <w:t>131.17</w:t>
            </w:r>
          </w:p>
        </w:tc>
        <w:tc>
          <w:tcPr>
            <w:tcW w:w="1294" w:type="dxa"/>
          </w:tcPr>
          <w:p w14:paraId="0E52C8BF" w14:textId="7C3E0504" w:rsidR="006C6806" w:rsidRDefault="00AA753B" w:rsidP="00C74237">
            <w:pPr>
              <w:pStyle w:val="TableTextRight"/>
              <w:cnfStyle w:val="000000100000" w:firstRow="0" w:lastRow="0" w:firstColumn="0" w:lastColumn="0" w:oddVBand="0" w:evenVBand="0" w:oddHBand="1" w:evenHBand="0" w:firstRowFirstColumn="0" w:firstRowLastColumn="0" w:lastRowFirstColumn="0" w:lastRowLastColumn="0"/>
            </w:pPr>
            <w:r>
              <w:t>120.60</w:t>
            </w:r>
          </w:p>
        </w:tc>
        <w:tc>
          <w:tcPr>
            <w:tcW w:w="1295" w:type="dxa"/>
          </w:tcPr>
          <w:p w14:paraId="18EC0AAD" w14:textId="1B5390DF" w:rsidR="006C6806" w:rsidRDefault="00E47F9F" w:rsidP="00C74237">
            <w:pPr>
              <w:pStyle w:val="TableTextRight"/>
              <w:cnfStyle w:val="000000100000" w:firstRow="0" w:lastRow="0" w:firstColumn="0" w:lastColumn="0" w:oddVBand="0" w:evenVBand="0" w:oddHBand="1" w:evenHBand="0" w:firstRowFirstColumn="0" w:firstRowLastColumn="0" w:lastRowFirstColumn="0" w:lastRowLastColumn="0"/>
            </w:pPr>
            <w:r>
              <w:t>117.99</w:t>
            </w:r>
          </w:p>
        </w:tc>
        <w:tc>
          <w:tcPr>
            <w:tcW w:w="1295" w:type="dxa"/>
          </w:tcPr>
          <w:p w14:paraId="326246AC" w14:textId="39DDC9DB" w:rsidR="006C6806" w:rsidRDefault="00E47F9F" w:rsidP="00C74237">
            <w:pPr>
              <w:pStyle w:val="TableTextRight"/>
              <w:cnfStyle w:val="000000100000" w:firstRow="0" w:lastRow="0" w:firstColumn="0" w:lastColumn="0" w:oddVBand="0" w:evenVBand="0" w:oddHBand="1" w:evenHBand="0" w:firstRowFirstColumn="0" w:firstRowLastColumn="0" w:lastRowFirstColumn="0" w:lastRowLastColumn="0"/>
            </w:pPr>
            <w:r>
              <w:t>105.20</w:t>
            </w:r>
          </w:p>
        </w:tc>
        <w:tc>
          <w:tcPr>
            <w:tcW w:w="1295" w:type="dxa"/>
            <w:tcBorders>
              <w:right w:val="single" w:sz="4" w:space="0" w:color="005A9F" w:themeColor="text2"/>
            </w:tcBorders>
          </w:tcPr>
          <w:p w14:paraId="7F3DF452" w14:textId="0CEC0192" w:rsidR="006C6806" w:rsidRDefault="00E47F9F" w:rsidP="00C74237">
            <w:pPr>
              <w:pStyle w:val="TableTextRight"/>
              <w:cnfStyle w:val="000000100000" w:firstRow="0" w:lastRow="0" w:firstColumn="0" w:lastColumn="0" w:oddVBand="0" w:evenVBand="0" w:oddHBand="1" w:evenHBand="0" w:firstRowFirstColumn="0" w:firstRowLastColumn="0" w:lastRowFirstColumn="0" w:lastRowLastColumn="0"/>
            </w:pPr>
            <w:r>
              <w:t>88.09</w:t>
            </w:r>
          </w:p>
        </w:tc>
        <w:tc>
          <w:tcPr>
            <w:tcW w:w="1295" w:type="dxa"/>
            <w:tcBorders>
              <w:left w:val="single" w:sz="4" w:space="0" w:color="005A9F" w:themeColor="text2"/>
            </w:tcBorders>
          </w:tcPr>
          <w:p w14:paraId="06D2E4B4" w14:textId="6F0322A8" w:rsidR="006C6806" w:rsidRDefault="00A05E3F" w:rsidP="00C74237">
            <w:pPr>
              <w:pStyle w:val="TableTextRight"/>
              <w:cnfStyle w:val="000000100000" w:firstRow="0" w:lastRow="0" w:firstColumn="0" w:lastColumn="0" w:oddVBand="0" w:evenVBand="0" w:oddHBand="1" w:evenHBand="0" w:firstRowFirstColumn="0" w:firstRowLastColumn="0" w:lastRowFirstColumn="0" w:lastRowLastColumn="0"/>
            </w:pPr>
            <w:r>
              <w:t>120.24</w:t>
            </w:r>
          </w:p>
        </w:tc>
      </w:tr>
      <w:tr w:rsidR="006C6806" w14:paraId="440D447E"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078F84BC" w14:textId="77777777" w:rsidR="006C6806" w:rsidRDefault="006C6806">
            <w:r>
              <w:t>Min</w:t>
            </w:r>
          </w:p>
        </w:tc>
        <w:tc>
          <w:tcPr>
            <w:tcW w:w="1294" w:type="dxa"/>
          </w:tcPr>
          <w:p w14:paraId="27E3E24F" w14:textId="42C954B8" w:rsidR="006C6806" w:rsidRDefault="00AA753B" w:rsidP="00C74237">
            <w:pPr>
              <w:pStyle w:val="TableTextRight"/>
              <w:cnfStyle w:val="000000000000" w:firstRow="0" w:lastRow="0" w:firstColumn="0" w:lastColumn="0" w:oddVBand="0" w:evenVBand="0" w:oddHBand="0" w:evenHBand="0" w:firstRowFirstColumn="0" w:firstRowLastColumn="0" w:lastRowFirstColumn="0" w:lastRowLastColumn="0"/>
            </w:pPr>
            <w:r>
              <w:t>113.41</w:t>
            </w:r>
          </w:p>
        </w:tc>
        <w:tc>
          <w:tcPr>
            <w:tcW w:w="1294" w:type="dxa"/>
          </w:tcPr>
          <w:p w14:paraId="6C6DCB83" w14:textId="071C6B0E" w:rsidR="006C6806" w:rsidRDefault="00AA753B" w:rsidP="00C74237">
            <w:pPr>
              <w:pStyle w:val="TableTextRight"/>
              <w:cnfStyle w:val="000000000000" w:firstRow="0" w:lastRow="0" w:firstColumn="0" w:lastColumn="0" w:oddVBand="0" w:evenVBand="0" w:oddHBand="0" w:evenHBand="0" w:firstRowFirstColumn="0" w:firstRowLastColumn="0" w:lastRowFirstColumn="0" w:lastRowLastColumn="0"/>
            </w:pPr>
            <w:r>
              <w:t>104.14</w:t>
            </w:r>
          </w:p>
        </w:tc>
        <w:tc>
          <w:tcPr>
            <w:tcW w:w="1295" w:type="dxa"/>
          </w:tcPr>
          <w:p w14:paraId="4B254020" w14:textId="68E25193" w:rsidR="006C6806" w:rsidRDefault="00E47F9F" w:rsidP="00C74237">
            <w:pPr>
              <w:pStyle w:val="TableTextRight"/>
              <w:cnfStyle w:val="000000000000" w:firstRow="0" w:lastRow="0" w:firstColumn="0" w:lastColumn="0" w:oddVBand="0" w:evenVBand="0" w:oddHBand="0" w:evenHBand="0" w:firstRowFirstColumn="0" w:firstRowLastColumn="0" w:lastRowFirstColumn="0" w:lastRowLastColumn="0"/>
            </w:pPr>
            <w:r>
              <w:t>57.36</w:t>
            </w:r>
          </w:p>
        </w:tc>
        <w:tc>
          <w:tcPr>
            <w:tcW w:w="1295" w:type="dxa"/>
          </w:tcPr>
          <w:p w14:paraId="6F19D5E0" w14:textId="1C27702A" w:rsidR="006C6806" w:rsidRDefault="00E47F9F" w:rsidP="00C74237">
            <w:pPr>
              <w:pStyle w:val="TableTextRight"/>
              <w:cnfStyle w:val="000000000000" w:firstRow="0" w:lastRow="0" w:firstColumn="0" w:lastColumn="0" w:oddVBand="0" w:evenVBand="0" w:oddHBand="0" w:evenHBand="0" w:firstRowFirstColumn="0" w:firstRowLastColumn="0" w:lastRowFirstColumn="0" w:lastRowLastColumn="0"/>
            </w:pPr>
            <w:r>
              <w:t>75.78</w:t>
            </w:r>
          </w:p>
        </w:tc>
        <w:tc>
          <w:tcPr>
            <w:tcW w:w="1295" w:type="dxa"/>
            <w:tcBorders>
              <w:bottom w:val="single" w:sz="4" w:space="0" w:color="005A9F" w:themeColor="text2"/>
              <w:right w:val="single" w:sz="4" w:space="0" w:color="005A9F" w:themeColor="text2"/>
            </w:tcBorders>
          </w:tcPr>
          <w:p w14:paraId="4D2EF2CD" w14:textId="6C0A86C4" w:rsidR="006C6806" w:rsidRDefault="00E47F9F" w:rsidP="00C74237">
            <w:pPr>
              <w:pStyle w:val="TableTextRight"/>
              <w:cnfStyle w:val="000000000000" w:firstRow="0" w:lastRow="0" w:firstColumn="0" w:lastColumn="0" w:oddVBand="0" w:evenVBand="0" w:oddHBand="0" w:evenHBand="0" w:firstRowFirstColumn="0" w:firstRowLastColumn="0" w:lastRowFirstColumn="0" w:lastRowLastColumn="0"/>
            </w:pPr>
            <w:r>
              <w:t>82.48</w:t>
            </w:r>
          </w:p>
        </w:tc>
        <w:tc>
          <w:tcPr>
            <w:tcW w:w="1295" w:type="dxa"/>
            <w:tcBorders>
              <w:left w:val="single" w:sz="4" w:space="0" w:color="005A9F" w:themeColor="text2"/>
              <w:bottom w:val="single" w:sz="4" w:space="0" w:color="005A9F" w:themeColor="text2"/>
            </w:tcBorders>
          </w:tcPr>
          <w:p w14:paraId="1D258934" w14:textId="3535A9FE" w:rsidR="006C6806" w:rsidRDefault="00A05E3F" w:rsidP="00C74237">
            <w:pPr>
              <w:pStyle w:val="TableTextRight"/>
              <w:cnfStyle w:val="000000000000" w:firstRow="0" w:lastRow="0" w:firstColumn="0" w:lastColumn="0" w:oddVBand="0" w:evenVBand="0" w:oddHBand="0" w:evenHBand="0" w:firstRowFirstColumn="0" w:firstRowLastColumn="0" w:lastRowFirstColumn="0" w:lastRowLastColumn="0"/>
            </w:pPr>
            <w:r>
              <w:t>85.42</w:t>
            </w:r>
          </w:p>
        </w:tc>
      </w:tr>
    </w:tbl>
    <w:p w14:paraId="60072139" w14:textId="3A469249" w:rsidR="00BA4DE7" w:rsidRDefault="00BA4DE7" w:rsidP="00BA4DE7">
      <w:pPr>
        <w:pStyle w:val="Caption"/>
      </w:pPr>
      <w:bookmarkStart w:id="280" w:name="_Ref201230164"/>
      <w:bookmarkStart w:id="281" w:name="_Toc201320314"/>
      <w:r>
        <w:lastRenderedPageBreak/>
        <w:t>Figure </w:t>
      </w:r>
      <w:r>
        <w:fldChar w:fldCharType="begin"/>
      </w:r>
      <w:r>
        <w:instrText>SEQ Figure \* ARABIC</w:instrText>
      </w:r>
      <w:r>
        <w:fldChar w:fldCharType="separate"/>
      </w:r>
      <w:r w:rsidR="00112784">
        <w:rPr>
          <w:noProof/>
        </w:rPr>
        <w:t>21</w:t>
      </w:r>
      <w:r>
        <w:fldChar w:fldCharType="end"/>
      </w:r>
      <w:bookmarkEnd w:id="280"/>
      <w:r>
        <w:t>:</w:t>
      </w:r>
      <w:r w:rsidR="002D0281">
        <w:t xml:space="preserve"> </w:t>
      </w:r>
      <w:r>
        <w:t>EN care time (mins) per resident per day by service type</w:t>
      </w:r>
      <w:bookmarkEnd w:id="281"/>
    </w:p>
    <w:p w14:paraId="0C926FDC" w14:textId="77777777" w:rsidR="00BA4DE7" w:rsidRPr="001811B9" w:rsidRDefault="00BA4DE7" w:rsidP="00BA4DE7">
      <w:r w:rsidRPr="001811B9">
        <w:rPr>
          <w:noProof/>
        </w:rPr>
        <w:drawing>
          <wp:inline distT="0" distB="0" distL="0" distR="0" wp14:anchorId="1E0A77FA" wp14:editId="6EC92E55">
            <wp:extent cx="5760000" cy="3668218"/>
            <wp:effectExtent l="0" t="0" r="0" b="8890"/>
            <wp:docPr id="2050836250" name="Picture 2050836250" descr="Data table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6250" name="Picture 2050836250" descr="Data table is provided below."/>
                    <pic:cNvPicPr/>
                  </pic:nvPicPr>
                  <pic:blipFill rotWithShape="1">
                    <a:blip r:embed="rId79"/>
                    <a:srcRect l="3723" t="4927" r="2644"/>
                    <a:stretch>
                      <a:fillRect/>
                    </a:stretch>
                  </pic:blipFill>
                  <pic:spPr bwMode="auto">
                    <a:xfrm>
                      <a:off x="0" y="0"/>
                      <a:ext cx="5760000" cy="3668218"/>
                    </a:xfrm>
                    <a:prstGeom prst="rect">
                      <a:avLst/>
                    </a:prstGeom>
                    <a:ln>
                      <a:noFill/>
                    </a:ln>
                    <a:extLst>
                      <a:ext uri="{53640926-AAD7-44D8-BBD7-CCE9431645EC}">
                        <a14:shadowObscured xmlns:a14="http://schemas.microsoft.com/office/drawing/2010/main"/>
                      </a:ext>
                    </a:extLst>
                  </pic:spPr>
                </pic:pic>
              </a:graphicData>
            </a:graphic>
          </wp:inline>
        </w:drawing>
      </w:r>
    </w:p>
    <w:p w14:paraId="58C50E19" w14:textId="7AB044A3" w:rsidR="00BA5293" w:rsidRPr="001811B9" w:rsidRDefault="00BA5293" w:rsidP="00BA5293">
      <w:pPr>
        <w:pStyle w:val="Caption"/>
      </w:pPr>
      <w:bookmarkStart w:id="282" w:name="_Toc201320261"/>
      <w:r>
        <w:t>Table </w:t>
      </w:r>
      <w:r>
        <w:fldChar w:fldCharType="begin"/>
      </w:r>
      <w:r>
        <w:instrText>SEQ Table \* ARABIC</w:instrText>
      </w:r>
      <w:r>
        <w:fldChar w:fldCharType="separate"/>
      </w:r>
      <w:r w:rsidR="00112784">
        <w:rPr>
          <w:noProof/>
        </w:rPr>
        <w:t>37</w:t>
      </w:r>
      <w:r>
        <w:fldChar w:fldCharType="end"/>
      </w:r>
      <w:r>
        <w:t xml:space="preserve">: </w:t>
      </w:r>
      <w:r w:rsidR="00A040DD">
        <w:t>EN care time (mins) per resident per day by service type</w:t>
      </w:r>
      <w:bookmarkEnd w:id="282"/>
    </w:p>
    <w:tbl>
      <w:tblPr>
        <w:tblStyle w:val="AHALight"/>
        <w:tblW w:w="0" w:type="auto"/>
        <w:tblLook w:val="04A0" w:firstRow="1" w:lastRow="0" w:firstColumn="1" w:lastColumn="0" w:noHBand="0" w:noVBand="1"/>
      </w:tblPr>
      <w:tblGrid>
        <w:gridCol w:w="1294"/>
        <w:gridCol w:w="1294"/>
        <w:gridCol w:w="1294"/>
        <w:gridCol w:w="1295"/>
        <w:gridCol w:w="1295"/>
        <w:gridCol w:w="1295"/>
        <w:gridCol w:w="1295"/>
      </w:tblGrid>
      <w:tr w:rsidR="00A05E3F" w14:paraId="548EE4D3" w14:textId="77777777" w:rsidTr="00F94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335C701" w14:textId="77777777" w:rsidR="00A05E3F" w:rsidRDefault="00A05E3F" w:rsidP="00AD6370">
            <w:pPr>
              <w:pStyle w:val="TableHeading1"/>
            </w:pPr>
            <w:r>
              <w:t>Statistic</w:t>
            </w:r>
          </w:p>
        </w:tc>
        <w:tc>
          <w:tcPr>
            <w:tcW w:w="1294" w:type="dxa"/>
          </w:tcPr>
          <w:p w14:paraId="71206161" w14:textId="77777777" w:rsidR="00A05E3F" w:rsidRDefault="00A05E3F" w:rsidP="00AD6370">
            <w:pPr>
              <w:pStyle w:val="TableHeading1Right"/>
              <w:cnfStyle w:val="100000000000" w:firstRow="1" w:lastRow="0" w:firstColumn="0" w:lastColumn="0" w:oddVBand="0" w:evenVBand="0" w:oddHBand="0" w:evenHBand="0" w:firstRowFirstColumn="0" w:firstRowLastColumn="0" w:lastRowFirstColumn="0" w:lastRowLastColumn="0"/>
            </w:pPr>
            <w:r>
              <w:t>Less than 50%</w:t>
            </w:r>
          </w:p>
        </w:tc>
        <w:tc>
          <w:tcPr>
            <w:tcW w:w="1294" w:type="dxa"/>
          </w:tcPr>
          <w:p w14:paraId="0244B55C" w14:textId="77777777" w:rsidR="00A05E3F" w:rsidRDefault="00A05E3F" w:rsidP="00AD6370">
            <w:pPr>
              <w:pStyle w:val="TableHeading1Right"/>
              <w:cnfStyle w:val="100000000000" w:firstRow="1" w:lastRow="0" w:firstColumn="0" w:lastColumn="0" w:oddVBand="0" w:evenVBand="0" w:oddHBand="0" w:evenHBand="0" w:firstRowFirstColumn="0" w:firstRowLastColumn="0" w:lastRowFirstColumn="0" w:lastRowLastColumn="0"/>
            </w:pPr>
            <w:r>
              <w:t>50 – 60%</w:t>
            </w:r>
          </w:p>
        </w:tc>
        <w:tc>
          <w:tcPr>
            <w:tcW w:w="1295" w:type="dxa"/>
          </w:tcPr>
          <w:p w14:paraId="20EE4C49" w14:textId="77777777" w:rsidR="00A05E3F" w:rsidRDefault="00A05E3F" w:rsidP="00AD6370">
            <w:pPr>
              <w:pStyle w:val="TableHeading1Right"/>
              <w:cnfStyle w:val="100000000000" w:firstRow="1" w:lastRow="0" w:firstColumn="0" w:lastColumn="0" w:oddVBand="0" w:evenVBand="0" w:oddHBand="0" w:evenHBand="0" w:firstRowFirstColumn="0" w:firstRowLastColumn="0" w:lastRowFirstColumn="0" w:lastRowLastColumn="0"/>
            </w:pPr>
            <w:r>
              <w:t>60 – 70%</w:t>
            </w:r>
          </w:p>
        </w:tc>
        <w:tc>
          <w:tcPr>
            <w:tcW w:w="1295" w:type="dxa"/>
          </w:tcPr>
          <w:p w14:paraId="70F15965" w14:textId="77777777" w:rsidR="00A05E3F" w:rsidRDefault="00A05E3F" w:rsidP="00AD6370">
            <w:pPr>
              <w:pStyle w:val="TableHeading1Right"/>
              <w:cnfStyle w:val="100000000000" w:firstRow="1" w:lastRow="0" w:firstColumn="0" w:lastColumn="0" w:oddVBand="0" w:evenVBand="0" w:oddHBand="0" w:evenHBand="0" w:firstRowFirstColumn="0" w:firstRowLastColumn="0" w:lastRowFirstColumn="0" w:lastRowLastColumn="0"/>
            </w:pPr>
            <w:r>
              <w:t>70 – 80%</w:t>
            </w:r>
          </w:p>
        </w:tc>
        <w:tc>
          <w:tcPr>
            <w:tcW w:w="1295" w:type="dxa"/>
            <w:tcBorders>
              <w:right w:val="single" w:sz="4" w:space="0" w:color="005A9F" w:themeColor="text2"/>
            </w:tcBorders>
          </w:tcPr>
          <w:p w14:paraId="75FF7678" w14:textId="77777777" w:rsidR="00A05E3F" w:rsidRDefault="00A05E3F" w:rsidP="00AD6370">
            <w:pPr>
              <w:pStyle w:val="TableHeading1Right"/>
              <w:cnfStyle w:val="100000000000" w:firstRow="1" w:lastRow="0" w:firstColumn="0" w:lastColumn="0" w:oddVBand="0" w:evenVBand="0" w:oddHBand="0" w:evenHBand="0" w:firstRowFirstColumn="0" w:firstRowLastColumn="0" w:lastRowFirstColumn="0" w:lastRowLastColumn="0"/>
            </w:pPr>
            <w:r>
              <w:t>Greater than 80%</w:t>
            </w:r>
          </w:p>
        </w:tc>
        <w:tc>
          <w:tcPr>
            <w:tcW w:w="1295" w:type="dxa"/>
            <w:tcBorders>
              <w:left w:val="single" w:sz="4" w:space="0" w:color="005A9F" w:themeColor="text2"/>
            </w:tcBorders>
          </w:tcPr>
          <w:p w14:paraId="6470C052" w14:textId="77777777" w:rsidR="00A05E3F" w:rsidRDefault="00A05E3F" w:rsidP="00AD6370">
            <w:pPr>
              <w:pStyle w:val="TableHeading1Right"/>
              <w:cnfStyle w:val="100000000000" w:firstRow="1" w:lastRow="0" w:firstColumn="0" w:lastColumn="0" w:oddVBand="0" w:evenVBand="0" w:oddHBand="0" w:evenHBand="0" w:firstRowFirstColumn="0" w:firstRowLastColumn="0" w:lastRowFirstColumn="0" w:lastRowLastColumn="0"/>
            </w:pPr>
            <w:r>
              <w:t>Non-specialised</w:t>
            </w:r>
          </w:p>
        </w:tc>
      </w:tr>
      <w:tr w:rsidR="0013507B" w14:paraId="4551DB89"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8ED6718" w14:textId="77777777" w:rsidR="00A05E3F" w:rsidRDefault="00A05E3F">
            <w:r>
              <w:t>Max</w:t>
            </w:r>
          </w:p>
        </w:tc>
        <w:tc>
          <w:tcPr>
            <w:tcW w:w="1294" w:type="dxa"/>
          </w:tcPr>
          <w:p w14:paraId="1698C18A" w14:textId="093CB1D2" w:rsidR="00A05E3F" w:rsidRDefault="00A05E3F" w:rsidP="00AD6370">
            <w:pPr>
              <w:pStyle w:val="TableTextRight"/>
              <w:cnfStyle w:val="000000100000" w:firstRow="0" w:lastRow="0" w:firstColumn="0" w:lastColumn="0" w:oddVBand="0" w:evenVBand="0" w:oddHBand="1" w:evenHBand="0" w:firstRowFirstColumn="0" w:firstRowLastColumn="0" w:lastRowFirstColumn="0" w:lastRowLastColumn="0"/>
            </w:pPr>
            <w:r>
              <w:t>22.01</w:t>
            </w:r>
          </w:p>
        </w:tc>
        <w:tc>
          <w:tcPr>
            <w:tcW w:w="1294" w:type="dxa"/>
          </w:tcPr>
          <w:p w14:paraId="7D4578FC" w14:textId="6A08E2CA"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25.00</w:t>
            </w:r>
          </w:p>
        </w:tc>
        <w:tc>
          <w:tcPr>
            <w:tcW w:w="1295" w:type="dxa"/>
          </w:tcPr>
          <w:p w14:paraId="6D3F620A" w14:textId="3F258B3C"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32.30</w:t>
            </w:r>
          </w:p>
        </w:tc>
        <w:tc>
          <w:tcPr>
            <w:tcW w:w="1295" w:type="dxa"/>
          </w:tcPr>
          <w:p w14:paraId="33A11BA2" w14:textId="72E7B98A"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79.34</w:t>
            </w:r>
          </w:p>
        </w:tc>
        <w:tc>
          <w:tcPr>
            <w:tcW w:w="1295" w:type="dxa"/>
            <w:tcBorders>
              <w:right w:val="single" w:sz="4" w:space="0" w:color="005A9F" w:themeColor="text2"/>
            </w:tcBorders>
          </w:tcPr>
          <w:p w14:paraId="46ADF563" w14:textId="0FC46A29" w:rsidR="00A05E3F" w:rsidRDefault="00D0321E" w:rsidP="00AD6370">
            <w:pPr>
              <w:pStyle w:val="TableTextRight"/>
              <w:cnfStyle w:val="000000100000" w:firstRow="0" w:lastRow="0" w:firstColumn="0" w:lastColumn="0" w:oddVBand="0" w:evenVBand="0" w:oddHBand="1" w:evenHBand="0" w:firstRowFirstColumn="0" w:firstRowLastColumn="0" w:lastRowFirstColumn="0" w:lastRowLastColumn="0"/>
            </w:pPr>
            <w:r>
              <w:t>151.50</w:t>
            </w:r>
          </w:p>
        </w:tc>
        <w:tc>
          <w:tcPr>
            <w:tcW w:w="1295" w:type="dxa"/>
            <w:tcBorders>
              <w:left w:val="single" w:sz="4" w:space="0" w:color="005A9F" w:themeColor="text2"/>
            </w:tcBorders>
          </w:tcPr>
          <w:p w14:paraId="1AABA125" w14:textId="2F0D1BE8" w:rsidR="00A05E3F" w:rsidRDefault="00D0321E" w:rsidP="00AD6370">
            <w:pPr>
              <w:pStyle w:val="TableTextRight"/>
              <w:cnfStyle w:val="000000100000" w:firstRow="0" w:lastRow="0" w:firstColumn="0" w:lastColumn="0" w:oddVBand="0" w:evenVBand="0" w:oddHBand="1" w:evenHBand="0" w:firstRowFirstColumn="0" w:firstRowLastColumn="0" w:lastRowFirstColumn="0" w:lastRowLastColumn="0"/>
            </w:pPr>
            <w:r>
              <w:t>34.23</w:t>
            </w:r>
          </w:p>
        </w:tc>
      </w:tr>
      <w:tr w:rsidR="00A05E3F" w14:paraId="3BAEC51B"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70600177" w14:textId="77777777" w:rsidR="00A05E3F" w:rsidRDefault="00A05E3F">
            <w:r>
              <w:t>Quartile 3</w:t>
            </w:r>
          </w:p>
        </w:tc>
        <w:tc>
          <w:tcPr>
            <w:tcW w:w="1294" w:type="dxa"/>
          </w:tcPr>
          <w:p w14:paraId="2E25253F" w14:textId="08B87696" w:rsidR="00A05E3F" w:rsidRDefault="00A05E3F" w:rsidP="00AD6370">
            <w:pPr>
              <w:pStyle w:val="TableTextRight"/>
              <w:cnfStyle w:val="000000000000" w:firstRow="0" w:lastRow="0" w:firstColumn="0" w:lastColumn="0" w:oddVBand="0" w:evenVBand="0" w:oddHBand="0" w:evenHBand="0" w:firstRowFirstColumn="0" w:firstRowLastColumn="0" w:lastRowFirstColumn="0" w:lastRowLastColumn="0"/>
            </w:pPr>
            <w:r>
              <w:t>14.59</w:t>
            </w:r>
          </w:p>
        </w:tc>
        <w:tc>
          <w:tcPr>
            <w:tcW w:w="1294" w:type="dxa"/>
          </w:tcPr>
          <w:p w14:paraId="6212B4D5" w14:textId="7F910459"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12.25</w:t>
            </w:r>
          </w:p>
        </w:tc>
        <w:tc>
          <w:tcPr>
            <w:tcW w:w="1295" w:type="dxa"/>
          </w:tcPr>
          <w:p w14:paraId="02B02C25" w14:textId="4C192520"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27.31</w:t>
            </w:r>
          </w:p>
        </w:tc>
        <w:tc>
          <w:tcPr>
            <w:tcW w:w="1295" w:type="dxa"/>
          </w:tcPr>
          <w:p w14:paraId="3B9A35F9" w14:textId="09026404"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54.76</w:t>
            </w:r>
          </w:p>
        </w:tc>
        <w:tc>
          <w:tcPr>
            <w:tcW w:w="1295" w:type="dxa"/>
            <w:tcBorders>
              <w:right w:val="single" w:sz="4" w:space="0" w:color="005A9F" w:themeColor="text2"/>
            </w:tcBorders>
          </w:tcPr>
          <w:p w14:paraId="26156395" w14:textId="69CE8E2B" w:rsidR="00A05E3F" w:rsidRDefault="00D0321E" w:rsidP="00AD6370">
            <w:pPr>
              <w:pStyle w:val="TableTextRight"/>
              <w:cnfStyle w:val="000000000000" w:firstRow="0" w:lastRow="0" w:firstColumn="0" w:lastColumn="0" w:oddVBand="0" w:evenVBand="0" w:oddHBand="0" w:evenHBand="0" w:firstRowFirstColumn="0" w:firstRowLastColumn="0" w:lastRowFirstColumn="0" w:lastRowLastColumn="0"/>
            </w:pPr>
            <w:r>
              <w:t>128.76</w:t>
            </w:r>
          </w:p>
        </w:tc>
        <w:tc>
          <w:tcPr>
            <w:tcW w:w="1295" w:type="dxa"/>
            <w:tcBorders>
              <w:left w:val="single" w:sz="4" w:space="0" w:color="005A9F" w:themeColor="text2"/>
            </w:tcBorders>
          </w:tcPr>
          <w:p w14:paraId="1D9A189B" w14:textId="184EEF13" w:rsidR="00A05E3F" w:rsidRDefault="00EB658D" w:rsidP="00AD6370">
            <w:pPr>
              <w:pStyle w:val="TableTextRight"/>
              <w:cnfStyle w:val="000000000000" w:firstRow="0" w:lastRow="0" w:firstColumn="0" w:lastColumn="0" w:oddVBand="0" w:evenVBand="0" w:oddHBand="0" w:evenHBand="0" w:firstRowFirstColumn="0" w:firstRowLastColumn="0" w:lastRowFirstColumn="0" w:lastRowLastColumn="0"/>
            </w:pPr>
            <w:r>
              <w:t>15.09</w:t>
            </w:r>
          </w:p>
        </w:tc>
      </w:tr>
      <w:tr w:rsidR="0013507B" w14:paraId="1452D754"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ACC6BA2" w14:textId="77777777" w:rsidR="00A05E3F" w:rsidRDefault="00A05E3F">
            <w:r>
              <w:t>Mean</w:t>
            </w:r>
          </w:p>
        </w:tc>
        <w:tc>
          <w:tcPr>
            <w:tcW w:w="1294" w:type="dxa"/>
          </w:tcPr>
          <w:p w14:paraId="4F4A02FD" w14:textId="7A46E7EF" w:rsidR="00A05E3F" w:rsidRDefault="00A15A8D" w:rsidP="00AD6370">
            <w:pPr>
              <w:pStyle w:val="TableTextRight"/>
              <w:cnfStyle w:val="000000100000" w:firstRow="0" w:lastRow="0" w:firstColumn="0" w:lastColumn="0" w:oddVBand="0" w:evenVBand="0" w:oddHBand="1" w:evenHBand="0" w:firstRowFirstColumn="0" w:firstRowLastColumn="0" w:lastRowFirstColumn="0" w:lastRowLastColumn="0"/>
            </w:pPr>
            <w:r>
              <w:t>14.39</w:t>
            </w:r>
          </w:p>
        </w:tc>
        <w:tc>
          <w:tcPr>
            <w:tcW w:w="1294" w:type="dxa"/>
          </w:tcPr>
          <w:p w14:paraId="65617548" w14:textId="5C064A36"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6.14</w:t>
            </w:r>
          </w:p>
        </w:tc>
        <w:tc>
          <w:tcPr>
            <w:tcW w:w="1295" w:type="dxa"/>
          </w:tcPr>
          <w:p w14:paraId="66DD2F09" w14:textId="675D6B67"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18.57</w:t>
            </w:r>
          </w:p>
        </w:tc>
        <w:tc>
          <w:tcPr>
            <w:tcW w:w="1295" w:type="dxa"/>
          </w:tcPr>
          <w:p w14:paraId="4E624AFA" w14:textId="4762114A"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26.16</w:t>
            </w:r>
          </w:p>
        </w:tc>
        <w:tc>
          <w:tcPr>
            <w:tcW w:w="1295" w:type="dxa"/>
            <w:tcBorders>
              <w:right w:val="single" w:sz="4" w:space="0" w:color="005A9F" w:themeColor="text2"/>
            </w:tcBorders>
          </w:tcPr>
          <w:p w14:paraId="2BE34970" w14:textId="7C17CE4F" w:rsidR="00A05E3F" w:rsidRDefault="00D0321E" w:rsidP="00AD6370">
            <w:pPr>
              <w:pStyle w:val="TableTextRight"/>
              <w:cnfStyle w:val="000000100000" w:firstRow="0" w:lastRow="0" w:firstColumn="0" w:lastColumn="0" w:oddVBand="0" w:evenVBand="0" w:oddHBand="1" w:evenHBand="0" w:firstRowFirstColumn="0" w:firstRowLastColumn="0" w:lastRowFirstColumn="0" w:lastRowLastColumn="0"/>
            </w:pPr>
            <w:r>
              <w:t>55.87</w:t>
            </w:r>
          </w:p>
        </w:tc>
        <w:tc>
          <w:tcPr>
            <w:tcW w:w="1295" w:type="dxa"/>
            <w:tcBorders>
              <w:left w:val="single" w:sz="4" w:space="0" w:color="005A9F" w:themeColor="text2"/>
            </w:tcBorders>
          </w:tcPr>
          <w:p w14:paraId="498527C0" w14:textId="56EDADD0" w:rsidR="00A05E3F" w:rsidRDefault="00EB658D" w:rsidP="00AD6370">
            <w:pPr>
              <w:pStyle w:val="TableTextRight"/>
              <w:cnfStyle w:val="000000100000" w:firstRow="0" w:lastRow="0" w:firstColumn="0" w:lastColumn="0" w:oddVBand="0" w:evenVBand="0" w:oddHBand="1" w:evenHBand="0" w:firstRowFirstColumn="0" w:firstRowLastColumn="0" w:lastRowFirstColumn="0" w:lastRowLastColumn="0"/>
            </w:pPr>
            <w:r>
              <w:t>15.38</w:t>
            </w:r>
          </w:p>
        </w:tc>
      </w:tr>
      <w:tr w:rsidR="00A05E3F" w14:paraId="763B2F04"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491B7E8B" w14:textId="77777777" w:rsidR="00A05E3F" w:rsidRDefault="00A05E3F">
            <w:r>
              <w:t>Median</w:t>
            </w:r>
          </w:p>
        </w:tc>
        <w:tc>
          <w:tcPr>
            <w:tcW w:w="1294" w:type="dxa"/>
          </w:tcPr>
          <w:p w14:paraId="3ED269D8" w14:textId="75951510" w:rsidR="00A05E3F" w:rsidRDefault="006F2261" w:rsidP="00AD6370">
            <w:pPr>
              <w:pStyle w:val="TableTextRight"/>
              <w:cnfStyle w:val="000000000000" w:firstRow="0" w:lastRow="0" w:firstColumn="0" w:lastColumn="0" w:oddVBand="0" w:evenVBand="0" w:oddHBand="0" w:evenHBand="0" w:firstRowFirstColumn="0" w:firstRowLastColumn="0" w:lastRowFirstColumn="0" w:lastRowLastColumn="0"/>
            </w:pPr>
            <w:r>
              <w:t>12.84</w:t>
            </w:r>
          </w:p>
        </w:tc>
        <w:tc>
          <w:tcPr>
            <w:tcW w:w="1294" w:type="dxa"/>
          </w:tcPr>
          <w:p w14:paraId="29336B05" w14:textId="5D25D7D5"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c>
          <w:tcPr>
            <w:tcW w:w="1295" w:type="dxa"/>
          </w:tcPr>
          <w:p w14:paraId="349D79B5" w14:textId="47F30D87"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11.27</w:t>
            </w:r>
          </w:p>
        </w:tc>
        <w:tc>
          <w:tcPr>
            <w:tcW w:w="1295" w:type="dxa"/>
          </w:tcPr>
          <w:p w14:paraId="1852D4E5" w14:textId="65B4E211"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10.70</w:t>
            </w:r>
          </w:p>
        </w:tc>
        <w:tc>
          <w:tcPr>
            <w:tcW w:w="1295" w:type="dxa"/>
            <w:tcBorders>
              <w:right w:val="single" w:sz="4" w:space="0" w:color="005A9F" w:themeColor="text2"/>
            </w:tcBorders>
          </w:tcPr>
          <w:p w14:paraId="3CBE1B40" w14:textId="17617BFE" w:rsidR="00A05E3F" w:rsidRDefault="00D0321E" w:rsidP="00AD6370">
            <w:pPr>
              <w:pStyle w:val="TableTextRight"/>
              <w:cnfStyle w:val="000000000000" w:firstRow="0" w:lastRow="0" w:firstColumn="0" w:lastColumn="0" w:oddVBand="0" w:evenVBand="0" w:oddHBand="0" w:evenHBand="0" w:firstRowFirstColumn="0" w:firstRowLastColumn="0" w:lastRowFirstColumn="0" w:lastRowLastColumn="0"/>
            </w:pPr>
            <w:r>
              <w:t>17.21</w:t>
            </w:r>
          </w:p>
        </w:tc>
        <w:tc>
          <w:tcPr>
            <w:tcW w:w="1295" w:type="dxa"/>
            <w:tcBorders>
              <w:left w:val="single" w:sz="4" w:space="0" w:color="005A9F" w:themeColor="text2"/>
            </w:tcBorders>
          </w:tcPr>
          <w:p w14:paraId="642839B8" w14:textId="667905AC" w:rsidR="00A05E3F" w:rsidRDefault="00EB658D" w:rsidP="00AD6370">
            <w:pPr>
              <w:pStyle w:val="TableTextRight"/>
              <w:cnfStyle w:val="000000000000" w:firstRow="0" w:lastRow="0" w:firstColumn="0" w:lastColumn="0" w:oddVBand="0" w:evenVBand="0" w:oddHBand="0" w:evenHBand="0" w:firstRowFirstColumn="0" w:firstRowLastColumn="0" w:lastRowFirstColumn="0" w:lastRowLastColumn="0"/>
            </w:pPr>
            <w:r>
              <w:t>6.11</w:t>
            </w:r>
          </w:p>
        </w:tc>
      </w:tr>
      <w:tr w:rsidR="0013507B" w14:paraId="0887DBCC"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787B13A" w14:textId="77777777" w:rsidR="00A05E3F" w:rsidRDefault="00A05E3F">
            <w:r>
              <w:t>Quartile 1</w:t>
            </w:r>
          </w:p>
        </w:tc>
        <w:tc>
          <w:tcPr>
            <w:tcW w:w="1294" w:type="dxa"/>
          </w:tcPr>
          <w:p w14:paraId="0BA6D2D1" w14:textId="074E4F31"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6.30</w:t>
            </w:r>
          </w:p>
        </w:tc>
        <w:tc>
          <w:tcPr>
            <w:tcW w:w="1294" w:type="dxa"/>
          </w:tcPr>
          <w:p w14:paraId="19F2601D" w14:textId="6B0DBF9B"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0.00</w:t>
            </w:r>
          </w:p>
        </w:tc>
        <w:tc>
          <w:tcPr>
            <w:tcW w:w="1295" w:type="dxa"/>
          </w:tcPr>
          <w:p w14:paraId="025DF741" w14:textId="7D49439F"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0.00</w:t>
            </w:r>
          </w:p>
        </w:tc>
        <w:tc>
          <w:tcPr>
            <w:tcW w:w="1295" w:type="dxa"/>
          </w:tcPr>
          <w:p w14:paraId="69E32D5C" w14:textId="48858C4E" w:rsidR="00A05E3F" w:rsidRDefault="00785F53" w:rsidP="00AD6370">
            <w:pPr>
              <w:pStyle w:val="TableTextRight"/>
              <w:cnfStyle w:val="000000100000" w:firstRow="0" w:lastRow="0" w:firstColumn="0" w:lastColumn="0" w:oddVBand="0" w:evenVBand="0" w:oddHBand="1" w:evenHBand="0" w:firstRowFirstColumn="0" w:firstRowLastColumn="0" w:lastRowFirstColumn="0" w:lastRowLastColumn="0"/>
            </w:pPr>
            <w:r>
              <w:t>3.15</w:t>
            </w:r>
          </w:p>
        </w:tc>
        <w:tc>
          <w:tcPr>
            <w:tcW w:w="1295" w:type="dxa"/>
            <w:tcBorders>
              <w:right w:val="single" w:sz="4" w:space="0" w:color="005A9F" w:themeColor="text2"/>
            </w:tcBorders>
          </w:tcPr>
          <w:p w14:paraId="4B501DD5" w14:textId="25C21A96" w:rsidR="00A05E3F" w:rsidRDefault="00D0321E" w:rsidP="00AD6370">
            <w:pPr>
              <w:pStyle w:val="TableTextRight"/>
              <w:cnfStyle w:val="000000100000" w:firstRow="0" w:lastRow="0" w:firstColumn="0" w:lastColumn="0" w:oddVBand="0" w:evenVBand="0" w:oddHBand="1" w:evenHBand="0" w:firstRowFirstColumn="0" w:firstRowLastColumn="0" w:lastRowFirstColumn="0" w:lastRowLastColumn="0"/>
            </w:pPr>
            <w:r>
              <w:t>5.42</w:t>
            </w:r>
          </w:p>
        </w:tc>
        <w:tc>
          <w:tcPr>
            <w:tcW w:w="1295" w:type="dxa"/>
            <w:tcBorders>
              <w:left w:val="single" w:sz="4" w:space="0" w:color="005A9F" w:themeColor="text2"/>
            </w:tcBorders>
          </w:tcPr>
          <w:p w14:paraId="5B954513" w14:textId="123ED0D3" w:rsidR="00A05E3F" w:rsidRDefault="00EB658D" w:rsidP="00AD6370">
            <w:pPr>
              <w:pStyle w:val="TableTextRight"/>
              <w:cnfStyle w:val="000000100000" w:firstRow="0" w:lastRow="0" w:firstColumn="0" w:lastColumn="0" w:oddVBand="0" w:evenVBand="0" w:oddHBand="1" w:evenHBand="0" w:firstRowFirstColumn="0" w:firstRowLastColumn="0" w:lastRowFirstColumn="0" w:lastRowLastColumn="0"/>
            </w:pPr>
            <w:r>
              <w:t>0.04</w:t>
            </w:r>
          </w:p>
        </w:tc>
      </w:tr>
      <w:tr w:rsidR="00A05E3F" w14:paraId="741F5404"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5F07D82E" w14:textId="77777777" w:rsidR="00A05E3F" w:rsidRDefault="00A05E3F">
            <w:r>
              <w:t>Min</w:t>
            </w:r>
          </w:p>
        </w:tc>
        <w:tc>
          <w:tcPr>
            <w:tcW w:w="1294" w:type="dxa"/>
          </w:tcPr>
          <w:p w14:paraId="4AFD49F5" w14:textId="5E174834"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2.54</w:t>
            </w:r>
          </w:p>
        </w:tc>
        <w:tc>
          <w:tcPr>
            <w:tcW w:w="1294" w:type="dxa"/>
          </w:tcPr>
          <w:p w14:paraId="720B0F65" w14:textId="6B282C83"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c>
          <w:tcPr>
            <w:tcW w:w="1295" w:type="dxa"/>
          </w:tcPr>
          <w:p w14:paraId="2D5A9C44" w14:textId="5B5583BE"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c>
          <w:tcPr>
            <w:tcW w:w="1295" w:type="dxa"/>
          </w:tcPr>
          <w:p w14:paraId="082998E0" w14:textId="2B264D6E" w:rsidR="00A05E3F" w:rsidRDefault="00785F53"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c>
          <w:tcPr>
            <w:tcW w:w="1295" w:type="dxa"/>
            <w:tcBorders>
              <w:bottom w:val="single" w:sz="4" w:space="0" w:color="005A9F" w:themeColor="text2"/>
              <w:right w:val="single" w:sz="4" w:space="0" w:color="005A9F" w:themeColor="text2"/>
            </w:tcBorders>
          </w:tcPr>
          <w:p w14:paraId="3EDA7762" w14:textId="02CD41A0" w:rsidR="00A05E3F" w:rsidRDefault="00D0321E" w:rsidP="00AD6370">
            <w:pPr>
              <w:pStyle w:val="TableTextRight"/>
              <w:cnfStyle w:val="000000000000" w:firstRow="0" w:lastRow="0" w:firstColumn="0" w:lastColumn="0" w:oddVBand="0" w:evenVBand="0" w:oddHBand="0" w:evenHBand="0" w:firstRowFirstColumn="0" w:firstRowLastColumn="0" w:lastRowFirstColumn="0" w:lastRowLastColumn="0"/>
            </w:pPr>
            <w:r>
              <w:t>2.52</w:t>
            </w:r>
          </w:p>
        </w:tc>
        <w:tc>
          <w:tcPr>
            <w:tcW w:w="1295" w:type="dxa"/>
            <w:tcBorders>
              <w:left w:val="single" w:sz="4" w:space="0" w:color="005A9F" w:themeColor="text2"/>
              <w:bottom w:val="single" w:sz="4" w:space="0" w:color="005A9F" w:themeColor="text2"/>
            </w:tcBorders>
          </w:tcPr>
          <w:p w14:paraId="5E22B24E" w14:textId="1C64E162" w:rsidR="00A05E3F" w:rsidRDefault="00EB658D"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r>
    </w:tbl>
    <w:p w14:paraId="7195E1FF" w14:textId="77777777" w:rsidR="00A05E3F" w:rsidRPr="001811B9" w:rsidRDefault="00A05E3F" w:rsidP="00A05E3F"/>
    <w:p w14:paraId="68DA10D4" w14:textId="6729359C" w:rsidR="00BA4DE7" w:rsidRDefault="00BA4DE7" w:rsidP="00BA4DE7">
      <w:pPr>
        <w:pStyle w:val="Caption"/>
      </w:pPr>
      <w:bookmarkStart w:id="283" w:name="_Ref201230285"/>
      <w:bookmarkStart w:id="284" w:name="_Toc201320315"/>
      <w:r>
        <w:lastRenderedPageBreak/>
        <w:t>Figure </w:t>
      </w:r>
      <w:r>
        <w:fldChar w:fldCharType="begin"/>
      </w:r>
      <w:r>
        <w:instrText>SEQ Figure \* ARABIC</w:instrText>
      </w:r>
      <w:r>
        <w:fldChar w:fldCharType="separate"/>
      </w:r>
      <w:r w:rsidR="00112784">
        <w:rPr>
          <w:noProof/>
        </w:rPr>
        <w:t>22</w:t>
      </w:r>
      <w:r>
        <w:fldChar w:fldCharType="end"/>
      </w:r>
      <w:bookmarkEnd w:id="283"/>
      <w:r>
        <w:t>:</w:t>
      </w:r>
      <w:r w:rsidR="002D0281">
        <w:t xml:space="preserve"> </w:t>
      </w:r>
      <w:r>
        <w:t>Diversional and lifestyle care time (mins) per resident per day by service type</w:t>
      </w:r>
      <w:bookmarkEnd w:id="284"/>
    </w:p>
    <w:p w14:paraId="10C480EA" w14:textId="77777777" w:rsidR="00BA4DE7" w:rsidRPr="001811B9" w:rsidRDefault="00BA4DE7" w:rsidP="00BA4DE7">
      <w:r w:rsidRPr="001811B9">
        <w:rPr>
          <w:noProof/>
        </w:rPr>
        <w:drawing>
          <wp:inline distT="0" distB="0" distL="0" distR="0" wp14:anchorId="0A5D46BB" wp14:editId="4B95FB5D">
            <wp:extent cx="5760000" cy="3590303"/>
            <wp:effectExtent l="0" t="0" r="0" b="0"/>
            <wp:docPr id="1660421427" name="Picture 1660421427" descr="Data table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21427" name="Picture 1660421427" descr="Data table is provided below."/>
                    <pic:cNvPicPr/>
                  </pic:nvPicPr>
                  <pic:blipFill rotWithShape="1">
                    <a:blip r:embed="rId80"/>
                    <a:srcRect l="2950" t="5980" r="3142"/>
                    <a:stretch>
                      <a:fillRect/>
                    </a:stretch>
                  </pic:blipFill>
                  <pic:spPr bwMode="auto">
                    <a:xfrm>
                      <a:off x="0" y="0"/>
                      <a:ext cx="5760000" cy="3590303"/>
                    </a:xfrm>
                    <a:prstGeom prst="rect">
                      <a:avLst/>
                    </a:prstGeom>
                    <a:ln>
                      <a:noFill/>
                    </a:ln>
                    <a:extLst>
                      <a:ext uri="{53640926-AAD7-44D8-BBD7-CCE9431645EC}">
                        <a14:shadowObscured xmlns:a14="http://schemas.microsoft.com/office/drawing/2010/main"/>
                      </a:ext>
                    </a:extLst>
                  </pic:spPr>
                </pic:pic>
              </a:graphicData>
            </a:graphic>
          </wp:inline>
        </w:drawing>
      </w:r>
    </w:p>
    <w:p w14:paraId="7F9D5D05" w14:textId="1BBA6DE2" w:rsidR="00BA5293" w:rsidRPr="001811B9" w:rsidRDefault="00BA5293" w:rsidP="00BA5293">
      <w:pPr>
        <w:pStyle w:val="Caption"/>
      </w:pPr>
      <w:bookmarkStart w:id="285" w:name="_Toc201320262"/>
      <w:r>
        <w:t>Table </w:t>
      </w:r>
      <w:r>
        <w:fldChar w:fldCharType="begin"/>
      </w:r>
      <w:r>
        <w:instrText>SEQ Table \* ARABIC</w:instrText>
      </w:r>
      <w:r>
        <w:fldChar w:fldCharType="separate"/>
      </w:r>
      <w:r w:rsidR="00112784">
        <w:rPr>
          <w:noProof/>
        </w:rPr>
        <w:t>38</w:t>
      </w:r>
      <w:r>
        <w:fldChar w:fldCharType="end"/>
      </w:r>
      <w:r>
        <w:t xml:space="preserve">: </w:t>
      </w:r>
      <w:r w:rsidR="00A040DD">
        <w:t>Diversional and lifestyle care time (mins) per resident per day by service type</w:t>
      </w:r>
      <w:bookmarkEnd w:id="285"/>
    </w:p>
    <w:tbl>
      <w:tblPr>
        <w:tblStyle w:val="AHALight"/>
        <w:tblW w:w="0" w:type="auto"/>
        <w:tblLook w:val="04A0" w:firstRow="1" w:lastRow="0" w:firstColumn="1" w:lastColumn="0" w:noHBand="0" w:noVBand="1"/>
      </w:tblPr>
      <w:tblGrid>
        <w:gridCol w:w="1294"/>
        <w:gridCol w:w="1294"/>
        <w:gridCol w:w="1294"/>
        <w:gridCol w:w="1295"/>
        <w:gridCol w:w="1295"/>
        <w:gridCol w:w="1295"/>
        <w:gridCol w:w="1295"/>
      </w:tblGrid>
      <w:tr w:rsidR="00F60DB9" w14:paraId="59002467" w14:textId="77777777" w:rsidTr="00F947B2">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294" w:type="dxa"/>
          </w:tcPr>
          <w:p w14:paraId="3406373E" w14:textId="77777777" w:rsidR="00F60DB9" w:rsidRDefault="00F60DB9" w:rsidP="00AD6370">
            <w:pPr>
              <w:pStyle w:val="TableHeading1"/>
            </w:pPr>
            <w:r>
              <w:t>Statistic</w:t>
            </w:r>
          </w:p>
        </w:tc>
        <w:tc>
          <w:tcPr>
            <w:tcW w:w="1294" w:type="dxa"/>
          </w:tcPr>
          <w:p w14:paraId="6D8206C9" w14:textId="77777777" w:rsidR="00F60DB9" w:rsidRDefault="00F60DB9" w:rsidP="00AD6370">
            <w:pPr>
              <w:pStyle w:val="TableHeading1Right"/>
              <w:cnfStyle w:val="100000000000" w:firstRow="1" w:lastRow="0" w:firstColumn="0" w:lastColumn="0" w:oddVBand="0" w:evenVBand="0" w:oddHBand="0" w:evenHBand="0" w:firstRowFirstColumn="0" w:firstRowLastColumn="0" w:lastRowFirstColumn="0" w:lastRowLastColumn="0"/>
            </w:pPr>
            <w:r>
              <w:t>Less than 50%</w:t>
            </w:r>
          </w:p>
        </w:tc>
        <w:tc>
          <w:tcPr>
            <w:tcW w:w="1294" w:type="dxa"/>
          </w:tcPr>
          <w:p w14:paraId="304B2EE1" w14:textId="77777777" w:rsidR="00F60DB9" w:rsidRDefault="00F60DB9" w:rsidP="00AD6370">
            <w:pPr>
              <w:pStyle w:val="TableHeading1Right"/>
              <w:cnfStyle w:val="100000000000" w:firstRow="1" w:lastRow="0" w:firstColumn="0" w:lastColumn="0" w:oddVBand="0" w:evenVBand="0" w:oddHBand="0" w:evenHBand="0" w:firstRowFirstColumn="0" w:firstRowLastColumn="0" w:lastRowFirstColumn="0" w:lastRowLastColumn="0"/>
            </w:pPr>
            <w:r>
              <w:t>50 – 60%</w:t>
            </w:r>
          </w:p>
        </w:tc>
        <w:tc>
          <w:tcPr>
            <w:tcW w:w="1295" w:type="dxa"/>
          </w:tcPr>
          <w:p w14:paraId="4F5229E8" w14:textId="77777777" w:rsidR="00F60DB9" w:rsidRDefault="00F60DB9" w:rsidP="00AD6370">
            <w:pPr>
              <w:pStyle w:val="TableHeading1Right"/>
              <w:cnfStyle w:val="100000000000" w:firstRow="1" w:lastRow="0" w:firstColumn="0" w:lastColumn="0" w:oddVBand="0" w:evenVBand="0" w:oddHBand="0" w:evenHBand="0" w:firstRowFirstColumn="0" w:firstRowLastColumn="0" w:lastRowFirstColumn="0" w:lastRowLastColumn="0"/>
            </w:pPr>
            <w:r>
              <w:t>60 – 70%</w:t>
            </w:r>
          </w:p>
        </w:tc>
        <w:tc>
          <w:tcPr>
            <w:tcW w:w="1295" w:type="dxa"/>
          </w:tcPr>
          <w:p w14:paraId="1E1E7DA7" w14:textId="77777777" w:rsidR="00F60DB9" w:rsidRDefault="00F60DB9" w:rsidP="00AD6370">
            <w:pPr>
              <w:pStyle w:val="TableHeading1Right"/>
              <w:cnfStyle w:val="100000000000" w:firstRow="1" w:lastRow="0" w:firstColumn="0" w:lastColumn="0" w:oddVBand="0" w:evenVBand="0" w:oddHBand="0" w:evenHBand="0" w:firstRowFirstColumn="0" w:firstRowLastColumn="0" w:lastRowFirstColumn="0" w:lastRowLastColumn="0"/>
            </w:pPr>
            <w:r>
              <w:t>70 – 80%</w:t>
            </w:r>
          </w:p>
        </w:tc>
        <w:tc>
          <w:tcPr>
            <w:tcW w:w="1295" w:type="dxa"/>
            <w:tcBorders>
              <w:right w:val="single" w:sz="4" w:space="0" w:color="005A9F" w:themeColor="text2"/>
            </w:tcBorders>
          </w:tcPr>
          <w:p w14:paraId="12C73761" w14:textId="77777777" w:rsidR="00F60DB9" w:rsidRDefault="00F60DB9" w:rsidP="00AD6370">
            <w:pPr>
              <w:pStyle w:val="TableHeading1Right"/>
              <w:cnfStyle w:val="100000000000" w:firstRow="1" w:lastRow="0" w:firstColumn="0" w:lastColumn="0" w:oddVBand="0" w:evenVBand="0" w:oddHBand="0" w:evenHBand="0" w:firstRowFirstColumn="0" w:firstRowLastColumn="0" w:lastRowFirstColumn="0" w:lastRowLastColumn="0"/>
            </w:pPr>
            <w:r>
              <w:t>Greater than 80%</w:t>
            </w:r>
          </w:p>
        </w:tc>
        <w:tc>
          <w:tcPr>
            <w:tcW w:w="1295" w:type="dxa"/>
            <w:tcBorders>
              <w:left w:val="single" w:sz="4" w:space="0" w:color="005A9F" w:themeColor="text2"/>
            </w:tcBorders>
          </w:tcPr>
          <w:p w14:paraId="7FA43131" w14:textId="77777777" w:rsidR="00F60DB9" w:rsidRDefault="00F60DB9" w:rsidP="00AD6370">
            <w:pPr>
              <w:pStyle w:val="TableHeading1Right"/>
              <w:cnfStyle w:val="100000000000" w:firstRow="1" w:lastRow="0" w:firstColumn="0" w:lastColumn="0" w:oddVBand="0" w:evenVBand="0" w:oddHBand="0" w:evenHBand="0" w:firstRowFirstColumn="0" w:firstRowLastColumn="0" w:lastRowFirstColumn="0" w:lastRowLastColumn="0"/>
            </w:pPr>
            <w:r>
              <w:t>Non-specialised</w:t>
            </w:r>
          </w:p>
        </w:tc>
      </w:tr>
      <w:tr w:rsidR="0013507B" w14:paraId="0D0E328E"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5816A24" w14:textId="77777777" w:rsidR="00F60DB9" w:rsidRDefault="00F60DB9">
            <w:r>
              <w:t>Max</w:t>
            </w:r>
          </w:p>
        </w:tc>
        <w:tc>
          <w:tcPr>
            <w:tcW w:w="1294" w:type="dxa"/>
          </w:tcPr>
          <w:p w14:paraId="00D1E869" w14:textId="14371AC0"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18.16</w:t>
            </w:r>
          </w:p>
        </w:tc>
        <w:tc>
          <w:tcPr>
            <w:tcW w:w="1294" w:type="dxa"/>
          </w:tcPr>
          <w:p w14:paraId="0FCDA50B" w14:textId="412B8EB8"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13.51</w:t>
            </w:r>
          </w:p>
        </w:tc>
        <w:tc>
          <w:tcPr>
            <w:tcW w:w="1295" w:type="dxa"/>
          </w:tcPr>
          <w:p w14:paraId="5F414082" w14:textId="78A52996"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14.74</w:t>
            </w:r>
          </w:p>
        </w:tc>
        <w:tc>
          <w:tcPr>
            <w:tcW w:w="1295" w:type="dxa"/>
          </w:tcPr>
          <w:p w14:paraId="65549254" w14:textId="325FFCE3"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16.13</w:t>
            </w:r>
          </w:p>
        </w:tc>
        <w:tc>
          <w:tcPr>
            <w:tcW w:w="1295" w:type="dxa"/>
            <w:tcBorders>
              <w:right w:val="single" w:sz="4" w:space="0" w:color="005A9F" w:themeColor="text2"/>
            </w:tcBorders>
          </w:tcPr>
          <w:p w14:paraId="787E939A" w14:textId="02B3FF3E"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37.52</w:t>
            </w:r>
          </w:p>
        </w:tc>
        <w:tc>
          <w:tcPr>
            <w:tcW w:w="1295" w:type="dxa"/>
            <w:tcBorders>
              <w:left w:val="single" w:sz="4" w:space="0" w:color="005A9F" w:themeColor="text2"/>
            </w:tcBorders>
          </w:tcPr>
          <w:p w14:paraId="2AF17B26" w14:textId="4CC8F09F"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17.33</w:t>
            </w:r>
          </w:p>
        </w:tc>
      </w:tr>
      <w:tr w:rsidR="00F60DB9" w14:paraId="050B2EF0"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74B62B94" w14:textId="77777777" w:rsidR="00F60DB9" w:rsidRDefault="00F60DB9">
            <w:r>
              <w:t>Quartile 3</w:t>
            </w:r>
          </w:p>
        </w:tc>
        <w:tc>
          <w:tcPr>
            <w:tcW w:w="1294" w:type="dxa"/>
          </w:tcPr>
          <w:p w14:paraId="0BB2BD3D" w14:textId="3B56CB38"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12.56</w:t>
            </w:r>
          </w:p>
        </w:tc>
        <w:tc>
          <w:tcPr>
            <w:tcW w:w="1294" w:type="dxa"/>
          </w:tcPr>
          <w:p w14:paraId="631272FF" w14:textId="73023E50"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11.96</w:t>
            </w:r>
          </w:p>
        </w:tc>
        <w:tc>
          <w:tcPr>
            <w:tcW w:w="1295" w:type="dxa"/>
          </w:tcPr>
          <w:p w14:paraId="55D2966C" w14:textId="77E654E8"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12.25</w:t>
            </w:r>
          </w:p>
        </w:tc>
        <w:tc>
          <w:tcPr>
            <w:tcW w:w="1295" w:type="dxa"/>
          </w:tcPr>
          <w:p w14:paraId="0AE19BC2" w14:textId="7D09BB30"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16.12</w:t>
            </w:r>
          </w:p>
        </w:tc>
        <w:tc>
          <w:tcPr>
            <w:tcW w:w="1295" w:type="dxa"/>
            <w:tcBorders>
              <w:right w:val="single" w:sz="4" w:space="0" w:color="005A9F" w:themeColor="text2"/>
            </w:tcBorders>
          </w:tcPr>
          <w:p w14:paraId="0C2111E2" w14:textId="6F136FA8"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18.67</w:t>
            </w:r>
          </w:p>
        </w:tc>
        <w:tc>
          <w:tcPr>
            <w:tcW w:w="1295" w:type="dxa"/>
            <w:tcBorders>
              <w:left w:val="single" w:sz="4" w:space="0" w:color="005A9F" w:themeColor="text2"/>
            </w:tcBorders>
          </w:tcPr>
          <w:p w14:paraId="6BB7CB9D" w14:textId="3626AE4B"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10.45</w:t>
            </w:r>
          </w:p>
        </w:tc>
      </w:tr>
      <w:tr w:rsidR="0013507B" w14:paraId="52BF3DA9"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9146C0E" w14:textId="77777777" w:rsidR="00F60DB9" w:rsidRDefault="00F60DB9">
            <w:r>
              <w:t>Mean</w:t>
            </w:r>
          </w:p>
        </w:tc>
        <w:tc>
          <w:tcPr>
            <w:tcW w:w="1294" w:type="dxa"/>
          </w:tcPr>
          <w:p w14:paraId="3F8217C6" w14:textId="5D258E3C"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10.12</w:t>
            </w:r>
          </w:p>
        </w:tc>
        <w:tc>
          <w:tcPr>
            <w:tcW w:w="1294" w:type="dxa"/>
          </w:tcPr>
          <w:p w14:paraId="7CD6D3BA" w14:textId="4D3097F9"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7.27</w:t>
            </w:r>
          </w:p>
        </w:tc>
        <w:tc>
          <w:tcPr>
            <w:tcW w:w="1295" w:type="dxa"/>
          </w:tcPr>
          <w:p w14:paraId="58858DBD" w14:textId="48F10E9F"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7.99</w:t>
            </w:r>
          </w:p>
        </w:tc>
        <w:tc>
          <w:tcPr>
            <w:tcW w:w="1295" w:type="dxa"/>
          </w:tcPr>
          <w:p w14:paraId="169B7F94" w14:textId="27EBC985"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13.70</w:t>
            </w:r>
          </w:p>
        </w:tc>
        <w:tc>
          <w:tcPr>
            <w:tcW w:w="1295" w:type="dxa"/>
            <w:tcBorders>
              <w:right w:val="single" w:sz="4" w:space="0" w:color="005A9F" w:themeColor="text2"/>
            </w:tcBorders>
          </w:tcPr>
          <w:p w14:paraId="667A042A" w14:textId="65A7623A"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15.40</w:t>
            </w:r>
          </w:p>
        </w:tc>
        <w:tc>
          <w:tcPr>
            <w:tcW w:w="1295" w:type="dxa"/>
            <w:tcBorders>
              <w:left w:val="single" w:sz="4" w:space="0" w:color="005A9F" w:themeColor="text2"/>
            </w:tcBorders>
          </w:tcPr>
          <w:p w14:paraId="71FEB052" w14:textId="733387EC"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7.11</w:t>
            </w:r>
          </w:p>
        </w:tc>
      </w:tr>
      <w:tr w:rsidR="00F60DB9" w14:paraId="5498F326"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0DAD709D" w14:textId="77777777" w:rsidR="00F60DB9" w:rsidRDefault="00F60DB9">
            <w:r>
              <w:t>Median</w:t>
            </w:r>
          </w:p>
        </w:tc>
        <w:tc>
          <w:tcPr>
            <w:tcW w:w="1294" w:type="dxa"/>
          </w:tcPr>
          <w:p w14:paraId="51C5DFF2" w14:textId="3384DFF1"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10.49</w:t>
            </w:r>
          </w:p>
        </w:tc>
        <w:tc>
          <w:tcPr>
            <w:tcW w:w="1294" w:type="dxa"/>
          </w:tcPr>
          <w:p w14:paraId="2F2D277F" w14:textId="38F3B216"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9.38</w:t>
            </w:r>
          </w:p>
        </w:tc>
        <w:tc>
          <w:tcPr>
            <w:tcW w:w="1295" w:type="dxa"/>
          </w:tcPr>
          <w:p w14:paraId="72511225" w14:textId="7095A27E"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6.76</w:t>
            </w:r>
          </w:p>
        </w:tc>
        <w:tc>
          <w:tcPr>
            <w:tcW w:w="1295" w:type="dxa"/>
          </w:tcPr>
          <w:p w14:paraId="2B31FB92" w14:textId="40127C90"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13.70</w:t>
            </w:r>
          </w:p>
        </w:tc>
        <w:tc>
          <w:tcPr>
            <w:tcW w:w="1295" w:type="dxa"/>
            <w:tcBorders>
              <w:right w:val="single" w:sz="4" w:space="0" w:color="005A9F" w:themeColor="text2"/>
            </w:tcBorders>
          </w:tcPr>
          <w:p w14:paraId="378CD9B2" w14:textId="721AE8E7"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14.22</w:t>
            </w:r>
          </w:p>
        </w:tc>
        <w:tc>
          <w:tcPr>
            <w:tcW w:w="1295" w:type="dxa"/>
            <w:tcBorders>
              <w:left w:val="single" w:sz="4" w:space="0" w:color="005A9F" w:themeColor="text2"/>
            </w:tcBorders>
          </w:tcPr>
          <w:p w14:paraId="31884A59" w14:textId="363A99A8"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7.52</w:t>
            </w:r>
          </w:p>
        </w:tc>
      </w:tr>
      <w:tr w:rsidR="0013507B" w14:paraId="08B4B1CC"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AB4E933" w14:textId="77777777" w:rsidR="00F60DB9" w:rsidRDefault="00F60DB9">
            <w:r>
              <w:t>Quartile 1</w:t>
            </w:r>
          </w:p>
        </w:tc>
        <w:tc>
          <w:tcPr>
            <w:tcW w:w="1294" w:type="dxa"/>
          </w:tcPr>
          <w:p w14:paraId="59630EAF" w14:textId="53035BD9"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4.91</w:t>
            </w:r>
          </w:p>
        </w:tc>
        <w:tc>
          <w:tcPr>
            <w:tcW w:w="1294" w:type="dxa"/>
          </w:tcPr>
          <w:p w14:paraId="48374284" w14:textId="0C5E84D4"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1.04</w:t>
            </w:r>
          </w:p>
        </w:tc>
        <w:tc>
          <w:tcPr>
            <w:tcW w:w="1295" w:type="dxa"/>
          </w:tcPr>
          <w:p w14:paraId="0AFF8DDC" w14:textId="0DCA25E7"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4.59</w:t>
            </w:r>
          </w:p>
        </w:tc>
        <w:tc>
          <w:tcPr>
            <w:tcW w:w="1295" w:type="dxa"/>
          </w:tcPr>
          <w:p w14:paraId="08F1E47A" w14:textId="0143FAF6"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9.83</w:t>
            </w:r>
          </w:p>
        </w:tc>
        <w:tc>
          <w:tcPr>
            <w:tcW w:w="1295" w:type="dxa"/>
            <w:tcBorders>
              <w:right w:val="single" w:sz="4" w:space="0" w:color="005A9F" w:themeColor="text2"/>
            </w:tcBorders>
          </w:tcPr>
          <w:p w14:paraId="42D6CE99" w14:textId="027C4FF6"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4.96</w:t>
            </w:r>
          </w:p>
        </w:tc>
        <w:tc>
          <w:tcPr>
            <w:tcW w:w="1295" w:type="dxa"/>
            <w:tcBorders>
              <w:left w:val="single" w:sz="4" w:space="0" w:color="005A9F" w:themeColor="text2"/>
            </w:tcBorders>
          </w:tcPr>
          <w:p w14:paraId="45C098DA" w14:textId="6178A6C0" w:rsidR="00F60DB9" w:rsidRDefault="00F60DB9" w:rsidP="00AD6370">
            <w:pPr>
              <w:pStyle w:val="TableTextRight"/>
              <w:cnfStyle w:val="000000100000" w:firstRow="0" w:lastRow="0" w:firstColumn="0" w:lastColumn="0" w:oddVBand="0" w:evenVBand="0" w:oddHBand="1" w:evenHBand="0" w:firstRowFirstColumn="0" w:firstRowLastColumn="0" w:lastRowFirstColumn="0" w:lastRowLastColumn="0"/>
            </w:pPr>
            <w:r>
              <w:t>3.98</w:t>
            </w:r>
          </w:p>
        </w:tc>
      </w:tr>
      <w:tr w:rsidR="00F60DB9" w14:paraId="0F202322"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1715A758" w14:textId="77777777" w:rsidR="00F60DB9" w:rsidRDefault="00F60DB9">
            <w:r>
              <w:t>Min</w:t>
            </w:r>
          </w:p>
        </w:tc>
        <w:tc>
          <w:tcPr>
            <w:tcW w:w="1294" w:type="dxa"/>
          </w:tcPr>
          <w:p w14:paraId="34C19257" w14:textId="2C675438"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c>
          <w:tcPr>
            <w:tcW w:w="1294" w:type="dxa"/>
          </w:tcPr>
          <w:p w14:paraId="0117F65D" w14:textId="1548EC17"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c>
          <w:tcPr>
            <w:tcW w:w="1295" w:type="dxa"/>
          </w:tcPr>
          <w:p w14:paraId="0F5310B3" w14:textId="3B257ACF"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c>
          <w:tcPr>
            <w:tcW w:w="1295" w:type="dxa"/>
          </w:tcPr>
          <w:p w14:paraId="00B45E60" w14:textId="73EA4A6B"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2.00</w:t>
            </w:r>
          </w:p>
        </w:tc>
        <w:tc>
          <w:tcPr>
            <w:tcW w:w="1295" w:type="dxa"/>
            <w:tcBorders>
              <w:bottom w:val="single" w:sz="4" w:space="0" w:color="005A9F" w:themeColor="text2"/>
              <w:right w:val="single" w:sz="4" w:space="0" w:color="005A9F" w:themeColor="text2"/>
            </w:tcBorders>
          </w:tcPr>
          <w:p w14:paraId="22954276" w14:textId="1959A893"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4.84</w:t>
            </w:r>
          </w:p>
        </w:tc>
        <w:tc>
          <w:tcPr>
            <w:tcW w:w="1295" w:type="dxa"/>
            <w:tcBorders>
              <w:left w:val="single" w:sz="4" w:space="0" w:color="005A9F" w:themeColor="text2"/>
              <w:bottom w:val="single" w:sz="4" w:space="0" w:color="005A9F" w:themeColor="text2"/>
            </w:tcBorders>
          </w:tcPr>
          <w:p w14:paraId="53235FD4" w14:textId="2A1CB36C" w:rsidR="00F60DB9" w:rsidRDefault="00F60DB9"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r>
    </w:tbl>
    <w:p w14:paraId="5E4DAA0F" w14:textId="77777777" w:rsidR="00EF3E5F" w:rsidRDefault="00EF3E5F"/>
    <w:p w14:paraId="5D925A10" w14:textId="709B40AC" w:rsidR="00BA4DE7" w:rsidRDefault="00BA4DE7" w:rsidP="00BA4DE7">
      <w:pPr>
        <w:pStyle w:val="Caption"/>
      </w:pPr>
      <w:bookmarkStart w:id="286" w:name="_Ref201230296"/>
      <w:bookmarkStart w:id="287" w:name="_Toc201320316"/>
      <w:r>
        <w:lastRenderedPageBreak/>
        <w:t>Figure </w:t>
      </w:r>
      <w:r>
        <w:fldChar w:fldCharType="begin"/>
      </w:r>
      <w:r>
        <w:instrText>SEQ Figure \* ARABIC</w:instrText>
      </w:r>
      <w:r>
        <w:fldChar w:fldCharType="separate"/>
      </w:r>
      <w:r w:rsidR="00112784">
        <w:rPr>
          <w:noProof/>
        </w:rPr>
        <w:t>23</w:t>
      </w:r>
      <w:r>
        <w:fldChar w:fldCharType="end"/>
      </w:r>
      <w:bookmarkEnd w:id="286"/>
      <w:r>
        <w:t>:</w:t>
      </w:r>
      <w:r w:rsidR="002D0281">
        <w:t xml:space="preserve"> </w:t>
      </w:r>
      <w:r>
        <w:t>Care management care time (mins) per resident per day by service type</w:t>
      </w:r>
      <w:bookmarkEnd w:id="287"/>
    </w:p>
    <w:p w14:paraId="5295F579" w14:textId="77777777" w:rsidR="00BA4DE7" w:rsidRPr="001811B9" w:rsidRDefault="00BA4DE7" w:rsidP="00BA4DE7">
      <w:r w:rsidRPr="001811B9">
        <w:rPr>
          <w:noProof/>
        </w:rPr>
        <w:drawing>
          <wp:inline distT="0" distB="0" distL="0" distR="0" wp14:anchorId="3D00078F" wp14:editId="7DBC6B9C">
            <wp:extent cx="5760000" cy="3333377"/>
            <wp:effectExtent l="0" t="0" r="0" b="635"/>
            <wp:docPr id="1393176716" name="Picture 1393176716" descr="Data table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76716" name="Picture 1393176716" descr="Data table is provided below."/>
                    <pic:cNvPicPr/>
                  </pic:nvPicPr>
                  <pic:blipFill rotWithShape="1">
                    <a:blip r:embed="rId81"/>
                    <a:srcRect l="3792" t="13370" r="3406"/>
                    <a:stretch>
                      <a:fillRect/>
                    </a:stretch>
                  </pic:blipFill>
                  <pic:spPr bwMode="auto">
                    <a:xfrm>
                      <a:off x="0" y="0"/>
                      <a:ext cx="5760000" cy="3333377"/>
                    </a:xfrm>
                    <a:prstGeom prst="rect">
                      <a:avLst/>
                    </a:prstGeom>
                    <a:ln>
                      <a:noFill/>
                    </a:ln>
                    <a:extLst>
                      <a:ext uri="{53640926-AAD7-44D8-BBD7-CCE9431645EC}">
                        <a14:shadowObscured xmlns:a14="http://schemas.microsoft.com/office/drawing/2010/main"/>
                      </a:ext>
                    </a:extLst>
                  </pic:spPr>
                </pic:pic>
              </a:graphicData>
            </a:graphic>
          </wp:inline>
        </w:drawing>
      </w:r>
    </w:p>
    <w:p w14:paraId="7021201B" w14:textId="28FDB1D8" w:rsidR="00BA5293" w:rsidRPr="001811B9" w:rsidRDefault="00BA5293" w:rsidP="00BA5293">
      <w:pPr>
        <w:pStyle w:val="Caption"/>
      </w:pPr>
      <w:bookmarkStart w:id="288" w:name="_Toc201320263"/>
      <w:r>
        <w:t>Table </w:t>
      </w:r>
      <w:r>
        <w:fldChar w:fldCharType="begin"/>
      </w:r>
      <w:r>
        <w:instrText>SEQ Table \* ARABIC</w:instrText>
      </w:r>
      <w:r>
        <w:fldChar w:fldCharType="separate"/>
      </w:r>
      <w:r w:rsidR="00112784">
        <w:rPr>
          <w:noProof/>
        </w:rPr>
        <w:t>39</w:t>
      </w:r>
      <w:r>
        <w:fldChar w:fldCharType="end"/>
      </w:r>
      <w:r>
        <w:t xml:space="preserve">: </w:t>
      </w:r>
      <w:r w:rsidR="00A040DD">
        <w:t>Care management care time (mins) per resident per day by service type</w:t>
      </w:r>
      <w:bookmarkEnd w:id="288"/>
    </w:p>
    <w:tbl>
      <w:tblPr>
        <w:tblStyle w:val="AHALight"/>
        <w:tblW w:w="0" w:type="auto"/>
        <w:tblLook w:val="04A0" w:firstRow="1" w:lastRow="0" w:firstColumn="1" w:lastColumn="0" w:noHBand="0" w:noVBand="1"/>
      </w:tblPr>
      <w:tblGrid>
        <w:gridCol w:w="1294"/>
        <w:gridCol w:w="1294"/>
        <w:gridCol w:w="1294"/>
        <w:gridCol w:w="1295"/>
        <w:gridCol w:w="1295"/>
        <w:gridCol w:w="1295"/>
        <w:gridCol w:w="1295"/>
      </w:tblGrid>
      <w:tr w:rsidR="0041584B" w14:paraId="3FF5F838" w14:textId="77777777" w:rsidTr="00F947B2">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294" w:type="dxa"/>
          </w:tcPr>
          <w:p w14:paraId="59C76DAD" w14:textId="77777777" w:rsidR="0041584B" w:rsidRDefault="0041584B" w:rsidP="00AD6370">
            <w:pPr>
              <w:pStyle w:val="TableHeading1"/>
            </w:pPr>
            <w:r>
              <w:t>Statistic</w:t>
            </w:r>
          </w:p>
        </w:tc>
        <w:tc>
          <w:tcPr>
            <w:tcW w:w="1294" w:type="dxa"/>
          </w:tcPr>
          <w:p w14:paraId="52C76B3A" w14:textId="77777777" w:rsidR="0041584B" w:rsidRDefault="0041584B" w:rsidP="00AD6370">
            <w:pPr>
              <w:pStyle w:val="TableHeading1Right"/>
              <w:cnfStyle w:val="100000000000" w:firstRow="1" w:lastRow="0" w:firstColumn="0" w:lastColumn="0" w:oddVBand="0" w:evenVBand="0" w:oddHBand="0" w:evenHBand="0" w:firstRowFirstColumn="0" w:firstRowLastColumn="0" w:lastRowFirstColumn="0" w:lastRowLastColumn="0"/>
            </w:pPr>
            <w:r>
              <w:t>Less than 50%</w:t>
            </w:r>
          </w:p>
        </w:tc>
        <w:tc>
          <w:tcPr>
            <w:tcW w:w="1294" w:type="dxa"/>
          </w:tcPr>
          <w:p w14:paraId="476960B1" w14:textId="77777777" w:rsidR="0041584B" w:rsidRDefault="0041584B" w:rsidP="00AD6370">
            <w:pPr>
              <w:pStyle w:val="TableHeading1Right"/>
              <w:cnfStyle w:val="100000000000" w:firstRow="1" w:lastRow="0" w:firstColumn="0" w:lastColumn="0" w:oddVBand="0" w:evenVBand="0" w:oddHBand="0" w:evenHBand="0" w:firstRowFirstColumn="0" w:firstRowLastColumn="0" w:lastRowFirstColumn="0" w:lastRowLastColumn="0"/>
            </w:pPr>
            <w:r>
              <w:t>50 – 60%</w:t>
            </w:r>
          </w:p>
        </w:tc>
        <w:tc>
          <w:tcPr>
            <w:tcW w:w="1295" w:type="dxa"/>
          </w:tcPr>
          <w:p w14:paraId="30AF513A" w14:textId="77777777" w:rsidR="0041584B" w:rsidRDefault="0041584B" w:rsidP="00AD6370">
            <w:pPr>
              <w:pStyle w:val="TableHeading1Right"/>
              <w:cnfStyle w:val="100000000000" w:firstRow="1" w:lastRow="0" w:firstColumn="0" w:lastColumn="0" w:oddVBand="0" w:evenVBand="0" w:oddHBand="0" w:evenHBand="0" w:firstRowFirstColumn="0" w:firstRowLastColumn="0" w:lastRowFirstColumn="0" w:lastRowLastColumn="0"/>
            </w:pPr>
            <w:r>
              <w:t>60 – 70%</w:t>
            </w:r>
          </w:p>
        </w:tc>
        <w:tc>
          <w:tcPr>
            <w:tcW w:w="1295" w:type="dxa"/>
          </w:tcPr>
          <w:p w14:paraId="50CBD943" w14:textId="77777777" w:rsidR="0041584B" w:rsidRDefault="0041584B" w:rsidP="00AD6370">
            <w:pPr>
              <w:pStyle w:val="TableHeading1Right"/>
              <w:cnfStyle w:val="100000000000" w:firstRow="1" w:lastRow="0" w:firstColumn="0" w:lastColumn="0" w:oddVBand="0" w:evenVBand="0" w:oddHBand="0" w:evenHBand="0" w:firstRowFirstColumn="0" w:firstRowLastColumn="0" w:lastRowFirstColumn="0" w:lastRowLastColumn="0"/>
            </w:pPr>
            <w:r>
              <w:t>70 – 80%</w:t>
            </w:r>
          </w:p>
        </w:tc>
        <w:tc>
          <w:tcPr>
            <w:tcW w:w="1295" w:type="dxa"/>
            <w:tcBorders>
              <w:right w:val="single" w:sz="4" w:space="0" w:color="005A9F" w:themeColor="text2"/>
            </w:tcBorders>
          </w:tcPr>
          <w:p w14:paraId="375ACC36" w14:textId="77777777" w:rsidR="0041584B" w:rsidRDefault="0041584B" w:rsidP="00AD6370">
            <w:pPr>
              <w:pStyle w:val="TableHeading1Right"/>
              <w:cnfStyle w:val="100000000000" w:firstRow="1" w:lastRow="0" w:firstColumn="0" w:lastColumn="0" w:oddVBand="0" w:evenVBand="0" w:oddHBand="0" w:evenHBand="0" w:firstRowFirstColumn="0" w:firstRowLastColumn="0" w:lastRowFirstColumn="0" w:lastRowLastColumn="0"/>
            </w:pPr>
            <w:r>
              <w:t>Greater than 80%</w:t>
            </w:r>
          </w:p>
        </w:tc>
        <w:tc>
          <w:tcPr>
            <w:tcW w:w="1295" w:type="dxa"/>
            <w:tcBorders>
              <w:left w:val="single" w:sz="4" w:space="0" w:color="005A9F" w:themeColor="text2"/>
            </w:tcBorders>
          </w:tcPr>
          <w:p w14:paraId="31590A89" w14:textId="77777777" w:rsidR="0041584B" w:rsidRDefault="0041584B" w:rsidP="00AD6370">
            <w:pPr>
              <w:pStyle w:val="TableHeading1Right"/>
              <w:cnfStyle w:val="100000000000" w:firstRow="1" w:lastRow="0" w:firstColumn="0" w:lastColumn="0" w:oddVBand="0" w:evenVBand="0" w:oddHBand="0" w:evenHBand="0" w:firstRowFirstColumn="0" w:firstRowLastColumn="0" w:lastRowFirstColumn="0" w:lastRowLastColumn="0"/>
            </w:pPr>
            <w:r>
              <w:t>Non-specialised</w:t>
            </w:r>
          </w:p>
        </w:tc>
      </w:tr>
      <w:tr w:rsidR="0013507B" w14:paraId="68E23843"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A405D00" w14:textId="77777777" w:rsidR="0041584B" w:rsidRDefault="0041584B">
            <w:r>
              <w:t>Max</w:t>
            </w:r>
          </w:p>
        </w:tc>
        <w:tc>
          <w:tcPr>
            <w:tcW w:w="1294" w:type="dxa"/>
          </w:tcPr>
          <w:p w14:paraId="723CAEFA" w14:textId="706435A1" w:rsidR="0041584B" w:rsidRDefault="00DE7E38" w:rsidP="00AD6370">
            <w:pPr>
              <w:pStyle w:val="TableTextRight"/>
              <w:cnfStyle w:val="000000100000" w:firstRow="0" w:lastRow="0" w:firstColumn="0" w:lastColumn="0" w:oddVBand="0" w:evenVBand="0" w:oddHBand="1" w:evenHBand="0" w:firstRowFirstColumn="0" w:firstRowLastColumn="0" w:lastRowFirstColumn="0" w:lastRowLastColumn="0"/>
            </w:pPr>
            <w:r>
              <w:t>13.71</w:t>
            </w:r>
          </w:p>
        </w:tc>
        <w:tc>
          <w:tcPr>
            <w:tcW w:w="1294" w:type="dxa"/>
          </w:tcPr>
          <w:p w14:paraId="1D118ED4" w14:textId="15F60453" w:rsidR="0041584B" w:rsidRDefault="009D20DD" w:rsidP="00AD6370">
            <w:pPr>
              <w:pStyle w:val="TableTextRight"/>
              <w:cnfStyle w:val="000000100000" w:firstRow="0" w:lastRow="0" w:firstColumn="0" w:lastColumn="0" w:oddVBand="0" w:evenVBand="0" w:oddHBand="1" w:evenHBand="0" w:firstRowFirstColumn="0" w:firstRowLastColumn="0" w:lastRowFirstColumn="0" w:lastRowLastColumn="0"/>
            </w:pPr>
            <w:r>
              <w:t>13.10</w:t>
            </w:r>
          </w:p>
        </w:tc>
        <w:tc>
          <w:tcPr>
            <w:tcW w:w="1295" w:type="dxa"/>
          </w:tcPr>
          <w:p w14:paraId="45A124F8" w14:textId="3DDD4BA6" w:rsidR="0041584B" w:rsidRDefault="001B79E3" w:rsidP="00AD6370">
            <w:pPr>
              <w:pStyle w:val="TableTextRight"/>
              <w:cnfStyle w:val="000000100000" w:firstRow="0" w:lastRow="0" w:firstColumn="0" w:lastColumn="0" w:oddVBand="0" w:evenVBand="0" w:oddHBand="1" w:evenHBand="0" w:firstRowFirstColumn="0" w:firstRowLastColumn="0" w:lastRowFirstColumn="0" w:lastRowLastColumn="0"/>
            </w:pPr>
            <w:r>
              <w:t>11.53</w:t>
            </w:r>
          </w:p>
        </w:tc>
        <w:tc>
          <w:tcPr>
            <w:tcW w:w="1295" w:type="dxa"/>
          </w:tcPr>
          <w:p w14:paraId="521422A6" w14:textId="22927103" w:rsidR="0041584B" w:rsidRDefault="001B79E3" w:rsidP="00AD6370">
            <w:pPr>
              <w:pStyle w:val="TableTextRight"/>
              <w:cnfStyle w:val="000000100000" w:firstRow="0" w:lastRow="0" w:firstColumn="0" w:lastColumn="0" w:oddVBand="0" w:evenVBand="0" w:oddHBand="1" w:evenHBand="0" w:firstRowFirstColumn="0" w:firstRowLastColumn="0" w:lastRowFirstColumn="0" w:lastRowLastColumn="0"/>
            </w:pPr>
            <w:r>
              <w:t>9.11</w:t>
            </w:r>
          </w:p>
        </w:tc>
        <w:tc>
          <w:tcPr>
            <w:tcW w:w="1295" w:type="dxa"/>
            <w:tcBorders>
              <w:right w:val="single" w:sz="4" w:space="0" w:color="005A9F" w:themeColor="text2"/>
            </w:tcBorders>
          </w:tcPr>
          <w:p w14:paraId="69820B00" w14:textId="45D124E3" w:rsidR="0041584B" w:rsidRDefault="001B79E3" w:rsidP="00AD6370">
            <w:pPr>
              <w:pStyle w:val="TableTextRight"/>
              <w:cnfStyle w:val="000000100000" w:firstRow="0" w:lastRow="0" w:firstColumn="0" w:lastColumn="0" w:oddVBand="0" w:evenVBand="0" w:oddHBand="1" w:evenHBand="0" w:firstRowFirstColumn="0" w:firstRowLastColumn="0" w:lastRowFirstColumn="0" w:lastRowLastColumn="0"/>
            </w:pPr>
            <w:r>
              <w:t>8.49</w:t>
            </w:r>
          </w:p>
        </w:tc>
        <w:tc>
          <w:tcPr>
            <w:tcW w:w="1295" w:type="dxa"/>
            <w:tcBorders>
              <w:left w:val="single" w:sz="4" w:space="0" w:color="005A9F" w:themeColor="text2"/>
            </w:tcBorders>
          </w:tcPr>
          <w:p w14:paraId="3CECF0E4" w14:textId="0B6BD610" w:rsidR="0041584B" w:rsidRDefault="00AC2816" w:rsidP="00AD6370">
            <w:pPr>
              <w:pStyle w:val="TableTextRight"/>
              <w:cnfStyle w:val="000000100000" w:firstRow="0" w:lastRow="0" w:firstColumn="0" w:lastColumn="0" w:oddVBand="0" w:evenVBand="0" w:oddHBand="1" w:evenHBand="0" w:firstRowFirstColumn="0" w:firstRowLastColumn="0" w:lastRowFirstColumn="0" w:lastRowLastColumn="0"/>
            </w:pPr>
            <w:r>
              <w:t>9.53</w:t>
            </w:r>
          </w:p>
        </w:tc>
      </w:tr>
      <w:tr w:rsidR="0041584B" w14:paraId="2C653D20"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49954F96" w14:textId="77777777" w:rsidR="0041584B" w:rsidRDefault="0041584B">
            <w:r>
              <w:t>Quartile 3</w:t>
            </w:r>
          </w:p>
        </w:tc>
        <w:tc>
          <w:tcPr>
            <w:tcW w:w="1294" w:type="dxa"/>
          </w:tcPr>
          <w:p w14:paraId="001B00E4" w14:textId="2340B274" w:rsidR="0041584B" w:rsidRDefault="00DE7E38" w:rsidP="00AD6370">
            <w:pPr>
              <w:pStyle w:val="TableTextRight"/>
              <w:cnfStyle w:val="000000000000" w:firstRow="0" w:lastRow="0" w:firstColumn="0" w:lastColumn="0" w:oddVBand="0" w:evenVBand="0" w:oddHBand="0" w:evenHBand="0" w:firstRowFirstColumn="0" w:firstRowLastColumn="0" w:lastRowFirstColumn="0" w:lastRowLastColumn="0"/>
            </w:pPr>
            <w:r>
              <w:t>9.48</w:t>
            </w:r>
          </w:p>
        </w:tc>
        <w:tc>
          <w:tcPr>
            <w:tcW w:w="1294" w:type="dxa"/>
          </w:tcPr>
          <w:p w14:paraId="26FDE4AD" w14:textId="2941D9FB" w:rsidR="0041584B" w:rsidRDefault="009D20DD" w:rsidP="00AD6370">
            <w:pPr>
              <w:pStyle w:val="TableTextRight"/>
              <w:cnfStyle w:val="000000000000" w:firstRow="0" w:lastRow="0" w:firstColumn="0" w:lastColumn="0" w:oddVBand="0" w:evenVBand="0" w:oddHBand="0" w:evenHBand="0" w:firstRowFirstColumn="0" w:firstRowLastColumn="0" w:lastRowFirstColumn="0" w:lastRowLastColumn="0"/>
            </w:pPr>
            <w:r>
              <w:t>10.04</w:t>
            </w:r>
          </w:p>
        </w:tc>
        <w:tc>
          <w:tcPr>
            <w:tcW w:w="1295" w:type="dxa"/>
          </w:tcPr>
          <w:p w14:paraId="753A7D03" w14:textId="7B8B055D" w:rsidR="0041584B" w:rsidRDefault="001B79E3" w:rsidP="00AD6370">
            <w:pPr>
              <w:pStyle w:val="TableTextRight"/>
              <w:cnfStyle w:val="000000000000" w:firstRow="0" w:lastRow="0" w:firstColumn="0" w:lastColumn="0" w:oddVBand="0" w:evenVBand="0" w:oddHBand="0" w:evenHBand="0" w:firstRowFirstColumn="0" w:firstRowLastColumn="0" w:lastRowFirstColumn="0" w:lastRowLastColumn="0"/>
            </w:pPr>
            <w:r>
              <w:t>8.39</w:t>
            </w:r>
          </w:p>
        </w:tc>
        <w:tc>
          <w:tcPr>
            <w:tcW w:w="1295" w:type="dxa"/>
          </w:tcPr>
          <w:p w14:paraId="5FDAE535" w14:textId="15CEEED6" w:rsidR="0041584B" w:rsidRDefault="001B79E3" w:rsidP="00AD6370">
            <w:pPr>
              <w:pStyle w:val="TableTextRight"/>
              <w:cnfStyle w:val="000000000000" w:firstRow="0" w:lastRow="0" w:firstColumn="0" w:lastColumn="0" w:oddVBand="0" w:evenVBand="0" w:oddHBand="0" w:evenHBand="0" w:firstRowFirstColumn="0" w:firstRowLastColumn="0" w:lastRowFirstColumn="0" w:lastRowLastColumn="0"/>
            </w:pPr>
            <w:r>
              <w:t>8.06</w:t>
            </w:r>
          </w:p>
        </w:tc>
        <w:tc>
          <w:tcPr>
            <w:tcW w:w="1295" w:type="dxa"/>
            <w:tcBorders>
              <w:right w:val="single" w:sz="4" w:space="0" w:color="005A9F" w:themeColor="text2"/>
            </w:tcBorders>
          </w:tcPr>
          <w:p w14:paraId="6B980BAD" w14:textId="38190D1E" w:rsidR="0041584B" w:rsidRDefault="005944F6" w:rsidP="00AD6370">
            <w:pPr>
              <w:pStyle w:val="TableTextRight"/>
              <w:cnfStyle w:val="000000000000" w:firstRow="0" w:lastRow="0" w:firstColumn="0" w:lastColumn="0" w:oddVBand="0" w:evenVBand="0" w:oddHBand="0" w:evenHBand="0" w:firstRowFirstColumn="0" w:firstRowLastColumn="0" w:lastRowFirstColumn="0" w:lastRowLastColumn="0"/>
            </w:pPr>
            <w:r>
              <w:t>8.49</w:t>
            </w:r>
          </w:p>
        </w:tc>
        <w:tc>
          <w:tcPr>
            <w:tcW w:w="1295" w:type="dxa"/>
            <w:tcBorders>
              <w:left w:val="single" w:sz="4" w:space="0" w:color="005A9F" w:themeColor="text2"/>
            </w:tcBorders>
          </w:tcPr>
          <w:p w14:paraId="4304DB7E" w14:textId="171B3B25" w:rsidR="0041584B" w:rsidRDefault="00AC2816" w:rsidP="00AD6370">
            <w:pPr>
              <w:pStyle w:val="TableTextRight"/>
              <w:cnfStyle w:val="000000000000" w:firstRow="0" w:lastRow="0" w:firstColumn="0" w:lastColumn="0" w:oddVBand="0" w:evenVBand="0" w:oddHBand="0" w:evenHBand="0" w:firstRowFirstColumn="0" w:firstRowLastColumn="0" w:lastRowFirstColumn="0" w:lastRowLastColumn="0"/>
            </w:pPr>
            <w:r>
              <w:t>6.47</w:t>
            </w:r>
          </w:p>
        </w:tc>
      </w:tr>
      <w:tr w:rsidR="0013507B" w14:paraId="22F6958E"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2E6D1FC" w14:textId="77777777" w:rsidR="0041584B" w:rsidRDefault="0041584B">
            <w:r>
              <w:t>Mean</w:t>
            </w:r>
          </w:p>
        </w:tc>
        <w:tc>
          <w:tcPr>
            <w:tcW w:w="1294" w:type="dxa"/>
          </w:tcPr>
          <w:p w14:paraId="2C1296D3" w14:textId="74159CD6" w:rsidR="0041584B" w:rsidRDefault="00DE7E38" w:rsidP="00AD6370">
            <w:pPr>
              <w:pStyle w:val="TableTextRight"/>
              <w:cnfStyle w:val="000000100000" w:firstRow="0" w:lastRow="0" w:firstColumn="0" w:lastColumn="0" w:oddVBand="0" w:evenVBand="0" w:oddHBand="1" w:evenHBand="0" w:firstRowFirstColumn="0" w:firstRowLastColumn="0" w:lastRowFirstColumn="0" w:lastRowLastColumn="0"/>
            </w:pPr>
            <w:r>
              <w:t>7.25</w:t>
            </w:r>
          </w:p>
        </w:tc>
        <w:tc>
          <w:tcPr>
            <w:tcW w:w="1294" w:type="dxa"/>
          </w:tcPr>
          <w:p w14:paraId="6030F42B" w14:textId="3FC07861" w:rsidR="0041584B" w:rsidRDefault="009D20DD" w:rsidP="00AD6370">
            <w:pPr>
              <w:pStyle w:val="TableTextRight"/>
              <w:cnfStyle w:val="000000100000" w:firstRow="0" w:lastRow="0" w:firstColumn="0" w:lastColumn="0" w:oddVBand="0" w:evenVBand="0" w:oddHBand="1" w:evenHBand="0" w:firstRowFirstColumn="0" w:firstRowLastColumn="0" w:lastRowFirstColumn="0" w:lastRowLastColumn="0"/>
            </w:pPr>
            <w:r>
              <w:t>7.92</w:t>
            </w:r>
          </w:p>
        </w:tc>
        <w:tc>
          <w:tcPr>
            <w:tcW w:w="1295" w:type="dxa"/>
          </w:tcPr>
          <w:p w14:paraId="5113F574" w14:textId="4206151C" w:rsidR="0041584B" w:rsidRDefault="001B79E3" w:rsidP="00AD6370">
            <w:pPr>
              <w:pStyle w:val="TableTextRight"/>
              <w:cnfStyle w:val="000000100000" w:firstRow="0" w:lastRow="0" w:firstColumn="0" w:lastColumn="0" w:oddVBand="0" w:evenVBand="0" w:oddHBand="1" w:evenHBand="0" w:firstRowFirstColumn="0" w:firstRowLastColumn="0" w:lastRowFirstColumn="0" w:lastRowLastColumn="0"/>
            </w:pPr>
            <w:r>
              <w:t>6.08</w:t>
            </w:r>
          </w:p>
        </w:tc>
        <w:tc>
          <w:tcPr>
            <w:tcW w:w="1295" w:type="dxa"/>
          </w:tcPr>
          <w:p w14:paraId="05BC4932" w14:textId="3F9A6156" w:rsidR="0041584B" w:rsidRDefault="001B79E3" w:rsidP="00AD6370">
            <w:pPr>
              <w:pStyle w:val="TableTextRight"/>
              <w:cnfStyle w:val="000000100000" w:firstRow="0" w:lastRow="0" w:firstColumn="0" w:lastColumn="0" w:oddVBand="0" w:evenVBand="0" w:oddHBand="1" w:evenHBand="0" w:firstRowFirstColumn="0" w:firstRowLastColumn="0" w:lastRowFirstColumn="0" w:lastRowLastColumn="0"/>
            </w:pPr>
            <w:r>
              <w:t>6.30</w:t>
            </w:r>
          </w:p>
        </w:tc>
        <w:tc>
          <w:tcPr>
            <w:tcW w:w="1295" w:type="dxa"/>
            <w:tcBorders>
              <w:right w:val="single" w:sz="4" w:space="0" w:color="005A9F" w:themeColor="text2"/>
            </w:tcBorders>
          </w:tcPr>
          <w:p w14:paraId="2350C5C7" w14:textId="04441570" w:rsidR="0041584B" w:rsidRDefault="005944F6" w:rsidP="00AD6370">
            <w:pPr>
              <w:pStyle w:val="TableTextRight"/>
              <w:cnfStyle w:val="000000100000" w:firstRow="0" w:lastRow="0" w:firstColumn="0" w:lastColumn="0" w:oddVBand="0" w:evenVBand="0" w:oddHBand="1" w:evenHBand="0" w:firstRowFirstColumn="0" w:firstRowLastColumn="0" w:lastRowFirstColumn="0" w:lastRowLastColumn="0"/>
            </w:pPr>
            <w:r>
              <w:t>8.60</w:t>
            </w:r>
          </w:p>
        </w:tc>
        <w:tc>
          <w:tcPr>
            <w:tcW w:w="1295" w:type="dxa"/>
            <w:tcBorders>
              <w:left w:val="single" w:sz="4" w:space="0" w:color="005A9F" w:themeColor="text2"/>
            </w:tcBorders>
          </w:tcPr>
          <w:p w14:paraId="6CC02920" w14:textId="61ABD67D" w:rsidR="0041584B" w:rsidRDefault="00AC2816" w:rsidP="00AD6370">
            <w:pPr>
              <w:pStyle w:val="TableTextRight"/>
              <w:cnfStyle w:val="000000100000" w:firstRow="0" w:lastRow="0" w:firstColumn="0" w:lastColumn="0" w:oddVBand="0" w:evenVBand="0" w:oddHBand="1" w:evenHBand="0" w:firstRowFirstColumn="0" w:firstRowLastColumn="0" w:lastRowFirstColumn="0" w:lastRowLastColumn="0"/>
            </w:pPr>
            <w:r>
              <w:t>4.73</w:t>
            </w:r>
          </w:p>
        </w:tc>
      </w:tr>
      <w:tr w:rsidR="0041584B" w14:paraId="5D158801"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68D435D6" w14:textId="77777777" w:rsidR="0041584B" w:rsidRDefault="0041584B">
            <w:r>
              <w:t>Median</w:t>
            </w:r>
          </w:p>
        </w:tc>
        <w:tc>
          <w:tcPr>
            <w:tcW w:w="1294" w:type="dxa"/>
          </w:tcPr>
          <w:p w14:paraId="302236FF" w14:textId="7DE7D6A2" w:rsidR="0041584B" w:rsidRDefault="00DE7E38" w:rsidP="00AD6370">
            <w:pPr>
              <w:pStyle w:val="TableTextRight"/>
              <w:cnfStyle w:val="000000000000" w:firstRow="0" w:lastRow="0" w:firstColumn="0" w:lastColumn="0" w:oddVBand="0" w:evenVBand="0" w:oddHBand="0" w:evenHBand="0" w:firstRowFirstColumn="0" w:firstRowLastColumn="0" w:lastRowFirstColumn="0" w:lastRowLastColumn="0"/>
            </w:pPr>
            <w:r>
              <w:t>7.69</w:t>
            </w:r>
          </w:p>
        </w:tc>
        <w:tc>
          <w:tcPr>
            <w:tcW w:w="1294" w:type="dxa"/>
          </w:tcPr>
          <w:p w14:paraId="2BA4AFD3" w14:textId="28568086" w:rsidR="0041584B" w:rsidRDefault="009D20DD" w:rsidP="00AD6370">
            <w:pPr>
              <w:pStyle w:val="TableTextRight"/>
              <w:cnfStyle w:val="000000000000" w:firstRow="0" w:lastRow="0" w:firstColumn="0" w:lastColumn="0" w:oddVBand="0" w:evenVBand="0" w:oddHBand="0" w:evenHBand="0" w:firstRowFirstColumn="0" w:firstRowLastColumn="0" w:lastRowFirstColumn="0" w:lastRowLastColumn="0"/>
            </w:pPr>
            <w:r>
              <w:t>6.55</w:t>
            </w:r>
          </w:p>
        </w:tc>
        <w:tc>
          <w:tcPr>
            <w:tcW w:w="1295" w:type="dxa"/>
          </w:tcPr>
          <w:p w14:paraId="67FA0DAA" w14:textId="762FA102" w:rsidR="0041584B" w:rsidRDefault="001B79E3" w:rsidP="00AD6370">
            <w:pPr>
              <w:pStyle w:val="TableTextRight"/>
              <w:cnfStyle w:val="000000000000" w:firstRow="0" w:lastRow="0" w:firstColumn="0" w:lastColumn="0" w:oddVBand="0" w:evenVBand="0" w:oddHBand="0" w:evenHBand="0" w:firstRowFirstColumn="0" w:firstRowLastColumn="0" w:lastRowFirstColumn="0" w:lastRowLastColumn="0"/>
            </w:pPr>
            <w:r>
              <w:t>5.00</w:t>
            </w:r>
          </w:p>
        </w:tc>
        <w:tc>
          <w:tcPr>
            <w:tcW w:w="1295" w:type="dxa"/>
          </w:tcPr>
          <w:p w14:paraId="7EEB0EB1" w14:textId="26484F8C" w:rsidR="0041584B" w:rsidRDefault="001B79E3" w:rsidP="00AD6370">
            <w:pPr>
              <w:pStyle w:val="TableTextRight"/>
              <w:cnfStyle w:val="000000000000" w:firstRow="0" w:lastRow="0" w:firstColumn="0" w:lastColumn="0" w:oddVBand="0" w:evenVBand="0" w:oddHBand="0" w:evenHBand="0" w:firstRowFirstColumn="0" w:firstRowLastColumn="0" w:lastRowFirstColumn="0" w:lastRowLastColumn="0"/>
            </w:pPr>
            <w:r>
              <w:t>6.08</w:t>
            </w:r>
          </w:p>
        </w:tc>
        <w:tc>
          <w:tcPr>
            <w:tcW w:w="1295" w:type="dxa"/>
            <w:tcBorders>
              <w:right w:val="single" w:sz="4" w:space="0" w:color="005A9F" w:themeColor="text2"/>
            </w:tcBorders>
          </w:tcPr>
          <w:p w14:paraId="1A9F97A3" w14:textId="5B8FB760" w:rsidR="0041584B" w:rsidRDefault="005944F6" w:rsidP="00AD6370">
            <w:pPr>
              <w:pStyle w:val="TableTextRight"/>
              <w:cnfStyle w:val="000000000000" w:firstRow="0" w:lastRow="0" w:firstColumn="0" w:lastColumn="0" w:oddVBand="0" w:evenVBand="0" w:oddHBand="0" w:evenHBand="0" w:firstRowFirstColumn="0" w:firstRowLastColumn="0" w:lastRowFirstColumn="0" w:lastRowLastColumn="0"/>
            </w:pPr>
            <w:r>
              <w:t>6.94</w:t>
            </w:r>
          </w:p>
        </w:tc>
        <w:tc>
          <w:tcPr>
            <w:tcW w:w="1295" w:type="dxa"/>
            <w:tcBorders>
              <w:left w:val="single" w:sz="4" w:space="0" w:color="005A9F" w:themeColor="text2"/>
            </w:tcBorders>
          </w:tcPr>
          <w:p w14:paraId="7788FB17" w14:textId="7D46A4F4" w:rsidR="0041584B" w:rsidRDefault="00AC2816" w:rsidP="00AD6370">
            <w:pPr>
              <w:pStyle w:val="TableTextRight"/>
              <w:cnfStyle w:val="000000000000" w:firstRow="0" w:lastRow="0" w:firstColumn="0" w:lastColumn="0" w:oddVBand="0" w:evenVBand="0" w:oddHBand="0" w:evenHBand="0" w:firstRowFirstColumn="0" w:firstRowLastColumn="0" w:lastRowFirstColumn="0" w:lastRowLastColumn="0"/>
            </w:pPr>
            <w:r>
              <w:t>4.32</w:t>
            </w:r>
          </w:p>
        </w:tc>
      </w:tr>
      <w:tr w:rsidR="0013507B" w14:paraId="570E4825"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E0F88E0" w14:textId="77777777" w:rsidR="0041584B" w:rsidRDefault="0041584B">
            <w:r>
              <w:t>Quartile 1</w:t>
            </w:r>
          </w:p>
        </w:tc>
        <w:tc>
          <w:tcPr>
            <w:tcW w:w="1294" w:type="dxa"/>
          </w:tcPr>
          <w:p w14:paraId="5502AC2D" w14:textId="7F0AA020" w:rsidR="0041584B" w:rsidRDefault="0041584B" w:rsidP="00AD6370">
            <w:pPr>
              <w:pStyle w:val="TableTextRight"/>
              <w:cnfStyle w:val="000000100000" w:firstRow="0" w:lastRow="0" w:firstColumn="0" w:lastColumn="0" w:oddVBand="0" w:evenVBand="0" w:oddHBand="1" w:evenHBand="0" w:firstRowFirstColumn="0" w:firstRowLastColumn="0" w:lastRowFirstColumn="0" w:lastRowLastColumn="0"/>
            </w:pPr>
            <w:r>
              <w:t>4.</w:t>
            </w:r>
            <w:r w:rsidR="00DE7E38">
              <w:t>36</w:t>
            </w:r>
          </w:p>
        </w:tc>
        <w:tc>
          <w:tcPr>
            <w:tcW w:w="1294" w:type="dxa"/>
          </w:tcPr>
          <w:p w14:paraId="62941A08" w14:textId="283DBD87" w:rsidR="0041584B" w:rsidRDefault="009D20DD" w:rsidP="00AD6370">
            <w:pPr>
              <w:pStyle w:val="TableTextRight"/>
              <w:cnfStyle w:val="000000100000" w:firstRow="0" w:lastRow="0" w:firstColumn="0" w:lastColumn="0" w:oddVBand="0" w:evenVBand="0" w:oddHBand="1" w:evenHBand="0" w:firstRowFirstColumn="0" w:firstRowLastColumn="0" w:lastRowFirstColumn="0" w:lastRowLastColumn="0"/>
            </w:pPr>
            <w:r>
              <w:t>5.59</w:t>
            </w:r>
          </w:p>
        </w:tc>
        <w:tc>
          <w:tcPr>
            <w:tcW w:w="1295" w:type="dxa"/>
          </w:tcPr>
          <w:p w14:paraId="66B77D05" w14:textId="142FA426" w:rsidR="0041584B" w:rsidRDefault="001B79E3" w:rsidP="00AD6370">
            <w:pPr>
              <w:pStyle w:val="TableTextRight"/>
              <w:cnfStyle w:val="000000100000" w:firstRow="0" w:lastRow="0" w:firstColumn="0" w:lastColumn="0" w:oddVBand="0" w:evenVBand="0" w:oddHBand="1" w:evenHBand="0" w:firstRowFirstColumn="0" w:firstRowLastColumn="0" w:lastRowFirstColumn="0" w:lastRowLastColumn="0"/>
            </w:pPr>
            <w:r>
              <w:t>3.43</w:t>
            </w:r>
          </w:p>
        </w:tc>
        <w:tc>
          <w:tcPr>
            <w:tcW w:w="1295" w:type="dxa"/>
          </w:tcPr>
          <w:p w14:paraId="28441A09" w14:textId="6ACC165F" w:rsidR="0041584B" w:rsidRDefault="001B79E3" w:rsidP="00AD6370">
            <w:pPr>
              <w:pStyle w:val="TableTextRight"/>
              <w:cnfStyle w:val="000000100000" w:firstRow="0" w:lastRow="0" w:firstColumn="0" w:lastColumn="0" w:oddVBand="0" w:evenVBand="0" w:oddHBand="1" w:evenHBand="0" w:firstRowFirstColumn="0" w:firstRowLastColumn="0" w:lastRowFirstColumn="0" w:lastRowLastColumn="0"/>
            </w:pPr>
            <w:r>
              <w:t>4.72</w:t>
            </w:r>
          </w:p>
        </w:tc>
        <w:tc>
          <w:tcPr>
            <w:tcW w:w="1295" w:type="dxa"/>
            <w:tcBorders>
              <w:right w:val="single" w:sz="4" w:space="0" w:color="005A9F" w:themeColor="text2"/>
            </w:tcBorders>
          </w:tcPr>
          <w:p w14:paraId="57A7905A" w14:textId="710BFE01" w:rsidR="0041584B" w:rsidRDefault="005944F6" w:rsidP="00AD6370">
            <w:pPr>
              <w:pStyle w:val="TableTextRight"/>
              <w:cnfStyle w:val="000000100000" w:firstRow="0" w:lastRow="0" w:firstColumn="0" w:lastColumn="0" w:oddVBand="0" w:evenVBand="0" w:oddHBand="1" w:evenHBand="0" w:firstRowFirstColumn="0" w:firstRowLastColumn="0" w:lastRowFirstColumn="0" w:lastRowLastColumn="0"/>
            </w:pPr>
            <w:r>
              <w:t>5.62</w:t>
            </w:r>
          </w:p>
        </w:tc>
        <w:tc>
          <w:tcPr>
            <w:tcW w:w="1295" w:type="dxa"/>
            <w:tcBorders>
              <w:left w:val="single" w:sz="4" w:space="0" w:color="005A9F" w:themeColor="text2"/>
            </w:tcBorders>
          </w:tcPr>
          <w:p w14:paraId="5259B8AB" w14:textId="67303316" w:rsidR="0041584B" w:rsidRDefault="00AC2816" w:rsidP="00AD6370">
            <w:pPr>
              <w:pStyle w:val="TableTextRight"/>
              <w:cnfStyle w:val="000000100000" w:firstRow="0" w:lastRow="0" w:firstColumn="0" w:lastColumn="0" w:oddVBand="0" w:evenVBand="0" w:oddHBand="1" w:evenHBand="0" w:firstRowFirstColumn="0" w:firstRowLastColumn="0" w:lastRowFirstColumn="0" w:lastRowLastColumn="0"/>
            </w:pPr>
            <w:r>
              <w:t>2.36</w:t>
            </w:r>
          </w:p>
        </w:tc>
      </w:tr>
      <w:tr w:rsidR="0041584B" w14:paraId="143048B3"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59F28CFB" w14:textId="77777777" w:rsidR="0041584B" w:rsidRDefault="0041584B">
            <w:r>
              <w:t>Min</w:t>
            </w:r>
          </w:p>
        </w:tc>
        <w:tc>
          <w:tcPr>
            <w:tcW w:w="1294" w:type="dxa"/>
          </w:tcPr>
          <w:p w14:paraId="49175558" w14:textId="77777777" w:rsidR="0041584B" w:rsidRDefault="0041584B"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c>
          <w:tcPr>
            <w:tcW w:w="1294" w:type="dxa"/>
          </w:tcPr>
          <w:p w14:paraId="1F31FAD8" w14:textId="63633326" w:rsidR="0041584B" w:rsidRDefault="009D20DD" w:rsidP="00AD6370">
            <w:pPr>
              <w:pStyle w:val="TableTextRight"/>
              <w:cnfStyle w:val="000000000000" w:firstRow="0" w:lastRow="0" w:firstColumn="0" w:lastColumn="0" w:oddVBand="0" w:evenVBand="0" w:oddHBand="0" w:evenHBand="0" w:firstRowFirstColumn="0" w:firstRowLastColumn="0" w:lastRowFirstColumn="0" w:lastRowLastColumn="0"/>
            </w:pPr>
            <w:r>
              <w:t>3.37</w:t>
            </w:r>
          </w:p>
        </w:tc>
        <w:tc>
          <w:tcPr>
            <w:tcW w:w="1295" w:type="dxa"/>
          </w:tcPr>
          <w:p w14:paraId="5B70FD32" w14:textId="03DA7455" w:rsidR="0041584B" w:rsidRDefault="001B79E3" w:rsidP="00AD6370">
            <w:pPr>
              <w:pStyle w:val="TableTextRight"/>
              <w:cnfStyle w:val="000000000000" w:firstRow="0" w:lastRow="0" w:firstColumn="0" w:lastColumn="0" w:oddVBand="0" w:evenVBand="0" w:oddHBand="0" w:evenHBand="0" w:firstRowFirstColumn="0" w:firstRowLastColumn="0" w:lastRowFirstColumn="0" w:lastRowLastColumn="0"/>
            </w:pPr>
            <w:r>
              <w:t>2.55</w:t>
            </w:r>
          </w:p>
        </w:tc>
        <w:tc>
          <w:tcPr>
            <w:tcW w:w="1295" w:type="dxa"/>
          </w:tcPr>
          <w:p w14:paraId="18AE4101" w14:textId="15CE59AB" w:rsidR="0041584B" w:rsidRDefault="001B79E3" w:rsidP="00AD6370">
            <w:pPr>
              <w:pStyle w:val="TableTextRight"/>
              <w:cnfStyle w:val="000000000000" w:firstRow="0" w:lastRow="0" w:firstColumn="0" w:lastColumn="0" w:oddVBand="0" w:evenVBand="0" w:oddHBand="0" w:evenHBand="0" w:firstRowFirstColumn="0" w:firstRowLastColumn="0" w:lastRowFirstColumn="0" w:lastRowLastColumn="0"/>
            </w:pPr>
            <w:r>
              <w:t>4.38</w:t>
            </w:r>
          </w:p>
        </w:tc>
        <w:tc>
          <w:tcPr>
            <w:tcW w:w="1295" w:type="dxa"/>
            <w:tcBorders>
              <w:bottom w:val="single" w:sz="4" w:space="0" w:color="005A9F" w:themeColor="text2"/>
              <w:right w:val="single" w:sz="4" w:space="0" w:color="005A9F" w:themeColor="text2"/>
            </w:tcBorders>
          </w:tcPr>
          <w:p w14:paraId="70009508" w14:textId="72CF7ACB" w:rsidR="0041584B" w:rsidRDefault="005944F6" w:rsidP="00AD6370">
            <w:pPr>
              <w:pStyle w:val="TableTextRight"/>
              <w:cnfStyle w:val="000000000000" w:firstRow="0" w:lastRow="0" w:firstColumn="0" w:lastColumn="0" w:oddVBand="0" w:evenVBand="0" w:oddHBand="0" w:evenHBand="0" w:firstRowFirstColumn="0" w:firstRowLastColumn="0" w:lastRowFirstColumn="0" w:lastRowLastColumn="0"/>
            </w:pPr>
            <w:r>
              <w:t>5.16</w:t>
            </w:r>
          </w:p>
        </w:tc>
        <w:tc>
          <w:tcPr>
            <w:tcW w:w="1295" w:type="dxa"/>
            <w:tcBorders>
              <w:left w:val="single" w:sz="4" w:space="0" w:color="005A9F" w:themeColor="text2"/>
              <w:bottom w:val="single" w:sz="4" w:space="0" w:color="005A9F" w:themeColor="text2"/>
            </w:tcBorders>
          </w:tcPr>
          <w:p w14:paraId="616253A8" w14:textId="171C6EB0" w:rsidR="0041584B" w:rsidRDefault="00AC2816" w:rsidP="00AD6370">
            <w:pPr>
              <w:pStyle w:val="TableTextRight"/>
              <w:cnfStyle w:val="000000000000" w:firstRow="0" w:lastRow="0" w:firstColumn="0" w:lastColumn="0" w:oddVBand="0" w:evenVBand="0" w:oddHBand="0" w:evenHBand="0" w:firstRowFirstColumn="0" w:firstRowLastColumn="0" w:lastRowFirstColumn="0" w:lastRowLastColumn="0"/>
            </w:pPr>
            <w:r>
              <w:t>0.00</w:t>
            </w:r>
          </w:p>
        </w:tc>
      </w:tr>
    </w:tbl>
    <w:p w14:paraId="268085DF" w14:textId="77777777" w:rsidR="0041584B" w:rsidRPr="001811B9" w:rsidRDefault="0041584B" w:rsidP="0041584B"/>
    <w:p w14:paraId="5DF6FEBE" w14:textId="5F366E3E" w:rsidR="00BA4DE7" w:rsidRDefault="00BA4DE7" w:rsidP="00BA4DE7">
      <w:pPr>
        <w:pStyle w:val="Caption"/>
      </w:pPr>
      <w:bookmarkStart w:id="289" w:name="_Ref198132143"/>
      <w:bookmarkStart w:id="290" w:name="_Toc201320317"/>
      <w:r>
        <w:lastRenderedPageBreak/>
        <w:t>Figure </w:t>
      </w:r>
      <w:r>
        <w:fldChar w:fldCharType="begin"/>
      </w:r>
      <w:r>
        <w:instrText>SEQ Figure \* ARABIC</w:instrText>
      </w:r>
      <w:r>
        <w:fldChar w:fldCharType="separate"/>
      </w:r>
      <w:r w:rsidR="00112784">
        <w:rPr>
          <w:noProof/>
        </w:rPr>
        <w:t>24</w:t>
      </w:r>
      <w:r>
        <w:fldChar w:fldCharType="end"/>
      </w:r>
      <w:bookmarkEnd w:id="289"/>
      <w:r>
        <w:t>:</w:t>
      </w:r>
      <w:r w:rsidR="002D0281">
        <w:t xml:space="preserve"> </w:t>
      </w:r>
      <w:r>
        <w:t>Allied health care time (mins) per resident per day by service type</w:t>
      </w:r>
      <w:bookmarkEnd w:id="290"/>
    </w:p>
    <w:p w14:paraId="6797AC6B" w14:textId="77777777" w:rsidR="00BA4DE7" w:rsidRPr="001811B9" w:rsidRDefault="00BA4DE7" w:rsidP="00BA4DE7">
      <w:r w:rsidRPr="001811B9">
        <w:rPr>
          <w:noProof/>
        </w:rPr>
        <w:drawing>
          <wp:inline distT="0" distB="0" distL="0" distR="0" wp14:anchorId="31B25189" wp14:editId="1D6C7B9B">
            <wp:extent cx="5760000" cy="3301279"/>
            <wp:effectExtent l="0" t="0" r="0" b="0"/>
            <wp:docPr id="1112790157" name="Picture 1112790157" descr="Data table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90157" name="Picture 1112790157" descr="Data table is provided below."/>
                    <pic:cNvPicPr/>
                  </pic:nvPicPr>
                  <pic:blipFill rotWithShape="1">
                    <a:blip r:embed="rId82"/>
                    <a:srcRect l="3215" t="14498" r="3744"/>
                    <a:stretch>
                      <a:fillRect/>
                    </a:stretch>
                  </pic:blipFill>
                  <pic:spPr bwMode="auto">
                    <a:xfrm>
                      <a:off x="0" y="0"/>
                      <a:ext cx="5760000" cy="3301279"/>
                    </a:xfrm>
                    <a:prstGeom prst="rect">
                      <a:avLst/>
                    </a:prstGeom>
                    <a:ln>
                      <a:noFill/>
                    </a:ln>
                    <a:extLst>
                      <a:ext uri="{53640926-AAD7-44D8-BBD7-CCE9431645EC}">
                        <a14:shadowObscured xmlns:a14="http://schemas.microsoft.com/office/drawing/2010/main"/>
                      </a:ext>
                    </a:extLst>
                  </pic:spPr>
                </pic:pic>
              </a:graphicData>
            </a:graphic>
          </wp:inline>
        </w:drawing>
      </w:r>
    </w:p>
    <w:p w14:paraId="71E92ADA" w14:textId="18647905" w:rsidR="00BA5293" w:rsidRPr="001811B9" w:rsidRDefault="00BA5293" w:rsidP="00BA5293">
      <w:pPr>
        <w:pStyle w:val="Caption"/>
      </w:pPr>
      <w:bookmarkStart w:id="291" w:name="_Toc201320264"/>
      <w:r>
        <w:t>Table </w:t>
      </w:r>
      <w:r>
        <w:fldChar w:fldCharType="begin"/>
      </w:r>
      <w:r>
        <w:instrText>SEQ Table \* ARABIC</w:instrText>
      </w:r>
      <w:r>
        <w:fldChar w:fldCharType="separate"/>
      </w:r>
      <w:r w:rsidR="00112784">
        <w:rPr>
          <w:noProof/>
        </w:rPr>
        <w:t>40</w:t>
      </w:r>
      <w:r>
        <w:fldChar w:fldCharType="end"/>
      </w:r>
      <w:r>
        <w:t xml:space="preserve">: </w:t>
      </w:r>
      <w:r w:rsidR="00A040DD">
        <w:t>Allied health care time (mins) per resident per day by service type</w:t>
      </w:r>
      <w:bookmarkEnd w:id="291"/>
    </w:p>
    <w:tbl>
      <w:tblPr>
        <w:tblStyle w:val="AHALight"/>
        <w:tblW w:w="0" w:type="auto"/>
        <w:tblLook w:val="04A0" w:firstRow="1" w:lastRow="0" w:firstColumn="1" w:lastColumn="0" w:noHBand="0" w:noVBand="1"/>
      </w:tblPr>
      <w:tblGrid>
        <w:gridCol w:w="1294"/>
        <w:gridCol w:w="1294"/>
        <w:gridCol w:w="1294"/>
        <w:gridCol w:w="1295"/>
        <w:gridCol w:w="1295"/>
        <w:gridCol w:w="1295"/>
        <w:gridCol w:w="1295"/>
      </w:tblGrid>
      <w:tr w:rsidR="00AC2816" w14:paraId="2DCDB5E3" w14:textId="77777777" w:rsidTr="00F947B2">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294" w:type="dxa"/>
          </w:tcPr>
          <w:p w14:paraId="499A8750" w14:textId="77777777" w:rsidR="00AC2816" w:rsidRDefault="00AC2816" w:rsidP="00AD6370">
            <w:pPr>
              <w:pStyle w:val="TableHeading1"/>
            </w:pPr>
            <w:r>
              <w:t>Statistic</w:t>
            </w:r>
          </w:p>
        </w:tc>
        <w:tc>
          <w:tcPr>
            <w:tcW w:w="1294" w:type="dxa"/>
          </w:tcPr>
          <w:p w14:paraId="4845D936" w14:textId="77777777" w:rsidR="00AC2816" w:rsidRDefault="00AC2816" w:rsidP="00AD6370">
            <w:pPr>
              <w:pStyle w:val="TableHeading1Right"/>
              <w:cnfStyle w:val="100000000000" w:firstRow="1" w:lastRow="0" w:firstColumn="0" w:lastColumn="0" w:oddVBand="0" w:evenVBand="0" w:oddHBand="0" w:evenHBand="0" w:firstRowFirstColumn="0" w:firstRowLastColumn="0" w:lastRowFirstColumn="0" w:lastRowLastColumn="0"/>
            </w:pPr>
            <w:r>
              <w:t>Less than 50%</w:t>
            </w:r>
          </w:p>
        </w:tc>
        <w:tc>
          <w:tcPr>
            <w:tcW w:w="1294" w:type="dxa"/>
          </w:tcPr>
          <w:p w14:paraId="3AAABB98" w14:textId="77777777" w:rsidR="00AC2816" w:rsidRDefault="00AC2816" w:rsidP="00AD6370">
            <w:pPr>
              <w:pStyle w:val="TableHeading1Right"/>
              <w:cnfStyle w:val="100000000000" w:firstRow="1" w:lastRow="0" w:firstColumn="0" w:lastColumn="0" w:oddVBand="0" w:evenVBand="0" w:oddHBand="0" w:evenHBand="0" w:firstRowFirstColumn="0" w:firstRowLastColumn="0" w:lastRowFirstColumn="0" w:lastRowLastColumn="0"/>
            </w:pPr>
            <w:r>
              <w:t>50 – 60%</w:t>
            </w:r>
          </w:p>
        </w:tc>
        <w:tc>
          <w:tcPr>
            <w:tcW w:w="1295" w:type="dxa"/>
          </w:tcPr>
          <w:p w14:paraId="42EB7AEE" w14:textId="77777777" w:rsidR="00AC2816" w:rsidRDefault="00AC2816" w:rsidP="00AD6370">
            <w:pPr>
              <w:pStyle w:val="TableHeading1Right"/>
              <w:cnfStyle w:val="100000000000" w:firstRow="1" w:lastRow="0" w:firstColumn="0" w:lastColumn="0" w:oddVBand="0" w:evenVBand="0" w:oddHBand="0" w:evenHBand="0" w:firstRowFirstColumn="0" w:firstRowLastColumn="0" w:lastRowFirstColumn="0" w:lastRowLastColumn="0"/>
            </w:pPr>
            <w:r>
              <w:t>60 – 70%</w:t>
            </w:r>
          </w:p>
        </w:tc>
        <w:tc>
          <w:tcPr>
            <w:tcW w:w="1295" w:type="dxa"/>
          </w:tcPr>
          <w:p w14:paraId="5ED7C597" w14:textId="77777777" w:rsidR="00AC2816" w:rsidRDefault="00AC2816" w:rsidP="00AD6370">
            <w:pPr>
              <w:pStyle w:val="TableHeading1Right"/>
              <w:cnfStyle w:val="100000000000" w:firstRow="1" w:lastRow="0" w:firstColumn="0" w:lastColumn="0" w:oddVBand="0" w:evenVBand="0" w:oddHBand="0" w:evenHBand="0" w:firstRowFirstColumn="0" w:firstRowLastColumn="0" w:lastRowFirstColumn="0" w:lastRowLastColumn="0"/>
            </w:pPr>
            <w:r>
              <w:t>70 – 80%</w:t>
            </w:r>
          </w:p>
        </w:tc>
        <w:tc>
          <w:tcPr>
            <w:tcW w:w="1295" w:type="dxa"/>
            <w:tcBorders>
              <w:right w:val="single" w:sz="4" w:space="0" w:color="005A9F" w:themeColor="text2"/>
            </w:tcBorders>
          </w:tcPr>
          <w:p w14:paraId="16C4167D" w14:textId="77777777" w:rsidR="00AC2816" w:rsidRDefault="00AC2816" w:rsidP="00AD6370">
            <w:pPr>
              <w:pStyle w:val="TableHeading1Right"/>
              <w:cnfStyle w:val="100000000000" w:firstRow="1" w:lastRow="0" w:firstColumn="0" w:lastColumn="0" w:oddVBand="0" w:evenVBand="0" w:oddHBand="0" w:evenHBand="0" w:firstRowFirstColumn="0" w:firstRowLastColumn="0" w:lastRowFirstColumn="0" w:lastRowLastColumn="0"/>
            </w:pPr>
            <w:r>
              <w:t>Greater than 80%</w:t>
            </w:r>
          </w:p>
        </w:tc>
        <w:tc>
          <w:tcPr>
            <w:tcW w:w="1295" w:type="dxa"/>
            <w:tcBorders>
              <w:left w:val="single" w:sz="4" w:space="0" w:color="005A9F" w:themeColor="text2"/>
            </w:tcBorders>
          </w:tcPr>
          <w:p w14:paraId="7B9F6AB6" w14:textId="77777777" w:rsidR="00AC2816" w:rsidRDefault="00AC2816" w:rsidP="00AD6370">
            <w:pPr>
              <w:pStyle w:val="TableHeading1Right"/>
              <w:cnfStyle w:val="100000000000" w:firstRow="1" w:lastRow="0" w:firstColumn="0" w:lastColumn="0" w:oddVBand="0" w:evenVBand="0" w:oddHBand="0" w:evenHBand="0" w:firstRowFirstColumn="0" w:firstRowLastColumn="0" w:lastRowFirstColumn="0" w:lastRowLastColumn="0"/>
            </w:pPr>
            <w:r>
              <w:t>Non-specialised</w:t>
            </w:r>
          </w:p>
        </w:tc>
      </w:tr>
      <w:tr w:rsidR="0013507B" w14:paraId="51C7CAA7"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7C7A35A" w14:textId="77777777" w:rsidR="00AC2816" w:rsidRDefault="00AC2816">
            <w:r>
              <w:t>Max</w:t>
            </w:r>
          </w:p>
        </w:tc>
        <w:tc>
          <w:tcPr>
            <w:tcW w:w="1294" w:type="dxa"/>
          </w:tcPr>
          <w:p w14:paraId="50D27E06" w14:textId="2BF4253D"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10.19</w:t>
            </w:r>
          </w:p>
        </w:tc>
        <w:tc>
          <w:tcPr>
            <w:tcW w:w="1294" w:type="dxa"/>
          </w:tcPr>
          <w:p w14:paraId="36398D36" w14:textId="2DFE31F0"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8.57</w:t>
            </w:r>
          </w:p>
        </w:tc>
        <w:tc>
          <w:tcPr>
            <w:tcW w:w="1295" w:type="dxa"/>
          </w:tcPr>
          <w:p w14:paraId="58EB3312" w14:textId="04639F5E"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5.92</w:t>
            </w:r>
          </w:p>
        </w:tc>
        <w:tc>
          <w:tcPr>
            <w:tcW w:w="1295" w:type="dxa"/>
          </w:tcPr>
          <w:p w14:paraId="52132D4D" w14:textId="6A2887DC"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7.66</w:t>
            </w:r>
          </w:p>
        </w:tc>
        <w:tc>
          <w:tcPr>
            <w:tcW w:w="1295" w:type="dxa"/>
            <w:tcBorders>
              <w:right w:val="single" w:sz="4" w:space="0" w:color="005A9F" w:themeColor="text2"/>
            </w:tcBorders>
          </w:tcPr>
          <w:p w14:paraId="44BDD52A" w14:textId="676DA7B5"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7.20</w:t>
            </w:r>
          </w:p>
        </w:tc>
        <w:tc>
          <w:tcPr>
            <w:tcW w:w="1295" w:type="dxa"/>
            <w:tcBorders>
              <w:left w:val="single" w:sz="4" w:space="0" w:color="005A9F" w:themeColor="text2"/>
            </w:tcBorders>
          </w:tcPr>
          <w:p w14:paraId="41A77F34" w14:textId="400A2406" w:rsidR="00AC2816" w:rsidRDefault="009E3A88" w:rsidP="00AD6370">
            <w:pPr>
              <w:pStyle w:val="TableTextRight"/>
              <w:cnfStyle w:val="000000100000" w:firstRow="0" w:lastRow="0" w:firstColumn="0" w:lastColumn="0" w:oddVBand="0" w:evenVBand="0" w:oddHBand="1" w:evenHBand="0" w:firstRowFirstColumn="0" w:firstRowLastColumn="0" w:lastRowFirstColumn="0" w:lastRowLastColumn="0"/>
            </w:pPr>
            <w:r>
              <w:t>8.25</w:t>
            </w:r>
          </w:p>
        </w:tc>
      </w:tr>
      <w:tr w:rsidR="00AC2816" w14:paraId="2CE35965"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78B63D8F" w14:textId="77777777" w:rsidR="00AC2816" w:rsidRDefault="00AC2816">
            <w:r>
              <w:t>Quartile 3</w:t>
            </w:r>
          </w:p>
        </w:tc>
        <w:tc>
          <w:tcPr>
            <w:tcW w:w="1294" w:type="dxa"/>
          </w:tcPr>
          <w:p w14:paraId="02648F70" w14:textId="1A521F3B"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7.06</w:t>
            </w:r>
          </w:p>
        </w:tc>
        <w:tc>
          <w:tcPr>
            <w:tcW w:w="1294" w:type="dxa"/>
          </w:tcPr>
          <w:p w14:paraId="66DF7229" w14:textId="74CDD84C"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5.91</w:t>
            </w:r>
          </w:p>
        </w:tc>
        <w:tc>
          <w:tcPr>
            <w:tcW w:w="1295" w:type="dxa"/>
          </w:tcPr>
          <w:p w14:paraId="252B6AC3" w14:textId="01946983"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5.37</w:t>
            </w:r>
          </w:p>
        </w:tc>
        <w:tc>
          <w:tcPr>
            <w:tcW w:w="1295" w:type="dxa"/>
          </w:tcPr>
          <w:p w14:paraId="0DAB797C" w14:textId="41185678"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6.10</w:t>
            </w:r>
          </w:p>
        </w:tc>
        <w:tc>
          <w:tcPr>
            <w:tcW w:w="1295" w:type="dxa"/>
            <w:tcBorders>
              <w:right w:val="single" w:sz="4" w:space="0" w:color="005A9F" w:themeColor="text2"/>
            </w:tcBorders>
          </w:tcPr>
          <w:p w14:paraId="066037D5" w14:textId="77C8BA55"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6.45</w:t>
            </w:r>
          </w:p>
        </w:tc>
        <w:tc>
          <w:tcPr>
            <w:tcW w:w="1295" w:type="dxa"/>
            <w:tcBorders>
              <w:left w:val="single" w:sz="4" w:space="0" w:color="005A9F" w:themeColor="text2"/>
            </w:tcBorders>
          </w:tcPr>
          <w:p w14:paraId="344A992E" w14:textId="6CBDE423" w:rsidR="00AC2816" w:rsidRDefault="009E3A88" w:rsidP="00AD6370">
            <w:pPr>
              <w:pStyle w:val="TableTextRight"/>
              <w:cnfStyle w:val="000000000000" w:firstRow="0" w:lastRow="0" w:firstColumn="0" w:lastColumn="0" w:oddVBand="0" w:evenVBand="0" w:oddHBand="0" w:evenHBand="0" w:firstRowFirstColumn="0" w:firstRowLastColumn="0" w:lastRowFirstColumn="0" w:lastRowLastColumn="0"/>
            </w:pPr>
            <w:r>
              <w:t>5.23</w:t>
            </w:r>
          </w:p>
        </w:tc>
      </w:tr>
      <w:tr w:rsidR="0013507B" w14:paraId="02D46354"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8E94FCF" w14:textId="77777777" w:rsidR="00AC2816" w:rsidRDefault="00AC2816">
            <w:r>
              <w:t>Mean</w:t>
            </w:r>
          </w:p>
        </w:tc>
        <w:tc>
          <w:tcPr>
            <w:tcW w:w="1294" w:type="dxa"/>
          </w:tcPr>
          <w:p w14:paraId="19A7830E" w14:textId="2755837A"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4.00</w:t>
            </w:r>
          </w:p>
        </w:tc>
        <w:tc>
          <w:tcPr>
            <w:tcW w:w="1294" w:type="dxa"/>
          </w:tcPr>
          <w:p w14:paraId="4A5B752B" w14:textId="6E299F7B"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3.83</w:t>
            </w:r>
          </w:p>
        </w:tc>
        <w:tc>
          <w:tcPr>
            <w:tcW w:w="1295" w:type="dxa"/>
          </w:tcPr>
          <w:p w14:paraId="31AADE98" w14:textId="77E31EB7"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3.85</w:t>
            </w:r>
          </w:p>
        </w:tc>
        <w:tc>
          <w:tcPr>
            <w:tcW w:w="1295" w:type="dxa"/>
          </w:tcPr>
          <w:p w14:paraId="032A3D3F" w14:textId="4913F52C"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4.48</w:t>
            </w:r>
          </w:p>
        </w:tc>
        <w:tc>
          <w:tcPr>
            <w:tcW w:w="1295" w:type="dxa"/>
            <w:tcBorders>
              <w:right w:val="single" w:sz="4" w:space="0" w:color="005A9F" w:themeColor="text2"/>
            </w:tcBorders>
          </w:tcPr>
          <w:p w14:paraId="067C4D11" w14:textId="709847DF"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4.36</w:t>
            </w:r>
          </w:p>
        </w:tc>
        <w:tc>
          <w:tcPr>
            <w:tcW w:w="1295" w:type="dxa"/>
            <w:tcBorders>
              <w:left w:val="single" w:sz="4" w:space="0" w:color="005A9F" w:themeColor="text2"/>
            </w:tcBorders>
          </w:tcPr>
          <w:p w14:paraId="69A53AF9" w14:textId="23A190B0" w:rsidR="00AC2816" w:rsidRDefault="009E3A88" w:rsidP="00AD6370">
            <w:pPr>
              <w:pStyle w:val="TableTextRight"/>
              <w:cnfStyle w:val="000000100000" w:firstRow="0" w:lastRow="0" w:firstColumn="0" w:lastColumn="0" w:oddVBand="0" w:evenVBand="0" w:oddHBand="1" w:evenHBand="0" w:firstRowFirstColumn="0" w:firstRowLastColumn="0" w:lastRowFirstColumn="0" w:lastRowLastColumn="0"/>
            </w:pPr>
            <w:r>
              <w:t>4.59</w:t>
            </w:r>
          </w:p>
        </w:tc>
      </w:tr>
      <w:tr w:rsidR="00AC2816" w14:paraId="4B541B8B"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28F341E4" w14:textId="77777777" w:rsidR="00AC2816" w:rsidRDefault="00AC2816">
            <w:r>
              <w:t>Median</w:t>
            </w:r>
          </w:p>
        </w:tc>
        <w:tc>
          <w:tcPr>
            <w:tcW w:w="1294" w:type="dxa"/>
          </w:tcPr>
          <w:p w14:paraId="1733A066" w14:textId="67290EAC"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3.32</w:t>
            </w:r>
          </w:p>
        </w:tc>
        <w:tc>
          <w:tcPr>
            <w:tcW w:w="1294" w:type="dxa"/>
          </w:tcPr>
          <w:p w14:paraId="329D27FF" w14:textId="70428229"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3.10</w:t>
            </w:r>
          </w:p>
        </w:tc>
        <w:tc>
          <w:tcPr>
            <w:tcW w:w="1295" w:type="dxa"/>
          </w:tcPr>
          <w:p w14:paraId="52142B4A" w14:textId="56BC2180"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4.22</w:t>
            </w:r>
          </w:p>
        </w:tc>
        <w:tc>
          <w:tcPr>
            <w:tcW w:w="1295" w:type="dxa"/>
          </w:tcPr>
          <w:p w14:paraId="6ACDA4ED" w14:textId="0AD2605C"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4.57</w:t>
            </w:r>
          </w:p>
        </w:tc>
        <w:tc>
          <w:tcPr>
            <w:tcW w:w="1295" w:type="dxa"/>
            <w:tcBorders>
              <w:right w:val="single" w:sz="4" w:space="0" w:color="005A9F" w:themeColor="text2"/>
            </w:tcBorders>
          </w:tcPr>
          <w:p w14:paraId="6E3CF947" w14:textId="1EAEC64B"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5.30</w:t>
            </w:r>
          </w:p>
        </w:tc>
        <w:tc>
          <w:tcPr>
            <w:tcW w:w="1295" w:type="dxa"/>
            <w:tcBorders>
              <w:left w:val="single" w:sz="4" w:space="0" w:color="005A9F" w:themeColor="text2"/>
            </w:tcBorders>
          </w:tcPr>
          <w:p w14:paraId="34340943" w14:textId="2079D5F7" w:rsidR="00AC2816" w:rsidRDefault="009E3A88" w:rsidP="00AD6370">
            <w:pPr>
              <w:pStyle w:val="TableTextRight"/>
              <w:cnfStyle w:val="000000000000" w:firstRow="0" w:lastRow="0" w:firstColumn="0" w:lastColumn="0" w:oddVBand="0" w:evenVBand="0" w:oddHBand="0" w:evenHBand="0" w:firstRowFirstColumn="0" w:firstRowLastColumn="0" w:lastRowFirstColumn="0" w:lastRowLastColumn="0"/>
            </w:pPr>
            <w:r>
              <w:t>4.25</w:t>
            </w:r>
          </w:p>
        </w:tc>
      </w:tr>
      <w:tr w:rsidR="0013507B" w14:paraId="2A105E22"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4B172EB" w14:textId="77777777" w:rsidR="00AC2816" w:rsidRDefault="00AC2816">
            <w:r>
              <w:t>Quartile 1</w:t>
            </w:r>
          </w:p>
        </w:tc>
        <w:tc>
          <w:tcPr>
            <w:tcW w:w="1294" w:type="dxa"/>
          </w:tcPr>
          <w:p w14:paraId="56928FE4" w14:textId="21DC6C38"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1.37</w:t>
            </w:r>
          </w:p>
        </w:tc>
        <w:tc>
          <w:tcPr>
            <w:tcW w:w="1294" w:type="dxa"/>
          </w:tcPr>
          <w:p w14:paraId="4FA6F4AB" w14:textId="39110579"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2.02</w:t>
            </w:r>
          </w:p>
        </w:tc>
        <w:tc>
          <w:tcPr>
            <w:tcW w:w="1295" w:type="dxa"/>
          </w:tcPr>
          <w:p w14:paraId="530531F7" w14:textId="291C9187"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2.43</w:t>
            </w:r>
          </w:p>
        </w:tc>
        <w:tc>
          <w:tcPr>
            <w:tcW w:w="1295" w:type="dxa"/>
          </w:tcPr>
          <w:p w14:paraId="095AB583" w14:textId="30831208"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2.85</w:t>
            </w:r>
          </w:p>
        </w:tc>
        <w:tc>
          <w:tcPr>
            <w:tcW w:w="1295" w:type="dxa"/>
            <w:tcBorders>
              <w:right w:val="single" w:sz="4" w:space="0" w:color="005A9F" w:themeColor="text2"/>
            </w:tcBorders>
          </w:tcPr>
          <w:p w14:paraId="77F221D4" w14:textId="65FF30AD" w:rsidR="00AC2816" w:rsidRDefault="00DB13FD" w:rsidP="00AD6370">
            <w:pPr>
              <w:pStyle w:val="TableTextRight"/>
              <w:cnfStyle w:val="000000100000" w:firstRow="0" w:lastRow="0" w:firstColumn="0" w:lastColumn="0" w:oddVBand="0" w:evenVBand="0" w:oddHBand="1" w:evenHBand="0" w:firstRowFirstColumn="0" w:firstRowLastColumn="0" w:lastRowFirstColumn="0" w:lastRowLastColumn="0"/>
            </w:pPr>
            <w:r>
              <w:t>1.69</w:t>
            </w:r>
          </w:p>
        </w:tc>
        <w:tc>
          <w:tcPr>
            <w:tcW w:w="1295" w:type="dxa"/>
            <w:tcBorders>
              <w:left w:val="single" w:sz="4" w:space="0" w:color="005A9F" w:themeColor="text2"/>
            </w:tcBorders>
          </w:tcPr>
          <w:p w14:paraId="1F08A78C" w14:textId="25D2F882" w:rsidR="00AC2816" w:rsidRDefault="009E3A88" w:rsidP="00AD6370">
            <w:pPr>
              <w:pStyle w:val="TableTextRight"/>
              <w:cnfStyle w:val="000000100000" w:firstRow="0" w:lastRow="0" w:firstColumn="0" w:lastColumn="0" w:oddVBand="0" w:evenVBand="0" w:oddHBand="1" w:evenHBand="0" w:firstRowFirstColumn="0" w:firstRowLastColumn="0" w:lastRowFirstColumn="0" w:lastRowLastColumn="0"/>
            </w:pPr>
            <w:r>
              <w:t>3.14</w:t>
            </w:r>
          </w:p>
        </w:tc>
      </w:tr>
      <w:tr w:rsidR="00AC2816" w14:paraId="41250684" w14:textId="77777777" w:rsidTr="00F947B2">
        <w:tc>
          <w:tcPr>
            <w:cnfStyle w:val="001000000000" w:firstRow="0" w:lastRow="0" w:firstColumn="1" w:lastColumn="0" w:oddVBand="0" w:evenVBand="0" w:oddHBand="0" w:evenHBand="0" w:firstRowFirstColumn="0" w:firstRowLastColumn="0" w:lastRowFirstColumn="0" w:lastRowLastColumn="0"/>
            <w:tcW w:w="1294" w:type="dxa"/>
          </w:tcPr>
          <w:p w14:paraId="50F801A3" w14:textId="77777777" w:rsidR="00AC2816" w:rsidRDefault="00AC2816">
            <w:r>
              <w:t>Min</w:t>
            </w:r>
          </w:p>
        </w:tc>
        <w:tc>
          <w:tcPr>
            <w:tcW w:w="1294" w:type="dxa"/>
          </w:tcPr>
          <w:p w14:paraId="5563A866" w14:textId="47559F7A"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1.12</w:t>
            </w:r>
          </w:p>
        </w:tc>
        <w:tc>
          <w:tcPr>
            <w:tcW w:w="1294" w:type="dxa"/>
          </w:tcPr>
          <w:p w14:paraId="6B403741" w14:textId="58C56E2A"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1.04</w:t>
            </w:r>
          </w:p>
        </w:tc>
        <w:tc>
          <w:tcPr>
            <w:tcW w:w="1295" w:type="dxa"/>
          </w:tcPr>
          <w:p w14:paraId="1994AF87" w14:textId="5C3D3897"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1.00</w:t>
            </w:r>
          </w:p>
        </w:tc>
        <w:tc>
          <w:tcPr>
            <w:tcW w:w="1295" w:type="dxa"/>
          </w:tcPr>
          <w:p w14:paraId="781E8BB5" w14:textId="363F73D2"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1.21</w:t>
            </w:r>
          </w:p>
        </w:tc>
        <w:tc>
          <w:tcPr>
            <w:tcW w:w="1295" w:type="dxa"/>
            <w:tcBorders>
              <w:bottom w:val="single" w:sz="4" w:space="0" w:color="005A9F" w:themeColor="text2"/>
              <w:right w:val="single" w:sz="4" w:space="0" w:color="005A9F" w:themeColor="text2"/>
            </w:tcBorders>
          </w:tcPr>
          <w:p w14:paraId="46E28B66" w14:textId="06BEE2D3" w:rsidR="00AC2816" w:rsidRDefault="00DB13FD" w:rsidP="00AD6370">
            <w:pPr>
              <w:pStyle w:val="TableTextRight"/>
              <w:cnfStyle w:val="000000000000" w:firstRow="0" w:lastRow="0" w:firstColumn="0" w:lastColumn="0" w:oddVBand="0" w:evenVBand="0" w:oddHBand="0" w:evenHBand="0" w:firstRowFirstColumn="0" w:firstRowLastColumn="0" w:lastRowFirstColumn="0" w:lastRowLastColumn="0"/>
            </w:pPr>
            <w:r>
              <w:t>1.46</w:t>
            </w:r>
          </w:p>
        </w:tc>
        <w:tc>
          <w:tcPr>
            <w:tcW w:w="1295" w:type="dxa"/>
            <w:tcBorders>
              <w:left w:val="single" w:sz="4" w:space="0" w:color="005A9F" w:themeColor="text2"/>
              <w:bottom w:val="single" w:sz="4" w:space="0" w:color="005A9F" w:themeColor="text2"/>
            </w:tcBorders>
          </w:tcPr>
          <w:p w14:paraId="7C0AB094" w14:textId="38ACFC61" w:rsidR="00AC2816" w:rsidRDefault="009E3A88" w:rsidP="00AD6370">
            <w:pPr>
              <w:pStyle w:val="TableTextRight"/>
              <w:cnfStyle w:val="000000000000" w:firstRow="0" w:lastRow="0" w:firstColumn="0" w:lastColumn="0" w:oddVBand="0" w:evenVBand="0" w:oddHBand="0" w:evenHBand="0" w:firstRowFirstColumn="0" w:firstRowLastColumn="0" w:lastRowFirstColumn="0" w:lastRowLastColumn="0"/>
            </w:pPr>
            <w:r>
              <w:t>0.79</w:t>
            </w:r>
          </w:p>
        </w:tc>
      </w:tr>
    </w:tbl>
    <w:p w14:paraId="1BEF7211" w14:textId="77777777" w:rsidR="00AC2816" w:rsidRPr="001811B9" w:rsidRDefault="00AC2816" w:rsidP="00AC2816"/>
    <w:p w14:paraId="6E705888" w14:textId="77777777" w:rsidR="00815241" w:rsidRPr="00815241" w:rsidRDefault="00815241">
      <w:bookmarkStart w:id="292" w:name="_Ref198115313"/>
      <w:r w:rsidRPr="00815241">
        <w:br w:type="page"/>
      </w:r>
    </w:p>
    <w:p w14:paraId="40BE6634" w14:textId="5974BC80" w:rsidR="00BA4DE7" w:rsidRPr="001811B9" w:rsidRDefault="00BA4DE7" w:rsidP="00BA4DE7">
      <w:pPr>
        <w:pStyle w:val="Heading6"/>
      </w:pPr>
      <w:bookmarkStart w:id="293" w:name="_Ref201164153"/>
      <w:r w:rsidRPr="001811B9">
        <w:lastRenderedPageBreak/>
        <w:t>Allied health care time by profession</w:t>
      </w:r>
      <w:bookmarkEnd w:id="292"/>
      <w:bookmarkEnd w:id="293"/>
    </w:p>
    <w:p w14:paraId="6363B0DB" w14:textId="356DEC0D" w:rsidR="00BA4DE7" w:rsidRPr="001811B9" w:rsidRDefault="00BA4DE7" w:rsidP="00BA4DE7">
      <w:pPr>
        <w:pStyle w:val="Para"/>
      </w:pPr>
      <w:r>
        <w:t>In section </w:t>
      </w:r>
      <w:r>
        <w:fldChar w:fldCharType="begin"/>
      </w:r>
      <w:r>
        <w:instrText xml:space="preserve"> REF _Ref197943387 \r \h </w:instrText>
      </w:r>
      <w:r>
        <w:fldChar w:fldCharType="separate"/>
      </w:r>
      <w:r w:rsidR="00112784">
        <w:rPr>
          <w:cs/>
        </w:rPr>
        <w:t>‎</w:t>
      </w:r>
      <w:r w:rsidR="00112784">
        <w:t>4.2.1</w:t>
      </w:r>
      <w:r>
        <w:fldChar w:fldCharType="end"/>
      </w:r>
      <w:r>
        <w:t xml:space="preserve"> we showed that allied health care time is similar across service types. </w:t>
      </w:r>
      <w:r>
        <w:fldChar w:fldCharType="begin"/>
      </w:r>
      <w:r>
        <w:instrText xml:space="preserve"> REF _Ref198132143 \h </w:instrText>
      </w:r>
      <w:r>
        <w:fldChar w:fldCharType="separate"/>
      </w:r>
      <w:r w:rsidR="00112784">
        <w:t>Figure </w:t>
      </w:r>
      <w:r w:rsidR="00112784">
        <w:rPr>
          <w:noProof/>
        </w:rPr>
        <w:t>24</w:t>
      </w:r>
      <w:r>
        <w:fldChar w:fldCharType="end"/>
      </w:r>
      <w:r w:rsidR="65E02B31">
        <w:t xml:space="preserve"> </w:t>
      </w:r>
      <w:r>
        <w:t>shows minor variations in the use of different allied health professions, with higher proportion specialised services reporting more dietetic care time and occupational therapists delivering more care time in lower proportion services. Physiotherapists account for the majority of allied health care time in all service types.</w:t>
      </w:r>
    </w:p>
    <w:p w14:paraId="0284A4D8" w14:textId="14E3CE15" w:rsidR="00BA4DE7" w:rsidRDefault="00BA4DE7" w:rsidP="00BA4DE7">
      <w:pPr>
        <w:pStyle w:val="Caption"/>
      </w:pPr>
      <w:bookmarkStart w:id="294" w:name="_Toc201320265"/>
      <w:r>
        <w:t>Table</w:t>
      </w:r>
      <w:r w:rsidR="00565B68">
        <w:t> </w:t>
      </w:r>
      <w:r>
        <w:fldChar w:fldCharType="begin"/>
      </w:r>
      <w:r>
        <w:instrText>SEQ Table \* ARABIC</w:instrText>
      </w:r>
      <w:r>
        <w:fldChar w:fldCharType="separate"/>
      </w:r>
      <w:r w:rsidR="00112784">
        <w:rPr>
          <w:noProof/>
        </w:rPr>
        <w:t>41</w:t>
      </w:r>
      <w:r>
        <w:fldChar w:fldCharType="end"/>
      </w:r>
      <w:r>
        <w:t>:</w:t>
      </w:r>
      <w:r w:rsidR="002D0281">
        <w:t xml:space="preserve"> </w:t>
      </w:r>
      <w:r w:rsidR="005C7F4F">
        <w:t>Average a</w:t>
      </w:r>
      <w:r w:rsidR="00536C0F">
        <w:t>llied health c</w:t>
      </w:r>
      <w:r>
        <w:t xml:space="preserve">are time </w:t>
      </w:r>
      <w:r w:rsidR="00EB2930">
        <w:t xml:space="preserve">(mins) </w:t>
      </w:r>
      <w:r>
        <w:t xml:space="preserve">per resident per day by service type and </w:t>
      </w:r>
      <w:r w:rsidR="004B1C87">
        <w:t>profession</w:t>
      </w:r>
      <w:bookmarkEnd w:id="294"/>
    </w:p>
    <w:tbl>
      <w:tblPr>
        <w:tblStyle w:val="AHALight"/>
        <w:tblW w:w="5000" w:type="pct"/>
        <w:tblLook w:val="04A0" w:firstRow="1" w:lastRow="0" w:firstColumn="1" w:lastColumn="0" w:noHBand="0" w:noVBand="1"/>
      </w:tblPr>
      <w:tblGrid>
        <w:gridCol w:w="1675"/>
        <w:gridCol w:w="981"/>
        <w:gridCol w:w="982"/>
        <w:gridCol w:w="982"/>
        <w:gridCol w:w="982"/>
        <w:gridCol w:w="984"/>
        <w:gridCol w:w="1255"/>
        <w:gridCol w:w="1231"/>
      </w:tblGrid>
      <w:tr w:rsidR="00BA4DE7" w14:paraId="0F9657B6" w14:textId="77777777" w:rsidTr="00F94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35B4996F" w14:textId="77777777" w:rsidR="00BA4DE7" w:rsidRDefault="00BA4DE7">
            <w:pPr>
              <w:pStyle w:val="TableHeading1"/>
            </w:pPr>
            <w:r>
              <w:t>Profession</w:t>
            </w:r>
          </w:p>
        </w:tc>
        <w:tc>
          <w:tcPr>
            <w:tcW w:w="566" w:type="pct"/>
          </w:tcPr>
          <w:p w14:paraId="6C6EFC2F" w14:textId="77777777" w:rsidR="00BA4DE7" w:rsidRDefault="00BA4DE7">
            <w:pPr>
              <w:pStyle w:val="TableHeading1Right"/>
              <w:cnfStyle w:val="100000000000" w:firstRow="1" w:lastRow="0" w:firstColumn="0" w:lastColumn="0" w:oddVBand="0" w:evenVBand="0" w:oddHBand="0" w:evenHBand="0" w:firstRowFirstColumn="0" w:firstRowLastColumn="0" w:lastRowFirstColumn="0" w:lastRowLastColumn="0"/>
            </w:pPr>
            <w:r>
              <w:t>Less than 50%</w:t>
            </w:r>
          </w:p>
        </w:tc>
        <w:tc>
          <w:tcPr>
            <w:tcW w:w="566" w:type="pct"/>
          </w:tcPr>
          <w:p w14:paraId="78CD8524" w14:textId="77777777" w:rsidR="00BA4DE7" w:rsidRDefault="00BA4DE7">
            <w:pPr>
              <w:pStyle w:val="TableHeading1Right"/>
              <w:cnfStyle w:val="100000000000" w:firstRow="1" w:lastRow="0" w:firstColumn="0" w:lastColumn="0" w:oddVBand="0" w:evenVBand="0" w:oddHBand="0" w:evenHBand="0" w:firstRowFirstColumn="0" w:firstRowLastColumn="0" w:lastRowFirstColumn="0" w:lastRowLastColumn="0"/>
            </w:pPr>
            <w:r>
              <w:t>50</w:t>
            </w:r>
            <w:r w:rsidRPr="00CA6762">
              <w:rPr>
                <w:lang w:bidi="th-TH"/>
              </w:rPr>
              <w:t>–</w:t>
            </w:r>
            <w:r>
              <w:t>60%</w:t>
            </w:r>
          </w:p>
        </w:tc>
        <w:tc>
          <w:tcPr>
            <w:tcW w:w="566" w:type="pct"/>
          </w:tcPr>
          <w:p w14:paraId="7F79AFD5" w14:textId="77777777" w:rsidR="00BA4DE7" w:rsidRDefault="00BA4DE7">
            <w:pPr>
              <w:pStyle w:val="TableHeading1Right"/>
              <w:cnfStyle w:val="100000000000" w:firstRow="1" w:lastRow="0" w:firstColumn="0" w:lastColumn="0" w:oddVBand="0" w:evenVBand="0" w:oddHBand="0" w:evenHBand="0" w:firstRowFirstColumn="0" w:firstRowLastColumn="0" w:lastRowFirstColumn="0" w:lastRowLastColumn="0"/>
            </w:pPr>
            <w:r>
              <w:t>60</w:t>
            </w:r>
            <w:r w:rsidRPr="00CA6762">
              <w:rPr>
                <w:lang w:bidi="th-TH"/>
              </w:rPr>
              <w:t>–</w:t>
            </w:r>
            <w:r>
              <w:t>70%</w:t>
            </w:r>
          </w:p>
        </w:tc>
        <w:tc>
          <w:tcPr>
            <w:tcW w:w="566" w:type="pct"/>
          </w:tcPr>
          <w:p w14:paraId="7A5B8506" w14:textId="77777777" w:rsidR="00BA4DE7" w:rsidRDefault="00BA4DE7">
            <w:pPr>
              <w:pStyle w:val="TableHeading1Right"/>
              <w:cnfStyle w:val="100000000000" w:firstRow="1" w:lastRow="0" w:firstColumn="0" w:lastColumn="0" w:oddVBand="0" w:evenVBand="0" w:oddHBand="0" w:evenHBand="0" w:firstRowFirstColumn="0" w:firstRowLastColumn="0" w:lastRowFirstColumn="0" w:lastRowLastColumn="0"/>
            </w:pPr>
            <w:r>
              <w:t>70</w:t>
            </w:r>
            <w:r w:rsidRPr="00CA6762">
              <w:rPr>
                <w:lang w:bidi="th-TH"/>
              </w:rPr>
              <w:t>–</w:t>
            </w:r>
            <w:r>
              <w:t>80%</w:t>
            </w:r>
          </w:p>
        </w:tc>
        <w:tc>
          <w:tcPr>
            <w:tcW w:w="567" w:type="pct"/>
            <w:tcBorders>
              <w:right w:val="single" w:sz="4" w:space="0" w:color="005A9F" w:themeColor="text2"/>
            </w:tcBorders>
          </w:tcPr>
          <w:p w14:paraId="240B20C1" w14:textId="77777777" w:rsidR="00BA4DE7" w:rsidRDefault="00BA4DE7">
            <w:pPr>
              <w:pStyle w:val="TableHeading1Right"/>
              <w:cnfStyle w:val="100000000000" w:firstRow="1" w:lastRow="0" w:firstColumn="0" w:lastColumn="0" w:oddVBand="0" w:evenVBand="0" w:oddHBand="0" w:evenHBand="0" w:firstRowFirstColumn="0" w:firstRowLastColumn="0" w:lastRowFirstColumn="0" w:lastRowLastColumn="0"/>
            </w:pPr>
            <w:r>
              <w:t>More than 80%</w:t>
            </w:r>
          </w:p>
        </w:tc>
        <w:tc>
          <w:tcPr>
            <w:tcW w:w="568" w:type="pct"/>
            <w:tcBorders>
              <w:left w:val="single" w:sz="4" w:space="0" w:color="005A9F" w:themeColor="text2"/>
            </w:tcBorders>
          </w:tcPr>
          <w:p w14:paraId="467EF953" w14:textId="707CD2F5" w:rsidR="00D65487" w:rsidRDefault="00D65487">
            <w:pPr>
              <w:pStyle w:val="TableHeading1Right"/>
              <w:cnfStyle w:val="100000000000" w:firstRow="1" w:lastRow="0" w:firstColumn="0" w:lastColumn="0" w:oddVBand="0" w:evenVBand="0" w:oddHBand="0" w:evenHBand="0" w:firstRowFirstColumn="0" w:firstRowLastColumn="0" w:lastRowFirstColumn="0" w:lastRowLastColumn="0"/>
            </w:pPr>
            <w:r>
              <w:t>Specialised total</w:t>
            </w:r>
          </w:p>
        </w:tc>
        <w:tc>
          <w:tcPr>
            <w:tcW w:w="678" w:type="pct"/>
          </w:tcPr>
          <w:p w14:paraId="59F46367" w14:textId="77777777" w:rsidR="00BA4DE7" w:rsidRDefault="00BA4DE7">
            <w:pPr>
              <w:pStyle w:val="TableHeading1Right"/>
              <w:cnfStyle w:val="100000000000" w:firstRow="1" w:lastRow="0" w:firstColumn="0" w:lastColumn="0" w:oddVBand="0" w:evenVBand="0" w:oddHBand="0" w:evenHBand="0" w:firstRowFirstColumn="0" w:firstRowLastColumn="0" w:lastRowFirstColumn="0" w:lastRowLastColumn="0"/>
            </w:pPr>
            <w:r>
              <w:t>Non-specialised</w:t>
            </w:r>
          </w:p>
        </w:tc>
      </w:tr>
      <w:tr w:rsidR="009E3DB1" w14:paraId="2047D4A8"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15AFAD2C" w14:textId="77777777" w:rsidR="00BA4DE7" w:rsidRDefault="00BA4DE7">
            <w:pPr>
              <w:pStyle w:val="TableText"/>
            </w:pPr>
            <w:r>
              <w:t>Allied health assistant</w:t>
            </w:r>
          </w:p>
        </w:tc>
        <w:tc>
          <w:tcPr>
            <w:tcW w:w="566" w:type="pct"/>
          </w:tcPr>
          <w:p w14:paraId="0F93327A"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0.14</w:t>
            </w:r>
          </w:p>
        </w:tc>
        <w:tc>
          <w:tcPr>
            <w:tcW w:w="566" w:type="pct"/>
          </w:tcPr>
          <w:p w14:paraId="1D041C5C"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0.02</w:t>
            </w:r>
          </w:p>
        </w:tc>
        <w:tc>
          <w:tcPr>
            <w:tcW w:w="566" w:type="pct"/>
          </w:tcPr>
          <w:p w14:paraId="41C0A514"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0.03</w:t>
            </w:r>
          </w:p>
        </w:tc>
        <w:tc>
          <w:tcPr>
            <w:tcW w:w="566" w:type="pct"/>
          </w:tcPr>
          <w:p w14:paraId="1689B7D3"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0.06</w:t>
            </w:r>
          </w:p>
        </w:tc>
        <w:tc>
          <w:tcPr>
            <w:tcW w:w="567" w:type="pct"/>
            <w:tcBorders>
              <w:right w:val="single" w:sz="4" w:space="0" w:color="005A9F" w:themeColor="text2"/>
            </w:tcBorders>
          </w:tcPr>
          <w:p w14:paraId="3C5DDF09"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0.00</w:t>
            </w:r>
          </w:p>
        </w:tc>
        <w:tc>
          <w:tcPr>
            <w:tcW w:w="568" w:type="pct"/>
            <w:tcBorders>
              <w:left w:val="single" w:sz="4" w:space="0" w:color="005A9F" w:themeColor="text2"/>
              <w:right w:val="nil"/>
            </w:tcBorders>
          </w:tcPr>
          <w:p w14:paraId="57B4F854" w14:textId="6932D944" w:rsidR="00D65487" w:rsidRDefault="00BE6B76">
            <w:pPr>
              <w:pStyle w:val="TableTextRight"/>
              <w:cnfStyle w:val="000000100000" w:firstRow="0" w:lastRow="0" w:firstColumn="0" w:lastColumn="0" w:oddVBand="0" w:evenVBand="0" w:oddHBand="1" w:evenHBand="0" w:firstRowFirstColumn="0" w:firstRowLastColumn="0" w:lastRowFirstColumn="0" w:lastRowLastColumn="0"/>
            </w:pPr>
            <w:r>
              <w:t>0.</w:t>
            </w:r>
            <w:r w:rsidR="000C082D">
              <w:t>05</w:t>
            </w:r>
          </w:p>
        </w:tc>
        <w:tc>
          <w:tcPr>
            <w:tcW w:w="678" w:type="pct"/>
            <w:tcBorders>
              <w:left w:val="nil"/>
            </w:tcBorders>
          </w:tcPr>
          <w:p w14:paraId="78423DC0"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0.43</w:t>
            </w:r>
          </w:p>
        </w:tc>
      </w:tr>
      <w:tr w:rsidR="00BA4DE7" w14:paraId="35275EA7" w14:textId="77777777" w:rsidTr="00F947B2">
        <w:tc>
          <w:tcPr>
            <w:cnfStyle w:val="001000000000" w:firstRow="0" w:lastRow="0" w:firstColumn="1" w:lastColumn="0" w:oddVBand="0" w:evenVBand="0" w:oddHBand="0" w:evenHBand="0" w:firstRowFirstColumn="0" w:firstRowLastColumn="0" w:lastRowFirstColumn="0" w:lastRowLastColumn="0"/>
            <w:tcW w:w="923" w:type="pct"/>
          </w:tcPr>
          <w:p w14:paraId="7EB5E5B4" w14:textId="77777777" w:rsidR="00BA4DE7" w:rsidRDefault="00BA4DE7">
            <w:pPr>
              <w:pStyle w:val="TableText"/>
            </w:pPr>
            <w:r>
              <w:t>Dietetic care</w:t>
            </w:r>
          </w:p>
        </w:tc>
        <w:tc>
          <w:tcPr>
            <w:tcW w:w="566" w:type="pct"/>
          </w:tcPr>
          <w:p w14:paraId="233A1ED5"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0.17</w:t>
            </w:r>
          </w:p>
        </w:tc>
        <w:tc>
          <w:tcPr>
            <w:tcW w:w="566" w:type="pct"/>
          </w:tcPr>
          <w:p w14:paraId="07BD8F59"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0.27</w:t>
            </w:r>
          </w:p>
        </w:tc>
        <w:tc>
          <w:tcPr>
            <w:tcW w:w="566" w:type="pct"/>
          </w:tcPr>
          <w:p w14:paraId="0E310521"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0.23</w:t>
            </w:r>
          </w:p>
        </w:tc>
        <w:tc>
          <w:tcPr>
            <w:tcW w:w="566" w:type="pct"/>
          </w:tcPr>
          <w:p w14:paraId="099E7485" w14:textId="77777777" w:rsidR="00BA4DE7" w:rsidRPr="00BF4AAF" w:rsidRDefault="00BA4DE7">
            <w:pPr>
              <w:pStyle w:val="TableTextRight"/>
              <w:cnfStyle w:val="000000000000" w:firstRow="0" w:lastRow="0" w:firstColumn="0" w:lastColumn="0" w:oddVBand="0" w:evenVBand="0" w:oddHBand="0" w:evenHBand="0" w:firstRowFirstColumn="0" w:firstRowLastColumn="0" w:lastRowFirstColumn="0" w:lastRowLastColumn="0"/>
            </w:pPr>
            <w:r w:rsidRPr="00BF4AAF">
              <w:t>0.34</w:t>
            </w:r>
          </w:p>
        </w:tc>
        <w:tc>
          <w:tcPr>
            <w:tcW w:w="567" w:type="pct"/>
            <w:tcBorders>
              <w:right w:val="single" w:sz="4" w:space="0" w:color="005A9F" w:themeColor="text2"/>
            </w:tcBorders>
          </w:tcPr>
          <w:p w14:paraId="1EE8C844" w14:textId="77777777" w:rsidR="00BA4DE7" w:rsidRPr="00BF4AAF" w:rsidRDefault="00BA4DE7">
            <w:pPr>
              <w:pStyle w:val="TableTextRight"/>
              <w:cnfStyle w:val="000000000000" w:firstRow="0" w:lastRow="0" w:firstColumn="0" w:lastColumn="0" w:oddVBand="0" w:evenVBand="0" w:oddHBand="0" w:evenHBand="0" w:firstRowFirstColumn="0" w:firstRowLastColumn="0" w:lastRowFirstColumn="0" w:lastRowLastColumn="0"/>
            </w:pPr>
            <w:r w:rsidRPr="00BF4AAF">
              <w:t>0.36</w:t>
            </w:r>
          </w:p>
        </w:tc>
        <w:tc>
          <w:tcPr>
            <w:tcW w:w="568" w:type="pct"/>
            <w:tcBorders>
              <w:left w:val="single" w:sz="4" w:space="0" w:color="005A9F" w:themeColor="text2"/>
              <w:right w:val="nil"/>
            </w:tcBorders>
          </w:tcPr>
          <w:p w14:paraId="3CD537C6" w14:textId="30AA8FA1" w:rsidR="00D65487" w:rsidRDefault="00CC7797">
            <w:pPr>
              <w:pStyle w:val="TableTextRight"/>
              <w:cnfStyle w:val="000000000000" w:firstRow="0" w:lastRow="0" w:firstColumn="0" w:lastColumn="0" w:oddVBand="0" w:evenVBand="0" w:oddHBand="0" w:evenHBand="0" w:firstRowFirstColumn="0" w:firstRowLastColumn="0" w:lastRowFirstColumn="0" w:lastRowLastColumn="0"/>
            </w:pPr>
            <w:r>
              <w:t>0.27</w:t>
            </w:r>
          </w:p>
        </w:tc>
        <w:tc>
          <w:tcPr>
            <w:tcW w:w="678" w:type="pct"/>
            <w:tcBorders>
              <w:left w:val="nil"/>
            </w:tcBorders>
          </w:tcPr>
          <w:p w14:paraId="6357AA26"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0.18</w:t>
            </w:r>
          </w:p>
        </w:tc>
      </w:tr>
      <w:tr w:rsidR="009E3DB1" w14:paraId="1902954E"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42670742" w14:textId="77777777" w:rsidR="00BA4DE7" w:rsidRDefault="00BA4DE7">
            <w:pPr>
              <w:pStyle w:val="TableText"/>
            </w:pPr>
            <w:r>
              <w:t>Occupational therapist</w:t>
            </w:r>
          </w:p>
        </w:tc>
        <w:tc>
          <w:tcPr>
            <w:tcW w:w="566" w:type="pct"/>
          </w:tcPr>
          <w:p w14:paraId="058E399C" w14:textId="77777777" w:rsidR="00BA4DE7" w:rsidRPr="00BF4AAF" w:rsidRDefault="00BA4DE7">
            <w:pPr>
              <w:pStyle w:val="TableTextRight"/>
              <w:cnfStyle w:val="000000100000" w:firstRow="0" w:lastRow="0" w:firstColumn="0" w:lastColumn="0" w:oddVBand="0" w:evenVBand="0" w:oddHBand="1" w:evenHBand="0" w:firstRowFirstColumn="0" w:firstRowLastColumn="0" w:lastRowFirstColumn="0" w:lastRowLastColumn="0"/>
            </w:pPr>
            <w:r w:rsidRPr="00BF4AAF">
              <w:t>0.55</w:t>
            </w:r>
          </w:p>
        </w:tc>
        <w:tc>
          <w:tcPr>
            <w:tcW w:w="566" w:type="pct"/>
          </w:tcPr>
          <w:p w14:paraId="3C44C5DA" w14:textId="77777777" w:rsidR="00BA4DE7" w:rsidRPr="00BF4AAF" w:rsidRDefault="00BA4DE7">
            <w:pPr>
              <w:pStyle w:val="TableTextRight"/>
              <w:cnfStyle w:val="000000100000" w:firstRow="0" w:lastRow="0" w:firstColumn="0" w:lastColumn="0" w:oddVBand="0" w:evenVBand="0" w:oddHBand="1" w:evenHBand="0" w:firstRowFirstColumn="0" w:firstRowLastColumn="0" w:lastRowFirstColumn="0" w:lastRowLastColumn="0"/>
            </w:pPr>
            <w:r w:rsidRPr="00BF4AAF">
              <w:t>0.55</w:t>
            </w:r>
          </w:p>
        </w:tc>
        <w:tc>
          <w:tcPr>
            <w:tcW w:w="566" w:type="pct"/>
          </w:tcPr>
          <w:p w14:paraId="35670E2B"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0.03</w:t>
            </w:r>
          </w:p>
        </w:tc>
        <w:tc>
          <w:tcPr>
            <w:tcW w:w="566" w:type="pct"/>
          </w:tcPr>
          <w:p w14:paraId="4D975685"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0.11</w:t>
            </w:r>
          </w:p>
        </w:tc>
        <w:tc>
          <w:tcPr>
            <w:tcW w:w="567" w:type="pct"/>
            <w:tcBorders>
              <w:right w:val="single" w:sz="4" w:space="0" w:color="005A9F" w:themeColor="text2"/>
            </w:tcBorders>
          </w:tcPr>
          <w:p w14:paraId="41DF106C"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0.02</w:t>
            </w:r>
          </w:p>
        </w:tc>
        <w:tc>
          <w:tcPr>
            <w:tcW w:w="568" w:type="pct"/>
            <w:tcBorders>
              <w:left w:val="single" w:sz="4" w:space="0" w:color="005A9F" w:themeColor="text2"/>
              <w:right w:val="nil"/>
            </w:tcBorders>
          </w:tcPr>
          <w:p w14:paraId="30E4FBBA" w14:textId="077BDF43" w:rsidR="00D65487" w:rsidRDefault="009A71CA">
            <w:pPr>
              <w:pStyle w:val="TableTextRight"/>
              <w:cnfStyle w:val="000000100000" w:firstRow="0" w:lastRow="0" w:firstColumn="0" w:lastColumn="0" w:oddVBand="0" w:evenVBand="0" w:oddHBand="1" w:evenHBand="0" w:firstRowFirstColumn="0" w:firstRowLastColumn="0" w:lastRowFirstColumn="0" w:lastRowLastColumn="0"/>
            </w:pPr>
            <w:r>
              <w:t>0.29</w:t>
            </w:r>
          </w:p>
        </w:tc>
        <w:tc>
          <w:tcPr>
            <w:tcW w:w="678" w:type="pct"/>
            <w:tcBorders>
              <w:left w:val="nil"/>
            </w:tcBorders>
          </w:tcPr>
          <w:p w14:paraId="2585CC7D"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0.26</w:t>
            </w:r>
          </w:p>
        </w:tc>
      </w:tr>
      <w:tr w:rsidR="00BA4DE7" w14:paraId="4E2F6B15" w14:textId="77777777" w:rsidTr="00F947B2">
        <w:tc>
          <w:tcPr>
            <w:cnfStyle w:val="001000000000" w:firstRow="0" w:lastRow="0" w:firstColumn="1" w:lastColumn="0" w:oddVBand="0" w:evenVBand="0" w:oddHBand="0" w:evenHBand="0" w:firstRowFirstColumn="0" w:firstRowLastColumn="0" w:lastRowFirstColumn="0" w:lastRowLastColumn="0"/>
            <w:tcW w:w="923" w:type="pct"/>
          </w:tcPr>
          <w:p w14:paraId="1326862A" w14:textId="77777777" w:rsidR="00BA4DE7" w:rsidRDefault="00BA4DE7">
            <w:pPr>
              <w:pStyle w:val="TableText"/>
            </w:pPr>
            <w:r>
              <w:t>Physiotherapist</w:t>
            </w:r>
          </w:p>
        </w:tc>
        <w:tc>
          <w:tcPr>
            <w:tcW w:w="566" w:type="pct"/>
          </w:tcPr>
          <w:p w14:paraId="47F5AEE8"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2.40</w:t>
            </w:r>
          </w:p>
        </w:tc>
        <w:tc>
          <w:tcPr>
            <w:tcW w:w="566" w:type="pct"/>
          </w:tcPr>
          <w:p w14:paraId="3743D638"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3.28</w:t>
            </w:r>
          </w:p>
        </w:tc>
        <w:tc>
          <w:tcPr>
            <w:tcW w:w="566" w:type="pct"/>
          </w:tcPr>
          <w:p w14:paraId="407DF750"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2.94</w:t>
            </w:r>
          </w:p>
        </w:tc>
        <w:tc>
          <w:tcPr>
            <w:tcW w:w="566" w:type="pct"/>
          </w:tcPr>
          <w:p w14:paraId="3B859127" w14:textId="77777777" w:rsidR="00BA4DE7" w:rsidRPr="00F338D9" w:rsidRDefault="00BA4DE7">
            <w:pPr>
              <w:pStyle w:val="TableTextRight"/>
              <w:cnfStyle w:val="000000000000" w:firstRow="0" w:lastRow="0" w:firstColumn="0" w:lastColumn="0" w:oddVBand="0" w:evenVBand="0" w:oddHBand="0" w:evenHBand="0" w:firstRowFirstColumn="0" w:firstRowLastColumn="0" w:lastRowFirstColumn="0" w:lastRowLastColumn="0"/>
            </w:pPr>
            <w:r w:rsidRPr="00F338D9">
              <w:t>3.49</w:t>
            </w:r>
          </w:p>
        </w:tc>
        <w:tc>
          <w:tcPr>
            <w:tcW w:w="567" w:type="pct"/>
            <w:tcBorders>
              <w:right w:val="single" w:sz="4" w:space="0" w:color="005A9F" w:themeColor="text2"/>
            </w:tcBorders>
          </w:tcPr>
          <w:p w14:paraId="0E1E5DE3" w14:textId="77777777" w:rsidR="00BA4DE7" w:rsidRPr="00F338D9" w:rsidRDefault="00BA4DE7">
            <w:pPr>
              <w:pStyle w:val="TableTextRight"/>
              <w:cnfStyle w:val="000000000000" w:firstRow="0" w:lastRow="0" w:firstColumn="0" w:lastColumn="0" w:oddVBand="0" w:evenVBand="0" w:oddHBand="0" w:evenHBand="0" w:firstRowFirstColumn="0" w:firstRowLastColumn="0" w:lastRowFirstColumn="0" w:lastRowLastColumn="0"/>
            </w:pPr>
            <w:r w:rsidRPr="00F338D9">
              <w:t>3.56</w:t>
            </w:r>
          </w:p>
        </w:tc>
        <w:tc>
          <w:tcPr>
            <w:tcW w:w="568" w:type="pct"/>
            <w:tcBorders>
              <w:left w:val="single" w:sz="4" w:space="0" w:color="005A9F" w:themeColor="text2"/>
              <w:right w:val="nil"/>
            </w:tcBorders>
          </w:tcPr>
          <w:p w14:paraId="357003E7" w14:textId="23B4EF55" w:rsidR="00D65487" w:rsidRDefault="009A71CA">
            <w:pPr>
              <w:pStyle w:val="TableTextRight"/>
              <w:cnfStyle w:val="000000000000" w:firstRow="0" w:lastRow="0" w:firstColumn="0" w:lastColumn="0" w:oddVBand="0" w:evenVBand="0" w:oddHBand="0" w:evenHBand="0" w:firstRowFirstColumn="0" w:firstRowLastColumn="0" w:lastRowFirstColumn="0" w:lastRowLastColumn="0"/>
            </w:pPr>
            <w:r>
              <w:t>3.01</w:t>
            </w:r>
          </w:p>
        </w:tc>
        <w:tc>
          <w:tcPr>
            <w:tcW w:w="678" w:type="pct"/>
            <w:tcBorders>
              <w:left w:val="nil"/>
            </w:tcBorders>
          </w:tcPr>
          <w:p w14:paraId="3E048357"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3.02</w:t>
            </w:r>
          </w:p>
        </w:tc>
      </w:tr>
      <w:tr w:rsidR="009E3DB1" w14:paraId="74BB5B74"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0C2BF39A" w14:textId="77777777" w:rsidR="00BA4DE7" w:rsidRDefault="00BA4DE7">
            <w:pPr>
              <w:pStyle w:val="TableText"/>
            </w:pPr>
            <w:r>
              <w:t>Podiatrist</w:t>
            </w:r>
          </w:p>
        </w:tc>
        <w:tc>
          <w:tcPr>
            <w:tcW w:w="566" w:type="pct"/>
          </w:tcPr>
          <w:p w14:paraId="0D2D0ECD"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0.22</w:t>
            </w:r>
          </w:p>
        </w:tc>
        <w:tc>
          <w:tcPr>
            <w:tcW w:w="566" w:type="pct"/>
          </w:tcPr>
          <w:p w14:paraId="149D7643" w14:textId="77777777" w:rsidR="00BA4DE7" w:rsidRPr="00BF4AAF" w:rsidRDefault="00BA4DE7">
            <w:pPr>
              <w:pStyle w:val="TableTextRight"/>
              <w:cnfStyle w:val="000000100000" w:firstRow="0" w:lastRow="0" w:firstColumn="0" w:lastColumn="0" w:oddVBand="0" w:evenVBand="0" w:oddHBand="1" w:evenHBand="0" w:firstRowFirstColumn="0" w:firstRowLastColumn="0" w:lastRowFirstColumn="0" w:lastRowLastColumn="0"/>
            </w:pPr>
            <w:r>
              <w:t>0.24</w:t>
            </w:r>
          </w:p>
        </w:tc>
        <w:tc>
          <w:tcPr>
            <w:tcW w:w="566" w:type="pct"/>
          </w:tcPr>
          <w:p w14:paraId="77CEAD1F" w14:textId="77777777" w:rsidR="00BA4DE7" w:rsidRPr="0060065E" w:rsidRDefault="00BA4DE7">
            <w:pPr>
              <w:pStyle w:val="TableTextRight"/>
              <w:cnfStyle w:val="000000100000" w:firstRow="0" w:lastRow="0" w:firstColumn="0" w:lastColumn="0" w:oddVBand="0" w:evenVBand="0" w:oddHBand="1" w:evenHBand="0" w:firstRowFirstColumn="0" w:firstRowLastColumn="0" w:lastRowFirstColumn="0" w:lastRowLastColumn="0"/>
            </w:pPr>
            <w:r w:rsidRPr="0060065E">
              <w:t>0.52</w:t>
            </w:r>
          </w:p>
        </w:tc>
        <w:tc>
          <w:tcPr>
            <w:tcW w:w="566" w:type="pct"/>
          </w:tcPr>
          <w:p w14:paraId="4ED474B9" w14:textId="77777777" w:rsidR="00BA4DE7" w:rsidRPr="0060065E" w:rsidRDefault="00BA4DE7">
            <w:pPr>
              <w:pStyle w:val="TableTextRight"/>
              <w:cnfStyle w:val="000000100000" w:firstRow="0" w:lastRow="0" w:firstColumn="0" w:lastColumn="0" w:oddVBand="0" w:evenVBand="0" w:oddHBand="1" w:evenHBand="0" w:firstRowFirstColumn="0" w:firstRowLastColumn="0" w:lastRowFirstColumn="0" w:lastRowLastColumn="0"/>
            </w:pPr>
            <w:r w:rsidRPr="0060065E">
              <w:t>0.38</w:t>
            </w:r>
          </w:p>
        </w:tc>
        <w:tc>
          <w:tcPr>
            <w:tcW w:w="567" w:type="pct"/>
            <w:tcBorders>
              <w:right w:val="single" w:sz="4" w:space="0" w:color="005A9F" w:themeColor="text2"/>
            </w:tcBorders>
          </w:tcPr>
          <w:p w14:paraId="478EBDCA" w14:textId="77777777" w:rsidR="00BA4DE7" w:rsidRPr="0060065E" w:rsidRDefault="00BA4DE7">
            <w:pPr>
              <w:pStyle w:val="TableTextRight"/>
              <w:cnfStyle w:val="000000100000" w:firstRow="0" w:lastRow="0" w:firstColumn="0" w:lastColumn="0" w:oddVBand="0" w:evenVBand="0" w:oddHBand="1" w:evenHBand="0" w:firstRowFirstColumn="0" w:firstRowLastColumn="0" w:lastRowFirstColumn="0" w:lastRowLastColumn="0"/>
            </w:pPr>
            <w:r w:rsidRPr="0060065E">
              <w:t>0.28</w:t>
            </w:r>
          </w:p>
        </w:tc>
        <w:tc>
          <w:tcPr>
            <w:tcW w:w="568" w:type="pct"/>
            <w:tcBorders>
              <w:left w:val="single" w:sz="4" w:space="0" w:color="005A9F" w:themeColor="text2"/>
              <w:right w:val="nil"/>
            </w:tcBorders>
          </w:tcPr>
          <w:p w14:paraId="2501DBC9" w14:textId="1FBD0EBD" w:rsidR="00D65487" w:rsidRDefault="00A21CBF">
            <w:pPr>
              <w:pStyle w:val="TableTextRight"/>
              <w:cnfStyle w:val="000000100000" w:firstRow="0" w:lastRow="0" w:firstColumn="0" w:lastColumn="0" w:oddVBand="0" w:evenVBand="0" w:oddHBand="1" w:evenHBand="0" w:firstRowFirstColumn="0" w:firstRowLastColumn="0" w:lastRowFirstColumn="0" w:lastRowLastColumn="0"/>
            </w:pPr>
            <w:r>
              <w:t>0.32</w:t>
            </w:r>
          </w:p>
        </w:tc>
        <w:tc>
          <w:tcPr>
            <w:tcW w:w="678" w:type="pct"/>
            <w:tcBorders>
              <w:left w:val="nil"/>
            </w:tcBorders>
          </w:tcPr>
          <w:p w14:paraId="4A13CD64"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0.34</w:t>
            </w:r>
          </w:p>
        </w:tc>
      </w:tr>
      <w:tr w:rsidR="00BA4DE7" w14:paraId="2F438D9F" w14:textId="77777777" w:rsidTr="00F947B2">
        <w:tc>
          <w:tcPr>
            <w:cnfStyle w:val="001000000000" w:firstRow="0" w:lastRow="0" w:firstColumn="1" w:lastColumn="0" w:oddVBand="0" w:evenVBand="0" w:oddHBand="0" w:evenHBand="0" w:firstRowFirstColumn="0" w:firstRowLastColumn="0" w:lastRowFirstColumn="0" w:lastRowLastColumn="0"/>
            <w:tcW w:w="923" w:type="pct"/>
          </w:tcPr>
          <w:p w14:paraId="52B06115" w14:textId="77777777" w:rsidR="00BA4DE7" w:rsidRDefault="00BA4DE7">
            <w:pPr>
              <w:pStyle w:val="TableText"/>
            </w:pPr>
            <w:r>
              <w:t>Speech pathologist</w:t>
            </w:r>
          </w:p>
        </w:tc>
        <w:tc>
          <w:tcPr>
            <w:tcW w:w="566" w:type="pct"/>
          </w:tcPr>
          <w:p w14:paraId="53894ADA"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0.08</w:t>
            </w:r>
          </w:p>
        </w:tc>
        <w:tc>
          <w:tcPr>
            <w:tcW w:w="566" w:type="pct"/>
          </w:tcPr>
          <w:p w14:paraId="5509806F"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0.07</w:t>
            </w:r>
          </w:p>
        </w:tc>
        <w:tc>
          <w:tcPr>
            <w:tcW w:w="566" w:type="pct"/>
          </w:tcPr>
          <w:p w14:paraId="68910A19"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0.08</w:t>
            </w:r>
          </w:p>
        </w:tc>
        <w:tc>
          <w:tcPr>
            <w:tcW w:w="566" w:type="pct"/>
          </w:tcPr>
          <w:p w14:paraId="1F3D50E1"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0.08</w:t>
            </w:r>
          </w:p>
        </w:tc>
        <w:tc>
          <w:tcPr>
            <w:tcW w:w="567" w:type="pct"/>
            <w:tcBorders>
              <w:right w:val="single" w:sz="4" w:space="0" w:color="005A9F" w:themeColor="text2"/>
            </w:tcBorders>
          </w:tcPr>
          <w:p w14:paraId="0E547B84"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0.07</w:t>
            </w:r>
          </w:p>
        </w:tc>
        <w:tc>
          <w:tcPr>
            <w:tcW w:w="568" w:type="pct"/>
            <w:tcBorders>
              <w:left w:val="single" w:sz="4" w:space="0" w:color="005A9F" w:themeColor="text2"/>
              <w:right w:val="nil"/>
            </w:tcBorders>
          </w:tcPr>
          <w:p w14:paraId="67898E3B" w14:textId="751CB972" w:rsidR="00D65487" w:rsidRDefault="00A21CBF">
            <w:pPr>
              <w:pStyle w:val="TableTextRight"/>
              <w:cnfStyle w:val="000000000000" w:firstRow="0" w:lastRow="0" w:firstColumn="0" w:lastColumn="0" w:oddVBand="0" w:evenVBand="0" w:oddHBand="0" w:evenHBand="0" w:firstRowFirstColumn="0" w:firstRowLastColumn="0" w:lastRowFirstColumn="0" w:lastRowLastColumn="0"/>
            </w:pPr>
            <w:r>
              <w:t>0.08</w:t>
            </w:r>
          </w:p>
        </w:tc>
        <w:tc>
          <w:tcPr>
            <w:tcW w:w="678" w:type="pct"/>
            <w:tcBorders>
              <w:left w:val="nil"/>
            </w:tcBorders>
          </w:tcPr>
          <w:p w14:paraId="5A133E22" w14:textId="77777777" w:rsidR="00BA4DE7" w:rsidRDefault="00BA4DE7">
            <w:pPr>
              <w:pStyle w:val="TableTextRight"/>
              <w:cnfStyle w:val="000000000000" w:firstRow="0" w:lastRow="0" w:firstColumn="0" w:lastColumn="0" w:oddVBand="0" w:evenVBand="0" w:oddHBand="0" w:evenHBand="0" w:firstRowFirstColumn="0" w:firstRowLastColumn="0" w:lastRowFirstColumn="0" w:lastRowLastColumn="0"/>
            </w:pPr>
            <w:r>
              <w:t>0.12</w:t>
            </w:r>
          </w:p>
        </w:tc>
      </w:tr>
      <w:tr w:rsidR="009E3DB1" w14:paraId="04B46D6C" w14:textId="77777777" w:rsidTr="00F94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4D9CDC7C" w14:textId="77777777" w:rsidR="00BA4DE7" w:rsidRDefault="00BA4DE7">
            <w:pPr>
              <w:pStyle w:val="TableText"/>
            </w:pPr>
            <w:r>
              <w:t>Other allied health</w:t>
            </w:r>
          </w:p>
        </w:tc>
        <w:tc>
          <w:tcPr>
            <w:tcW w:w="566" w:type="pct"/>
          </w:tcPr>
          <w:p w14:paraId="15C36514" w14:textId="77777777" w:rsidR="00BA4DE7" w:rsidRPr="00BF4AAF" w:rsidRDefault="00BA4DE7">
            <w:pPr>
              <w:pStyle w:val="TableTextRight"/>
              <w:cnfStyle w:val="000000100000" w:firstRow="0" w:lastRow="0" w:firstColumn="0" w:lastColumn="0" w:oddVBand="0" w:evenVBand="0" w:oddHBand="1" w:evenHBand="0" w:firstRowFirstColumn="0" w:firstRowLastColumn="0" w:lastRowFirstColumn="0" w:lastRowLastColumn="0"/>
            </w:pPr>
            <w:r w:rsidRPr="00BF4AAF">
              <w:t>0.31</w:t>
            </w:r>
          </w:p>
        </w:tc>
        <w:tc>
          <w:tcPr>
            <w:tcW w:w="566" w:type="pct"/>
          </w:tcPr>
          <w:p w14:paraId="0409768D"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0.17</w:t>
            </w:r>
          </w:p>
        </w:tc>
        <w:tc>
          <w:tcPr>
            <w:tcW w:w="566" w:type="pct"/>
          </w:tcPr>
          <w:p w14:paraId="7A15C13B"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0.02</w:t>
            </w:r>
          </w:p>
        </w:tc>
        <w:tc>
          <w:tcPr>
            <w:tcW w:w="566" w:type="pct"/>
          </w:tcPr>
          <w:p w14:paraId="2FA2F59C"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0.08</w:t>
            </w:r>
          </w:p>
        </w:tc>
        <w:tc>
          <w:tcPr>
            <w:tcW w:w="567" w:type="pct"/>
            <w:tcBorders>
              <w:bottom w:val="single" w:sz="4" w:space="0" w:color="005A9F" w:themeColor="text2"/>
              <w:right w:val="single" w:sz="4" w:space="0" w:color="005A9F" w:themeColor="text2"/>
            </w:tcBorders>
          </w:tcPr>
          <w:p w14:paraId="19B54135"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0.08</w:t>
            </w:r>
          </w:p>
        </w:tc>
        <w:tc>
          <w:tcPr>
            <w:tcW w:w="568" w:type="pct"/>
            <w:tcBorders>
              <w:left w:val="single" w:sz="4" w:space="0" w:color="005A9F" w:themeColor="text2"/>
              <w:bottom w:val="single" w:sz="4" w:space="0" w:color="005A9F" w:themeColor="text2"/>
              <w:right w:val="nil"/>
            </w:tcBorders>
          </w:tcPr>
          <w:p w14:paraId="3CCCAD5F" w14:textId="7D1C674A" w:rsidR="00D65487" w:rsidRDefault="00B0727A">
            <w:pPr>
              <w:pStyle w:val="TableTextRight"/>
              <w:cnfStyle w:val="000000100000" w:firstRow="0" w:lastRow="0" w:firstColumn="0" w:lastColumn="0" w:oddVBand="0" w:evenVBand="0" w:oddHBand="1" w:evenHBand="0" w:firstRowFirstColumn="0" w:firstRowLastColumn="0" w:lastRowFirstColumn="0" w:lastRowLastColumn="0"/>
            </w:pPr>
            <w:r>
              <w:t>0.15</w:t>
            </w:r>
          </w:p>
        </w:tc>
        <w:tc>
          <w:tcPr>
            <w:tcW w:w="678" w:type="pct"/>
            <w:tcBorders>
              <w:left w:val="nil"/>
              <w:bottom w:val="single" w:sz="4" w:space="0" w:color="005A9F" w:themeColor="text2"/>
            </w:tcBorders>
          </w:tcPr>
          <w:p w14:paraId="5993586F" w14:textId="77777777" w:rsidR="00BA4DE7" w:rsidRDefault="00BA4DE7">
            <w:pPr>
              <w:pStyle w:val="TableTextRight"/>
              <w:cnfStyle w:val="000000100000" w:firstRow="0" w:lastRow="0" w:firstColumn="0" w:lastColumn="0" w:oddVBand="0" w:evenVBand="0" w:oddHBand="1" w:evenHBand="0" w:firstRowFirstColumn="0" w:firstRowLastColumn="0" w:lastRowFirstColumn="0" w:lastRowLastColumn="0"/>
            </w:pPr>
            <w:r>
              <w:t>0.28</w:t>
            </w:r>
          </w:p>
        </w:tc>
      </w:tr>
    </w:tbl>
    <w:p w14:paraId="18D68C92" w14:textId="49438963" w:rsidR="00BA4DE7" w:rsidRDefault="00BA4DE7" w:rsidP="00BA4DE7">
      <w:pPr>
        <w:pStyle w:val="Note"/>
      </w:pPr>
      <w:r>
        <w:t>Source: Quarterly Financial Report, 2023</w:t>
      </w:r>
      <w:r w:rsidR="00CA1AFD">
        <w:t>–</w:t>
      </w:r>
      <w:r>
        <w:t>24</w:t>
      </w:r>
    </w:p>
    <w:p w14:paraId="763E1E2B" w14:textId="77777777" w:rsidR="00BA4DE7" w:rsidRPr="001811B9" w:rsidRDefault="00BA4DE7" w:rsidP="00BA4DE7">
      <w:pPr>
        <w:rPr>
          <w:lang w:bidi="th-TH"/>
        </w:rPr>
        <w:sectPr w:rsidR="00BA4DE7" w:rsidRPr="001811B9" w:rsidSect="00BA4DE7">
          <w:headerReference w:type="default" r:id="rId83"/>
          <w:pgSz w:w="11907" w:h="16840" w:code="9"/>
          <w:pgMar w:top="851" w:right="1134" w:bottom="851" w:left="1701" w:header="454" w:footer="567" w:gutter="0"/>
          <w:cols w:space="851"/>
          <w:titlePg/>
          <w:docGrid w:linePitch="272"/>
        </w:sectPr>
      </w:pPr>
    </w:p>
    <w:p w14:paraId="7DD2245E" w14:textId="00227088" w:rsidR="00B661CE" w:rsidRPr="001811B9" w:rsidRDefault="00B6288A" w:rsidP="00A50288">
      <w:pPr>
        <w:pStyle w:val="Heading5"/>
        <w:rPr>
          <w:sz w:val="40"/>
          <w:szCs w:val="40"/>
          <w:lang w:bidi="th-TH"/>
        </w:rPr>
      </w:pPr>
      <w:bookmarkStart w:id="295" w:name="_Ref201053528"/>
      <w:bookmarkStart w:id="296" w:name="_Toc201320221"/>
      <w:r w:rsidRPr="001811B9">
        <w:rPr>
          <w:sz w:val="40"/>
          <w:szCs w:val="40"/>
          <w:lang w:bidi="th-TH"/>
        </w:rPr>
        <w:lastRenderedPageBreak/>
        <w:t>S</w:t>
      </w:r>
      <w:r w:rsidR="00593A60" w:rsidRPr="001811B9">
        <w:rPr>
          <w:sz w:val="40"/>
          <w:szCs w:val="40"/>
          <w:lang w:bidi="th-TH"/>
        </w:rPr>
        <w:t>tatistical analys</w:t>
      </w:r>
      <w:r w:rsidRPr="001811B9">
        <w:rPr>
          <w:sz w:val="40"/>
          <w:szCs w:val="40"/>
          <w:lang w:bidi="th-TH"/>
        </w:rPr>
        <w:t>is of care costs</w:t>
      </w:r>
      <w:bookmarkEnd w:id="260"/>
      <w:bookmarkEnd w:id="295"/>
      <w:bookmarkEnd w:id="296"/>
    </w:p>
    <w:p w14:paraId="75B6C125" w14:textId="15B5C58C" w:rsidR="00585E7D" w:rsidRDefault="003B6DE0" w:rsidP="00A4765D">
      <w:pPr>
        <w:pStyle w:val="BodyText2"/>
      </w:pPr>
      <w:r>
        <w:t>As discussed in section </w:t>
      </w:r>
      <w:r>
        <w:fldChar w:fldCharType="begin"/>
      </w:r>
      <w:r>
        <w:instrText xml:space="preserve"> REF _Ref197880452 \n \h </w:instrText>
      </w:r>
      <w:r>
        <w:fldChar w:fldCharType="separate"/>
      </w:r>
      <w:r w:rsidR="00112784">
        <w:rPr>
          <w:cs/>
        </w:rPr>
        <w:t>‎</w:t>
      </w:r>
      <w:r w:rsidR="00112784">
        <w:t>5.2</w:t>
      </w:r>
      <w:r>
        <w:fldChar w:fldCharType="end"/>
      </w:r>
      <w:r>
        <w:t>, there appear to be some differences in expenditure between specialised and non-specialised services, and across specialised services with different proportions of residents with a history of homelessness.</w:t>
      </w:r>
      <w:r w:rsidR="001F3AB7">
        <w:t xml:space="preserve"> </w:t>
      </w:r>
      <w:r w:rsidR="004D10C6">
        <w:rPr>
          <w:noProof/>
        </w:rPr>
        <w:t>We ran an A</w:t>
      </w:r>
      <w:r w:rsidR="00307CFA" w:rsidRPr="00A462AB">
        <w:t>NCOVA</w:t>
      </w:r>
      <w:r w:rsidR="004D10C6">
        <w:t xml:space="preserve"> to determine if these differences were accounted for by</w:t>
      </w:r>
      <w:r w:rsidR="00585E7D">
        <w:t>:</w:t>
      </w:r>
    </w:p>
    <w:p w14:paraId="36C258E9" w14:textId="54B9955D" w:rsidR="00585E7D" w:rsidRDefault="002B2EE9" w:rsidP="00585E7D">
      <w:pPr>
        <w:pStyle w:val="Bullet1"/>
      </w:pPr>
      <w:r>
        <w:t>residents' level of need</w:t>
      </w:r>
      <w:r w:rsidR="00585E7D">
        <w:t>, de</w:t>
      </w:r>
      <w:r w:rsidR="008543F5">
        <w:t xml:space="preserve">fined as the </w:t>
      </w:r>
      <w:r w:rsidR="00585E7D" w:rsidRPr="00A462AB">
        <w:t xml:space="preserve">variable </w:t>
      </w:r>
      <w:r w:rsidR="00585E7D">
        <w:t xml:space="preserve">component of the subsidy provided </w:t>
      </w:r>
      <w:r w:rsidR="00585E7D" w:rsidRPr="00A462AB">
        <w:t>to each service</w:t>
      </w:r>
      <w:r w:rsidR="008543F5">
        <w:t xml:space="preserve"> according to </w:t>
      </w:r>
      <w:r w:rsidR="00585E7D">
        <w:t>r</w:t>
      </w:r>
      <w:r w:rsidR="00585E7D" w:rsidRPr="00A462AB">
        <w:t>esidents</w:t>
      </w:r>
      <w:r w:rsidR="00585E7D">
        <w:t>’</w:t>
      </w:r>
      <w:r w:rsidR="00585E7D" w:rsidRPr="00A462AB">
        <w:t xml:space="preserve"> AN-ACC </w:t>
      </w:r>
      <w:r w:rsidR="008543F5">
        <w:t>classifications</w:t>
      </w:r>
    </w:p>
    <w:p w14:paraId="0EBAA93F" w14:textId="11737426" w:rsidR="00307CFA" w:rsidRPr="00A462AB" w:rsidRDefault="0072403B" w:rsidP="00585E7D">
      <w:pPr>
        <w:pStyle w:val="Bullet1"/>
      </w:pPr>
      <w:r>
        <w:t xml:space="preserve">service </w:t>
      </w:r>
      <w:r w:rsidR="00585E7D">
        <w:t>rurality, defined as MM category</w:t>
      </w:r>
      <w:r w:rsidR="008543F5">
        <w:t>.</w:t>
      </w:r>
    </w:p>
    <w:p w14:paraId="34B1655A" w14:textId="29D22AEA" w:rsidR="00307CFA" w:rsidRPr="00773721" w:rsidRDefault="00307CFA" w:rsidP="00257B37">
      <w:pPr>
        <w:pStyle w:val="Boxed"/>
        <w:ind w:right="57"/>
      </w:pPr>
      <w:r>
        <w:rPr>
          <w:b/>
          <w:bCs/>
        </w:rPr>
        <w:t>Note</w:t>
      </w:r>
      <w:r w:rsidRPr="00A16AE1">
        <w:t xml:space="preserve">: </w:t>
      </w:r>
      <w:r w:rsidR="00A16AE1" w:rsidRPr="00A16AE1">
        <w:t>Elsewhere in this report we have</w:t>
      </w:r>
      <w:r w:rsidR="000C78B3">
        <w:t xml:space="preserve"> </w:t>
      </w:r>
      <w:r w:rsidR="001F7812">
        <w:t xml:space="preserve">classified specialised services into </w:t>
      </w:r>
      <w:r w:rsidR="007D1AA9">
        <w:t>5 </w:t>
      </w:r>
      <w:r w:rsidR="001F7812">
        <w:t>groups</w:t>
      </w:r>
      <w:r w:rsidR="00CF04D0">
        <w:t>, ranging from less than 50% to more than 80%</w:t>
      </w:r>
      <w:r w:rsidR="004D10C6">
        <w:t xml:space="preserve"> having a history of homelessness</w:t>
      </w:r>
      <w:r w:rsidR="00CF04D0">
        <w:t xml:space="preserve">. </w:t>
      </w:r>
      <w:r w:rsidR="00132C30">
        <w:t>To ensure more robust statistical analysis, we have c</w:t>
      </w:r>
      <w:r w:rsidR="00140AD1">
        <w:t xml:space="preserve">ollapsed these into </w:t>
      </w:r>
      <w:r w:rsidR="007D1AA9">
        <w:t>2 </w:t>
      </w:r>
      <w:r w:rsidR="00140AD1">
        <w:t>groups. “High</w:t>
      </w:r>
      <w:r w:rsidR="00040381">
        <w:t>-</w:t>
      </w:r>
      <w:r w:rsidR="00140AD1">
        <w:t>proportion” and “low</w:t>
      </w:r>
      <w:r w:rsidR="00040381">
        <w:t>-</w:t>
      </w:r>
      <w:r w:rsidR="00140AD1">
        <w:t xml:space="preserve">proportion” services are defined as those with more, and </w:t>
      </w:r>
      <w:r w:rsidR="006D729B">
        <w:t>less</w:t>
      </w:r>
      <w:r w:rsidR="00140AD1">
        <w:t>, than 6</w:t>
      </w:r>
      <w:r w:rsidR="00061562">
        <w:t>1</w:t>
      </w:r>
      <w:r w:rsidR="00140AD1">
        <w:t xml:space="preserve">% of residents with a history of homeless, </w:t>
      </w:r>
      <w:r w:rsidR="006D729B">
        <w:t>respectively. We selected th</w:t>
      </w:r>
      <w:r w:rsidR="007F2E42">
        <w:t>is</w:t>
      </w:r>
      <w:r w:rsidR="006D729B">
        <w:t xml:space="preserve"> cut off of 6</w:t>
      </w:r>
      <w:r w:rsidR="00417036">
        <w:t>1</w:t>
      </w:r>
      <w:r w:rsidR="006D729B">
        <w:t>% as this represent</w:t>
      </w:r>
      <w:r>
        <w:t>s</w:t>
      </w:r>
      <w:r w:rsidR="006D729B">
        <w:t xml:space="preserve"> the </w:t>
      </w:r>
      <w:r w:rsidR="004D10C6">
        <w:t>overall</w:t>
      </w:r>
      <w:r w:rsidR="006D729B">
        <w:t xml:space="preserve"> </w:t>
      </w:r>
      <w:r w:rsidR="001164B5">
        <w:t>proportion of residents with a history of homelessness across all specialised services</w:t>
      </w:r>
      <w:r>
        <w:t xml:space="preserve">. </w:t>
      </w:r>
      <w:r w:rsidR="003D71FD">
        <w:t xml:space="preserve">Thus, in the results that follow we compare expenditure across </w:t>
      </w:r>
      <w:r w:rsidR="007D1AA9">
        <w:t>3 </w:t>
      </w:r>
      <w:r w:rsidR="003D71FD">
        <w:t>service types: high</w:t>
      </w:r>
      <w:r w:rsidR="00FA48A4">
        <w:t>-</w:t>
      </w:r>
      <w:r w:rsidR="003D71FD">
        <w:t>proportion, low</w:t>
      </w:r>
      <w:r w:rsidR="00FA48A4">
        <w:t>-</w:t>
      </w:r>
      <w:r w:rsidR="003D71FD">
        <w:t>proportion, and non-specialised services.</w:t>
      </w:r>
    </w:p>
    <w:p w14:paraId="0B5EC654" w14:textId="5521BD8F" w:rsidR="00307CFA" w:rsidRDefault="00307CFA" w:rsidP="00A4765D">
      <w:pPr>
        <w:pStyle w:val="BodyText"/>
        <w:spacing w:before="120"/>
      </w:pPr>
      <w:r w:rsidRPr="00773721">
        <w:t>We found a significant effect of service type on care expenditure F(2,5325)</w:t>
      </w:r>
      <w:r w:rsidR="007D1AA9">
        <w:t> </w:t>
      </w:r>
      <w:r w:rsidRPr="00773721">
        <w:t>=</w:t>
      </w:r>
      <w:r w:rsidR="007D1AA9">
        <w:t> </w:t>
      </w:r>
      <w:r w:rsidRPr="00773721">
        <w:t xml:space="preserve">4.07, </w:t>
      </w:r>
      <w:r w:rsidRPr="00773721">
        <w:rPr>
          <w:i/>
          <w:iCs/>
        </w:rPr>
        <w:t>p</w:t>
      </w:r>
      <w:r w:rsidR="007D1AA9">
        <w:t> </w:t>
      </w:r>
      <w:r w:rsidRPr="00773721">
        <w:t>&lt;0.05, with a medium effect size observed η2</w:t>
      </w:r>
      <w:r w:rsidR="007D1AA9">
        <w:t> </w:t>
      </w:r>
      <w:r w:rsidRPr="00773721">
        <w:t>=</w:t>
      </w:r>
      <w:r w:rsidR="007D1AA9">
        <w:t> </w:t>
      </w:r>
      <w:r w:rsidRPr="00773721">
        <w:t>0.06</w:t>
      </w:r>
      <w:r w:rsidR="004D10C6" w:rsidRPr="001811B9">
        <w:t>)</w:t>
      </w:r>
      <w:r w:rsidRPr="001811B9">
        <w:t>.</w:t>
      </w:r>
      <w:r w:rsidR="008543F5">
        <w:t xml:space="preserve"> In other words, differences in expenditure were not accounted for by </w:t>
      </w:r>
      <w:r w:rsidR="0072403B">
        <w:t xml:space="preserve">resident </w:t>
      </w:r>
      <w:r w:rsidR="002B2EE9">
        <w:t>need</w:t>
      </w:r>
      <w:r w:rsidR="0072403B">
        <w:t xml:space="preserve"> or service rurality.</w:t>
      </w:r>
    </w:p>
    <w:p w14:paraId="4DEB3D16" w14:textId="4483863E" w:rsidR="00307CFA" w:rsidRDefault="00307CFA" w:rsidP="00307CFA">
      <w:pPr>
        <w:pStyle w:val="Caption"/>
      </w:pPr>
      <w:bookmarkStart w:id="297" w:name="_Ref197880622"/>
      <w:bookmarkStart w:id="298" w:name="_Toc195798897"/>
      <w:bookmarkStart w:id="299" w:name="_Toc201320266"/>
      <w:r>
        <w:t>Table</w:t>
      </w:r>
      <w:r w:rsidR="00BE3E1F">
        <w:t> </w:t>
      </w:r>
      <w:r>
        <w:fldChar w:fldCharType="begin"/>
      </w:r>
      <w:r>
        <w:instrText>SEQ Table \* ARABIC</w:instrText>
      </w:r>
      <w:r>
        <w:fldChar w:fldCharType="separate"/>
      </w:r>
      <w:r w:rsidR="00112784">
        <w:rPr>
          <w:noProof/>
        </w:rPr>
        <w:t>42</w:t>
      </w:r>
      <w:r>
        <w:fldChar w:fldCharType="end"/>
      </w:r>
      <w:bookmarkEnd w:id="297"/>
      <w:r>
        <w:t>:</w:t>
      </w:r>
      <w:r w:rsidR="002D0281">
        <w:t xml:space="preserve"> </w:t>
      </w:r>
      <w:r>
        <w:t xml:space="preserve">Results of ANCOVA, care expenditure controlling for </w:t>
      </w:r>
      <w:r w:rsidR="0072403B">
        <w:t>resident complexity</w:t>
      </w:r>
      <w:r>
        <w:t xml:space="preserve"> and service</w:t>
      </w:r>
      <w:bookmarkEnd w:id="298"/>
      <w:r w:rsidR="00583330">
        <w:t> </w:t>
      </w:r>
      <w:r w:rsidR="0072403B">
        <w:t>rurality</w:t>
      </w:r>
      <w:bookmarkEnd w:id="299"/>
    </w:p>
    <w:tbl>
      <w:tblPr>
        <w:tblStyle w:val="AHALight"/>
        <w:tblW w:w="0" w:type="auto"/>
        <w:tblLook w:val="04A0" w:firstRow="1" w:lastRow="0" w:firstColumn="1" w:lastColumn="0" w:noHBand="0" w:noVBand="1"/>
      </w:tblPr>
      <w:tblGrid>
        <w:gridCol w:w="1560"/>
        <w:gridCol w:w="1028"/>
        <w:gridCol w:w="1294"/>
        <w:gridCol w:w="1295"/>
        <w:gridCol w:w="1295"/>
        <w:gridCol w:w="1295"/>
        <w:gridCol w:w="1295"/>
      </w:tblGrid>
      <w:tr w:rsidR="00307CFA" w14:paraId="74BF2933" w14:textId="77777777" w:rsidTr="003515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54935426" w14:textId="77777777" w:rsidR="00307CFA" w:rsidRDefault="00307CFA">
            <w:pPr>
              <w:pStyle w:val="TableHeading1"/>
            </w:pPr>
            <w:r>
              <w:t>Model</w:t>
            </w:r>
          </w:p>
        </w:tc>
        <w:tc>
          <w:tcPr>
            <w:tcW w:w="1028" w:type="dxa"/>
          </w:tcPr>
          <w:p w14:paraId="331029DF"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Sum of squares</w:t>
            </w:r>
          </w:p>
        </w:tc>
        <w:tc>
          <w:tcPr>
            <w:tcW w:w="1294" w:type="dxa"/>
          </w:tcPr>
          <w:p w14:paraId="0E23115A"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df</w:t>
            </w:r>
          </w:p>
        </w:tc>
        <w:tc>
          <w:tcPr>
            <w:tcW w:w="1295" w:type="dxa"/>
          </w:tcPr>
          <w:p w14:paraId="725D6C27"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Mean square</w:t>
            </w:r>
          </w:p>
        </w:tc>
        <w:tc>
          <w:tcPr>
            <w:tcW w:w="1295" w:type="dxa"/>
          </w:tcPr>
          <w:p w14:paraId="050B18CC"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F</w:t>
            </w:r>
          </w:p>
        </w:tc>
        <w:tc>
          <w:tcPr>
            <w:tcW w:w="1295" w:type="dxa"/>
          </w:tcPr>
          <w:p w14:paraId="15C2EAB5"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p</w:t>
            </w:r>
          </w:p>
        </w:tc>
        <w:tc>
          <w:tcPr>
            <w:tcW w:w="1295" w:type="dxa"/>
          </w:tcPr>
          <w:p w14:paraId="71B2D5C0" w14:textId="269FFBE2" w:rsidR="00307CFA" w:rsidRDefault="00CC77DA" w:rsidP="006A705A">
            <w:pPr>
              <w:pStyle w:val="TableHeading1Right"/>
              <w:cnfStyle w:val="100000000000" w:firstRow="1" w:lastRow="0" w:firstColumn="0" w:lastColumn="0" w:oddVBand="0" w:evenVBand="0" w:oddHBand="0" w:evenHBand="0" w:firstRowFirstColumn="0" w:firstRowLastColumn="0" w:lastRowFirstColumn="0" w:lastRowLastColumn="0"/>
            </w:pPr>
            <w:r>
              <w:t>n</w:t>
            </w:r>
            <w:r w:rsidRPr="000E3309">
              <w:rPr>
                <w:vertAlign w:val="superscript"/>
              </w:rPr>
              <w:t>2</w:t>
            </w:r>
          </w:p>
        </w:tc>
      </w:tr>
      <w:tr w:rsidR="0013507B" w14:paraId="5AFB7EE3" w14:textId="77777777" w:rsidTr="0035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49C6C81" w14:textId="77777777" w:rsidR="00307CFA" w:rsidRDefault="00307CFA">
            <w:pPr>
              <w:pStyle w:val="TableText"/>
            </w:pPr>
            <w:r>
              <w:t>Overall</w:t>
            </w:r>
          </w:p>
        </w:tc>
        <w:tc>
          <w:tcPr>
            <w:tcW w:w="1028" w:type="dxa"/>
          </w:tcPr>
          <w:p w14:paraId="5FFB8F1E" w14:textId="4EA65FA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71</w:t>
            </w:r>
            <w:r w:rsidR="00FF7B42">
              <w:t>,</w:t>
            </w:r>
            <w:r>
              <w:t>014</w:t>
            </w:r>
          </w:p>
        </w:tc>
        <w:tc>
          <w:tcPr>
            <w:tcW w:w="1294" w:type="dxa"/>
          </w:tcPr>
          <w:p w14:paraId="50AE4E36"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4</w:t>
            </w:r>
          </w:p>
        </w:tc>
        <w:tc>
          <w:tcPr>
            <w:tcW w:w="1295" w:type="dxa"/>
          </w:tcPr>
          <w:p w14:paraId="49FB3F10" w14:textId="5E25B4B2"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17</w:t>
            </w:r>
            <w:r w:rsidR="00FF7B42">
              <w:t>,</w:t>
            </w:r>
            <w:r>
              <w:t>753</w:t>
            </w:r>
          </w:p>
        </w:tc>
        <w:tc>
          <w:tcPr>
            <w:tcW w:w="1295" w:type="dxa"/>
          </w:tcPr>
          <w:p w14:paraId="46AF33A9"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14.46</w:t>
            </w:r>
          </w:p>
        </w:tc>
        <w:tc>
          <w:tcPr>
            <w:tcW w:w="1295" w:type="dxa"/>
          </w:tcPr>
          <w:p w14:paraId="4A5DB4FC" w14:textId="260817CF"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&lt;.001</w:t>
            </w:r>
          </w:p>
        </w:tc>
        <w:tc>
          <w:tcPr>
            <w:tcW w:w="1295" w:type="dxa"/>
          </w:tcPr>
          <w:p w14:paraId="07F4F22E"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w:t>
            </w:r>
          </w:p>
        </w:tc>
      </w:tr>
      <w:tr w:rsidR="00307CFA" w14:paraId="0734A829" w14:textId="77777777" w:rsidTr="003515E8">
        <w:tc>
          <w:tcPr>
            <w:cnfStyle w:val="001000000000" w:firstRow="0" w:lastRow="0" w:firstColumn="1" w:lastColumn="0" w:oddVBand="0" w:evenVBand="0" w:oddHBand="0" w:evenHBand="0" w:firstRowFirstColumn="0" w:firstRowLastColumn="0" w:lastRowFirstColumn="0" w:lastRowLastColumn="0"/>
            <w:tcW w:w="1560" w:type="dxa"/>
          </w:tcPr>
          <w:p w14:paraId="7D3FC2CC" w14:textId="44B35360" w:rsidR="00307CFA" w:rsidRDefault="00307CFA">
            <w:pPr>
              <w:pStyle w:val="TableText"/>
            </w:pPr>
            <w:r>
              <w:t>Case</w:t>
            </w:r>
            <w:r w:rsidR="0005540A">
              <w:t xml:space="preserve"> </w:t>
            </w:r>
            <w:r>
              <w:t>mix</w:t>
            </w:r>
          </w:p>
        </w:tc>
        <w:tc>
          <w:tcPr>
            <w:tcW w:w="1028" w:type="dxa"/>
          </w:tcPr>
          <w:p w14:paraId="12210160" w14:textId="5FB058B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37</w:t>
            </w:r>
            <w:r w:rsidR="00FF7B42">
              <w:t>,</w:t>
            </w:r>
            <w:r>
              <w:t>365</w:t>
            </w:r>
          </w:p>
        </w:tc>
        <w:tc>
          <w:tcPr>
            <w:tcW w:w="1294" w:type="dxa"/>
          </w:tcPr>
          <w:p w14:paraId="173E7DB2"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1</w:t>
            </w:r>
          </w:p>
        </w:tc>
        <w:tc>
          <w:tcPr>
            <w:tcW w:w="1295" w:type="dxa"/>
          </w:tcPr>
          <w:p w14:paraId="5368C385" w14:textId="6791E9D4"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37</w:t>
            </w:r>
            <w:r w:rsidR="00FF7B42">
              <w:t>,</w:t>
            </w:r>
            <w:r>
              <w:t>365</w:t>
            </w:r>
          </w:p>
        </w:tc>
        <w:tc>
          <w:tcPr>
            <w:tcW w:w="1295" w:type="dxa"/>
          </w:tcPr>
          <w:p w14:paraId="7521A572"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28.55</w:t>
            </w:r>
          </w:p>
        </w:tc>
        <w:tc>
          <w:tcPr>
            <w:tcW w:w="1295" w:type="dxa"/>
          </w:tcPr>
          <w:p w14:paraId="26D50857" w14:textId="1F86322C"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&lt;.001</w:t>
            </w:r>
          </w:p>
        </w:tc>
        <w:tc>
          <w:tcPr>
            <w:tcW w:w="1295" w:type="dxa"/>
          </w:tcPr>
          <w:p w14:paraId="55ADCA3F"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0.219</w:t>
            </w:r>
          </w:p>
        </w:tc>
      </w:tr>
      <w:tr w:rsidR="0013507B" w14:paraId="33083424" w14:textId="77777777" w:rsidTr="0035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A23D522" w14:textId="2B6B6E82" w:rsidR="00307CFA" w:rsidRDefault="0072403B">
            <w:pPr>
              <w:pStyle w:val="TableText"/>
            </w:pPr>
            <w:r>
              <w:t>Rurality</w:t>
            </w:r>
          </w:p>
        </w:tc>
        <w:tc>
          <w:tcPr>
            <w:tcW w:w="1028" w:type="dxa"/>
          </w:tcPr>
          <w:p w14:paraId="1BB44196" w14:textId="0B485686"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22</w:t>
            </w:r>
            <w:r w:rsidR="00FF7B42">
              <w:t>,</w:t>
            </w:r>
            <w:r>
              <w:t>998</w:t>
            </w:r>
          </w:p>
        </w:tc>
        <w:tc>
          <w:tcPr>
            <w:tcW w:w="1294" w:type="dxa"/>
          </w:tcPr>
          <w:p w14:paraId="6D44CEDD"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w:t>
            </w:r>
          </w:p>
        </w:tc>
        <w:tc>
          <w:tcPr>
            <w:tcW w:w="1295" w:type="dxa"/>
          </w:tcPr>
          <w:p w14:paraId="03C0D70B" w14:textId="63C449B2"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22</w:t>
            </w:r>
            <w:r w:rsidR="00FF7B42">
              <w:t>,</w:t>
            </w:r>
            <w:r>
              <w:t>998</w:t>
            </w:r>
          </w:p>
        </w:tc>
        <w:tc>
          <w:tcPr>
            <w:tcW w:w="1295" w:type="dxa"/>
          </w:tcPr>
          <w:p w14:paraId="1806840F"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17.57</w:t>
            </w:r>
          </w:p>
        </w:tc>
        <w:tc>
          <w:tcPr>
            <w:tcW w:w="1295" w:type="dxa"/>
          </w:tcPr>
          <w:p w14:paraId="4D04FCBB" w14:textId="7A3F90E1"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&lt;.001</w:t>
            </w:r>
          </w:p>
        </w:tc>
        <w:tc>
          <w:tcPr>
            <w:tcW w:w="1295" w:type="dxa"/>
          </w:tcPr>
          <w:p w14:paraId="53605E23"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0.135</w:t>
            </w:r>
          </w:p>
        </w:tc>
      </w:tr>
      <w:tr w:rsidR="00307CFA" w14:paraId="31F4E593" w14:textId="77777777" w:rsidTr="003515E8">
        <w:tc>
          <w:tcPr>
            <w:cnfStyle w:val="001000000000" w:firstRow="0" w:lastRow="0" w:firstColumn="1" w:lastColumn="0" w:oddVBand="0" w:evenVBand="0" w:oddHBand="0" w:evenHBand="0" w:firstRowFirstColumn="0" w:firstRowLastColumn="0" w:lastRowFirstColumn="0" w:lastRowLastColumn="0"/>
            <w:tcW w:w="1560" w:type="dxa"/>
          </w:tcPr>
          <w:p w14:paraId="5CC5113C" w14:textId="77777777" w:rsidR="00307CFA" w:rsidRDefault="00307CFA">
            <w:pPr>
              <w:pStyle w:val="TableText"/>
            </w:pPr>
            <w:r>
              <w:t>Service type</w:t>
            </w:r>
          </w:p>
        </w:tc>
        <w:tc>
          <w:tcPr>
            <w:tcW w:w="1028" w:type="dxa"/>
          </w:tcPr>
          <w:p w14:paraId="0F330191" w14:textId="712C17B0"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10</w:t>
            </w:r>
            <w:r w:rsidR="00FF7B42">
              <w:t>,</w:t>
            </w:r>
            <w:r>
              <w:t>650</w:t>
            </w:r>
          </w:p>
        </w:tc>
        <w:tc>
          <w:tcPr>
            <w:tcW w:w="1294" w:type="dxa"/>
          </w:tcPr>
          <w:p w14:paraId="32CFD831"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2</w:t>
            </w:r>
          </w:p>
        </w:tc>
        <w:tc>
          <w:tcPr>
            <w:tcW w:w="1295" w:type="dxa"/>
          </w:tcPr>
          <w:p w14:paraId="6AA59256" w14:textId="7C4C3024"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5</w:t>
            </w:r>
            <w:r w:rsidR="00FF7B42">
              <w:t>,</w:t>
            </w:r>
            <w:r>
              <w:t>325</w:t>
            </w:r>
          </w:p>
        </w:tc>
        <w:tc>
          <w:tcPr>
            <w:tcW w:w="1295" w:type="dxa"/>
          </w:tcPr>
          <w:p w14:paraId="6CEBD278"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4.07</w:t>
            </w:r>
          </w:p>
        </w:tc>
        <w:tc>
          <w:tcPr>
            <w:tcW w:w="1295" w:type="dxa"/>
          </w:tcPr>
          <w:p w14:paraId="2DF62EA5"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0.021</w:t>
            </w:r>
          </w:p>
        </w:tc>
        <w:tc>
          <w:tcPr>
            <w:tcW w:w="1295" w:type="dxa"/>
          </w:tcPr>
          <w:p w14:paraId="58683CE4"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0.062</w:t>
            </w:r>
          </w:p>
        </w:tc>
      </w:tr>
      <w:tr w:rsidR="0013507B" w14:paraId="2B47E7D0" w14:textId="77777777" w:rsidTr="0035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B17FDB7" w14:textId="77777777" w:rsidR="00307CFA" w:rsidRDefault="00307CFA">
            <w:pPr>
              <w:pStyle w:val="TableText"/>
            </w:pPr>
            <w:r>
              <w:t>Residuals</w:t>
            </w:r>
          </w:p>
        </w:tc>
        <w:tc>
          <w:tcPr>
            <w:tcW w:w="1028" w:type="dxa"/>
          </w:tcPr>
          <w:p w14:paraId="026D09A2" w14:textId="43959FF1"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99</w:t>
            </w:r>
            <w:r w:rsidR="00FF7B42">
              <w:t>,</w:t>
            </w:r>
            <w:r>
              <w:t>467</w:t>
            </w:r>
          </w:p>
        </w:tc>
        <w:tc>
          <w:tcPr>
            <w:tcW w:w="1294" w:type="dxa"/>
          </w:tcPr>
          <w:p w14:paraId="2C174F83"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76</w:t>
            </w:r>
          </w:p>
        </w:tc>
        <w:tc>
          <w:tcPr>
            <w:tcW w:w="1295" w:type="dxa"/>
          </w:tcPr>
          <w:p w14:paraId="15522F42" w14:textId="11DFC64C"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w:t>
            </w:r>
            <w:r w:rsidR="00FF7B42">
              <w:t>,</w:t>
            </w:r>
            <w:r>
              <w:t>309</w:t>
            </w:r>
          </w:p>
        </w:tc>
        <w:tc>
          <w:tcPr>
            <w:tcW w:w="1295" w:type="dxa"/>
          </w:tcPr>
          <w:p w14:paraId="0CEBB937"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w:t>
            </w:r>
          </w:p>
        </w:tc>
        <w:tc>
          <w:tcPr>
            <w:tcW w:w="1295" w:type="dxa"/>
          </w:tcPr>
          <w:p w14:paraId="4A2D3C56"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w:t>
            </w:r>
          </w:p>
        </w:tc>
        <w:tc>
          <w:tcPr>
            <w:tcW w:w="1295" w:type="dxa"/>
          </w:tcPr>
          <w:p w14:paraId="4470826A"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w:t>
            </w:r>
          </w:p>
        </w:tc>
      </w:tr>
    </w:tbl>
    <w:p w14:paraId="40B12B27" w14:textId="05F672F6" w:rsidR="004D10C6" w:rsidRDefault="00307CFA" w:rsidP="004D10C6">
      <w:pPr>
        <w:pStyle w:val="BodyText"/>
      </w:pPr>
      <w:r w:rsidRPr="00284A6B">
        <w:t>Post-hoc tests revealed a significant difference in care expenditure between high</w:t>
      </w:r>
      <w:r w:rsidR="00053678">
        <w:t>-</w:t>
      </w:r>
      <w:r w:rsidRPr="00284A6B">
        <w:t>proportion and non</w:t>
      </w:r>
      <w:r w:rsidR="004D10C6">
        <w:noBreakHyphen/>
      </w:r>
      <w:r w:rsidRPr="00284A6B">
        <w:t xml:space="preserve">specialised services, t(76) = 2.85, </w:t>
      </w:r>
      <w:r w:rsidRPr="00284A6B">
        <w:rPr>
          <w:i/>
          <w:iCs/>
        </w:rPr>
        <w:t>p</w:t>
      </w:r>
      <w:r w:rsidRPr="00284A6B">
        <w:t xml:space="preserve"> &lt; 0.05, with a medium effect size </w:t>
      </w:r>
      <w:r w:rsidR="004D10C6">
        <w:t>(</w:t>
      </w:r>
      <w:r w:rsidRPr="00284A6B">
        <w:t>Cohen's</w:t>
      </w:r>
      <w:r>
        <w:t> </w:t>
      </w:r>
      <w:r w:rsidRPr="00284A6B">
        <w:t>d</w:t>
      </w:r>
      <w:r>
        <w:t> </w:t>
      </w:r>
      <w:r w:rsidRPr="00284A6B">
        <w:t>=</w:t>
      </w:r>
      <w:r>
        <w:t> </w:t>
      </w:r>
      <w:r w:rsidRPr="00284A6B">
        <w:t>0.76</w:t>
      </w:r>
      <w:r w:rsidR="004D10C6">
        <w:t xml:space="preserve">; </w:t>
      </w:r>
      <w:r w:rsidR="004D10C6">
        <w:fldChar w:fldCharType="begin"/>
      </w:r>
      <w:r w:rsidR="004D10C6">
        <w:instrText xml:space="preserve"> REF _Ref197880616 \h </w:instrText>
      </w:r>
      <w:r w:rsidR="004D10C6">
        <w:fldChar w:fldCharType="separate"/>
      </w:r>
      <w:r w:rsidR="00112784">
        <w:t>Table </w:t>
      </w:r>
      <w:r w:rsidR="00112784">
        <w:rPr>
          <w:noProof/>
        </w:rPr>
        <w:t>43</w:t>
      </w:r>
      <w:r w:rsidR="004D10C6">
        <w:fldChar w:fldCharType="end"/>
      </w:r>
      <w:r w:rsidR="004D10C6">
        <w:t>)</w:t>
      </w:r>
      <w:r w:rsidRPr="00284A6B">
        <w:t>.</w:t>
      </w:r>
      <w:r w:rsidR="004D10C6" w:rsidRPr="004D10C6">
        <w:t xml:space="preserve"> </w:t>
      </w:r>
      <w:r w:rsidR="004D10C6" w:rsidRPr="00395D0F">
        <w:t xml:space="preserve">Based on the estimated marginal means (mean value for care expenditure controlling for </w:t>
      </w:r>
      <w:r w:rsidR="00631C25">
        <w:t>resident need</w:t>
      </w:r>
      <w:r w:rsidR="0072403B">
        <w:t xml:space="preserve"> and </w:t>
      </w:r>
      <w:r w:rsidR="00631C25">
        <w:t>service</w:t>
      </w:r>
      <w:r w:rsidR="0072403B">
        <w:t xml:space="preserve"> rurality</w:t>
      </w:r>
      <w:r w:rsidR="004D10C6" w:rsidRPr="00395D0F">
        <w:t>), high</w:t>
      </w:r>
      <w:r w:rsidR="00053678">
        <w:t>-</w:t>
      </w:r>
      <w:r w:rsidR="004D10C6" w:rsidRPr="00395D0F">
        <w:t>proportion services spent $260 on average per resident per day compared to $232 by non-specialised services.</w:t>
      </w:r>
    </w:p>
    <w:p w14:paraId="6A3F6EF6" w14:textId="7AA69FEB" w:rsidR="00307CFA" w:rsidRPr="00284A6B" w:rsidRDefault="00417036" w:rsidP="00307CFA">
      <w:pPr>
        <w:pStyle w:val="BodyText"/>
      </w:pPr>
      <w:r>
        <w:t>The estimated marginal mean from low-proportion services was $242, which was not significantly different from either high</w:t>
      </w:r>
      <w:r w:rsidR="00053678">
        <w:t>-</w:t>
      </w:r>
      <w:r>
        <w:t xml:space="preserve">proportion or non-specialised </w:t>
      </w:r>
      <w:r w:rsidR="00307CFA" w:rsidRPr="00284A6B">
        <w:t>services.</w:t>
      </w:r>
    </w:p>
    <w:p w14:paraId="1E90CC01" w14:textId="7A7BBD04" w:rsidR="00307CFA" w:rsidRDefault="00307CFA" w:rsidP="00307CFA">
      <w:pPr>
        <w:pStyle w:val="Caption"/>
      </w:pPr>
      <w:bookmarkStart w:id="300" w:name="_Ref197880616"/>
      <w:bookmarkStart w:id="301" w:name="_Toc195798898"/>
      <w:bookmarkStart w:id="302" w:name="_Toc201320267"/>
      <w:r>
        <w:t>Table</w:t>
      </w:r>
      <w:r w:rsidR="00BE3E1F">
        <w:t> </w:t>
      </w:r>
      <w:r>
        <w:fldChar w:fldCharType="begin"/>
      </w:r>
      <w:r>
        <w:instrText>SEQ Table \* ARABIC</w:instrText>
      </w:r>
      <w:r>
        <w:fldChar w:fldCharType="separate"/>
      </w:r>
      <w:r w:rsidR="00112784">
        <w:rPr>
          <w:noProof/>
        </w:rPr>
        <w:t>43</w:t>
      </w:r>
      <w:r>
        <w:fldChar w:fldCharType="end"/>
      </w:r>
      <w:bookmarkEnd w:id="300"/>
      <w:r>
        <w:t>:</w:t>
      </w:r>
      <w:r w:rsidR="002D0281">
        <w:t xml:space="preserve"> </w:t>
      </w:r>
      <w:r>
        <w:t>Results of post-hoc tests, care expenditure controlling for case</w:t>
      </w:r>
      <w:r w:rsidR="007D7A1F">
        <w:t xml:space="preserve"> </w:t>
      </w:r>
      <w:r>
        <w:t>mix and MM by service</w:t>
      </w:r>
      <w:r w:rsidR="00583330">
        <w:t> </w:t>
      </w:r>
      <w:r>
        <w:t>type</w:t>
      </w:r>
      <w:bookmarkEnd w:id="301"/>
      <w:bookmarkEnd w:id="302"/>
    </w:p>
    <w:tbl>
      <w:tblPr>
        <w:tblStyle w:val="AHALight"/>
        <w:tblW w:w="9088" w:type="dxa"/>
        <w:tblLook w:val="04A0" w:firstRow="1" w:lastRow="0" w:firstColumn="1" w:lastColumn="0" w:noHBand="0" w:noVBand="1"/>
      </w:tblPr>
      <w:tblGrid>
        <w:gridCol w:w="2704"/>
        <w:gridCol w:w="1237"/>
        <w:gridCol w:w="802"/>
        <w:gridCol w:w="543"/>
        <w:gridCol w:w="694"/>
        <w:gridCol w:w="694"/>
        <w:gridCol w:w="1139"/>
        <w:gridCol w:w="1275"/>
      </w:tblGrid>
      <w:tr w:rsidR="00307CFA" w14:paraId="4907FE04" w14:textId="77777777" w:rsidTr="00257B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4" w:type="dxa"/>
          </w:tcPr>
          <w:p w14:paraId="33EF123D" w14:textId="77777777" w:rsidR="00307CFA" w:rsidRDefault="00307CFA">
            <w:pPr>
              <w:pStyle w:val="TableHeading1"/>
            </w:pPr>
            <w:r>
              <w:t>Comparison</w:t>
            </w:r>
          </w:p>
        </w:tc>
        <w:tc>
          <w:tcPr>
            <w:tcW w:w="1237" w:type="dxa"/>
          </w:tcPr>
          <w:p w14:paraId="759B79C3"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M difference</w:t>
            </w:r>
          </w:p>
        </w:tc>
        <w:tc>
          <w:tcPr>
            <w:tcW w:w="802" w:type="dxa"/>
          </w:tcPr>
          <w:p w14:paraId="689B123E"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SE</w:t>
            </w:r>
          </w:p>
        </w:tc>
        <w:tc>
          <w:tcPr>
            <w:tcW w:w="543" w:type="dxa"/>
          </w:tcPr>
          <w:p w14:paraId="2017BDA6"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df</w:t>
            </w:r>
          </w:p>
        </w:tc>
        <w:tc>
          <w:tcPr>
            <w:tcW w:w="694" w:type="dxa"/>
          </w:tcPr>
          <w:p w14:paraId="49D35D13"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t</w:t>
            </w:r>
          </w:p>
        </w:tc>
        <w:tc>
          <w:tcPr>
            <w:tcW w:w="694" w:type="dxa"/>
          </w:tcPr>
          <w:p w14:paraId="4CA67E97" w14:textId="11F8CE54" w:rsidR="00307CFA" w:rsidRDefault="000E3309" w:rsidP="006A705A">
            <w:pPr>
              <w:pStyle w:val="TableHeading1Right"/>
              <w:cnfStyle w:val="100000000000" w:firstRow="1" w:lastRow="0" w:firstColumn="0" w:lastColumn="0" w:oddVBand="0" w:evenVBand="0" w:oddHBand="0" w:evenHBand="0" w:firstRowFirstColumn="0" w:firstRowLastColumn="0" w:lastRowFirstColumn="0" w:lastRowLastColumn="0"/>
            </w:pPr>
            <w:r>
              <w:t>p</w:t>
            </w:r>
          </w:p>
        </w:tc>
        <w:tc>
          <w:tcPr>
            <w:tcW w:w="1139" w:type="dxa"/>
          </w:tcPr>
          <w:p w14:paraId="2A5334C8"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Cohen’s d</w:t>
            </w:r>
          </w:p>
        </w:tc>
        <w:tc>
          <w:tcPr>
            <w:tcW w:w="1275" w:type="dxa"/>
          </w:tcPr>
          <w:p w14:paraId="551CB2E6" w14:textId="77777777" w:rsidR="00307CFA" w:rsidRDefault="00307CFA" w:rsidP="006A705A">
            <w:pPr>
              <w:pStyle w:val="TableHeading1Right"/>
              <w:cnfStyle w:val="100000000000" w:firstRow="1" w:lastRow="0" w:firstColumn="0" w:lastColumn="0" w:oddVBand="0" w:evenVBand="0" w:oddHBand="0" w:evenHBand="0" w:firstRowFirstColumn="0" w:firstRowLastColumn="0" w:lastRowFirstColumn="0" w:lastRowLastColumn="0"/>
            </w:pPr>
            <w:r>
              <w:t>95% Confidence interval</w:t>
            </w:r>
          </w:p>
        </w:tc>
      </w:tr>
      <w:tr w:rsidR="00D338C6" w14:paraId="54B851E9" w14:textId="77777777" w:rsidTr="00257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tcPr>
          <w:p w14:paraId="52A8BED6" w14:textId="11102EE8" w:rsidR="00307CFA" w:rsidRDefault="00307CFA" w:rsidP="00257B37">
            <w:pPr>
              <w:pStyle w:val="TableTextKeep"/>
            </w:pPr>
            <w:r>
              <w:t>High and low</w:t>
            </w:r>
            <w:r w:rsidR="00D74E2D">
              <w:t>-</w:t>
            </w:r>
            <w:r>
              <w:t>proportion</w:t>
            </w:r>
          </w:p>
        </w:tc>
        <w:tc>
          <w:tcPr>
            <w:tcW w:w="1237" w:type="dxa"/>
          </w:tcPr>
          <w:p w14:paraId="2EADFA59" w14:textId="132C6759"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$17.4</w:t>
            </w:r>
            <w:r w:rsidR="00FF7B42">
              <w:t>0</w:t>
            </w:r>
          </w:p>
        </w:tc>
        <w:tc>
          <w:tcPr>
            <w:tcW w:w="802" w:type="dxa"/>
          </w:tcPr>
          <w:p w14:paraId="636A03AB"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11.75</w:t>
            </w:r>
          </w:p>
        </w:tc>
        <w:tc>
          <w:tcPr>
            <w:tcW w:w="543" w:type="dxa"/>
          </w:tcPr>
          <w:p w14:paraId="751BA111"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76</w:t>
            </w:r>
          </w:p>
        </w:tc>
        <w:tc>
          <w:tcPr>
            <w:tcW w:w="694" w:type="dxa"/>
          </w:tcPr>
          <w:p w14:paraId="3FFF033C"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1.48</w:t>
            </w:r>
          </w:p>
        </w:tc>
        <w:tc>
          <w:tcPr>
            <w:tcW w:w="694" w:type="dxa"/>
          </w:tcPr>
          <w:p w14:paraId="352BEA97"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0.43</w:t>
            </w:r>
          </w:p>
        </w:tc>
        <w:tc>
          <w:tcPr>
            <w:tcW w:w="1139" w:type="dxa"/>
          </w:tcPr>
          <w:p w14:paraId="70D37BDE"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0.48</w:t>
            </w:r>
          </w:p>
        </w:tc>
        <w:tc>
          <w:tcPr>
            <w:tcW w:w="1275" w:type="dxa"/>
          </w:tcPr>
          <w:p w14:paraId="7C43EBC1"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-0.17 – 1.13</w:t>
            </w:r>
          </w:p>
        </w:tc>
      </w:tr>
      <w:tr w:rsidR="00307CFA" w14:paraId="26FC42BC" w14:textId="77777777" w:rsidTr="00257B37">
        <w:tc>
          <w:tcPr>
            <w:cnfStyle w:val="001000000000" w:firstRow="0" w:lastRow="0" w:firstColumn="1" w:lastColumn="0" w:oddVBand="0" w:evenVBand="0" w:oddHBand="0" w:evenHBand="0" w:firstRowFirstColumn="0" w:firstRowLastColumn="0" w:lastRowFirstColumn="0" w:lastRowLastColumn="0"/>
            <w:tcW w:w="2704" w:type="dxa"/>
          </w:tcPr>
          <w:p w14:paraId="3E2B28CB" w14:textId="77777777" w:rsidR="00307CFA" w:rsidRDefault="00307CFA" w:rsidP="00257B37">
            <w:pPr>
              <w:pStyle w:val="TableTextKeep"/>
            </w:pPr>
            <w:r>
              <w:t>High and non-specialised</w:t>
            </w:r>
          </w:p>
        </w:tc>
        <w:tc>
          <w:tcPr>
            <w:tcW w:w="1237" w:type="dxa"/>
          </w:tcPr>
          <w:p w14:paraId="18C8C2B9" w14:textId="00C15026"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$27.5</w:t>
            </w:r>
            <w:r w:rsidR="00FF7B42">
              <w:t>0</w:t>
            </w:r>
          </w:p>
        </w:tc>
        <w:tc>
          <w:tcPr>
            <w:tcW w:w="802" w:type="dxa"/>
          </w:tcPr>
          <w:p w14:paraId="68E2F7EA"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9.64</w:t>
            </w:r>
          </w:p>
        </w:tc>
        <w:tc>
          <w:tcPr>
            <w:tcW w:w="543" w:type="dxa"/>
          </w:tcPr>
          <w:p w14:paraId="664DBB80"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76</w:t>
            </w:r>
          </w:p>
        </w:tc>
        <w:tc>
          <w:tcPr>
            <w:tcW w:w="694" w:type="dxa"/>
          </w:tcPr>
          <w:p w14:paraId="4F1F0221"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2.85</w:t>
            </w:r>
          </w:p>
        </w:tc>
        <w:tc>
          <w:tcPr>
            <w:tcW w:w="694" w:type="dxa"/>
          </w:tcPr>
          <w:p w14:paraId="73A183A7"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0.01</w:t>
            </w:r>
          </w:p>
        </w:tc>
        <w:tc>
          <w:tcPr>
            <w:tcW w:w="1139" w:type="dxa"/>
          </w:tcPr>
          <w:p w14:paraId="16448B71"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0.76</w:t>
            </w:r>
          </w:p>
        </w:tc>
        <w:tc>
          <w:tcPr>
            <w:tcW w:w="1275" w:type="dxa"/>
          </w:tcPr>
          <w:p w14:paraId="5EA62592" w14:textId="77777777" w:rsidR="00307CFA" w:rsidRDefault="00307CFA" w:rsidP="006A705A">
            <w:pPr>
              <w:pStyle w:val="TableTextRight"/>
              <w:cnfStyle w:val="000000000000" w:firstRow="0" w:lastRow="0" w:firstColumn="0" w:lastColumn="0" w:oddVBand="0" w:evenVBand="0" w:oddHBand="0" w:evenHBand="0" w:firstRowFirstColumn="0" w:firstRowLastColumn="0" w:lastRowFirstColumn="0" w:lastRowLastColumn="0"/>
            </w:pPr>
            <w:r>
              <w:t>0.22 – 1.31</w:t>
            </w:r>
          </w:p>
        </w:tc>
      </w:tr>
      <w:tr w:rsidR="00D338C6" w14:paraId="0E96F68B" w14:textId="77777777" w:rsidTr="00257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tcPr>
          <w:p w14:paraId="3698E0F7" w14:textId="77777777" w:rsidR="00307CFA" w:rsidRDefault="00307CFA">
            <w:pPr>
              <w:pStyle w:val="TableText"/>
            </w:pPr>
            <w:r>
              <w:t>Low and non-specialised</w:t>
            </w:r>
          </w:p>
        </w:tc>
        <w:tc>
          <w:tcPr>
            <w:tcW w:w="1237" w:type="dxa"/>
          </w:tcPr>
          <w:p w14:paraId="21FB4630" w14:textId="50C716C4"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$10.1</w:t>
            </w:r>
            <w:r w:rsidR="00FF7B42">
              <w:t>0</w:t>
            </w:r>
          </w:p>
        </w:tc>
        <w:tc>
          <w:tcPr>
            <w:tcW w:w="802" w:type="dxa"/>
          </w:tcPr>
          <w:p w14:paraId="3FC06CD7"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10.49</w:t>
            </w:r>
          </w:p>
        </w:tc>
        <w:tc>
          <w:tcPr>
            <w:tcW w:w="543" w:type="dxa"/>
          </w:tcPr>
          <w:p w14:paraId="541C3FEF"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76</w:t>
            </w:r>
          </w:p>
        </w:tc>
        <w:tc>
          <w:tcPr>
            <w:tcW w:w="694" w:type="dxa"/>
          </w:tcPr>
          <w:p w14:paraId="5ACD86C5"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0.96</w:t>
            </w:r>
          </w:p>
        </w:tc>
        <w:tc>
          <w:tcPr>
            <w:tcW w:w="694" w:type="dxa"/>
          </w:tcPr>
          <w:p w14:paraId="19B81055"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1.0</w:t>
            </w:r>
          </w:p>
        </w:tc>
        <w:tc>
          <w:tcPr>
            <w:tcW w:w="1139" w:type="dxa"/>
          </w:tcPr>
          <w:p w14:paraId="45573B69"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0.28</w:t>
            </w:r>
          </w:p>
        </w:tc>
        <w:tc>
          <w:tcPr>
            <w:tcW w:w="1275" w:type="dxa"/>
          </w:tcPr>
          <w:p w14:paraId="3E8EFD44" w14:textId="77777777" w:rsidR="00307CFA" w:rsidRDefault="00307CFA" w:rsidP="006A705A">
            <w:pPr>
              <w:pStyle w:val="TableTextRight"/>
              <w:cnfStyle w:val="000000100000" w:firstRow="0" w:lastRow="0" w:firstColumn="0" w:lastColumn="0" w:oddVBand="0" w:evenVBand="0" w:oddHBand="1" w:evenHBand="0" w:firstRowFirstColumn="0" w:firstRowLastColumn="0" w:lastRowFirstColumn="0" w:lastRowLastColumn="0"/>
            </w:pPr>
            <w:r>
              <w:t>-0.30 – 0.86</w:t>
            </w:r>
          </w:p>
        </w:tc>
      </w:tr>
    </w:tbl>
    <w:p w14:paraId="14C3F6C3" w14:textId="3D43DC53" w:rsidR="00A9360D" w:rsidRDefault="005D366C" w:rsidP="005D366C">
      <w:pPr>
        <w:pStyle w:val="Note"/>
      </w:pPr>
      <w:r>
        <w:t xml:space="preserve">Note: </w:t>
      </w:r>
      <w:r w:rsidR="000E3309">
        <w:t>p values are</w:t>
      </w:r>
      <w:r>
        <w:t xml:space="preserve"> Bonferroni-corrected.</w:t>
      </w:r>
    </w:p>
    <w:p w14:paraId="7CCD73EE" w14:textId="5512B710" w:rsidR="00A9360D" w:rsidRDefault="00A9360D" w:rsidP="005D366C">
      <w:pPr>
        <w:pStyle w:val="Note"/>
        <w:sectPr w:rsidR="00A9360D" w:rsidSect="00A9360D">
          <w:headerReference w:type="default" r:id="rId84"/>
          <w:pgSz w:w="11907" w:h="16840" w:code="9"/>
          <w:pgMar w:top="851" w:right="1134" w:bottom="851" w:left="1701" w:header="454" w:footer="567" w:gutter="0"/>
          <w:cols w:space="851"/>
          <w:titlePg/>
          <w:docGrid w:linePitch="272"/>
        </w:sectPr>
      </w:pPr>
    </w:p>
    <w:p w14:paraId="1A65771C" w14:textId="4B4B728B" w:rsidR="008C69FE" w:rsidRPr="001811B9" w:rsidRDefault="008C69FE">
      <w:pPr>
        <w:pStyle w:val="Heading5"/>
        <w:rPr>
          <w:lang w:bidi="th-TH"/>
        </w:rPr>
      </w:pPr>
      <w:bookmarkStart w:id="303" w:name="_Ref197858154"/>
      <w:bookmarkStart w:id="304" w:name="_Toc201320222"/>
      <w:bookmarkStart w:id="305" w:name="_Ref197505782"/>
      <w:r w:rsidRPr="001811B9">
        <w:rPr>
          <w:lang w:bidi="th-TH"/>
        </w:rPr>
        <w:lastRenderedPageBreak/>
        <w:t xml:space="preserve">Additional </w:t>
      </w:r>
      <w:r w:rsidR="00530E99">
        <w:rPr>
          <w:lang w:bidi="th-TH"/>
        </w:rPr>
        <w:t>quality ratings</w:t>
      </w:r>
      <w:r w:rsidRPr="001811B9">
        <w:rPr>
          <w:lang w:bidi="th-TH"/>
        </w:rPr>
        <w:t xml:space="preserve"> data</w:t>
      </w:r>
      <w:bookmarkEnd w:id="303"/>
      <w:bookmarkEnd w:id="304"/>
    </w:p>
    <w:p w14:paraId="6320695E" w14:textId="0B8196CE" w:rsidR="008C69FE" w:rsidRPr="001811B9" w:rsidRDefault="00CE711C" w:rsidP="00CE3DB7">
      <w:pPr>
        <w:pStyle w:val="Para"/>
        <w:rPr>
          <w:lang w:bidi="th-TH"/>
        </w:rPr>
      </w:pPr>
      <w:r>
        <w:rPr>
          <w:lang w:bidi="th-TH"/>
        </w:rPr>
        <w:t>In section </w:t>
      </w:r>
      <w:r>
        <w:rPr>
          <w:lang w:bidi="th-TH"/>
        </w:rPr>
        <w:fldChar w:fldCharType="begin"/>
      </w:r>
      <w:r>
        <w:rPr>
          <w:lang w:bidi="th-TH"/>
        </w:rPr>
        <w:instrText xml:space="preserve"> REF _Ref198051152 \n \h </w:instrText>
      </w:r>
      <w:r>
        <w:rPr>
          <w:lang w:bidi="th-TH"/>
        </w:rPr>
      </w:r>
      <w:r>
        <w:rPr>
          <w:lang w:bidi="th-TH"/>
        </w:rPr>
        <w:fldChar w:fldCharType="separate"/>
      </w:r>
      <w:r w:rsidR="00112784">
        <w:rPr>
          <w:cs/>
          <w:lang w:bidi="th-TH"/>
        </w:rPr>
        <w:t>‎</w:t>
      </w:r>
      <w:r w:rsidR="00112784">
        <w:rPr>
          <w:lang w:bidi="th-TH"/>
        </w:rPr>
        <w:t>6.1.1</w:t>
      </w:r>
      <w:r>
        <w:rPr>
          <w:lang w:bidi="th-TH"/>
        </w:rPr>
        <w:fldChar w:fldCharType="end"/>
      </w:r>
      <w:r>
        <w:rPr>
          <w:lang w:bidi="th-TH"/>
        </w:rPr>
        <w:t xml:space="preserve"> we presented average quality ratings </w:t>
      </w:r>
      <w:r w:rsidR="004E0AC4">
        <w:rPr>
          <w:lang w:bidi="th-TH"/>
        </w:rPr>
        <w:t>for specialised and non-specialised services overall.</w:t>
      </w:r>
      <w:r>
        <w:rPr>
          <w:lang w:bidi="th-TH"/>
        </w:rPr>
        <w:t xml:space="preserve"> </w:t>
      </w:r>
      <w:r w:rsidR="00CE3DB7">
        <w:rPr>
          <w:lang w:bidi="th-TH"/>
        </w:rPr>
        <w:fldChar w:fldCharType="begin"/>
      </w:r>
      <w:r w:rsidR="00CE3DB7">
        <w:rPr>
          <w:lang w:bidi="th-TH"/>
        </w:rPr>
        <w:instrText xml:space="preserve"> REF _Ref198051037 \h </w:instrText>
      </w:r>
      <w:r w:rsidR="00CE3DB7">
        <w:rPr>
          <w:lang w:bidi="th-TH"/>
        </w:rPr>
      </w:r>
      <w:r w:rsidR="00CE3DB7">
        <w:rPr>
          <w:lang w:bidi="th-TH"/>
        </w:rPr>
        <w:fldChar w:fldCharType="separate"/>
      </w:r>
      <w:r w:rsidR="00112784" w:rsidRPr="00CA6762">
        <w:rPr>
          <w:lang w:bidi="th-TH"/>
        </w:rPr>
        <w:t>Table </w:t>
      </w:r>
      <w:r w:rsidR="00112784">
        <w:rPr>
          <w:noProof/>
          <w:lang w:bidi="th-TH"/>
        </w:rPr>
        <w:t>44</w:t>
      </w:r>
      <w:r w:rsidR="00CE3DB7">
        <w:rPr>
          <w:lang w:bidi="th-TH"/>
        </w:rPr>
        <w:fldChar w:fldCharType="end"/>
      </w:r>
      <w:r w:rsidR="00CE3DB7">
        <w:rPr>
          <w:lang w:bidi="th-TH"/>
        </w:rPr>
        <w:t xml:space="preserve"> expands on </w:t>
      </w:r>
      <w:r w:rsidR="004E0AC4">
        <w:rPr>
          <w:lang w:bidi="th-TH"/>
        </w:rPr>
        <w:t xml:space="preserve">this data to </w:t>
      </w:r>
      <w:r w:rsidR="002B06DB">
        <w:rPr>
          <w:lang w:bidi="th-TH"/>
        </w:rPr>
        <w:t>show the minor variation in</w:t>
      </w:r>
      <w:r w:rsidR="001A0DC6">
        <w:rPr>
          <w:lang w:bidi="th-TH"/>
        </w:rPr>
        <w:t xml:space="preserve"> quality ratings across specialised services with different proportions of residents with a history of homelessness.</w:t>
      </w:r>
    </w:p>
    <w:p w14:paraId="1437FD54" w14:textId="01D4745A" w:rsidR="00CA6762" w:rsidRPr="00CA6762" w:rsidRDefault="00CA6762" w:rsidP="0091277D">
      <w:pPr>
        <w:pStyle w:val="Caption"/>
        <w:rPr>
          <w:lang w:bidi="th-TH"/>
        </w:rPr>
      </w:pPr>
      <w:bookmarkStart w:id="306" w:name="_Ref198051037"/>
      <w:bookmarkStart w:id="307" w:name="_Toc201320268"/>
      <w:r w:rsidRPr="00CA6762">
        <w:rPr>
          <w:lang w:bidi="th-TH"/>
        </w:rPr>
        <w:t>Table </w:t>
      </w:r>
      <w:r w:rsidRPr="001811B9">
        <w:rPr>
          <w:lang w:bidi="th-TH"/>
        </w:rPr>
        <w:fldChar w:fldCharType="begin"/>
      </w:r>
      <w:r w:rsidRPr="00CA6762">
        <w:rPr>
          <w:lang w:bidi="th-TH"/>
        </w:rPr>
        <w:instrText xml:space="preserve"> SEQ Table \* ARABIC </w:instrText>
      </w:r>
      <w:r w:rsidRPr="001811B9">
        <w:rPr>
          <w:lang w:bidi="th-TH"/>
        </w:rPr>
        <w:fldChar w:fldCharType="separate"/>
      </w:r>
      <w:r w:rsidR="00112784">
        <w:rPr>
          <w:noProof/>
          <w:lang w:bidi="th-TH"/>
        </w:rPr>
        <w:t>44</w:t>
      </w:r>
      <w:r w:rsidRPr="001811B9">
        <w:rPr>
          <w:lang w:bidi="th-TH"/>
        </w:rPr>
        <w:fldChar w:fldCharType="end"/>
      </w:r>
      <w:bookmarkEnd w:id="306"/>
      <w:r w:rsidRPr="00CA6762">
        <w:rPr>
          <w:lang w:bidi="th-TH"/>
        </w:rPr>
        <w:t>:</w:t>
      </w:r>
      <w:r w:rsidR="002D0281">
        <w:rPr>
          <w:lang w:bidi="th-TH"/>
        </w:rPr>
        <w:t xml:space="preserve"> </w:t>
      </w:r>
      <w:r>
        <w:rPr>
          <w:lang w:bidi="th-TH"/>
        </w:rPr>
        <w:t>Average</w:t>
      </w:r>
      <w:r w:rsidRPr="00CA6762">
        <w:rPr>
          <w:lang w:bidi="th-TH"/>
        </w:rPr>
        <w:t xml:space="preserve"> </w:t>
      </w:r>
      <w:r w:rsidR="00026742">
        <w:rPr>
          <w:lang w:bidi="th-TH"/>
        </w:rPr>
        <w:t xml:space="preserve">quality </w:t>
      </w:r>
      <w:r>
        <w:rPr>
          <w:lang w:bidi="th-TH"/>
        </w:rPr>
        <w:t xml:space="preserve">rating </w:t>
      </w:r>
      <w:r w:rsidRPr="00CA6762">
        <w:rPr>
          <w:lang w:bidi="th-TH"/>
        </w:rPr>
        <w:t>by service type</w:t>
      </w:r>
      <w:bookmarkEnd w:id="307"/>
    </w:p>
    <w:tbl>
      <w:tblPr>
        <w:tblStyle w:val="AHALight"/>
        <w:tblW w:w="5000" w:type="pct"/>
        <w:tblLook w:val="04E0" w:firstRow="1" w:lastRow="1" w:firstColumn="1" w:lastColumn="0" w:noHBand="0" w:noVBand="1"/>
      </w:tblPr>
      <w:tblGrid>
        <w:gridCol w:w="1776"/>
        <w:gridCol w:w="1253"/>
        <w:gridCol w:w="1254"/>
        <w:gridCol w:w="1254"/>
        <w:gridCol w:w="1254"/>
        <w:gridCol w:w="1254"/>
        <w:gridCol w:w="1310"/>
      </w:tblGrid>
      <w:tr w:rsidR="00CA6762" w:rsidRPr="00CA6762" w14:paraId="4DB06151" w14:textId="77777777" w:rsidTr="00CE71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0" w:type="pct"/>
            <w:hideMark/>
          </w:tcPr>
          <w:p w14:paraId="42FE2D12" w14:textId="77777777" w:rsidR="00CA6762" w:rsidRPr="00CA6762" w:rsidRDefault="00CA6762" w:rsidP="00CA6762">
            <w:pPr>
              <w:pStyle w:val="TableHeading1"/>
              <w:rPr>
                <w:lang w:bidi="th-TH"/>
              </w:rPr>
            </w:pPr>
            <w:r w:rsidRPr="00CA6762">
              <w:rPr>
                <w:lang w:bidi="th-TH"/>
              </w:rPr>
              <w:t>Quality rating</w:t>
            </w:r>
          </w:p>
        </w:tc>
        <w:tc>
          <w:tcPr>
            <w:tcW w:w="670" w:type="pct"/>
            <w:hideMark/>
          </w:tcPr>
          <w:p w14:paraId="2C13F62A" w14:textId="77777777" w:rsidR="00CA6762" w:rsidRPr="00CA6762" w:rsidRDefault="00CA6762" w:rsidP="00CA6762">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CA6762">
              <w:rPr>
                <w:lang w:bidi="th-TH"/>
              </w:rPr>
              <w:t>Less than 50%</w:t>
            </w:r>
          </w:p>
        </w:tc>
        <w:tc>
          <w:tcPr>
            <w:tcW w:w="670" w:type="pct"/>
            <w:hideMark/>
          </w:tcPr>
          <w:p w14:paraId="14D76EF2" w14:textId="77777777" w:rsidR="00CA6762" w:rsidRPr="00CA6762" w:rsidRDefault="00CA6762" w:rsidP="00CA6762">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CA6762">
              <w:rPr>
                <w:lang w:bidi="th-TH"/>
              </w:rPr>
              <w:t>50–60%</w:t>
            </w:r>
          </w:p>
        </w:tc>
        <w:tc>
          <w:tcPr>
            <w:tcW w:w="670" w:type="pct"/>
            <w:hideMark/>
          </w:tcPr>
          <w:p w14:paraId="27C7EA8B" w14:textId="77777777" w:rsidR="00CA6762" w:rsidRPr="00CA6762" w:rsidRDefault="00CA6762" w:rsidP="00CA6762">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CA6762">
              <w:rPr>
                <w:lang w:bidi="th-TH"/>
              </w:rPr>
              <w:t>60–70%</w:t>
            </w:r>
          </w:p>
        </w:tc>
        <w:tc>
          <w:tcPr>
            <w:tcW w:w="670" w:type="pct"/>
            <w:hideMark/>
          </w:tcPr>
          <w:p w14:paraId="3B7DABEA" w14:textId="77777777" w:rsidR="00CA6762" w:rsidRPr="00CA6762" w:rsidRDefault="00CA6762" w:rsidP="00CA6762">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CA6762">
              <w:rPr>
                <w:lang w:bidi="th-TH"/>
              </w:rPr>
              <w:t>70–80%</w:t>
            </w:r>
          </w:p>
        </w:tc>
        <w:tc>
          <w:tcPr>
            <w:tcW w:w="670" w:type="pct"/>
            <w:tcBorders>
              <w:right w:val="single" w:sz="4" w:space="0" w:color="005A9F" w:themeColor="text2"/>
            </w:tcBorders>
            <w:hideMark/>
          </w:tcPr>
          <w:p w14:paraId="5F390C8B" w14:textId="77777777" w:rsidR="00CA6762" w:rsidRPr="00CA6762" w:rsidRDefault="00CA6762" w:rsidP="00CA6762">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CA6762">
              <w:rPr>
                <w:lang w:bidi="th-TH"/>
              </w:rPr>
              <w:t>More than 80%</w:t>
            </w:r>
          </w:p>
        </w:tc>
        <w:tc>
          <w:tcPr>
            <w:tcW w:w="700" w:type="pct"/>
            <w:tcBorders>
              <w:left w:val="single" w:sz="4" w:space="0" w:color="005A9F" w:themeColor="text2"/>
            </w:tcBorders>
            <w:hideMark/>
          </w:tcPr>
          <w:p w14:paraId="2AA316DA" w14:textId="77777777" w:rsidR="00CA6762" w:rsidRPr="00CA6762" w:rsidRDefault="00CA6762" w:rsidP="00CA6762">
            <w:pPr>
              <w:pStyle w:val="TableHeading1Right"/>
              <w:cnfStyle w:val="100000000000" w:firstRow="1" w:lastRow="0" w:firstColumn="0" w:lastColumn="0" w:oddVBand="0" w:evenVBand="0" w:oddHBand="0" w:evenHBand="0" w:firstRowFirstColumn="0" w:firstRowLastColumn="0" w:lastRowFirstColumn="0" w:lastRowLastColumn="0"/>
              <w:rPr>
                <w:lang w:bidi="th-TH"/>
              </w:rPr>
            </w:pPr>
            <w:r w:rsidRPr="00CA6762">
              <w:rPr>
                <w:lang w:bidi="th-TH"/>
              </w:rPr>
              <w:t>Non-specialised</w:t>
            </w:r>
          </w:p>
        </w:tc>
      </w:tr>
      <w:tr w:rsidR="00AA4101" w:rsidRPr="00CA6762" w14:paraId="7D543158" w14:textId="77777777" w:rsidTr="00CE711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50" w:type="pct"/>
            <w:hideMark/>
          </w:tcPr>
          <w:p w14:paraId="02923C24" w14:textId="77777777" w:rsidR="00CA6762" w:rsidRPr="00CA6762" w:rsidRDefault="00CA6762" w:rsidP="00CA6762">
            <w:pPr>
              <w:pStyle w:val="TableText"/>
              <w:rPr>
                <w:lang w:bidi="th-TH"/>
              </w:rPr>
            </w:pPr>
            <w:r w:rsidRPr="00CA6762">
              <w:rPr>
                <w:lang w:bidi="th-TH"/>
              </w:rPr>
              <w:t>Compliance</w:t>
            </w:r>
          </w:p>
        </w:tc>
        <w:tc>
          <w:tcPr>
            <w:tcW w:w="670" w:type="pct"/>
            <w:hideMark/>
          </w:tcPr>
          <w:p w14:paraId="3F19F124"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4.2</w:t>
            </w:r>
          </w:p>
        </w:tc>
        <w:tc>
          <w:tcPr>
            <w:tcW w:w="670" w:type="pct"/>
            <w:hideMark/>
          </w:tcPr>
          <w:p w14:paraId="6144D788"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4.7</w:t>
            </w:r>
          </w:p>
        </w:tc>
        <w:tc>
          <w:tcPr>
            <w:tcW w:w="670" w:type="pct"/>
            <w:hideMark/>
          </w:tcPr>
          <w:p w14:paraId="290D6B01"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4.6</w:t>
            </w:r>
          </w:p>
        </w:tc>
        <w:tc>
          <w:tcPr>
            <w:tcW w:w="670" w:type="pct"/>
            <w:hideMark/>
          </w:tcPr>
          <w:p w14:paraId="02CEBCBD"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4.8</w:t>
            </w:r>
          </w:p>
        </w:tc>
        <w:tc>
          <w:tcPr>
            <w:tcW w:w="670" w:type="pct"/>
            <w:tcBorders>
              <w:right w:val="single" w:sz="4" w:space="0" w:color="005A9F" w:themeColor="text2"/>
            </w:tcBorders>
            <w:hideMark/>
          </w:tcPr>
          <w:p w14:paraId="502B5B0D"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4.5</w:t>
            </w:r>
          </w:p>
        </w:tc>
        <w:tc>
          <w:tcPr>
            <w:tcW w:w="700" w:type="pct"/>
            <w:tcBorders>
              <w:left w:val="single" w:sz="4" w:space="0" w:color="005A9F" w:themeColor="text2"/>
            </w:tcBorders>
            <w:hideMark/>
          </w:tcPr>
          <w:p w14:paraId="2A50EB00"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4.6</w:t>
            </w:r>
          </w:p>
        </w:tc>
      </w:tr>
      <w:tr w:rsidR="00CA6762" w:rsidRPr="00CA6762" w14:paraId="1AD856E8" w14:textId="77777777" w:rsidTr="00CE711C">
        <w:trPr>
          <w:trHeight w:val="70"/>
        </w:trPr>
        <w:tc>
          <w:tcPr>
            <w:cnfStyle w:val="001000000000" w:firstRow="0" w:lastRow="0" w:firstColumn="1" w:lastColumn="0" w:oddVBand="0" w:evenVBand="0" w:oddHBand="0" w:evenHBand="0" w:firstRowFirstColumn="0" w:firstRowLastColumn="0" w:lastRowFirstColumn="0" w:lastRowLastColumn="0"/>
            <w:tcW w:w="950" w:type="pct"/>
            <w:hideMark/>
          </w:tcPr>
          <w:p w14:paraId="21F5EEB6" w14:textId="77777777" w:rsidR="00CA6762" w:rsidRPr="00CA6762" w:rsidRDefault="00CA6762" w:rsidP="00CA6762">
            <w:pPr>
              <w:pStyle w:val="TableText"/>
              <w:rPr>
                <w:lang w:bidi="th-TH"/>
              </w:rPr>
            </w:pPr>
            <w:r w:rsidRPr="00CA6762">
              <w:rPr>
                <w:lang w:bidi="th-TH"/>
              </w:rPr>
              <w:t>Quality</w:t>
            </w:r>
          </w:p>
        </w:tc>
        <w:tc>
          <w:tcPr>
            <w:tcW w:w="670" w:type="pct"/>
            <w:hideMark/>
          </w:tcPr>
          <w:p w14:paraId="72D38BC3"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3.3</w:t>
            </w:r>
          </w:p>
        </w:tc>
        <w:tc>
          <w:tcPr>
            <w:tcW w:w="670" w:type="pct"/>
            <w:hideMark/>
          </w:tcPr>
          <w:p w14:paraId="38A5BB44"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3.9</w:t>
            </w:r>
          </w:p>
        </w:tc>
        <w:tc>
          <w:tcPr>
            <w:tcW w:w="670" w:type="pct"/>
            <w:hideMark/>
          </w:tcPr>
          <w:p w14:paraId="490DEA42"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4.0</w:t>
            </w:r>
          </w:p>
        </w:tc>
        <w:tc>
          <w:tcPr>
            <w:tcW w:w="670" w:type="pct"/>
            <w:hideMark/>
          </w:tcPr>
          <w:p w14:paraId="35E0B58D"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3.9</w:t>
            </w:r>
          </w:p>
        </w:tc>
        <w:tc>
          <w:tcPr>
            <w:tcW w:w="670" w:type="pct"/>
            <w:tcBorders>
              <w:right w:val="single" w:sz="4" w:space="0" w:color="005A9F" w:themeColor="text2"/>
            </w:tcBorders>
            <w:hideMark/>
          </w:tcPr>
          <w:p w14:paraId="08A1B852"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4.0</w:t>
            </w:r>
          </w:p>
        </w:tc>
        <w:tc>
          <w:tcPr>
            <w:tcW w:w="700" w:type="pct"/>
            <w:tcBorders>
              <w:left w:val="single" w:sz="4" w:space="0" w:color="005A9F" w:themeColor="text2"/>
            </w:tcBorders>
            <w:hideMark/>
          </w:tcPr>
          <w:p w14:paraId="3F28C9F3"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3.7</w:t>
            </w:r>
          </w:p>
        </w:tc>
      </w:tr>
      <w:tr w:rsidR="00AA4101" w:rsidRPr="00CA6762" w14:paraId="2CFC555E" w14:textId="77777777" w:rsidTr="00CE711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50" w:type="pct"/>
            <w:hideMark/>
          </w:tcPr>
          <w:p w14:paraId="788ABDC5" w14:textId="77777777" w:rsidR="00CA6762" w:rsidRPr="00CA6762" w:rsidRDefault="00CA6762" w:rsidP="00CA6762">
            <w:pPr>
              <w:pStyle w:val="TableText"/>
              <w:rPr>
                <w:lang w:bidi="th-TH"/>
              </w:rPr>
            </w:pPr>
            <w:r w:rsidRPr="00CA6762">
              <w:rPr>
                <w:lang w:bidi="th-TH"/>
              </w:rPr>
              <w:t>Residents’ experience</w:t>
            </w:r>
          </w:p>
        </w:tc>
        <w:tc>
          <w:tcPr>
            <w:tcW w:w="670" w:type="pct"/>
            <w:hideMark/>
          </w:tcPr>
          <w:p w14:paraId="7D9F374F"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3.3</w:t>
            </w:r>
          </w:p>
        </w:tc>
        <w:tc>
          <w:tcPr>
            <w:tcW w:w="670" w:type="pct"/>
            <w:hideMark/>
          </w:tcPr>
          <w:p w14:paraId="6019BE92"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3.5</w:t>
            </w:r>
          </w:p>
        </w:tc>
        <w:tc>
          <w:tcPr>
            <w:tcW w:w="670" w:type="pct"/>
            <w:hideMark/>
          </w:tcPr>
          <w:p w14:paraId="56B0BE08"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3.3</w:t>
            </w:r>
          </w:p>
        </w:tc>
        <w:tc>
          <w:tcPr>
            <w:tcW w:w="670" w:type="pct"/>
            <w:hideMark/>
          </w:tcPr>
          <w:p w14:paraId="55770E53"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3.5</w:t>
            </w:r>
          </w:p>
        </w:tc>
        <w:tc>
          <w:tcPr>
            <w:tcW w:w="670" w:type="pct"/>
            <w:tcBorders>
              <w:right w:val="single" w:sz="4" w:space="0" w:color="005A9F" w:themeColor="text2"/>
            </w:tcBorders>
            <w:hideMark/>
          </w:tcPr>
          <w:p w14:paraId="536D62B0"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3.5</w:t>
            </w:r>
          </w:p>
        </w:tc>
        <w:tc>
          <w:tcPr>
            <w:tcW w:w="700" w:type="pct"/>
            <w:tcBorders>
              <w:left w:val="single" w:sz="4" w:space="0" w:color="005A9F" w:themeColor="text2"/>
            </w:tcBorders>
            <w:hideMark/>
          </w:tcPr>
          <w:p w14:paraId="266FE04B" w14:textId="77777777" w:rsidR="00CA6762" w:rsidRPr="00CA6762" w:rsidRDefault="00CA6762" w:rsidP="00CA6762">
            <w:pPr>
              <w:pStyle w:val="TableTextRight"/>
              <w:cnfStyle w:val="000000100000" w:firstRow="0" w:lastRow="0" w:firstColumn="0" w:lastColumn="0" w:oddVBand="0" w:evenVBand="0" w:oddHBand="1" w:evenHBand="0" w:firstRowFirstColumn="0" w:firstRowLastColumn="0" w:lastRowFirstColumn="0" w:lastRowLastColumn="0"/>
              <w:rPr>
                <w:lang w:bidi="th-TH"/>
              </w:rPr>
            </w:pPr>
            <w:r w:rsidRPr="00CA6762">
              <w:rPr>
                <w:lang w:bidi="th-TH"/>
              </w:rPr>
              <w:t>3.5</w:t>
            </w:r>
          </w:p>
        </w:tc>
      </w:tr>
      <w:tr w:rsidR="00CA6762" w:rsidRPr="00CA6762" w14:paraId="07E7F6FB" w14:textId="77777777" w:rsidTr="00CE711C">
        <w:trPr>
          <w:trHeight w:val="315"/>
        </w:trPr>
        <w:tc>
          <w:tcPr>
            <w:cnfStyle w:val="001000000000" w:firstRow="0" w:lastRow="0" w:firstColumn="1" w:lastColumn="0" w:oddVBand="0" w:evenVBand="0" w:oddHBand="0" w:evenHBand="0" w:firstRowFirstColumn="0" w:firstRowLastColumn="0" w:lastRowFirstColumn="0" w:lastRowLastColumn="0"/>
            <w:tcW w:w="950" w:type="pct"/>
            <w:hideMark/>
          </w:tcPr>
          <w:p w14:paraId="6763D2DC" w14:textId="77777777" w:rsidR="00CA6762" w:rsidRPr="00CA6762" w:rsidRDefault="00CA6762" w:rsidP="00CA6762">
            <w:pPr>
              <w:pStyle w:val="TableText"/>
              <w:rPr>
                <w:lang w:bidi="th-TH"/>
              </w:rPr>
            </w:pPr>
            <w:r w:rsidRPr="00CA6762">
              <w:rPr>
                <w:lang w:bidi="th-TH"/>
              </w:rPr>
              <w:t>Staffing</w:t>
            </w:r>
          </w:p>
        </w:tc>
        <w:tc>
          <w:tcPr>
            <w:tcW w:w="670" w:type="pct"/>
            <w:hideMark/>
          </w:tcPr>
          <w:p w14:paraId="7B9D2858"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3.6</w:t>
            </w:r>
          </w:p>
        </w:tc>
        <w:tc>
          <w:tcPr>
            <w:tcW w:w="670" w:type="pct"/>
            <w:hideMark/>
          </w:tcPr>
          <w:p w14:paraId="5721C3C9"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3.3</w:t>
            </w:r>
          </w:p>
        </w:tc>
        <w:tc>
          <w:tcPr>
            <w:tcW w:w="670" w:type="pct"/>
            <w:hideMark/>
          </w:tcPr>
          <w:p w14:paraId="4560CDC3"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3.1</w:t>
            </w:r>
          </w:p>
        </w:tc>
        <w:tc>
          <w:tcPr>
            <w:tcW w:w="670" w:type="pct"/>
            <w:hideMark/>
          </w:tcPr>
          <w:p w14:paraId="2DC28037"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3.0</w:t>
            </w:r>
          </w:p>
        </w:tc>
        <w:tc>
          <w:tcPr>
            <w:tcW w:w="670" w:type="pct"/>
            <w:tcBorders>
              <w:right w:val="single" w:sz="4" w:space="0" w:color="005A9F" w:themeColor="text2"/>
            </w:tcBorders>
            <w:hideMark/>
          </w:tcPr>
          <w:p w14:paraId="19BD97AC"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3.6</w:t>
            </w:r>
          </w:p>
        </w:tc>
        <w:tc>
          <w:tcPr>
            <w:tcW w:w="700" w:type="pct"/>
            <w:tcBorders>
              <w:left w:val="single" w:sz="4" w:space="0" w:color="005A9F" w:themeColor="text2"/>
            </w:tcBorders>
            <w:hideMark/>
          </w:tcPr>
          <w:p w14:paraId="19706539" w14:textId="77777777" w:rsidR="00CA6762" w:rsidRPr="00CA6762" w:rsidRDefault="00CA6762" w:rsidP="00CA6762">
            <w:pPr>
              <w:pStyle w:val="TableTextRight"/>
              <w:cnfStyle w:val="000000000000" w:firstRow="0" w:lastRow="0" w:firstColumn="0" w:lastColumn="0" w:oddVBand="0" w:evenVBand="0" w:oddHBand="0" w:evenHBand="0" w:firstRowFirstColumn="0" w:firstRowLastColumn="0" w:lastRowFirstColumn="0" w:lastRowLastColumn="0"/>
              <w:rPr>
                <w:lang w:bidi="th-TH"/>
              </w:rPr>
            </w:pPr>
            <w:r w:rsidRPr="00CA6762">
              <w:rPr>
                <w:lang w:bidi="th-TH"/>
              </w:rPr>
              <w:t>3.2</w:t>
            </w:r>
          </w:p>
        </w:tc>
      </w:tr>
      <w:tr w:rsidR="00AA4101" w:rsidRPr="00CA6762" w14:paraId="335BE79C" w14:textId="77777777" w:rsidTr="00CE711C">
        <w:trPr>
          <w:cnfStyle w:val="010000000000" w:firstRow="0" w:lastRow="1"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50" w:type="pct"/>
            <w:hideMark/>
          </w:tcPr>
          <w:p w14:paraId="68FAA24B" w14:textId="1617ABC0" w:rsidR="00CA6762" w:rsidRPr="00CA6762" w:rsidRDefault="00CA6762" w:rsidP="00CA6762">
            <w:pPr>
              <w:pStyle w:val="TableText"/>
              <w:rPr>
                <w:lang w:bidi="th-TH"/>
              </w:rPr>
            </w:pPr>
            <w:r w:rsidRPr="00CA6762">
              <w:rPr>
                <w:lang w:bidi="th-TH"/>
              </w:rPr>
              <w:t xml:space="preserve">Star </w:t>
            </w:r>
            <w:r>
              <w:rPr>
                <w:lang w:bidi="th-TH"/>
              </w:rPr>
              <w:t>r</w:t>
            </w:r>
            <w:r w:rsidRPr="00CA6762">
              <w:rPr>
                <w:lang w:bidi="th-TH"/>
              </w:rPr>
              <w:t>ating</w:t>
            </w:r>
          </w:p>
        </w:tc>
        <w:tc>
          <w:tcPr>
            <w:tcW w:w="670" w:type="pct"/>
            <w:hideMark/>
          </w:tcPr>
          <w:p w14:paraId="72311067" w14:textId="77777777" w:rsidR="00CA6762" w:rsidRPr="00CA6762" w:rsidRDefault="00CA6762" w:rsidP="00CA6762">
            <w:pPr>
              <w:pStyle w:val="TableTextRight"/>
              <w:cnfStyle w:val="010000000000" w:firstRow="0" w:lastRow="1" w:firstColumn="0" w:lastColumn="0" w:oddVBand="0" w:evenVBand="0" w:oddHBand="0" w:evenHBand="0" w:firstRowFirstColumn="0" w:firstRowLastColumn="0" w:lastRowFirstColumn="0" w:lastRowLastColumn="0"/>
              <w:rPr>
                <w:bCs/>
                <w:lang w:bidi="th-TH"/>
              </w:rPr>
            </w:pPr>
            <w:r w:rsidRPr="00CA6762">
              <w:rPr>
                <w:bCs/>
                <w:lang w:bidi="th-TH"/>
              </w:rPr>
              <w:t>3.7</w:t>
            </w:r>
          </w:p>
        </w:tc>
        <w:tc>
          <w:tcPr>
            <w:tcW w:w="670" w:type="pct"/>
            <w:hideMark/>
          </w:tcPr>
          <w:p w14:paraId="5F4F349B" w14:textId="77777777" w:rsidR="00CA6762" w:rsidRPr="00CA6762" w:rsidRDefault="00CA6762" w:rsidP="00CA6762">
            <w:pPr>
              <w:pStyle w:val="TableTextRight"/>
              <w:cnfStyle w:val="010000000000" w:firstRow="0" w:lastRow="1" w:firstColumn="0" w:lastColumn="0" w:oddVBand="0" w:evenVBand="0" w:oddHBand="0" w:evenHBand="0" w:firstRowFirstColumn="0" w:firstRowLastColumn="0" w:lastRowFirstColumn="0" w:lastRowLastColumn="0"/>
              <w:rPr>
                <w:bCs/>
                <w:lang w:bidi="th-TH"/>
              </w:rPr>
            </w:pPr>
            <w:r w:rsidRPr="00CA6762">
              <w:rPr>
                <w:bCs/>
                <w:lang w:bidi="th-TH"/>
              </w:rPr>
              <w:t>3.9</w:t>
            </w:r>
          </w:p>
        </w:tc>
        <w:tc>
          <w:tcPr>
            <w:tcW w:w="670" w:type="pct"/>
            <w:hideMark/>
          </w:tcPr>
          <w:p w14:paraId="7CA1FB71" w14:textId="77777777" w:rsidR="00CA6762" w:rsidRPr="00CA6762" w:rsidRDefault="00CA6762" w:rsidP="00CA6762">
            <w:pPr>
              <w:pStyle w:val="TableTextRight"/>
              <w:cnfStyle w:val="010000000000" w:firstRow="0" w:lastRow="1" w:firstColumn="0" w:lastColumn="0" w:oddVBand="0" w:evenVBand="0" w:oddHBand="0" w:evenHBand="0" w:firstRowFirstColumn="0" w:firstRowLastColumn="0" w:lastRowFirstColumn="0" w:lastRowLastColumn="0"/>
              <w:rPr>
                <w:bCs/>
                <w:lang w:bidi="th-TH"/>
              </w:rPr>
            </w:pPr>
            <w:r w:rsidRPr="00CA6762">
              <w:rPr>
                <w:bCs/>
                <w:lang w:bidi="th-TH"/>
              </w:rPr>
              <w:t>3.7</w:t>
            </w:r>
          </w:p>
        </w:tc>
        <w:tc>
          <w:tcPr>
            <w:tcW w:w="670" w:type="pct"/>
            <w:hideMark/>
          </w:tcPr>
          <w:p w14:paraId="6D3815C9" w14:textId="77777777" w:rsidR="00CA6762" w:rsidRPr="00CA6762" w:rsidRDefault="00CA6762" w:rsidP="00CA6762">
            <w:pPr>
              <w:pStyle w:val="TableTextRight"/>
              <w:cnfStyle w:val="010000000000" w:firstRow="0" w:lastRow="1" w:firstColumn="0" w:lastColumn="0" w:oddVBand="0" w:evenVBand="0" w:oddHBand="0" w:evenHBand="0" w:firstRowFirstColumn="0" w:firstRowLastColumn="0" w:lastRowFirstColumn="0" w:lastRowLastColumn="0"/>
              <w:rPr>
                <w:bCs/>
                <w:lang w:bidi="th-TH"/>
              </w:rPr>
            </w:pPr>
            <w:r w:rsidRPr="00CA6762">
              <w:rPr>
                <w:bCs/>
                <w:lang w:bidi="th-TH"/>
              </w:rPr>
              <w:t>3.9</w:t>
            </w:r>
          </w:p>
        </w:tc>
        <w:tc>
          <w:tcPr>
            <w:tcW w:w="670" w:type="pct"/>
            <w:tcBorders>
              <w:right w:val="single" w:sz="4" w:space="0" w:color="005A9F" w:themeColor="text2"/>
            </w:tcBorders>
            <w:hideMark/>
          </w:tcPr>
          <w:p w14:paraId="1BA8A40D" w14:textId="77777777" w:rsidR="00CA6762" w:rsidRPr="00CA6762" w:rsidRDefault="00CA6762" w:rsidP="00CA6762">
            <w:pPr>
              <w:pStyle w:val="TableTextRight"/>
              <w:cnfStyle w:val="010000000000" w:firstRow="0" w:lastRow="1" w:firstColumn="0" w:lastColumn="0" w:oddVBand="0" w:evenVBand="0" w:oddHBand="0" w:evenHBand="0" w:firstRowFirstColumn="0" w:firstRowLastColumn="0" w:lastRowFirstColumn="0" w:lastRowLastColumn="0"/>
              <w:rPr>
                <w:bCs/>
                <w:lang w:bidi="th-TH"/>
              </w:rPr>
            </w:pPr>
            <w:r w:rsidRPr="00CA6762">
              <w:rPr>
                <w:bCs/>
                <w:lang w:bidi="th-TH"/>
              </w:rPr>
              <w:t>3.9</w:t>
            </w:r>
          </w:p>
        </w:tc>
        <w:tc>
          <w:tcPr>
            <w:tcW w:w="700" w:type="pct"/>
            <w:tcBorders>
              <w:left w:val="single" w:sz="4" w:space="0" w:color="005A9F" w:themeColor="text2"/>
            </w:tcBorders>
            <w:hideMark/>
          </w:tcPr>
          <w:p w14:paraId="2FAA4D15" w14:textId="77777777" w:rsidR="00CA6762" w:rsidRPr="00CA6762" w:rsidRDefault="00CA6762" w:rsidP="00CA6762">
            <w:pPr>
              <w:pStyle w:val="TableTextRight"/>
              <w:cnfStyle w:val="010000000000" w:firstRow="0" w:lastRow="1" w:firstColumn="0" w:lastColumn="0" w:oddVBand="0" w:evenVBand="0" w:oddHBand="0" w:evenHBand="0" w:firstRowFirstColumn="0" w:firstRowLastColumn="0" w:lastRowFirstColumn="0" w:lastRowLastColumn="0"/>
              <w:rPr>
                <w:bCs/>
                <w:lang w:bidi="th-TH"/>
              </w:rPr>
            </w:pPr>
            <w:r w:rsidRPr="00CA6762">
              <w:rPr>
                <w:bCs/>
                <w:lang w:bidi="th-TH"/>
              </w:rPr>
              <w:t>3.8</w:t>
            </w:r>
          </w:p>
        </w:tc>
      </w:tr>
    </w:tbl>
    <w:p w14:paraId="67D1225D" w14:textId="77777777" w:rsidR="00CA6762" w:rsidRPr="00CA6762" w:rsidRDefault="00CA6762" w:rsidP="00380290">
      <w:pPr>
        <w:pStyle w:val="Note"/>
        <w:rPr>
          <w:lang w:bidi="th-TH"/>
        </w:rPr>
      </w:pPr>
      <w:r w:rsidRPr="00CA6762">
        <w:rPr>
          <w:lang w:bidi="th-TH"/>
        </w:rPr>
        <w:t>Source: Star Ratings quarterly data extracts, 2024</w:t>
      </w:r>
    </w:p>
    <w:p w14:paraId="65BED71B" w14:textId="77777777" w:rsidR="008C69FE" w:rsidRPr="001811B9" w:rsidRDefault="008C69FE" w:rsidP="008C69FE">
      <w:pPr>
        <w:rPr>
          <w:lang w:bidi="th-TH"/>
        </w:rPr>
        <w:sectPr w:rsidR="008C69FE" w:rsidRPr="001811B9" w:rsidSect="00CD185F">
          <w:headerReference w:type="default" r:id="rId85"/>
          <w:pgSz w:w="11907" w:h="16840" w:code="9"/>
          <w:pgMar w:top="567" w:right="1134" w:bottom="851" w:left="1418" w:header="454" w:footer="567" w:gutter="0"/>
          <w:cols w:space="851"/>
          <w:titlePg/>
          <w:docGrid w:linePitch="272"/>
        </w:sectPr>
      </w:pPr>
    </w:p>
    <w:p w14:paraId="4D92CF15" w14:textId="64154C06" w:rsidR="00A9360D" w:rsidRPr="001811B9" w:rsidRDefault="00674DFA" w:rsidP="00A9360D">
      <w:pPr>
        <w:pStyle w:val="Heading5"/>
        <w:rPr>
          <w:lang w:bidi="th-TH"/>
        </w:rPr>
      </w:pPr>
      <w:bookmarkStart w:id="308" w:name="_Toc201320223"/>
      <w:r w:rsidRPr="001811B9">
        <w:rPr>
          <w:lang w:bidi="th-TH"/>
        </w:rPr>
        <w:lastRenderedPageBreak/>
        <w:t>D</w:t>
      </w:r>
      <w:r w:rsidR="00A9360D" w:rsidRPr="001811B9">
        <w:rPr>
          <w:lang w:bidi="th-TH"/>
        </w:rPr>
        <w:t>ata tables</w:t>
      </w:r>
      <w:bookmarkEnd w:id="305"/>
      <w:r w:rsidR="00004AA3">
        <w:rPr>
          <w:lang w:bidi="th-TH"/>
        </w:rPr>
        <w:t xml:space="preserve"> for figures</w:t>
      </w:r>
      <w:bookmarkEnd w:id="308"/>
    </w:p>
    <w:p w14:paraId="58F8E2AC" w14:textId="29ECEBA0" w:rsidR="006B051F" w:rsidRDefault="00BE3E1F" w:rsidP="006B051F">
      <w:pPr>
        <w:pStyle w:val="Caption"/>
      </w:pPr>
      <w:bookmarkStart w:id="309" w:name="_Ref197339043"/>
      <w:bookmarkStart w:id="310" w:name="_Ref197339776"/>
      <w:bookmarkStart w:id="311" w:name="_Ref197881960"/>
      <w:bookmarkStart w:id="312" w:name="_Toc201320269"/>
      <w:r>
        <w:t>Table </w:t>
      </w:r>
      <w:r>
        <w:fldChar w:fldCharType="begin"/>
      </w:r>
      <w:r>
        <w:instrText>SEQ Table \* ARABIC</w:instrText>
      </w:r>
      <w:r>
        <w:fldChar w:fldCharType="separate"/>
      </w:r>
      <w:r w:rsidR="00112784">
        <w:rPr>
          <w:noProof/>
        </w:rPr>
        <w:t>45</w:t>
      </w:r>
      <w:r>
        <w:fldChar w:fldCharType="end"/>
      </w:r>
      <w:bookmarkEnd w:id="309"/>
      <w:bookmarkEnd w:id="310"/>
      <w:bookmarkEnd w:id="311"/>
      <w:r w:rsidR="002D0281">
        <w:t xml:space="preserve">: </w:t>
      </w:r>
      <w:r w:rsidR="006B051F">
        <w:t xml:space="preserve">Data for </w:t>
      </w:r>
      <w:r w:rsidR="00224EE7">
        <w:fldChar w:fldCharType="begin"/>
      </w:r>
      <w:r w:rsidR="00224EE7">
        <w:instrText xml:space="preserve"> REF _Ref201230436 \h </w:instrText>
      </w:r>
      <w:r w:rsidR="00224EE7">
        <w:fldChar w:fldCharType="separate"/>
      </w:r>
      <w:r w:rsidR="00112784">
        <w:t>Figure </w:t>
      </w:r>
      <w:r w:rsidR="00112784">
        <w:rPr>
          <w:noProof/>
        </w:rPr>
        <w:t>1</w:t>
      </w:r>
      <w:r w:rsidR="00112784">
        <w:t>: Map</w:t>
      </w:r>
      <w:r w:rsidR="00112784" w:rsidRPr="009D5E57">
        <w:t xml:space="preserve"> of specialised residential aged care services</w:t>
      </w:r>
      <w:bookmarkEnd w:id="312"/>
      <w:r w:rsidR="00224EE7">
        <w:fldChar w:fldCharType="end"/>
      </w:r>
    </w:p>
    <w:tbl>
      <w:tblPr>
        <w:tblStyle w:val="AHALight"/>
        <w:tblW w:w="0" w:type="auto"/>
        <w:tblLook w:val="04A0" w:firstRow="1" w:lastRow="0" w:firstColumn="1" w:lastColumn="0" w:noHBand="0" w:noVBand="1"/>
      </w:tblPr>
      <w:tblGrid>
        <w:gridCol w:w="1560"/>
        <w:gridCol w:w="2126"/>
        <w:gridCol w:w="2410"/>
        <w:gridCol w:w="2920"/>
      </w:tblGrid>
      <w:tr w:rsidR="006B051F" w14:paraId="543A8B07" w14:textId="77777777" w:rsidTr="00596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76B0848" w14:textId="77777777" w:rsidR="006B051F" w:rsidRDefault="006B051F" w:rsidP="006B051F">
            <w:pPr>
              <w:pStyle w:val="TableHeading1"/>
            </w:pPr>
            <w:r>
              <w:t>Jurisdiction</w:t>
            </w:r>
          </w:p>
        </w:tc>
        <w:tc>
          <w:tcPr>
            <w:tcW w:w="2126" w:type="dxa"/>
          </w:tcPr>
          <w:p w14:paraId="50296CC0" w14:textId="77777777" w:rsidR="006B051F" w:rsidRDefault="006B051F" w:rsidP="006B051F">
            <w:pPr>
              <w:pStyle w:val="TableHeading1Right"/>
              <w:cnfStyle w:val="100000000000" w:firstRow="1" w:lastRow="0" w:firstColumn="0" w:lastColumn="0" w:oddVBand="0" w:evenVBand="0" w:oddHBand="0" w:evenHBand="0" w:firstRowFirstColumn="0" w:firstRowLastColumn="0" w:lastRowFirstColumn="0" w:lastRowLastColumn="0"/>
            </w:pPr>
            <w:r>
              <w:t>Number of specialised services</w:t>
            </w:r>
          </w:p>
        </w:tc>
        <w:tc>
          <w:tcPr>
            <w:tcW w:w="2410" w:type="dxa"/>
          </w:tcPr>
          <w:p w14:paraId="603DDD3C" w14:textId="77777777" w:rsidR="006B051F" w:rsidRDefault="006B051F" w:rsidP="006B051F">
            <w:pPr>
              <w:pStyle w:val="TableHeading1Right"/>
              <w:cnfStyle w:val="100000000000" w:firstRow="1" w:lastRow="0" w:firstColumn="0" w:lastColumn="0" w:oddVBand="0" w:evenVBand="0" w:oddHBand="0" w:evenHBand="0" w:firstRowFirstColumn="0" w:firstRowLastColumn="0" w:lastRowFirstColumn="0" w:lastRowLastColumn="0"/>
            </w:pPr>
            <w:r>
              <w:t>Number of residents in specialised services</w:t>
            </w:r>
          </w:p>
        </w:tc>
        <w:tc>
          <w:tcPr>
            <w:tcW w:w="2920" w:type="dxa"/>
          </w:tcPr>
          <w:p w14:paraId="405D3EAF" w14:textId="77777777" w:rsidR="006B051F" w:rsidRDefault="006B051F" w:rsidP="006B051F">
            <w:pPr>
              <w:pStyle w:val="TableHeading1Right"/>
              <w:cnfStyle w:val="100000000000" w:firstRow="1" w:lastRow="0" w:firstColumn="0" w:lastColumn="0" w:oddVBand="0" w:evenVBand="0" w:oddHBand="0" w:evenHBand="0" w:firstRowFirstColumn="0" w:firstRowLastColumn="0" w:lastRowFirstColumn="0" w:lastRowLastColumn="0"/>
            </w:pPr>
            <w:r>
              <w:t>Proportion of residents with a history of homelessness</w:t>
            </w:r>
          </w:p>
        </w:tc>
      </w:tr>
      <w:tr w:rsidR="001B303B" w14:paraId="439FA61A" w14:textId="77777777" w:rsidTr="00596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4F46202" w14:textId="77777777" w:rsidR="006B051F" w:rsidRDefault="006B051F" w:rsidP="006B051F">
            <w:pPr>
              <w:pStyle w:val="TableTextKeep"/>
            </w:pPr>
            <w:r>
              <w:t>NSW</w:t>
            </w:r>
          </w:p>
        </w:tc>
        <w:tc>
          <w:tcPr>
            <w:tcW w:w="2126" w:type="dxa"/>
          </w:tcPr>
          <w:p w14:paraId="0E60D819"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16</w:t>
            </w:r>
          </w:p>
        </w:tc>
        <w:tc>
          <w:tcPr>
            <w:tcW w:w="2410" w:type="dxa"/>
          </w:tcPr>
          <w:p w14:paraId="344EE3BE"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770</w:t>
            </w:r>
          </w:p>
        </w:tc>
        <w:tc>
          <w:tcPr>
            <w:tcW w:w="2920" w:type="dxa"/>
          </w:tcPr>
          <w:p w14:paraId="5183AD64"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67%</w:t>
            </w:r>
          </w:p>
        </w:tc>
      </w:tr>
      <w:tr w:rsidR="006B051F" w14:paraId="7EB91421" w14:textId="77777777" w:rsidTr="00596C5D">
        <w:tc>
          <w:tcPr>
            <w:cnfStyle w:val="001000000000" w:firstRow="0" w:lastRow="0" w:firstColumn="1" w:lastColumn="0" w:oddVBand="0" w:evenVBand="0" w:oddHBand="0" w:evenHBand="0" w:firstRowFirstColumn="0" w:firstRowLastColumn="0" w:lastRowFirstColumn="0" w:lastRowLastColumn="0"/>
            <w:tcW w:w="1560" w:type="dxa"/>
          </w:tcPr>
          <w:p w14:paraId="5EB405F1" w14:textId="77777777" w:rsidR="006B051F" w:rsidRDefault="006B051F" w:rsidP="006B051F">
            <w:pPr>
              <w:pStyle w:val="TableTextKeep"/>
            </w:pPr>
            <w:r>
              <w:t>Vic</w:t>
            </w:r>
          </w:p>
        </w:tc>
        <w:tc>
          <w:tcPr>
            <w:tcW w:w="2126" w:type="dxa"/>
          </w:tcPr>
          <w:p w14:paraId="3B54C7DE" w14:textId="77777777" w:rsidR="006B051F" w:rsidRDefault="006B051F" w:rsidP="006B051F">
            <w:pPr>
              <w:pStyle w:val="TableTextRight"/>
              <w:cnfStyle w:val="000000000000" w:firstRow="0" w:lastRow="0" w:firstColumn="0" w:lastColumn="0" w:oddVBand="0" w:evenVBand="0" w:oddHBand="0" w:evenHBand="0" w:firstRowFirstColumn="0" w:firstRowLastColumn="0" w:lastRowFirstColumn="0" w:lastRowLastColumn="0"/>
            </w:pPr>
            <w:r>
              <w:t>13</w:t>
            </w:r>
          </w:p>
        </w:tc>
        <w:tc>
          <w:tcPr>
            <w:tcW w:w="2410" w:type="dxa"/>
          </w:tcPr>
          <w:p w14:paraId="3E8456E8" w14:textId="77777777" w:rsidR="006B051F" w:rsidRDefault="006B051F" w:rsidP="006B051F">
            <w:pPr>
              <w:pStyle w:val="TableTextRight"/>
              <w:cnfStyle w:val="000000000000" w:firstRow="0" w:lastRow="0" w:firstColumn="0" w:lastColumn="0" w:oddVBand="0" w:evenVBand="0" w:oddHBand="0" w:evenHBand="0" w:firstRowFirstColumn="0" w:firstRowLastColumn="0" w:lastRowFirstColumn="0" w:lastRowLastColumn="0"/>
            </w:pPr>
            <w:r>
              <w:t>764</w:t>
            </w:r>
          </w:p>
        </w:tc>
        <w:tc>
          <w:tcPr>
            <w:tcW w:w="2920" w:type="dxa"/>
          </w:tcPr>
          <w:p w14:paraId="7606D227" w14:textId="77777777" w:rsidR="006B051F" w:rsidRDefault="006B051F" w:rsidP="006B051F">
            <w:pPr>
              <w:pStyle w:val="TableTextRight"/>
              <w:cnfStyle w:val="000000000000" w:firstRow="0" w:lastRow="0" w:firstColumn="0" w:lastColumn="0" w:oddVBand="0" w:evenVBand="0" w:oddHBand="0" w:evenHBand="0" w:firstRowFirstColumn="0" w:firstRowLastColumn="0" w:lastRowFirstColumn="0" w:lastRowLastColumn="0"/>
            </w:pPr>
            <w:r>
              <w:t>65%</w:t>
            </w:r>
          </w:p>
        </w:tc>
      </w:tr>
      <w:tr w:rsidR="001B303B" w14:paraId="6D980A4D" w14:textId="77777777" w:rsidTr="00596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D4640D5" w14:textId="77777777" w:rsidR="006B051F" w:rsidRDefault="006B051F" w:rsidP="006B051F">
            <w:pPr>
              <w:pStyle w:val="TableTextKeep"/>
            </w:pPr>
            <w:r>
              <w:t>Qld</w:t>
            </w:r>
          </w:p>
        </w:tc>
        <w:tc>
          <w:tcPr>
            <w:tcW w:w="2126" w:type="dxa"/>
          </w:tcPr>
          <w:p w14:paraId="2B31F52F"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8</w:t>
            </w:r>
          </w:p>
        </w:tc>
        <w:tc>
          <w:tcPr>
            <w:tcW w:w="2410" w:type="dxa"/>
          </w:tcPr>
          <w:p w14:paraId="3697E2B1"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315</w:t>
            </w:r>
          </w:p>
        </w:tc>
        <w:tc>
          <w:tcPr>
            <w:tcW w:w="2920" w:type="dxa"/>
          </w:tcPr>
          <w:p w14:paraId="7BE0793D"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50%</w:t>
            </w:r>
          </w:p>
        </w:tc>
      </w:tr>
      <w:tr w:rsidR="006B051F" w14:paraId="068B9CBE" w14:textId="77777777" w:rsidTr="00596C5D">
        <w:tc>
          <w:tcPr>
            <w:cnfStyle w:val="001000000000" w:firstRow="0" w:lastRow="0" w:firstColumn="1" w:lastColumn="0" w:oddVBand="0" w:evenVBand="0" w:oddHBand="0" w:evenHBand="0" w:firstRowFirstColumn="0" w:firstRowLastColumn="0" w:lastRowFirstColumn="0" w:lastRowLastColumn="0"/>
            <w:tcW w:w="1560" w:type="dxa"/>
          </w:tcPr>
          <w:p w14:paraId="7CD01099" w14:textId="77777777" w:rsidR="006B051F" w:rsidRDefault="006B051F" w:rsidP="006B051F">
            <w:pPr>
              <w:pStyle w:val="TableTextKeep"/>
            </w:pPr>
            <w:r>
              <w:t>WA</w:t>
            </w:r>
          </w:p>
        </w:tc>
        <w:tc>
          <w:tcPr>
            <w:tcW w:w="2126" w:type="dxa"/>
          </w:tcPr>
          <w:p w14:paraId="5519BBAF" w14:textId="77777777" w:rsidR="006B051F" w:rsidRDefault="006B051F" w:rsidP="006B051F">
            <w:pPr>
              <w:pStyle w:val="TableTextRight"/>
              <w:cnfStyle w:val="000000000000" w:firstRow="0" w:lastRow="0" w:firstColumn="0" w:lastColumn="0" w:oddVBand="0" w:evenVBand="0" w:oddHBand="0" w:evenHBand="0" w:firstRowFirstColumn="0" w:firstRowLastColumn="0" w:lastRowFirstColumn="0" w:lastRowLastColumn="0"/>
            </w:pPr>
            <w:r>
              <w:t>4</w:t>
            </w:r>
          </w:p>
        </w:tc>
        <w:tc>
          <w:tcPr>
            <w:tcW w:w="2410" w:type="dxa"/>
          </w:tcPr>
          <w:p w14:paraId="57421D63" w14:textId="77777777" w:rsidR="006B051F" w:rsidRDefault="006B051F" w:rsidP="006B051F">
            <w:pPr>
              <w:pStyle w:val="TableTextRight"/>
              <w:cnfStyle w:val="000000000000" w:firstRow="0" w:lastRow="0" w:firstColumn="0" w:lastColumn="0" w:oddVBand="0" w:evenVBand="0" w:oddHBand="0" w:evenHBand="0" w:firstRowFirstColumn="0" w:firstRowLastColumn="0" w:lastRowFirstColumn="0" w:lastRowLastColumn="0"/>
            </w:pPr>
            <w:r>
              <w:t>205</w:t>
            </w:r>
          </w:p>
        </w:tc>
        <w:tc>
          <w:tcPr>
            <w:tcW w:w="2920" w:type="dxa"/>
          </w:tcPr>
          <w:p w14:paraId="1E6E3FA0" w14:textId="77777777" w:rsidR="006B051F" w:rsidRDefault="006B051F" w:rsidP="006B051F">
            <w:pPr>
              <w:pStyle w:val="TableTextRight"/>
              <w:cnfStyle w:val="000000000000" w:firstRow="0" w:lastRow="0" w:firstColumn="0" w:lastColumn="0" w:oddVBand="0" w:evenVBand="0" w:oddHBand="0" w:evenHBand="0" w:firstRowFirstColumn="0" w:firstRowLastColumn="0" w:lastRowFirstColumn="0" w:lastRowLastColumn="0"/>
            </w:pPr>
            <w:r>
              <w:t>45%</w:t>
            </w:r>
          </w:p>
        </w:tc>
      </w:tr>
      <w:tr w:rsidR="001B303B" w14:paraId="1E24427F" w14:textId="77777777" w:rsidTr="00596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508E0AB" w14:textId="77777777" w:rsidR="006B051F" w:rsidRDefault="006B051F" w:rsidP="006B051F">
            <w:pPr>
              <w:pStyle w:val="TableTextKeep"/>
            </w:pPr>
            <w:r>
              <w:t>NT</w:t>
            </w:r>
          </w:p>
        </w:tc>
        <w:tc>
          <w:tcPr>
            <w:tcW w:w="2126" w:type="dxa"/>
          </w:tcPr>
          <w:p w14:paraId="309FCA14"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4</w:t>
            </w:r>
          </w:p>
        </w:tc>
        <w:tc>
          <w:tcPr>
            <w:tcW w:w="2410" w:type="dxa"/>
          </w:tcPr>
          <w:p w14:paraId="7D181F74"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188</w:t>
            </w:r>
          </w:p>
        </w:tc>
        <w:tc>
          <w:tcPr>
            <w:tcW w:w="2920" w:type="dxa"/>
          </w:tcPr>
          <w:p w14:paraId="217B9C34"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48%</w:t>
            </w:r>
          </w:p>
        </w:tc>
      </w:tr>
      <w:tr w:rsidR="006B051F" w14:paraId="7CBEC7CA" w14:textId="77777777" w:rsidTr="00596C5D">
        <w:tc>
          <w:tcPr>
            <w:cnfStyle w:val="001000000000" w:firstRow="0" w:lastRow="0" w:firstColumn="1" w:lastColumn="0" w:oddVBand="0" w:evenVBand="0" w:oddHBand="0" w:evenHBand="0" w:firstRowFirstColumn="0" w:firstRowLastColumn="0" w:lastRowFirstColumn="0" w:lastRowLastColumn="0"/>
            <w:tcW w:w="1560" w:type="dxa"/>
          </w:tcPr>
          <w:p w14:paraId="7017C02D" w14:textId="77777777" w:rsidR="006B051F" w:rsidRDefault="006B051F" w:rsidP="006B051F">
            <w:pPr>
              <w:pStyle w:val="TableTextKeep"/>
            </w:pPr>
            <w:r>
              <w:t>SA</w:t>
            </w:r>
          </w:p>
        </w:tc>
        <w:tc>
          <w:tcPr>
            <w:tcW w:w="2126" w:type="dxa"/>
          </w:tcPr>
          <w:p w14:paraId="5A346779" w14:textId="77777777" w:rsidR="006B051F" w:rsidRDefault="006B051F" w:rsidP="006B051F">
            <w:pPr>
              <w:pStyle w:val="TableTextRight"/>
              <w:cnfStyle w:val="000000000000" w:firstRow="0" w:lastRow="0" w:firstColumn="0" w:lastColumn="0" w:oddVBand="0" w:evenVBand="0" w:oddHBand="0" w:evenHBand="0" w:firstRowFirstColumn="0" w:firstRowLastColumn="0" w:lastRowFirstColumn="0" w:lastRowLastColumn="0"/>
            </w:pPr>
            <w:r>
              <w:t>1</w:t>
            </w:r>
          </w:p>
        </w:tc>
        <w:tc>
          <w:tcPr>
            <w:tcW w:w="2410" w:type="dxa"/>
          </w:tcPr>
          <w:p w14:paraId="277260CE" w14:textId="77777777" w:rsidR="006B051F" w:rsidRDefault="006B051F" w:rsidP="006B051F">
            <w:pPr>
              <w:pStyle w:val="TableTextRight"/>
              <w:cnfStyle w:val="000000000000" w:firstRow="0" w:lastRow="0" w:firstColumn="0" w:lastColumn="0" w:oddVBand="0" w:evenVBand="0" w:oddHBand="0" w:evenHBand="0" w:firstRowFirstColumn="0" w:firstRowLastColumn="0" w:lastRowFirstColumn="0" w:lastRowLastColumn="0"/>
            </w:pPr>
            <w:r>
              <w:t>40</w:t>
            </w:r>
          </w:p>
        </w:tc>
        <w:tc>
          <w:tcPr>
            <w:tcW w:w="2920" w:type="dxa"/>
          </w:tcPr>
          <w:p w14:paraId="69F87C20" w14:textId="77777777" w:rsidR="006B051F" w:rsidRDefault="006B051F" w:rsidP="006B051F">
            <w:pPr>
              <w:pStyle w:val="TableTextRight"/>
              <w:cnfStyle w:val="000000000000" w:firstRow="0" w:lastRow="0" w:firstColumn="0" w:lastColumn="0" w:oddVBand="0" w:evenVBand="0" w:oddHBand="0" w:evenHBand="0" w:firstRowFirstColumn="0" w:firstRowLastColumn="0" w:lastRowFirstColumn="0" w:lastRowLastColumn="0"/>
            </w:pPr>
            <w:r>
              <w:t>73%</w:t>
            </w:r>
          </w:p>
        </w:tc>
      </w:tr>
      <w:tr w:rsidR="001B303B" w14:paraId="0125865F" w14:textId="77777777" w:rsidTr="00596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E038D5D" w14:textId="77777777" w:rsidR="006B051F" w:rsidRDefault="006B051F" w:rsidP="006B051F">
            <w:pPr>
              <w:pStyle w:val="TableTextKeep"/>
            </w:pPr>
            <w:r>
              <w:t>Tas</w:t>
            </w:r>
          </w:p>
        </w:tc>
        <w:tc>
          <w:tcPr>
            <w:tcW w:w="2126" w:type="dxa"/>
          </w:tcPr>
          <w:p w14:paraId="295301BA"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1</w:t>
            </w:r>
          </w:p>
        </w:tc>
        <w:tc>
          <w:tcPr>
            <w:tcW w:w="2410" w:type="dxa"/>
          </w:tcPr>
          <w:p w14:paraId="70760759"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37</w:t>
            </w:r>
          </w:p>
        </w:tc>
        <w:tc>
          <w:tcPr>
            <w:tcW w:w="2920" w:type="dxa"/>
          </w:tcPr>
          <w:p w14:paraId="7B04C5CF" w14:textId="77777777" w:rsidR="006B051F" w:rsidRDefault="006B051F" w:rsidP="006B051F">
            <w:pPr>
              <w:pStyle w:val="TableTextRight"/>
              <w:cnfStyle w:val="000000100000" w:firstRow="0" w:lastRow="0" w:firstColumn="0" w:lastColumn="0" w:oddVBand="0" w:evenVBand="0" w:oddHBand="1" w:evenHBand="0" w:firstRowFirstColumn="0" w:firstRowLastColumn="0" w:lastRowFirstColumn="0" w:lastRowLastColumn="0"/>
            </w:pPr>
            <w:r>
              <w:t>92%</w:t>
            </w:r>
          </w:p>
        </w:tc>
      </w:tr>
    </w:tbl>
    <w:p w14:paraId="4A151FA0" w14:textId="087BC2C2" w:rsidR="006B051F" w:rsidRPr="006B051F" w:rsidRDefault="006B051F" w:rsidP="00797CFB">
      <w:pPr>
        <w:pStyle w:val="LongDescRef"/>
      </w:pPr>
      <w:r>
        <w:t xml:space="preserve">Go back to </w:t>
      </w:r>
      <w:r>
        <w:fldChar w:fldCharType="begin"/>
      </w:r>
      <w:r>
        <w:instrText xml:space="preserve"> REF _Ref187388156 \h </w:instrText>
      </w:r>
      <w:r>
        <w:fldChar w:fldCharType="separate"/>
      </w:r>
      <w:r w:rsidR="00112784">
        <w:t>Figure </w:t>
      </w:r>
      <w:r w:rsidR="00112784">
        <w:rPr>
          <w:noProof/>
        </w:rPr>
        <w:t>1</w:t>
      </w:r>
      <w:r>
        <w:fldChar w:fldCharType="end"/>
      </w:r>
      <w:r>
        <w:t>.</w:t>
      </w:r>
    </w:p>
    <w:p w14:paraId="4D09CC17" w14:textId="08FCB060" w:rsidR="00DC0E6F" w:rsidRDefault="00BE3E1F" w:rsidP="00F110C4">
      <w:pPr>
        <w:pStyle w:val="Caption"/>
      </w:pPr>
      <w:bookmarkStart w:id="313" w:name="_Toc201320270"/>
      <w:r>
        <w:t>Table </w:t>
      </w:r>
      <w:r>
        <w:fldChar w:fldCharType="begin"/>
      </w:r>
      <w:r>
        <w:instrText>SEQ Table \* ARABIC</w:instrText>
      </w:r>
      <w:r>
        <w:fldChar w:fldCharType="separate"/>
      </w:r>
      <w:r w:rsidR="00112784">
        <w:rPr>
          <w:noProof/>
        </w:rPr>
        <w:t>46</w:t>
      </w:r>
      <w:r>
        <w:fldChar w:fldCharType="end"/>
      </w:r>
      <w:r w:rsidR="002D0281">
        <w:t xml:space="preserve">: </w:t>
      </w:r>
      <w:r w:rsidR="00DC0E6F">
        <w:t xml:space="preserve">Data for </w:t>
      </w:r>
      <w:r w:rsidR="008A58FF">
        <w:fldChar w:fldCharType="begin"/>
      </w:r>
      <w:r w:rsidR="008A58FF">
        <w:instrText xml:space="preserve"> REF _Ref201230443 \h </w:instrText>
      </w:r>
      <w:r w:rsidR="008A58FF">
        <w:fldChar w:fldCharType="separate"/>
      </w:r>
      <w:r w:rsidR="00112784">
        <w:t>Figure </w:t>
      </w:r>
      <w:r w:rsidR="00112784">
        <w:rPr>
          <w:noProof/>
        </w:rPr>
        <w:t>2</w:t>
      </w:r>
      <w:r w:rsidR="00112784">
        <w:t>: Occupancy rate in specialised services</w:t>
      </w:r>
      <w:bookmarkEnd w:id="313"/>
      <w:r w:rsidR="008A58FF">
        <w:fldChar w:fldCharType="end"/>
      </w:r>
    </w:p>
    <w:tbl>
      <w:tblPr>
        <w:tblStyle w:val="AHALight"/>
        <w:tblW w:w="5528" w:type="dxa"/>
        <w:tblLook w:val="04A0" w:firstRow="1" w:lastRow="0" w:firstColumn="1" w:lastColumn="0" w:noHBand="0" w:noVBand="1"/>
      </w:tblPr>
      <w:tblGrid>
        <w:gridCol w:w="3828"/>
        <w:gridCol w:w="1700"/>
      </w:tblGrid>
      <w:tr w:rsidR="00DC0E6F" w14:paraId="02434615" w14:textId="77777777" w:rsidTr="00DC0E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0BE778AF" w14:textId="77777777" w:rsidR="00DC0E6F" w:rsidRPr="00046E45" w:rsidRDefault="00DC0E6F">
            <w:pPr>
              <w:pStyle w:val="TableHeading1"/>
            </w:pPr>
            <w:r w:rsidRPr="00046E45">
              <w:t>Summary statistics</w:t>
            </w:r>
          </w:p>
        </w:tc>
        <w:tc>
          <w:tcPr>
            <w:tcW w:w="1700" w:type="dxa"/>
          </w:tcPr>
          <w:p w14:paraId="4A0D7B62" w14:textId="77777777" w:rsidR="00DC0E6F" w:rsidRDefault="00DC0E6F">
            <w:pPr>
              <w:pStyle w:val="TableHeading1Right"/>
              <w:cnfStyle w:val="100000000000" w:firstRow="1" w:lastRow="0" w:firstColumn="0" w:lastColumn="0" w:oddVBand="0" w:evenVBand="0" w:oddHBand="0" w:evenHBand="0" w:firstRowFirstColumn="0" w:firstRowLastColumn="0" w:lastRowFirstColumn="0" w:lastRowLastColumn="0"/>
            </w:pPr>
            <w:r>
              <w:t>Value</w:t>
            </w:r>
          </w:p>
        </w:tc>
      </w:tr>
      <w:tr w:rsidR="00811D02" w14:paraId="0EF9B9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9E4412F" w14:textId="77777777" w:rsidR="00DC0E6F" w:rsidRDefault="00DC0E6F">
            <w:pPr>
              <w:pStyle w:val="TableText"/>
            </w:pPr>
            <w:r>
              <w:t>Count</w:t>
            </w:r>
          </w:p>
        </w:tc>
        <w:tc>
          <w:tcPr>
            <w:tcW w:w="1700" w:type="dxa"/>
          </w:tcPr>
          <w:p w14:paraId="74A592B2" w14:textId="77777777" w:rsidR="00DC0E6F" w:rsidRDefault="00DC0E6F">
            <w:pPr>
              <w:pStyle w:val="TableTextRight"/>
              <w:cnfStyle w:val="000000100000" w:firstRow="0" w:lastRow="0" w:firstColumn="0" w:lastColumn="0" w:oddVBand="0" w:evenVBand="0" w:oddHBand="1" w:evenHBand="0" w:firstRowFirstColumn="0" w:firstRowLastColumn="0" w:lastRowFirstColumn="0" w:lastRowLastColumn="0"/>
            </w:pPr>
            <w:r>
              <w:t>47</w:t>
            </w:r>
          </w:p>
        </w:tc>
      </w:tr>
      <w:tr w:rsidR="00DC0E6F" w14:paraId="447F8F88" w14:textId="77777777">
        <w:tc>
          <w:tcPr>
            <w:cnfStyle w:val="001000000000" w:firstRow="0" w:lastRow="0" w:firstColumn="1" w:lastColumn="0" w:oddVBand="0" w:evenVBand="0" w:oddHBand="0" w:evenHBand="0" w:firstRowFirstColumn="0" w:firstRowLastColumn="0" w:lastRowFirstColumn="0" w:lastRowLastColumn="0"/>
            <w:tcW w:w="3828" w:type="dxa"/>
          </w:tcPr>
          <w:p w14:paraId="1D566F7C" w14:textId="77777777" w:rsidR="00DC0E6F" w:rsidRDefault="00DC0E6F">
            <w:pPr>
              <w:pStyle w:val="TableText"/>
            </w:pPr>
            <w:r>
              <w:t>Minimum</w:t>
            </w:r>
          </w:p>
        </w:tc>
        <w:tc>
          <w:tcPr>
            <w:tcW w:w="1700" w:type="dxa"/>
          </w:tcPr>
          <w:p w14:paraId="17FF9EE6" w14:textId="77777777" w:rsidR="00DC0E6F" w:rsidRDefault="00DC0E6F">
            <w:pPr>
              <w:pStyle w:val="TableTextRight"/>
              <w:cnfStyle w:val="000000000000" w:firstRow="0" w:lastRow="0" w:firstColumn="0" w:lastColumn="0" w:oddVBand="0" w:evenVBand="0" w:oddHBand="0" w:evenHBand="0" w:firstRowFirstColumn="0" w:firstRowLastColumn="0" w:lastRowFirstColumn="0" w:lastRowLastColumn="0"/>
            </w:pPr>
            <w:r w:rsidRPr="00F40661">
              <w:t>58%</w:t>
            </w:r>
          </w:p>
        </w:tc>
      </w:tr>
      <w:tr w:rsidR="00811D02" w14:paraId="7D9B0C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CB2342A" w14:textId="77777777" w:rsidR="00DC0E6F" w:rsidRPr="0024288C" w:rsidRDefault="00DC0E6F">
            <w:pPr>
              <w:pStyle w:val="TableText"/>
            </w:pPr>
            <w:r w:rsidRPr="0024288C">
              <w:t>Quartile 1 (25th percentile)</w:t>
            </w:r>
          </w:p>
        </w:tc>
        <w:tc>
          <w:tcPr>
            <w:tcW w:w="1700" w:type="dxa"/>
          </w:tcPr>
          <w:p w14:paraId="0B880E58" w14:textId="77777777" w:rsidR="00DC0E6F" w:rsidRDefault="00DC0E6F">
            <w:pPr>
              <w:pStyle w:val="TableTextRight"/>
              <w:cnfStyle w:val="000000100000" w:firstRow="0" w:lastRow="0" w:firstColumn="0" w:lastColumn="0" w:oddVBand="0" w:evenVBand="0" w:oddHBand="1" w:evenHBand="0" w:firstRowFirstColumn="0" w:firstRowLastColumn="0" w:lastRowFirstColumn="0" w:lastRowLastColumn="0"/>
            </w:pPr>
            <w:r w:rsidRPr="00F40661">
              <w:t>83%</w:t>
            </w:r>
          </w:p>
        </w:tc>
      </w:tr>
      <w:tr w:rsidR="00DC0E6F" w14:paraId="20F3FF25" w14:textId="77777777">
        <w:tc>
          <w:tcPr>
            <w:cnfStyle w:val="001000000000" w:firstRow="0" w:lastRow="0" w:firstColumn="1" w:lastColumn="0" w:oddVBand="0" w:evenVBand="0" w:oddHBand="0" w:evenHBand="0" w:firstRowFirstColumn="0" w:firstRowLastColumn="0" w:lastRowFirstColumn="0" w:lastRowLastColumn="0"/>
            <w:tcW w:w="3828" w:type="dxa"/>
          </w:tcPr>
          <w:p w14:paraId="4045FAB8" w14:textId="77777777" w:rsidR="00DC0E6F" w:rsidRPr="0024288C" w:rsidRDefault="00DC0E6F">
            <w:pPr>
              <w:pStyle w:val="TableText"/>
            </w:pPr>
            <w:r w:rsidRPr="0024288C">
              <w:t>Median (50th percentile)</w:t>
            </w:r>
          </w:p>
        </w:tc>
        <w:tc>
          <w:tcPr>
            <w:tcW w:w="1700" w:type="dxa"/>
          </w:tcPr>
          <w:p w14:paraId="57B0492C" w14:textId="77777777" w:rsidR="00DC0E6F" w:rsidRDefault="00DC0E6F">
            <w:pPr>
              <w:pStyle w:val="TableTextRight"/>
              <w:cnfStyle w:val="000000000000" w:firstRow="0" w:lastRow="0" w:firstColumn="0" w:lastColumn="0" w:oddVBand="0" w:evenVBand="0" w:oddHBand="0" w:evenHBand="0" w:firstRowFirstColumn="0" w:firstRowLastColumn="0" w:lastRowFirstColumn="0" w:lastRowLastColumn="0"/>
            </w:pPr>
            <w:r w:rsidRPr="00F40661">
              <w:t>93%</w:t>
            </w:r>
          </w:p>
        </w:tc>
      </w:tr>
      <w:tr w:rsidR="00811D02" w14:paraId="55C5AC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B8FDFF8" w14:textId="77777777" w:rsidR="00DC0E6F" w:rsidRPr="0024288C" w:rsidRDefault="00DC0E6F">
            <w:pPr>
              <w:pStyle w:val="TableText"/>
            </w:pPr>
            <w:r w:rsidRPr="0024288C">
              <w:t>Quartile 3 (75th percentile)</w:t>
            </w:r>
          </w:p>
        </w:tc>
        <w:tc>
          <w:tcPr>
            <w:tcW w:w="1700" w:type="dxa"/>
          </w:tcPr>
          <w:p w14:paraId="69900967" w14:textId="77777777" w:rsidR="00DC0E6F" w:rsidRDefault="00DC0E6F">
            <w:pPr>
              <w:pStyle w:val="TableTextRight"/>
              <w:cnfStyle w:val="000000100000" w:firstRow="0" w:lastRow="0" w:firstColumn="0" w:lastColumn="0" w:oddVBand="0" w:evenVBand="0" w:oddHBand="1" w:evenHBand="0" w:firstRowFirstColumn="0" w:firstRowLastColumn="0" w:lastRowFirstColumn="0" w:lastRowLastColumn="0"/>
            </w:pPr>
            <w:r w:rsidRPr="00F40661">
              <w:t>97%</w:t>
            </w:r>
          </w:p>
        </w:tc>
      </w:tr>
      <w:tr w:rsidR="00DC0E6F" w14:paraId="59CFE3FF" w14:textId="77777777">
        <w:tc>
          <w:tcPr>
            <w:cnfStyle w:val="001000000000" w:firstRow="0" w:lastRow="0" w:firstColumn="1" w:lastColumn="0" w:oddVBand="0" w:evenVBand="0" w:oddHBand="0" w:evenHBand="0" w:firstRowFirstColumn="0" w:firstRowLastColumn="0" w:lastRowFirstColumn="0" w:lastRowLastColumn="0"/>
            <w:tcW w:w="3828" w:type="dxa"/>
          </w:tcPr>
          <w:p w14:paraId="1B6D17EC" w14:textId="77777777" w:rsidR="00DC0E6F" w:rsidRDefault="00DC0E6F">
            <w:pPr>
              <w:pStyle w:val="TableText"/>
            </w:pPr>
            <w:r>
              <w:t>Maximum</w:t>
            </w:r>
          </w:p>
        </w:tc>
        <w:tc>
          <w:tcPr>
            <w:tcW w:w="1700" w:type="dxa"/>
          </w:tcPr>
          <w:p w14:paraId="433B6CF6" w14:textId="77777777" w:rsidR="00DC0E6F" w:rsidRDefault="00DC0E6F">
            <w:pPr>
              <w:pStyle w:val="TableTextRight"/>
              <w:cnfStyle w:val="000000000000" w:firstRow="0" w:lastRow="0" w:firstColumn="0" w:lastColumn="0" w:oddVBand="0" w:evenVBand="0" w:oddHBand="0" w:evenHBand="0" w:firstRowFirstColumn="0" w:firstRowLastColumn="0" w:lastRowFirstColumn="0" w:lastRowLastColumn="0"/>
            </w:pPr>
            <w:r w:rsidRPr="00F40661">
              <w:t>103%</w:t>
            </w:r>
          </w:p>
        </w:tc>
      </w:tr>
      <w:tr w:rsidR="00811D02" w14:paraId="6069C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76A842F" w14:textId="2CC92CFB" w:rsidR="00DC0E6F" w:rsidRDefault="00DC0E6F">
            <w:pPr>
              <w:pStyle w:val="TableText"/>
            </w:pPr>
            <w:r>
              <w:t>Mean</w:t>
            </w:r>
          </w:p>
        </w:tc>
        <w:tc>
          <w:tcPr>
            <w:tcW w:w="1700" w:type="dxa"/>
          </w:tcPr>
          <w:p w14:paraId="6C5DAAAE" w14:textId="77777777" w:rsidR="00DC0E6F" w:rsidRPr="00FF1CD0" w:rsidRDefault="00DC0E6F">
            <w:pPr>
              <w:jc w:val="right"/>
              <w:cnfStyle w:val="000000100000" w:firstRow="0" w:lastRow="0" w:firstColumn="0" w:lastColumn="0" w:oddVBand="0" w:evenVBand="0" w:oddHBand="1" w:evenHBand="0" w:firstRowFirstColumn="0" w:firstRowLastColumn="0" w:lastRowFirstColumn="0" w:lastRowLastColumn="0"/>
              <w:rPr>
                <w:rFonts w:cs="Segoe UI"/>
                <w:color w:val="000000"/>
                <w:sz w:val="22"/>
                <w:szCs w:val="22"/>
              </w:rPr>
            </w:pPr>
            <w:r>
              <w:rPr>
                <w:rFonts w:ascii="Segoe UI" w:hAnsi="Segoe UI" w:cs="Segoe UI"/>
                <w:color w:val="000000"/>
                <w:sz w:val="22"/>
                <w:szCs w:val="22"/>
              </w:rPr>
              <w:t>89%</w:t>
            </w:r>
          </w:p>
        </w:tc>
      </w:tr>
    </w:tbl>
    <w:p w14:paraId="41A18A3F" w14:textId="4E90F667" w:rsidR="00DC0E6F" w:rsidRDefault="00DC0E6F" w:rsidP="00797CFB">
      <w:pPr>
        <w:pStyle w:val="LongDescRef"/>
      </w:pPr>
      <w:r w:rsidRPr="001F29E0">
        <w:t>Go back to</w:t>
      </w:r>
      <w:r>
        <w:t xml:space="preserve"> </w:t>
      </w:r>
      <w:r>
        <w:fldChar w:fldCharType="begin"/>
      </w:r>
      <w:r>
        <w:instrText xml:space="preserve"> REF _Ref197022812 \h </w:instrText>
      </w:r>
      <w:r>
        <w:fldChar w:fldCharType="separate"/>
      </w:r>
      <w:r w:rsidR="00112784">
        <w:t>Figure </w:t>
      </w:r>
      <w:r w:rsidR="00112784">
        <w:rPr>
          <w:noProof/>
        </w:rPr>
        <w:t>2</w:t>
      </w:r>
      <w:r>
        <w:fldChar w:fldCharType="end"/>
      </w:r>
      <w:r>
        <w:t>.</w:t>
      </w:r>
    </w:p>
    <w:p w14:paraId="6D4EBC18" w14:textId="09982200" w:rsidR="00DC0E6F" w:rsidRPr="001811B9" w:rsidRDefault="00BE3E1F" w:rsidP="00F110C4">
      <w:pPr>
        <w:pStyle w:val="Caption"/>
        <w:rPr>
          <w:lang w:bidi="th-TH"/>
        </w:rPr>
      </w:pPr>
      <w:bookmarkStart w:id="314" w:name="_Ref197339760"/>
      <w:bookmarkStart w:id="315" w:name="_Toc201320271"/>
      <w:r>
        <w:t>Table </w:t>
      </w:r>
      <w:r>
        <w:fldChar w:fldCharType="begin"/>
      </w:r>
      <w:r>
        <w:instrText>SEQ Table \* ARABIC</w:instrText>
      </w:r>
      <w:r>
        <w:fldChar w:fldCharType="separate"/>
      </w:r>
      <w:r w:rsidR="00112784">
        <w:rPr>
          <w:noProof/>
        </w:rPr>
        <w:t>47</w:t>
      </w:r>
      <w:r>
        <w:fldChar w:fldCharType="end"/>
      </w:r>
      <w:bookmarkEnd w:id="314"/>
      <w:r w:rsidR="002D0281">
        <w:t xml:space="preserve">: </w:t>
      </w:r>
      <w:r w:rsidR="00DC0E6F">
        <w:t xml:space="preserve">Data for </w:t>
      </w:r>
      <w:r w:rsidR="008A58FF">
        <w:fldChar w:fldCharType="begin"/>
      </w:r>
      <w:r w:rsidR="008A58FF">
        <w:instrText xml:space="preserve"> REF _Ref201230448 \h </w:instrText>
      </w:r>
      <w:r w:rsidR="008A58FF">
        <w:fldChar w:fldCharType="separate"/>
      </w:r>
      <w:r w:rsidR="00112784">
        <w:t>Figure </w:t>
      </w:r>
      <w:r w:rsidR="00112784">
        <w:rPr>
          <w:noProof/>
        </w:rPr>
        <w:t>3</w:t>
      </w:r>
      <w:r w:rsidR="00112784">
        <w:t>: Proportion of residents with a history of homelessness in specialised services</w:t>
      </w:r>
      <w:bookmarkEnd w:id="315"/>
      <w:r w:rsidR="008A58FF">
        <w:fldChar w:fldCharType="end"/>
      </w:r>
    </w:p>
    <w:tbl>
      <w:tblPr>
        <w:tblStyle w:val="AHALight"/>
        <w:tblW w:w="5528" w:type="dxa"/>
        <w:tblLook w:val="04A0" w:firstRow="1" w:lastRow="0" w:firstColumn="1" w:lastColumn="0" w:noHBand="0" w:noVBand="1"/>
      </w:tblPr>
      <w:tblGrid>
        <w:gridCol w:w="3828"/>
        <w:gridCol w:w="1700"/>
      </w:tblGrid>
      <w:tr w:rsidR="00DC0E6F" w14:paraId="410EAD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0C83D00" w14:textId="77777777" w:rsidR="00DC0E6F" w:rsidRPr="00046E45" w:rsidRDefault="00DC0E6F">
            <w:pPr>
              <w:pStyle w:val="TableHeading1"/>
            </w:pPr>
            <w:r w:rsidRPr="00046E45">
              <w:t>Summary statistics</w:t>
            </w:r>
          </w:p>
        </w:tc>
        <w:tc>
          <w:tcPr>
            <w:tcW w:w="1700" w:type="dxa"/>
          </w:tcPr>
          <w:p w14:paraId="4CD92289" w14:textId="77777777" w:rsidR="00DC0E6F" w:rsidRDefault="00DC0E6F">
            <w:pPr>
              <w:pStyle w:val="TableHeading1Right"/>
              <w:cnfStyle w:val="100000000000" w:firstRow="1" w:lastRow="0" w:firstColumn="0" w:lastColumn="0" w:oddVBand="0" w:evenVBand="0" w:oddHBand="0" w:evenHBand="0" w:firstRowFirstColumn="0" w:firstRowLastColumn="0" w:lastRowFirstColumn="0" w:lastRowLastColumn="0"/>
            </w:pPr>
            <w:r>
              <w:t>Value</w:t>
            </w:r>
          </w:p>
        </w:tc>
      </w:tr>
      <w:tr w:rsidR="00811D02" w14:paraId="16609E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B183A2C" w14:textId="77777777" w:rsidR="00DC0E6F" w:rsidRDefault="00DC0E6F">
            <w:pPr>
              <w:pStyle w:val="TableText"/>
            </w:pPr>
            <w:r>
              <w:t>Count</w:t>
            </w:r>
          </w:p>
        </w:tc>
        <w:tc>
          <w:tcPr>
            <w:tcW w:w="1700" w:type="dxa"/>
          </w:tcPr>
          <w:p w14:paraId="1B7C9B5A" w14:textId="77777777" w:rsidR="00DC0E6F" w:rsidRDefault="00DC0E6F">
            <w:pPr>
              <w:pStyle w:val="TableTextRight"/>
              <w:cnfStyle w:val="000000100000" w:firstRow="0" w:lastRow="0" w:firstColumn="0" w:lastColumn="0" w:oddVBand="0" w:evenVBand="0" w:oddHBand="1" w:evenHBand="0" w:firstRowFirstColumn="0" w:firstRowLastColumn="0" w:lastRowFirstColumn="0" w:lastRowLastColumn="0"/>
            </w:pPr>
            <w:r>
              <w:t>47</w:t>
            </w:r>
          </w:p>
        </w:tc>
      </w:tr>
      <w:tr w:rsidR="00DC0E6F" w14:paraId="7A7A4D06" w14:textId="77777777">
        <w:tc>
          <w:tcPr>
            <w:cnfStyle w:val="001000000000" w:firstRow="0" w:lastRow="0" w:firstColumn="1" w:lastColumn="0" w:oddVBand="0" w:evenVBand="0" w:oddHBand="0" w:evenHBand="0" w:firstRowFirstColumn="0" w:firstRowLastColumn="0" w:lastRowFirstColumn="0" w:lastRowLastColumn="0"/>
            <w:tcW w:w="3828" w:type="dxa"/>
          </w:tcPr>
          <w:p w14:paraId="13B89615" w14:textId="77777777" w:rsidR="00DC0E6F" w:rsidRDefault="00DC0E6F">
            <w:pPr>
              <w:pStyle w:val="TableText"/>
            </w:pPr>
            <w:r>
              <w:t>Minimum</w:t>
            </w:r>
          </w:p>
        </w:tc>
        <w:tc>
          <w:tcPr>
            <w:tcW w:w="1700" w:type="dxa"/>
          </w:tcPr>
          <w:p w14:paraId="2B627048" w14:textId="77777777" w:rsidR="00DC0E6F" w:rsidRDefault="00DC0E6F">
            <w:pPr>
              <w:pStyle w:val="TableTextRight"/>
              <w:cnfStyle w:val="000000000000" w:firstRow="0" w:lastRow="0" w:firstColumn="0" w:lastColumn="0" w:oddVBand="0" w:evenVBand="0" w:oddHBand="0" w:evenHBand="0" w:firstRowFirstColumn="0" w:firstRowLastColumn="0" w:lastRowFirstColumn="0" w:lastRowLastColumn="0"/>
            </w:pPr>
            <w:r w:rsidRPr="004C1D6C">
              <w:t>27</w:t>
            </w:r>
            <w:r w:rsidRPr="003B73A8">
              <w:t>%</w:t>
            </w:r>
          </w:p>
        </w:tc>
      </w:tr>
      <w:tr w:rsidR="00811D02" w14:paraId="48A6D4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0E9DB56" w14:textId="77777777" w:rsidR="00DC0E6F" w:rsidRDefault="00DC0E6F">
            <w:pPr>
              <w:pStyle w:val="TableText"/>
            </w:pPr>
            <w:r>
              <w:t>Quartile 1 (25</w:t>
            </w:r>
            <w:r w:rsidRPr="00373F83">
              <w:rPr>
                <w:vertAlign w:val="superscript"/>
              </w:rPr>
              <w:t>th</w:t>
            </w:r>
            <w:r>
              <w:t xml:space="preserve"> percentile)</w:t>
            </w:r>
          </w:p>
        </w:tc>
        <w:tc>
          <w:tcPr>
            <w:tcW w:w="1700" w:type="dxa"/>
          </w:tcPr>
          <w:p w14:paraId="66904B54" w14:textId="77777777" w:rsidR="00DC0E6F" w:rsidRDefault="00DC0E6F">
            <w:pPr>
              <w:pStyle w:val="TableTextRight"/>
              <w:cnfStyle w:val="000000100000" w:firstRow="0" w:lastRow="0" w:firstColumn="0" w:lastColumn="0" w:oddVBand="0" w:evenVBand="0" w:oddHBand="1" w:evenHBand="0" w:firstRowFirstColumn="0" w:firstRowLastColumn="0" w:lastRowFirstColumn="0" w:lastRowLastColumn="0"/>
            </w:pPr>
            <w:r w:rsidRPr="004C1D6C">
              <w:t>50</w:t>
            </w:r>
            <w:r w:rsidRPr="003B73A8">
              <w:t>%</w:t>
            </w:r>
          </w:p>
        </w:tc>
      </w:tr>
      <w:tr w:rsidR="00DC0E6F" w14:paraId="2D967527" w14:textId="77777777">
        <w:tc>
          <w:tcPr>
            <w:cnfStyle w:val="001000000000" w:firstRow="0" w:lastRow="0" w:firstColumn="1" w:lastColumn="0" w:oddVBand="0" w:evenVBand="0" w:oddHBand="0" w:evenHBand="0" w:firstRowFirstColumn="0" w:firstRowLastColumn="0" w:lastRowFirstColumn="0" w:lastRowLastColumn="0"/>
            <w:tcW w:w="3828" w:type="dxa"/>
          </w:tcPr>
          <w:p w14:paraId="4336A775" w14:textId="77777777" w:rsidR="00DC0E6F" w:rsidRDefault="00DC0E6F">
            <w:pPr>
              <w:pStyle w:val="TableText"/>
            </w:pPr>
            <w:r>
              <w:t>Median (50</w:t>
            </w:r>
            <w:r w:rsidRPr="00EA1730">
              <w:rPr>
                <w:vertAlign w:val="superscript"/>
              </w:rPr>
              <w:t>th</w:t>
            </w:r>
            <w:r>
              <w:t xml:space="preserve"> percentile)</w:t>
            </w:r>
          </w:p>
        </w:tc>
        <w:tc>
          <w:tcPr>
            <w:tcW w:w="1700" w:type="dxa"/>
          </w:tcPr>
          <w:p w14:paraId="22C2FDFC" w14:textId="77777777" w:rsidR="00DC0E6F" w:rsidRDefault="00DC0E6F">
            <w:pPr>
              <w:pStyle w:val="TableTextRight"/>
              <w:cnfStyle w:val="000000000000" w:firstRow="0" w:lastRow="0" w:firstColumn="0" w:lastColumn="0" w:oddVBand="0" w:evenVBand="0" w:oddHBand="0" w:evenHBand="0" w:firstRowFirstColumn="0" w:firstRowLastColumn="0" w:lastRowFirstColumn="0" w:lastRowLastColumn="0"/>
            </w:pPr>
            <w:r w:rsidRPr="004C1D6C">
              <w:t>62</w:t>
            </w:r>
            <w:r w:rsidRPr="003B73A8">
              <w:t>%</w:t>
            </w:r>
          </w:p>
        </w:tc>
      </w:tr>
      <w:tr w:rsidR="00811D02" w14:paraId="442424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193363" w14:textId="77777777" w:rsidR="00DC0E6F" w:rsidRDefault="00DC0E6F">
            <w:pPr>
              <w:pStyle w:val="TableText"/>
            </w:pPr>
            <w:r>
              <w:t>Quartile 3 (75</w:t>
            </w:r>
            <w:r w:rsidRPr="00FC262A">
              <w:rPr>
                <w:vertAlign w:val="superscript"/>
              </w:rPr>
              <w:t>th</w:t>
            </w:r>
            <w:r>
              <w:t xml:space="preserve"> percentile)</w:t>
            </w:r>
          </w:p>
        </w:tc>
        <w:tc>
          <w:tcPr>
            <w:tcW w:w="1700" w:type="dxa"/>
          </w:tcPr>
          <w:p w14:paraId="61D504C0" w14:textId="77777777" w:rsidR="00DC0E6F" w:rsidRDefault="00DC0E6F">
            <w:pPr>
              <w:pStyle w:val="TableTextRight"/>
              <w:cnfStyle w:val="000000100000" w:firstRow="0" w:lastRow="0" w:firstColumn="0" w:lastColumn="0" w:oddVBand="0" w:evenVBand="0" w:oddHBand="1" w:evenHBand="0" w:firstRowFirstColumn="0" w:firstRowLastColumn="0" w:lastRowFirstColumn="0" w:lastRowLastColumn="0"/>
            </w:pPr>
            <w:r w:rsidRPr="004C1D6C">
              <w:t>73</w:t>
            </w:r>
            <w:r w:rsidRPr="003B73A8">
              <w:t>%</w:t>
            </w:r>
          </w:p>
        </w:tc>
      </w:tr>
      <w:tr w:rsidR="00DC0E6F" w14:paraId="73903C7C" w14:textId="77777777">
        <w:tc>
          <w:tcPr>
            <w:cnfStyle w:val="001000000000" w:firstRow="0" w:lastRow="0" w:firstColumn="1" w:lastColumn="0" w:oddVBand="0" w:evenVBand="0" w:oddHBand="0" w:evenHBand="0" w:firstRowFirstColumn="0" w:firstRowLastColumn="0" w:lastRowFirstColumn="0" w:lastRowLastColumn="0"/>
            <w:tcW w:w="3828" w:type="dxa"/>
          </w:tcPr>
          <w:p w14:paraId="39A8694A" w14:textId="77777777" w:rsidR="00DC0E6F" w:rsidRDefault="00DC0E6F">
            <w:pPr>
              <w:pStyle w:val="TableText"/>
            </w:pPr>
            <w:r>
              <w:t>Maximum</w:t>
            </w:r>
          </w:p>
        </w:tc>
        <w:tc>
          <w:tcPr>
            <w:tcW w:w="1700" w:type="dxa"/>
          </w:tcPr>
          <w:p w14:paraId="0CDC1EA4" w14:textId="77777777" w:rsidR="00DC0E6F" w:rsidRDefault="00DC0E6F">
            <w:pPr>
              <w:pStyle w:val="TableTextRight"/>
              <w:cnfStyle w:val="000000000000" w:firstRow="0" w:lastRow="0" w:firstColumn="0" w:lastColumn="0" w:oddVBand="0" w:evenVBand="0" w:oddHBand="0" w:evenHBand="0" w:firstRowFirstColumn="0" w:firstRowLastColumn="0" w:lastRowFirstColumn="0" w:lastRowLastColumn="0"/>
            </w:pPr>
            <w:r w:rsidRPr="004C1D6C">
              <w:t>95</w:t>
            </w:r>
            <w:r w:rsidRPr="003B73A8">
              <w:t>%</w:t>
            </w:r>
          </w:p>
        </w:tc>
      </w:tr>
      <w:tr w:rsidR="00811D02" w14:paraId="2D2396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F6D691D" w14:textId="3D56636A" w:rsidR="00DC0E6F" w:rsidRDefault="00DC0E6F">
            <w:pPr>
              <w:pStyle w:val="TableText"/>
            </w:pPr>
            <w:r>
              <w:t>Mean</w:t>
            </w:r>
          </w:p>
        </w:tc>
        <w:tc>
          <w:tcPr>
            <w:tcW w:w="1700" w:type="dxa"/>
          </w:tcPr>
          <w:p w14:paraId="23667858" w14:textId="77777777" w:rsidR="00DC0E6F" w:rsidRPr="00FF1CD0" w:rsidRDefault="00DC0E6F">
            <w:pPr>
              <w:jc w:val="right"/>
              <w:cnfStyle w:val="000000100000" w:firstRow="0" w:lastRow="0" w:firstColumn="0" w:lastColumn="0" w:oddVBand="0" w:evenVBand="0" w:oddHBand="1" w:evenHBand="0" w:firstRowFirstColumn="0" w:firstRowLastColumn="0" w:lastRowFirstColumn="0" w:lastRowLastColumn="0"/>
              <w:rPr>
                <w:rFonts w:cs="Segoe UI"/>
                <w:color w:val="000000"/>
                <w:sz w:val="22"/>
                <w:szCs w:val="22"/>
              </w:rPr>
            </w:pPr>
            <w:r>
              <w:rPr>
                <w:rFonts w:ascii="Segoe UI" w:hAnsi="Segoe UI" w:cs="Segoe UI"/>
                <w:color w:val="000000"/>
                <w:sz w:val="22"/>
                <w:szCs w:val="22"/>
              </w:rPr>
              <w:t>61%</w:t>
            </w:r>
          </w:p>
        </w:tc>
      </w:tr>
    </w:tbl>
    <w:p w14:paraId="39C2404F" w14:textId="338D6FD1" w:rsidR="00DC0E6F" w:rsidRPr="001811B9" w:rsidRDefault="00DC0E6F" w:rsidP="00797CFB">
      <w:pPr>
        <w:pStyle w:val="LongDescRef"/>
        <w:rPr>
          <w:lang w:bidi="th-TH"/>
        </w:rPr>
      </w:pPr>
      <w:r w:rsidRPr="001F29E0">
        <w:t>Go back to</w:t>
      </w:r>
      <w:r>
        <w:t xml:space="preserve"> </w:t>
      </w:r>
      <w:r w:rsidRPr="001811B9">
        <w:rPr>
          <w:lang w:bidi="th-TH"/>
        </w:rPr>
        <w:fldChar w:fldCharType="begin"/>
      </w:r>
      <w:r w:rsidRPr="001811B9">
        <w:rPr>
          <w:lang w:bidi="th-TH"/>
        </w:rPr>
        <w:instrText xml:space="preserve"> REF _Ref197024243 \h </w:instrText>
      </w:r>
      <w:r w:rsidRPr="001811B9">
        <w:rPr>
          <w:lang w:bidi="th-TH"/>
        </w:rPr>
      </w:r>
      <w:r w:rsidRPr="001811B9">
        <w:rPr>
          <w:lang w:bidi="th-TH"/>
        </w:rPr>
        <w:fldChar w:fldCharType="separate"/>
      </w:r>
      <w:r w:rsidR="00112784">
        <w:t>Figure </w:t>
      </w:r>
      <w:r w:rsidR="00112784">
        <w:rPr>
          <w:noProof/>
        </w:rPr>
        <w:t>3</w:t>
      </w:r>
      <w:r w:rsidRPr="001811B9">
        <w:rPr>
          <w:lang w:bidi="th-TH"/>
        </w:rPr>
        <w:fldChar w:fldCharType="end"/>
      </w:r>
      <w:r w:rsidRPr="001811B9">
        <w:rPr>
          <w:lang w:bidi="th-TH"/>
        </w:rPr>
        <w:t>.</w:t>
      </w:r>
    </w:p>
    <w:p w14:paraId="0CDA0C05" w14:textId="543452DB" w:rsidR="00A9360D" w:rsidRPr="001811B9" w:rsidRDefault="00BE3E1F" w:rsidP="00F110C4">
      <w:pPr>
        <w:pStyle w:val="Caption"/>
        <w:rPr>
          <w:lang w:bidi="th-TH"/>
        </w:rPr>
      </w:pPr>
      <w:bookmarkStart w:id="316" w:name="_Toc201320272"/>
      <w:r>
        <w:lastRenderedPageBreak/>
        <w:t>Table </w:t>
      </w:r>
      <w:r>
        <w:fldChar w:fldCharType="begin"/>
      </w:r>
      <w:r>
        <w:instrText>SEQ Table \* ARABIC</w:instrText>
      </w:r>
      <w:r>
        <w:fldChar w:fldCharType="separate"/>
      </w:r>
      <w:r w:rsidR="00112784">
        <w:rPr>
          <w:noProof/>
        </w:rPr>
        <w:t>48</w:t>
      </w:r>
      <w:r>
        <w:fldChar w:fldCharType="end"/>
      </w:r>
      <w:r w:rsidR="002D0281">
        <w:t xml:space="preserve">: </w:t>
      </w:r>
      <w:r w:rsidR="00CE2E5C">
        <w:t xml:space="preserve">Data for </w:t>
      </w:r>
      <w:r w:rsidR="008A58FF">
        <w:fldChar w:fldCharType="begin"/>
      </w:r>
      <w:r w:rsidR="008A58FF">
        <w:instrText xml:space="preserve"> REF _Ref197339287 \h </w:instrText>
      </w:r>
      <w:r w:rsidR="008A58FF">
        <w:fldChar w:fldCharType="separate"/>
      </w:r>
      <w:r w:rsidR="00112784">
        <w:t>Figure </w:t>
      </w:r>
      <w:r w:rsidR="00112784">
        <w:rPr>
          <w:noProof/>
        </w:rPr>
        <w:t>4</w:t>
      </w:r>
      <w:r w:rsidR="00112784">
        <w:t>: Age d</w:t>
      </w:r>
      <w:r w:rsidR="00112784" w:rsidRPr="009D5E57">
        <w:t xml:space="preserve">istribution </w:t>
      </w:r>
      <w:r w:rsidR="00112784">
        <w:t>by service type and homelessness status</w:t>
      </w:r>
      <w:bookmarkEnd w:id="316"/>
      <w:r w:rsidR="008A58FF">
        <w:fldChar w:fldCharType="end"/>
      </w:r>
    </w:p>
    <w:tbl>
      <w:tblPr>
        <w:tblStyle w:val="AHALight"/>
        <w:tblW w:w="0" w:type="auto"/>
        <w:tblLook w:val="04A0" w:firstRow="1" w:lastRow="0" w:firstColumn="1" w:lastColumn="0" w:noHBand="0" w:noVBand="1"/>
      </w:tblPr>
      <w:tblGrid>
        <w:gridCol w:w="2127"/>
        <w:gridCol w:w="2428"/>
        <w:gridCol w:w="2675"/>
        <w:gridCol w:w="2125"/>
      </w:tblGrid>
      <w:tr w:rsidR="00A9360D" w14:paraId="284B8325" w14:textId="77777777" w:rsidTr="00DB4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40BC195" w14:textId="4E713147" w:rsidR="00A9360D" w:rsidRDefault="00A9360D">
            <w:pPr>
              <w:pStyle w:val="TableHeading1"/>
            </w:pPr>
            <w:r>
              <w:t xml:space="preserve">Summary </w:t>
            </w:r>
            <w:r w:rsidR="00BE2A44">
              <w:t>statistic</w:t>
            </w:r>
          </w:p>
        </w:tc>
        <w:tc>
          <w:tcPr>
            <w:tcW w:w="2428" w:type="dxa"/>
          </w:tcPr>
          <w:p w14:paraId="720E3995" w14:textId="4A116AA3" w:rsidR="00A9360D" w:rsidRDefault="00A9360D">
            <w:pPr>
              <w:pStyle w:val="TableHeading1Right"/>
              <w:cnfStyle w:val="100000000000" w:firstRow="1" w:lastRow="0" w:firstColumn="0" w:lastColumn="0" w:oddVBand="0" w:evenVBand="0" w:oddHBand="0" w:evenHBand="0" w:firstRowFirstColumn="0" w:firstRowLastColumn="0" w:lastRowFirstColumn="0" w:lastRowLastColumn="0"/>
            </w:pPr>
            <w:bookmarkStart w:id="317" w:name="_Hlk197877798"/>
            <w:r w:rsidRPr="00046E45">
              <w:t xml:space="preserve">Specialised service </w:t>
            </w:r>
            <w:r w:rsidR="00BE2A44" w:rsidRPr="00BE2A44">
              <w:t>–</w:t>
            </w:r>
            <w:r w:rsidRPr="00046E45">
              <w:t xml:space="preserve"> residents with a history of homelessness</w:t>
            </w:r>
            <w:bookmarkEnd w:id="317"/>
          </w:p>
        </w:tc>
        <w:tc>
          <w:tcPr>
            <w:tcW w:w="2675" w:type="dxa"/>
          </w:tcPr>
          <w:p w14:paraId="26C3FBC5" w14:textId="18D87259" w:rsidR="00A9360D" w:rsidRDefault="00A9360D">
            <w:pPr>
              <w:pStyle w:val="TableHeading1Right"/>
              <w:cnfStyle w:val="100000000000" w:firstRow="1" w:lastRow="0" w:firstColumn="0" w:lastColumn="0" w:oddVBand="0" w:evenVBand="0" w:oddHBand="0" w:evenHBand="0" w:firstRowFirstColumn="0" w:firstRowLastColumn="0" w:lastRowFirstColumn="0" w:lastRowLastColumn="0"/>
            </w:pPr>
            <w:r w:rsidRPr="00046E45">
              <w:t xml:space="preserve">Specialised service </w:t>
            </w:r>
            <w:r w:rsidR="00BE2A44" w:rsidRPr="00BE2A44">
              <w:t>–</w:t>
            </w:r>
            <w:r w:rsidRPr="00046E45">
              <w:t xml:space="preserve"> residents with no history of homelessness</w:t>
            </w:r>
          </w:p>
        </w:tc>
        <w:tc>
          <w:tcPr>
            <w:tcW w:w="2125" w:type="dxa"/>
          </w:tcPr>
          <w:p w14:paraId="479E8B1C" w14:textId="2DDBD4D2" w:rsidR="00A9360D" w:rsidRDefault="00A9360D">
            <w:pPr>
              <w:pStyle w:val="TableHeading1Right"/>
              <w:cnfStyle w:val="100000000000" w:firstRow="1" w:lastRow="0" w:firstColumn="0" w:lastColumn="0" w:oddVBand="0" w:evenVBand="0" w:oddHBand="0" w:evenHBand="0" w:firstRowFirstColumn="0" w:firstRowLastColumn="0" w:lastRowFirstColumn="0" w:lastRowLastColumn="0"/>
            </w:pPr>
            <w:r w:rsidRPr="00164B0D">
              <w:t xml:space="preserve">Non-specialised service </w:t>
            </w:r>
            <w:r w:rsidR="00BE2A44" w:rsidRPr="00BE2A44">
              <w:t>–</w:t>
            </w:r>
            <w:r w:rsidRPr="00164B0D">
              <w:t xml:space="preserve"> all residents</w:t>
            </w:r>
          </w:p>
        </w:tc>
      </w:tr>
      <w:tr w:rsidR="001B303B" w14:paraId="327A699C" w14:textId="77777777" w:rsidTr="00DB4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3F2F157" w14:textId="77777777" w:rsidR="00A9360D" w:rsidRDefault="00A9360D">
            <w:pPr>
              <w:pStyle w:val="TableTextKeep"/>
            </w:pPr>
            <w:r>
              <w:t>Count</w:t>
            </w:r>
          </w:p>
        </w:tc>
        <w:tc>
          <w:tcPr>
            <w:tcW w:w="2428" w:type="dxa"/>
          </w:tcPr>
          <w:p w14:paraId="4A217AB6"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t>1,266</w:t>
            </w:r>
          </w:p>
        </w:tc>
        <w:tc>
          <w:tcPr>
            <w:tcW w:w="2675" w:type="dxa"/>
          </w:tcPr>
          <w:p w14:paraId="016D655F"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t>770</w:t>
            </w:r>
          </w:p>
        </w:tc>
        <w:tc>
          <w:tcPr>
            <w:tcW w:w="2125" w:type="dxa"/>
          </w:tcPr>
          <w:p w14:paraId="5CD6AB67"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rsidRPr="0030513C">
              <w:t>2</w:t>
            </w:r>
            <w:r>
              <w:t>,</w:t>
            </w:r>
            <w:r w:rsidRPr="0030513C">
              <w:t>181</w:t>
            </w:r>
          </w:p>
        </w:tc>
      </w:tr>
      <w:tr w:rsidR="00A9360D" w14:paraId="296C5DE1" w14:textId="77777777" w:rsidTr="00DB4DC7">
        <w:tc>
          <w:tcPr>
            <w:cnfStyle w:val="001000000000" w:firstRow="0" w:lastRow="0" w:firstColumn="1" w:lastColumn="0" w:oddVBand="0" w:evenVBand="0" w:oddHBand="0" w:evenHBand="0" w:firstRowFirstColumn="0" w:firstRowLastColumn="0" w:lastRowFirstColumn="0" w:lastRowLastColumn="0"/>
            <w:tcW w:w="2127" w:type="dxa"/>
          </w:tcPr>
          <w:p w14:paraId="1D3246C9" w14:textId="77777777" w:rsidR="00A9360D" w:rsidRDefault="00A9360D">
            <w:pPr>
              <w:pStyle w:val="TableTextKeep"/>
            </w:pPr>
            <w:r>
              <w:t>Minimum</w:t>
            </w:r>
          </w:p>
        </w:tc>
        <w:tc>
          <w:tcPr>
            <w:tcW w:w="2428" w:type="dxa"/>
          </w:tcPr>
          <w:p w14:paraId="2CD260F1"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DC45AD">
              <w:t>43</w:t>
            </w:r>
          </w:p>
        </w:tc>
        <w:tc>
          <w:tcPr>
            <w:tcW w:w="2675" w:type="dxa"/>
          </w:tcPr>
          <w:p w14:paraId="1DDDC1D0"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5A1103">
              <w:t>51</w:t>
            </w:r>
          </w:p>
        </w:tc>
        <w:tc>
          <w:tcPr>
            <w:tcW w:w="2125" w:type="dxa"/>
          </w:tcPr>
          <w:p w14:paraId="5F610E3F"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2973FB">
              <w:t>44</w:t>
            </w:r>
          </w:p>
        </w:tc>
      </w:tr>
      <w:tr w:rsidR="001B303B" w14:paraId="06F82AC2" w14:textId="77777777" w:rsidTr="00DB4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D5A5628" w14:textId="1B034DDF" w:rsidR="00A9360D" w:rsidRDefault="00A9360D">
            <w:pPr>
              <w:pStyle w:val="TableTextKeep"/>
            </w:pPr>
            <w:r>
              <w:t xml:space="preserve">Quartile 1 </w:t>
            </w:r>
            <w:r w:rsidR="0091277D">
              <w:br/>
            </w:r>
            <w:r>
              <w:t>(25</w:t>
            </w:r>
            <w:r w:rsidRPr="00373F83">
              <w:rPr>
                <w:vertAlign w:val="superscript"/>
              </w:rPr>
              <w:t>th</w:t>
            </w:r>
            <w:r>
              <w:t xml:space="preserve"> percentile)</w:t>
            </w:r>
          </w:p>
        </w:tc>
        <w:tc>
          <w:tcPr>
            <w:tcW w:w="2428" w:type="dxa"/>
          </w:tcPr>
          <w:p w14:paraId="4DA81911"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rsidRPr="00DC45AD">
              <w:t>69</w:t>
            </w:r>
          </w:p>
        </w:tc>
        <w:tc>
          <w:tcPr>
            <w:tcW w:w="2675" w:type="dxa"/>
          </w:tcPr>
          <w:p w14:paraId="44D68787"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rsidRPr="005A1103">
              <w:t>71</w:t>
            </w:r>
          </w:p>
        </w:tc>
        <w:tc>
          <w:tcPr>
            <w:tcW w:w="2125" w:type="dxa"/>
          </w:tcPr>
          <w:p w14:paraId="751A2486"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rsidRPr="002973FB">
              <w:t>80</w:t>
            </w:r>
          </w:p>
        </w:tc>
      </w:tr>
      <w:tr w:rsidR="00A9360D" w14:paraId="294522D3" w14:textId="77777777" w:rsidTr="00DB4DC7">
        <w:tc>
          <w:tcPr>
            <w:cnfStyle w:val="001000000000" w:firstRow="0" w:lastRow="0" w:firstColumn="1" w:lastColumn="0" w:oddVBand="0" w:evenVBand="0" w:oddHBand="0" w:evenHBand="0" w:firstRowFirstColumn="0" w:firstRowLastColumn="0" w:lastRowFirstColumn="0" w:lastRowLastColumn="0"/>
            <w:tcW w:w="2127" w:type="dxa"/>
          </w:tcPr>
          <w:p w14:paraId="798D1489" w14:textId="6BE1A6C9" w:rsidR="00A9360D" w:rsidRDefault="00A9360D">
            <w:pPr>
              <w:pStyle w:val="TableTextKeep"/>
            </w:pPr>
            <w:r>
              <w:t xml:space="preserve">Median </w:t>
            </w:r>
            <w:r w:rsidR="0091277D">
              <w:br/>
            </w:r>
            <w:r>
              <w:t>(50</w:t>
            </w:r>
            <w:r w:rsidRPr="00EA1730">
              <w:rPr>
                <w:vertAlign w:val="superscript"/>
              </w:rPr>
              <w:t>th</w:t>
            </w:r>
            <w:r>
              <w:t xml:space="preserve"> percentile)</w:t>
            </w:r>
          </w:p>
        </w:tc>
        <w:tc>
          <w:tcPr>
            <w:tcW w:w="2428" w:type="dxa"/>
          </w:tcPr>
          <w:p w14:paraId="3459D796"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DC45AD">
              <w:t>74</w:t>
            </w:r>
          </w:p>
        </w:tc>
        <w:tc>
          <w:tcPr>
            <w:tcW w:w="2675" w:type="dxa"/>
          </w:tcPr>
          <w:p w14:paraId="75B06D3B"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5A1103">
              <w:t>78</w:t>
            </w:r>
          </w:p>
        </w:tc>
        <w:tc>
          <w:tcPr>
            <w:tcW w:w="2125" w:type="dxa"/>
          </w:tcPr>
          <w:p w14:paraId="0C5B652D"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2973FB">
              <w:t>86</w:t>
            </w:r>
          </w:p>
        </w:tc>
      </w:tr>
      <w:tr w:rsidR="001B303B" w14:paraId="165A2659" w14:textId="77777777" w:rsidTr="00DB4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C55CA53" w14:textId="05947B26" w:rsidR="00A9360D" w:rsidRDefault="00A9360D">
            <w:pPr>
              <w:pStyle w:val="TableTextKeep"/>
            </w:pPr>
            <w:r>
              <w:t xml:space="preserve">Quartile 3 </w:t>
            </w:r>
            <w:r w:rsidR="0091277D">
              <w:br/>
            </w:r>
            <w:r>
              <w:t>(75</w:t>
            </w:r>
            <w:r w:rsidRPr="00FC262A">
              <w:rPr>
                <w:vertAlign w:val="superscript"/>
              </w:rPr>
              <w:t>th</w:t>
            </w:r>
            <w:r>
              <w:t xml:space="preserve"> percentile)</w:t>
            </w:r>
          </w:p>
        </w:tc>
        <w:tc>
          <w:tcPr>
            <w:tcW w:w="2428" w:type="dxa"/>
          </w:tcPr>
          <w:p w14:paraId="623FAB8A"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rsidRPr="00DC45AD">
              <w:t>79</w:t>
            </w:r>
          </w:p>
        </w:tc>
        <w:tc>
          <w:tcPr>
            <w:tcW w:w="2675" w:type="dxa"/>
          </w:tcPr>
          <w:p w14:paraId="3FA4C1B9"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rsidRPr="005A1103">
              <w:t>84</w:t>
            </w:r>
          </w:p>
        </w:tc>
        <w:tc>
          <w:tcPr>
            <w:tcW w:w="2125" w:type="dxa"/>
          </w:tcPr>
          <w:p w14:paraId="2EA8A1F6"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rsidRPr="002973FB">
              <w:t>91</w:t>
            </w:r>
          </w:p>
        </w:tc>
      </w:tr>
      <w:tr w:rsidR="00A9360D" w14:paraId="6C54DC61" w14:textId="77777777" w:rsidTr="00DB4DC7">
        <w:tc>
          <w:tcPr>
            <w:cnfStyle w:val="001000000000" w:firstRow="0" w:lastRow="0" w:firstColumn="1" w:lastColumn="0" w:oddVBand="0" w:evenVBand="0" w:oddHBand="0" w:evenHBand="0" w:firstRowFirstColumn="0" w:firstRowLastColumn="0" w:lastRowFirstColumn="0" w:lastRowLastColumn="0"/>
            <w:tcW w:w="2127" w:type="dxa"/>
          </w:tcPr>
          <w:p w14:paraId="1B7DDEDB" w14:textId="77777777" w:rsidR="00A9360D" w:rsidRDefault="00A9360D">
            <w:pPr>
              <w:pStyle w:val="TableTextKeep"/>
            </w:pPr>
            <w:r>
              <w:t>Maximum (excluding outliers)</w:t>
            </w:r>
          </w:p>
        </w:tc>
        <w:tc>
          <w:tcPr>
            <w:tcW w:w="2428" w:type="dxa"/>
          </w:tcPr>
          <w:p w14:paraId="46DB25B7"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DC45AD">
              <w:t>94</w:t>
            </w:r>
          </w:p>
        </w:tc>
        <w:tc>
          <w:tcPr>
            <w:tcW w:w="2675" w:type="dxa"/>
          </w:tcPr>
          <w:p w14:paraId="6042B31F"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5A1103">
              <w:t>103</w:t>
            </w:r>
          </w:p>
        </w:tc>
        <w:tc>
          <w:tcPr>
            <w:tcW w:w="2125" w:type="dxa"/>
          </w:tcPr>
          <w:p w14:paraId="79DE9DB3"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2973FB">
              <w:t>106</w:t>
            </w:r>
          </w:p>
        </w:tc>
      </w:tr>
      <w:tr w:rsidR="001B303B" w14:paraId="3F7AD916" w14:textId="77777777" w:rsidTr="00DB4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E9754ED" w14:textId="77777777" w:rsidR="00A9360D" w:rsidRDefault="00A9360D">
            <w:pPr>
              <w:pStyle w:val="TableTextKeep"/>
            </w:pPr>
            <w:r>
              <w:t>Maximum (including outliers)</w:t>
            </w:r>
          </w:p>
        </w:tc>
        <w:tc>
          <w:tcPr>
            <w:tcW w:w="2428" w:type="dxa"/>
          </w:tcPr>
          <w:p w14:paraId="5EA1B9EC"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t>102</w:t>
            </w:r>
          </w:p>
        </w:tc>
        <w:tc>
          <w:tcPr>
            <w:tcW w:w="2675" w:type="dxa"/>
          </w:tcPr>
          <w:p w14:paraId="7D668AEA"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t>103</w:t>
            </w:r>
          </w:p>
        </w:tc>
        <w:tc>
          <w:tcPr>
            <w:tcW w:w="2125" w:type="dxa"/>
          </w:tcPr>
          <w:p w14:paraId="61EC40B2" w14:textId="77777777" w:rsidR="00A9360D" w:rsidRDefault="00A9360D">
            <w:pPr>
              <w:pStyle w:val="TableTextRight"/>
              <w:cnfStyle w:val="000000100000" w:firstRow="0" w:lastRow="0" w:firstColumn="0" w:lastColumn="0" w:oddVBand="0" w:evenVBand="0" w:oddHBand="1" w:evenHBand="0" w:firstRowFirstColumn="0" w:firstRowLastColumn="0" w:lastRowFirstColumn="0" w:lastRowLastColumn="0"/>
            </w:pPr>
            <w:r>
              <w:t>109</w:t>
            </w:r>
          </w:p>
        </w:tc>
      </w:tr>
      <w:tr w:rsidR="00A9360D" w14:paraId="1B8B473B" w14:textId="77777777" w:rsidTr="00DB4DC7">
        <w:tc>
          <w:tcPr>
            <w:cnfStyle w:val="001000000000" w:firstRow="0" w:lastRow="0" w:firstColumn="1" w:lastColumn="0" w:oddVBand="0" w:evenVBand="0" w:oddHBand="0" w:evenHBand="0" w:firstRowFirstColumn="0" w:firstRowLastColumn="0" w:lastRowFirstColumn="0" w:lastRowLastColumn="0"/>
            <w:tcW w:w="2127" w:type="dxa"/>
          </w:tcPr>
          <w:p w14:paraId="66E6F476" w14:textId="77777777" w:rsidR="00A9360D" w:rsidRDefault="00A9360D">
            <w:pPr>
              <w:pStyle w:val="TableText"/>
            </w:pPr>
            <w:r>
              <w:t>Mean</w:t>
            </w:r>
          </w:p>
        </w:tc>
        <w:tc>
          <w:tcPr>
            <w:tcW w:w="2428" w:type="dxa"/>
          </w:tcPr>
          <w:p w14:paraId="453D3A0B"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t>74</w:t>
            </w:r>
          </w:p>
        </w:tc>
        <w:tc>
          <w:tcPr>
            <w:tcW w:w="2675" w:type="dxa"/>
          </w:tcPr>
          <w:p w14:paraId="58E89668" w14:textId="77777777"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t>78</w:t>
            </w:r>
          </w:p>
        </w:tc>
        <w:tc>
          <w:tcPr>
            <w:tcW w:w="2125" w:type="dxa"/>
          </w:tcPr>
          <w:p w14:paraId="6DDEE886" w14:textId="1F3052D4" w:rsidR="00A9360D" w:rsidRDefault="00A9360D">
            <w:pPr>
              <w:pStyle w:val="TableTextRight"/>
              <w:cnfStyle w:val="000000000000" w:firstRow="0" w:lastRow="0" w:firstColumn="0" w:lastColumn="0" w:oddVBand="0" w:evenVBand="0" w:oddHBand="0" w:evenHBand="0" w:firstRowFirstColumn="0" w:firstRowLastColumn="0" w:lastRowFirstColumn="0" w:lastRowLastColumn="0"/>
            </w:pPr>
            <w:r w:rsidRPr="0030513C">
              <w:t>85</w:t>
            </w:r>
          </w:p>
        </w:tc>
      </w:tr>
    </w:tbl>
    <w:p w14:paraId="4938614C" w14:textId="018C3067" w:rsidR="00A9360D" w:rsidRDefault="00F52139" w:rsidP="00797CFB">
      <w:pPr>
        <w:pStyle w:val="LongDescRef"/>
      </w:pPr>
      <w:bookmarkStart w:id="318" w:name="_Ref197339235"/>
      <w:r w:rsidRPr="001F29E0">
        <w:t xml:space="preserve">Go back to </w:t>
      </w:r>
      <w:r w:rsidR="001F29E0">
        <w:fldChar w:fldCharType="begin"/>
      </w:r>
      <w:r w:rsidR="001F29E0">
        <w:instrText xml:space="preserve"> REF _Ref187921448 \h </w:instrText>
      </w:r>
      <w:r w:rsidR="001F29E0">
        <w:fldChar w:fldCharType="separate"/>
      </w:r>
      <w:r w:rsidR="00112784">
        <w:t>Figure </w:t>
      </w:r>
      <w:r w:rsidR="00112784">
        <w:rPr>
          <w:noProof/>
        </w:rPr>
        <w:t>4</w:t>
      </w:r>
      <w:r w:rsidR="001F29E0">
        <w:fldChar w:fldCharType="end"/>
      </w:r>
      <w:r w:rsidR="00714EFA">
        <w:t>.</w:t>
      </w:r>
    </w:p>
    <w:p w14:paraId="382DABF7" w14:textId="6A3AE3D0" w:rsidR="00714EFA" w:rsidRDefault="00BE3E1F" w:rsidP="00F110C4">
      <w:pPr>
        <w:pStyle w:val="Caption"/>
      </w:pPr>
      <w:bookmarkStart w:id="319" w:name="_Ref197339362"/>
      <w:bookmarkStart w:id="320" w:name="_Toc201320273"/>
      <w:r>
        <w:t>Table </w:t>
      </w:r>
      <w:r>
        <w:fldChar w:fldCharType="begin"/>
      </w:r>
      <w:r>
        <w:instrText>SEQ Table \* ARABIC</w:instrText>
      </w:r>
      <w:r>
        <w:fldChar w:fldCharType="separate"/>
      </w:r>
      <w:r w:rsidR="00112784">
        <w:rPr>
          <w:noProof/>
        </w:rPr>
        <w:t>49</w:t>
      </w:r>
      <w:r>
        <w:fldChar w:fldCharType="end"/>
      </w:r>
      <w:bookmarkEnd w:id="318"/>
      <w:bookmarkEnd w:id="319"/>
      <w:r w:rsidR="002D0281">
        <w:t xml:space="preserve">: </w:t>
      </w:r>
      <w:r w:rsidR="00714EFA">
        <w:t xml:space="preserve">Data for </w:t>
      </w:r>
      <w:r w:rsidR="008A58FF">
        <w:fldChar w:fldCharType="begin"/>
      </w:r>
      <w:r w:rsidR="008A58FF">
        <w:instrText xml:space="preserve"> REF _Ref201230460 \h </w:instrText>
      </w:r>
      <w:r w:rsidR="008A58FF">
        <w:fldChar w:fldCharType="separate"/>
      </w:r>
      <w:r w:rsidR="00112784">
        <w:t>Figure </w:t>
      </w:r>
      <w:r w:rsidR="00112784">
        <w:rPr>
          <w:noProof/>
        </w:rPr>
        <w:t>5</w:t>
      </w:r>
      <w:r w:rsidR="00112784">
        <w:t xml:space="preserve">: </w:t>
      </w:r>
      <w:r w:rsidR="00112784" w:rsidRPr="005B2FFB">
        <w:t>Proportion of</w:t>
      </w:r>
      <w:r w:rsidR="00112784">
        <w:t xml:space="preserve"> men, by</w:t>
      </w:r>
      <w:r w:rsidR="00112784" w:rsidRPr="009D5E57">
        <w:t xml:space="preserve"> service </w:t>
      </w:r>
      <w:r w:rsidR="00112784">
        <w:t>type and</w:t>
      </w:r>
      <w:r w:rsidR="00112784" w:rsidRPr="009D5E57">
        <w:t xml:space="preserve"> history of homelessness</w:t>
      </w:r>
      <w:bookmarkEnd w:id="320"/>
      <w:r w:rsidR="008A58FF">
        <w:fldChar w:fldCharType="end"/>
      </w:r>
    </w:p>
    <w:tbl>
      <w:tblPr>
        <w:tblStyle w:val="AHALight"/>
        <w:tblW w:w="0" w:type="auto"/>
        <w:tblLook w:val="04A0" w:firstRow="1" w:lastRow="0" w:firstColumn="1" w:lastColumn="0" w:noHBand="0" w:noVBand="1"/>
      </w:tblPr>
      <w:tblGrid>
        <w:gridCol w:w="2127"/>
        <w:gridCol w:w="2621"/>
        <w:gridCol w:w="2621"/>
        <w:gridCol w:w="1986"/>
      </w:tblGrid>
      <w:tr w:rsidR="00BE2A44" w14:paraId="4C7EF647" w14:textId="77777777" w:rsidTr="00E45B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34940DFA" w14:textId="677C5006" w:rsidR="00BE2A44" w:rsidRPr="00046E45" w:rsidRDefault="00BE2A44">
            <w:pPr>
              <w:pStyle w:val="TableHeading1"/>
            </w:pPr>
            <w:r w:rsidRPr="00046E45">
              <w:t>Summary statistic</w:t>
            </w:r>
          </w:p>
        </w:tc>
        <w:tc>
          <w:tcPr>
            <w:tcW w:w="2621" w:type="dxa"/>
          </w:tcPr>
          <w:p w14:paraId="2EE8F8CD" w14:textId="38D047C8" w:rsidR="00BE2A44" w:rsidRDefault="00BE2A44">
            <w:pPr>
              <w:pStyle w:val="TableHeading1Right"/>
              <w:cnfStyle w:val="100000000000" w:firstRow="1" w:lastRow="0" w:firstColumn="0" w:lastColumn="0" w:oddVBand="0" w:evenVBand="0" w:oddHBand="0" w:evenHBand="0" w:firstRowFirstColumn="0" w:firstRowLastColumn="0" w:lastRowFirstColumn="0" w:lastRowLastColumn="0"/>
            </w:pPr>
            <w:r w:rsidRPr="00046E45">
              <w:t xml:space="preserve">Specialised service </w:t>
            </w:r>
            <w:r w:rsidRPr="00BE2A44">
              <w:t>–</w:t>
            </w:r>
            <w:r w:rsidRPr="00046E45">
              <w:t xml:space="preserve"> residents with a history of homelessness</w:t>
            </w:r>
          </w:p>
        </w:tc>
        <w:tc>
          <w:tcPr>
            <w:tcW w:w="2621" w:type="dxa"/>
          </w:tcPr>
          <w:p w14:paraId="3A9DA72A" w14:textId="5877BEDC" w:rsidR="00BE2A44" w:rsidRDefault="00BE2A44">
            <w:pPr>
              <w:pStyle w:val="TableHeading1Right"/>
              <w:cnfStyle w:val="100000000000" w:firstRow="1" w:lastRow="0" w:firstColumn="0" w:lastColumn="0" w:oddVBand="0" w:evenVBand="0" w:oddHBand="0" w:evenHBand="0" w:firstRowFirstColumn="0" w:firstRowLastColumn="0" w:lastRowFirstColumn="0" w:lastRowLastColumn="0"/>
            </w:pPr>
            <w:r w:rsidRPr="00046E45">
              <w:t xml:space="preserve">Specialised service </w:t>
            </w:r>
            <w:r w:rsidRPr="00BE2A44">
              <w:t>–</w:t>
            </w:r>
            <w:r w:rsidRPr="00046E45">
              <w:t xml:space="preserve"> residents with no history of homelessness</w:t>
            </w:r>
          </w:p>
        </w:tc>
        <w:tc>
          <w:tcPr>
            <w:tcW w:w="0" w:type="auto"/>
          </w:tcPr>
          <w:p w14:paraId="4D22D62A" w14:textId="360A89AB" w:rsidR="00BE2A44" w:rsidRDefault="00BE2A44">
            <w:pPr>
              <w:pStyle w:val="TableHeading1Right"/>
              <w:cnfStyle w:val="100000000000" w:firstRow="1" w:lastRow="0" w:firstColumn="0" w:lastColumn="0" w:oddVBand="0" w:evenVBand="0" w:oddHBand="0" w:evenHBand="0" w:firstRowFirstColumn="0" w:firstRowLastColumn="0" w:lastRowFirstColumn="0" w:lastRowLastColumn="0"/>
            </w:pPr>
            <w:r w:rsidRPr="00164B0D">
              <w:t xml:space="preserve">Non-specialised service </w:t>
            </w:r>
            <w:r w:rsidRPr="00BE2A44">
              <w:t>–</w:t>
            </w:r>
            <w:r w:rsidRPr="00164B0D">
              <w:t xml:space="preserve"> all residents</w:t>
            </w:r>
          </w:p>
        </w:tc>
      </w:tr>
      <w:tr w:rsidR="001B303B" w14:paraId="77DB7732" w14:textId="77777777" w:rsidTr="00E4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DBAE6A6" w14:textId="77777777" w:rsidR="00BE2A44" w:rsidRDefault="00BE2A44">
            <w:pPr>
              <w:pStyle w:val="TableText"/>
            </w:pPr>
            <w:r>
              <w:t>Count</w:t>
            </w:r>
          </w:p>
        </w:tc>
        <w:tc>
          <w:tcPr>
            <w:tcW w:w="2621" w:type="dxa"/>
          </w:tcPr>
          <w:p w14:paraId="462F3483" w14:textId="419CE332"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t>47</w:t>
            </w:r>
          </w:p>
        </w:tc>
        <w:tc>
          <w:tcPr>
            <w:tcW w:w="2621" w:type="dxa"/>
          </w:tcPr>
          <w:p w14:paraId="1BFE6700"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t>47</w:t>
            </w:r>
          </w:p>
        </w:tc>
        <w:tc>
          <w:tcPr>
            <w:tcW w:w="0" w:type="auto"/>
          </w:tcPr>
          <w:p w14:paraId="09C22393"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t>49</w:t>
            </w:r>
          </w:p>
        </w:tc>
      </w:tr>
      <w:tr w:rsidR="00BE2A44" w14:paraId="1ABC7CF1" w14:textId="77777777" w:rsidTr="00E45B34">
        <w:tc>
          <w:tcPr>
            <w:cnfStyle w:val="001000000000" w:firstRow="0" w:lastRow="0" w:firstColumn="1" w:lastColumn="0" w:oddVBand="0" w:evenVBand="0" w:oddHBand="0" w:evenHBand="0" w:firstRowFirstColumn="0" w:firstRowLastColumn="0" w:lastRowFirstColumn="0" w:lastRowLastColumn="0"/>
            <w:tcW w:w="2127" w:type="dxa"/>
          </w:tcPr>
          <w:p w14:paraId="3978AD3B" w14:textId="77777777" w:rsidR="00BE2A44" w:rsidRDefault="00BE2A44">
            <w:pPr>
              <w:pStyle w:val="TableText"/>
            </w:pPr>
            <w:r>
              <w:t>Minimum</w:t>
            </w:r>
          </w:p>
        </w:tc>
        <w:tc>
          <w:tcPr>
            <w:tcW w:w="2621" w:type="dxa"/>
          </w:tcPr>
          <w:p w14:paraId="659A71D8" w14:textId="77777777" w:rsidR="00BE2A44" w:rsidRDefault="00BE2A44">
            <w:pPr>
              <w:pStyle w:val="TableTextRight"/>
              <w:cnfStyle w:val="000000000000" w:firstRow="0" w:lastRow="0" w:firstColumn="0" w:lastColumn="0" w:oddVBand="0" w:evenVBand="0" w:oddHBand="0" w:evenHBand="0" w:firstRowFirstColumn="0" w:firstRowLastColumn="0" w:lastRowFirstColumn="0" w:lastRowLastColumn="0"/>
            </w:pPr>
            <w:r w:rsidRPr="00466766">
              <w:t>25%</w:t>
            </w:r>
          </w:p>
        </w:tc>
        <w:tc>
          <w:tcPr>
            <w:tcW w:w="2621" w:type="dxa"/>
          </w:tcPr>
          <w:p w14:paraId="710E5B42" w14:textId="77777777" w:rsidR="00BE2A44" w:rsidRDefault="00BE2A44">
            <w:pPr>
              <w:pStyle w:val="TableTextRight"/>
              <w:cnfStyle w:val="000000000000" w:firstRow="0" w:lastRow="0" w:firstColumn="0" w:lastColumn="0" w:oddVBand="0" w:evenVBand="0" w:oddHBand="0" w:evenHBand="0" w:firstRowFirstColumn="0" w:firstRowLastColumn="0" w:lastRowFirstColumn="0" w:lastRowLastColumn="0"/>
            </w:pPr>
            <w:r w:rsidRPr="00F008DE">
              <w:t>25%</w:t>
            </w:r>
          </w:p>
        </w:tc>
        <w:tc>
          <w:tcPr>
            <w:tcW w:w="0" w:type="auto"/>
          </w:tcPr>
          <w:p w14:paraId="4ECFF37A" w14:textId="77777777" w:rsidR="00BE2A44" w:rsidRDefault="00BE2A44">
            <w:pPr>
              <w:pStyle w:val="TableTextRight"/>
              <w:cnfStyle w:val="000000000000" w:firstRow="0" w:lastRow="0" w:firstColumn="0" w:lastColumn="0" w:oddVBand="0" w:evenVBand="0" w:oddHBand="0" w:evenHBand="0" w:firstRowFirstColumn="0" w:firstRowLastColumn="0" w:lastRowFirstColumn="0" w:lastRowLastColumn="0"/>
            </w:pPr>
            <w:r w:rsidRPr="001449D6">
              <w:t>0%</w:t>
            </w:r>
          </w:p>
        </w:tc>
      </w:tr>
      <w:tr w:rsidR="001B303B" w14:paraId="07566B44" w14:textId="77777777" w:rsidTr="00E4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C11F96D" w14:textId="2F51CE1A" w:rsidR="00BE2A44" w:rsidRDefault="00BE2A44">
            <w:pPr>
              <w:pStyle w:val="TableText"/>
            </w:pPr>
            <w:r>
              <w:t xml:space="preserve">Quartile 1 </w:t>
            </w:r>
            <w:r w:rsidR="0091277D">
              <w:br/>
            </w:r>
            <w:r>
              <w:t>(25</w:t>
            </w:r>
            <w:r w:rsidRPr="00373F83">
              <w:rPr>
                <w:vertAlign w:val="superscript"/>
              </w:rPr>
              <w:t>th</w:t>
            </w:r>
            <w:r>
              <w:t xml:space="preserve"> percentile)</w:t>
            </w:r>
          </w:p>
        </w:tc>
        <w:tc>
          <w:tcPr>
            <w:tcW w:w="2621" w:type="dxa"/>
          </w:tcPr>
          <w:p w14:paraId="689A9633"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rsidRPr="00466766">
              <w:t>58%</w:t>
            </w:r>
          </w:p>
        </w:tc>
        <w:tc>
          <w:tcPr>
            <w:tcW w:w="2621" w:type="dxa"/>
          </w:tcPr>
          <w:p w14:paraId="0D8106EF"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rsidRPr="00F008DE">
              <w:t>44%</w:t>
            </w:r>
          </w:p>
        </w:tc>
        <w:tc>
          <w:tcPr>
            <w:tcW w:w="0" w:type="auto"/>
          </w:tcPr>
          <w:p w14:paraId="29F3C196"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rsidRPr="001449D6">
              <w:t>25%</w:t>
            </w:r>
          </w:p>
        </w:tc>
      </w:tr>
      <w:tr w:rsidR="00BE2A44" w14:paraId="58082146" w14:textId="77777777" w:rsidTr="00E45B34">
        <w:tc>
          <w:tcPr>
            <w:cnfStyle w:val="001000000000" w:firstRow="0" w:lastRow="0" w:firstColumn="1" w:lastColumn="0" w:oddVBand="0" w:evenVBand="0" w:oddHBand="0" w:evenHBand="0" w:firstRowFirstColumn="0" w:firstRowLastColumn="0" w:lastRowFirstColumn="0" w:lastRowLastColumn="0"/>
            <w:tcW w:w="2127" w:type="dxa"/>
          </w:tcPr>
          <w:p w14:paraId="195DC607" w14:textId="29343613" w:rsidR="00BE2A44" w:rsidRDefault="00BE2A44">
            <w:pPr>
              <w:pStyle w:val="TableText"/>
            </w:pPr>
            <w:r>
              <w:t xml:space="preserve">Median </w:t>
            </w:r>
            <w:r w:rsidR="0091277D">
              <w:br/>
            </w:r>
            <w:r>
              <w:t>(50</w:t>
            </w:r>
            <w:r w:rsidRPr="00EA1730">
              <w:rPr>
                <w:vertAlign w:val="superscript"/>
              </w:rPr>
              <w:t>th</w:t>
            </w:r>
            <w:r>
              <w:t xml:space="preserve"> percentile)</w:t>
            </w:r>
          </w:p>
        </w:tc>
        <w:tc>
          <w:tcPr>
            <w:tcW w:w="2621" w:type="dxa"/>
          </w:tcPr>
          <w:p w14:paraId="3D82C878" w14:textId="77777777" w:rsidR="00BE2A44" w:rsidRDefault="00BE2A44">
            <w:pPr>
              <w:pStyle w:val="TableTextRight"/>
              <w:cnfStyle w:val="000000000000" w:firstRow="0" w:lastRow="0" w:firstColumn="0" w:lastColumn="0" w:oddVBand="0" w:evenVBand="0" w:oddHBand="0" w:evenHBand="0" w:firstRowFirstColumn="0" w:firstRowLastColumn="0" w:lastRowFirstColumn="0" w:lastRowLastColumn="0"/>
            </w:pPr>
            <w:r w:rsidRPr="00466766">
              <w:t>68%</w:t>
            </w:r>
          </w:p>
        </w:tc>
        <w:tc>
          <w:tcPr>
            <w:tcW w:w="2621" w:type="dxa"/>
          </w:tcPr>
          <w:p w14:paraId="5D5179D6" w14:textId="77777777" w:rsidR="00BE2A44" w:rsidRDefault="00BE2A44">
            <w:pPr>
              <w:pStyle w:val="TableTextRight"/>
              <w:cnfStyle w:val="000000000000" w:firstRow="0" w:lastRow="0" w:firstColumn="0" w:lastColumn="0" w:oddVBand="0" w:evenVBand="0" w:oddHBand="0" w:evenHBand="0" w:firstRowFirstColumn="0" w:firstRowLastColumn="0" w:lastRowFirstColumn="0" w:lastRowLastColumn="0"/>
            </w:pPr>
            <w:r w:rsidRPr="00F008DE">
              <w:t>60%</w:t>
            </w:r>
          </w:p>
        </w:tc>
        <w:tc>
          <w:tcPr>
            <w:tcW w:w="0" w:type="auto"/>
          </w:tcPr>
          <w:p w14:paraId="19BBE335" w14:textId="77777777" w:rsidR="00BE2A44" w:rsidRDefault="00BE2A44">
            <w:pPr>
              <w:pStyle w:val="TableTextRight"/>
              <w:cnfStyle w:val="000000000000" w:firstRow="0" w:lastRow="0" w:firstColumn="0" w:lastColumn="0" w:oddVBand="0" w:evenVBand="0" w:oddHBand="0" w:evenHBand="0" w:firstRowFirstColumn="0" w:firstRowLastColumn="0" w:lastRowFirstColumn="0" w:lastRowLastColumn="0"/>
            </w:pPr>
            <w:r w:rsidRPr="001449D6">
              <w:t>31%</w:t>
            </w:r>
          </w:p>
        </w:tc>
      </w:tr>
      <w:tr w:rsidR="001B303B" w14:paraId="12E44C48" w14:textId="77777777" w:rsidTr="00E4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AF15D09" w14:textId="7242706B" w:rsidR="00BE2A44" w:rsidRDefault="00BE2A44">
            <w:pPr>
              <w:pStyle w:val="TableText"/>
            </w:pPr>
            <w:r>
              <w:t xml:space="preserve">Quartile 3 </w:t>
            </w:r>
            <w:r w:rsidR="0091277D">
              <w:br/>
            </w:r>
            <w:r>
              <w:t>(75</w:t>
            </w:r>
            <w:r w:rsidRPr="00FC262A">
              <w:rPr>
                <w:vertAlign w:val="superscript"/>
              </w:rPr>
              <w:t>th</w:t>
            </w:r>
            <w:r>
              <w:t xml:space="preserve"> percentile)</w:t>
            </w:r>
          </w:p>
        </w:tc>
        <w:tc>
          <w:tcPr>
            <w:tcW w:w="2621" w:type="dxa"/>
          </w:tcPr>
          <w:p w14:paraId="288AFD9C"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rsidRPr="00466766">
              <w:t>78%</w:t>
            </w:r>
          </w:p>
        </w:tc>
        <w:tc>
          <w:tcPr>
            <w:tcW w:w="2621" w:type="dxa"/>
          </w:tcPr>
          <w:p w14:paraId="77300D41"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rsidRPr="00F008DE">
              <w:t>76%</w:t>
            </w:r>
          </w:p>
        </w:tc>
        <w:tc>
          <w:tcPr>
            <w:tcW w:w="0" w:type="auto"/>
          </w:tcPr>
          <w:p w14:paraId="097970AD"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rsidRPr="001449D6">
              <w:t>42%</w:t>
            </w:r>
          </w:p>
        </w:tc>
      </w:tr>
      <w:tr w:rsidR="00BE2A44" w14:paraId="6B8F28F8" w14:textId="77777777" w:rsidTr="00E45B34">
        <w:tc>
          <w:tcPr>
            <w:cnfStyle w:val="001000000000" w:firstRow="0" w:lastRow="0" w:firstColumn="1" w:lastColumn="0" w:oddVBand="0" w:evenVBand="0" w:oddHBand="0" w:evenHBand="0" w:firstRowFirstColumn="0" w:firstRowLastColumn="0" w:lastRowFirstColumn="0" w:lastRowLastColumn="0"/>
            <w:tcW w:w="2127" w:type="dxa"/>
          </w:tcPr>
          <w:p w14:paraId="5B4F18CE" w14:textId="77777777" w:rsidR="00BE2A44" w:rsidRDefault="00BE2A44">
            <w:pPr>
              <w:pStyle w:val="TableText"/>
            </w:pPr>
            <w:r>
              <w:t>Maximum</w:t>
            </w:r>
          </w:p>
        </w:tc>
        <w:tc>
          <w:tcPr>
            <w:tcW w:w="2621" w:type="dxa"/>
          </w:tcPr>
          <w:p w14:paraId="04778EF3" w14:textId="77777777" w:rsidR="00BE2A44" w:rsidRDefault="00BE2A44">
            <w:pPr>
              <w:pStyle w:val="TableTextRight"/>
              <w:cnfStyle w:val="000000000000" w:firstRow="0" w:lastRow="0" w:firstColumn="0" w:lastColumn="0" w:oddVBand="0" w:evenVBand="0" w:oddHBand="0" w:evenHBand="0" w:firstRowFirstColumn="0" w:firstRowLastColumn="0" w:lastRowFirstColumn="0" w:lastRowLastColumn="0"/>
            </w:pPr>
            <w:r w:rsidRPr="00466766">
              <w:t>100%</w:t>
            </w:r>
          </w:p>
        </w:tc>
        <w:tc>
          <w:tcPr>
            <w:tcW w:w="2621" w:type="dxa"/>
          </w:tcPr>
          <w:p w14:paraId="79B3BA45" w14:textId="77777777" w:rsidR="00BE2A44" w:rsidRDefault="00BE2A44">
            <w:pPr>
              <w:pStyle w:val="TableTextRight"/>
              <w:cnfStyle w:val="000000000000" w:firstRow="0" w:lastRow="0" w:firstColumn="0" w:lastColumn="0" w:oddVBand="0" w:evenVBand="0" w:oddHBand="0" w:evenHBand="0" w:firstRowFirstColumn="0" w:firstRowLastColumn="0" w:lastRowFirstColumn="0" w:lastRowLastColumn="0"/>
            </w:pPr>
            <w:r w:rsidRPr="00F008DE">
              <w:t>100%</w:t>
            </w:r>
          </w:p>
        </w:tc>
        <w:tc>
          <w:tcPr>
            <w:tcW w:w="0" w:type="auto"/>
          </w:tcPr>
          <w:p w14:paraId="7EFDD988" w14:textId="77777777" w:rsidR="00BE2A44" w:rsidRDefault="00BE2A44">
            <w:pPr>
              <w:pStyle w:val="TableTextRight"/>
              <w:cnfStyle w:val="000000000000" w:firstRow="0" w:lastRow="0" w:firstColumn="0" w:lastColumn="0" w:oddVBand="0" w:evenVBand="0" w:oddHBand="0" w:evenHBand="0" w:firstRowFirstColumn="0" w:firstRowLastColumn="0" w:lastRowFirstColumn="0" w:lastRowLastColumn="0"/>
            </w:pPr>
            <w:r w:rsidRPr="001449D6">
              <w:t>62%</w:t>
            </w:r>
          </w:p>
        </w:tc>
      </w:tr>
      <w:tr w:rsidR="001B303B" w14:paraId="569413EA" w14:textId="77777777" w:rsidTr="00E4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E23A7F4" w14:textId="76A69509" w:rsidR="00BE2A44" w:rsidRDefault="00BE2A44">
            <w:pPr>
              <w:pStyle w:val="TableText"/>
            </w:pPr>
            <w:r>
              <w:t>Mean</w:t>
            </w:r>
          </w:p>
        </w:tc>
        <w:tc>
          <w:tcPr>
            <w:tcW w:w="2621" w:type="dxa"/>
          </w:tcPr>
          <w:p w14:paraId="68EF3133"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t>68%</w:t>
            </w:r>
          </w:p>
        </w:tc>
        <w:tc>
          <w:tcPr>
            <w:tcW w:w="2621" w:type="dxa"/>
          </w:tcPr>
          <w:p w14:paraId="3B3F7195"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t>63%</w:t>
            </w:r>
          </w:p>
        </w:tc>
        <w:tc>
          <w:tcPr>
            <w:tcW w:w="0" w:type="auto"/>
          </w:tcPr>
          <w:p w14:paraId="0BF524DE" w14:textId="77777777" w:rsidR="00BE2A44" w:rsidRDefault="00BE2A44">
            <w:pPr>
              <w:pStyle w:val="TableTextRight"/>
              <w:cnfStyle w:val="000000100000" w:firstRow="0" w:lastRow="0" w:firstColumn="0" w:lastColumn="0" w:oddVBand="0" w:evenVBand="0" w:oddHBand="1" w:evenHBand="0" w:firstRowFirstColumn="0" w:firstRowLastColumn="0" w:lastRowFirstColumn="0" w:lastRowLastColumn="0"/>
            </w:pPr>
            <w:r>
              <w:t>34%</w:t>
            </w:r>
          </w:p>
        </w:tc>
      </w:tr>
    </w:tbl>
    <w:p w14:paraId="7D99EF40" w14:textId="3D8DD537" w:rsidR="00A9360D" w:rsidRPr="001811B9" w:rsidRDefault="00BE2A44" w:rsidP="006534E3">
      <w:pPr>
        <w:pStyle w:val="LongDescRef"/>
        <w:rPr>
          <w:lang w:bidi="th-TH"/>
        </w:rPr>
      </w:pPr>
      <w:r w:rsidRPr="001811B9">
        <w:rPr>
          <w:lang w:bidi="th-TH"/>
        </w:rPr>
        <w:t xml:space="preserve">Go back to </w:t>
      </w:r>
      <w:r w:rsidRPr="001811B9">
        <w:rPr>
          <w:lang w:bidi="th-TH"/>
        </w:rPr>
        <w:fldChar w:fldCharType="begin"/>
      </w:r>
      <w:r w:rsidRPr="001811B9">
        <w:rPr>
          <w:lang w:bidi="th-TH"/>
        </w:rPr>
        <w:instrText xml:space="preserve"> REF _Ref197083714 \h </w:instrText>
      </w:r>
      <w:r w:rsidR="006534E3">
        <w:rPr>
          <w:lang w:bidi="th-TH"/>
        </w:rPr>
        <w:instrText xml:space="preserve"> \* MERGEFORMAT </w:instrText>
      </w:r>
      <w:r w:rsidRPr="001811B9">
        <w:rPr>
          <w:lang w:bidi="th-TH"/>
        </w:rPr>
      </w:r>
      <w:r w:rsidRPr="001811B9">
        <w:rPr>
          <w:lang w:bidi="th-TH"/>
        </w:rPr>
        <w:fldChar w:fldCharType="separate"/>
      </w:r>
      <w:r w:rsidR="00112784">
        <w:t>Figure 5</w:t>
      </w:r>
      <w:r w:rsidRPr="001811B9">
        <w:rPr>
          <w:lang w:bidi="th-TH"/>
        </w:rPr>
        <w:fldChar w:fldCharType="end"/>
      </w:r>
      <w:r w:rsidRPr="001811B9">
        <w:rPr>
          <w:lang w:bidi="th-TH"/>
        </w:rPr>
        <w:t>.</w:t>
      </w:r>
    </w:p>
    <w:p w14:paraId="503EFF6D" w14:textId="05C44CF2" w:rsidR="00BE2A44" w:rsidRDefault="00BE3E1F" w:rsidP="00F110C4">
      <w:pPr>
        <w:pStyle w:val="Caption"/>
      </w:pPr>
      <w:bookmarkStart w:id="321" w:name="_Ref197339403"/>
      <w:bookmarkStart w:id="322" w:name="_Toc201320274"/>
      <w:r>
        <w:t>Table </w:t>
      </w:r>
      <w:r>
        <w:fldChar w:fldCharType="begin"/>
      </w:r>
      <w:r>
        <w:instrText>SEQ Table \* ARABIC</w:instrText>
      </w:r>
      <w:r>
        <w:fldChar w:fldCharType="separate"/>
      </w:r>
      <w:r w:rsidR="00112784">
        <w:rPr>
          <w:noProof/>
        </w:rPr>
        <w:t>50</w:t>
      </w:r>
      <w:r>
        <w:fldChar w:fldCharType="end"/>
      </w:r>
      <w:bookmarkEnd w:id="321"/>
      <w:r w:rsidR="002D0281">
        <w:t xml:space="preserve">: </w:t>
      </w:r>
      <w:r w:rsidR="00BE2A44">
        <w:t xml:space="preserve">Data for </w:t>
      </w:r>
      <w:r w:rsidR="00136C8B">
        <w:fldChar w:fldCharType="begin"/>
      </w:r>
      <w:r w:rsidR="00136C8B">
        <w:instrText xml:space="preserve"> REF _Ref197507563 \h </w:instrText>
      </w:r>
      <w:r w:rsidR="00136C8B">
        <w:fldChar w:fldCharType="separate"/>
      </w:r>
      <w:r w:rsidR="00112784">
        <w:t>Figure </w:t>
      </w:r>
      <w:r w:rsidR="00112784">
        <w:rPr>
          <w:noProof/>
        </w:rPr>
        <w:t>6</w:t>
      </w:r>
      <w:r w:rsidR="00112784">
        <w:t>: Proportion of First Nations residents, by service type and</w:t>
      </w:r>
      <w:r w:rsidR="00112784" w:rsidRPr="009D5E57">
        <w:t xml:space="preserve"> history of homelessness</w:t>
      </w:r>
      <w:bookmarkEnd w:id="322"/>
      <w:r w:rsidR="00136C8B">
        <w:fldChar w:fldCharType="end"/>
      </w:r>
    </w:p>
    <w:tbl>
      <w:tblPr>
        <w:tblStyle w:val="AHALight"/>
        <w:tblW w:w="0" w:type="auto"/>
        <w:tblLook w:val="04A0" w:firstRow="1" w:lastRow="0" w:firstColumn="1" w:lastColumn="0" w:noHBand="0" w:noVBand="1"/>
      </w:tblPr>
      <w:tblGrid>
        <w:gridCol w:w="2127"/>
        <w:gridCol w:w="2631"/>
        <w:gridCol w:w="2631"/>
        <w:gridCol w:w="1966"/>
      </w:tblGrid>
      <w:tr w:rsidR="00714EFA" w14:paraId="06DD6B8C" w14:textId="77777777" w:rsidTr="00E45B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6CDCEA8E" w14:textId="65A9D2A1" w:rsidR="00714EFA" w:rsidRPr="00046E45" w:rsidRDefault="00714EFA" w:rsidP="00714EFA">
            <w:pPr>
              <w:pStyle w:val="TableHeading1"/>
            </w:pPr>
            <w:r w:rsidRPr="00046E45">
              <w:t>Summary statistic</w:t>
            </w:r>
          </w:p>
        </w:tc>
        <w:tc>
          <w:tcPr>
            <w:tcW w:w="2631" w:type="dxa"/>
          </w:tcPr>
          <w:p w14:paraId="721F3FE5" w14:textId="287B4A77" w:rsidR="00714EFA" w:rsidRDefault="00714EFA" w:rsidP="00714EFA">
            <w:pPr>
              <w:pStyle w:val="TableHeading1Right"/>
              <w:cnfStyle w:val="100000000000" w:firstRow="1" w:lastRow="0" w:firstColumn="0" w:lastColumn="0" w:oddVBand="0" w:evenVBand="0" w:oddHBand="0" w:evenHBand="0" w:firstRowFirstColumn="0" w:firstRowLastColumn="0" w:lastRowFirstColumn="0" w:lastRowLastColumn="0"/>
            </w:pPr>
            <w:r w:rsidRPr="00046E45">
              <w:t xml:space="preserve">Specialised service </w:t>
            </w:r>
            <w:r w:rsidRPr="00BE2A44">
              <w:t>–</w:t>
            </w:r>
            <w:r w:rsidRPr="00046E45">
              <w:t xml:space="preserve"> residents with a history of homelessness</w:t>
            </w:r>
          </w:p>
        </w:tc>
        <w:tc>
          <w:tcPr>
            <w:tcW w:w="2631" w:type="dxa"/>
          </w:tcPr>
          <w:p w14:paraId="33E32D34" w14:textId="0262AD7B" w:rsidR="00714EFA" w:rsidRDefault="00714EFA" w:rsidP="00714EFA">
            <w:pPr>
              <w:pStyle w:val="TableHeading1Right"/>
              <w:cnfStyle w:val="100000000000" w:firstRow="1" w:lastRow="0" w:firstColumn="0" w:lastColumn="0" w:oddVBand="0" w:evenVBand="0" w:oddHBand="0" w:evenHBand="0" w:firstRowFirstColumn="0" w:firstRowLastColumn="0" w:lastRowFirstColumn="0" w:lastRowLastColumn="0"/>
            </w:pPr>
            <w:r w:rsidRPr="00046E45">
              <w:t xml:space="preserve">Specialised service </w:t>
            </w:r>
            <w:r w:rsidRPr="00BE2A44">
              <w:t>–</w:t>
            </w:r>
            <w:r w:rsidRPr="00046E45">
              <w:t xml:space="preserve"> residents with no history of homelessness</w:t>
            </w:r>
          </w:p>
        </w:tc>
        <w:tc>
          <w:tcPr>
            <w:tcW w:w="0" w:type="auto"/>
          </w:tcPr>
          <w:p w14:paraId="2D49E4DB" w14:textId="60E62277" w:rsidR="00714EFA" w:rsidRDefault="00714EFA" w:rsidP="00714EFA">
            <w:pPr>
              <w:pStyle w:val="TableHeading1Right"/>
              <w:cnfStyle w:val="100000000000" w:firstRow="1" w:lastRow="0" w:firstColumn="0" w:lastColumn="0" w:oddVBand="0" w:evenVBand="0" w:oddHBand="0" w:evenHBand="0" w:firstRowFirstColumn="0" w:firstRowLastColumn="0" w:lastRowFirstColumn="0" w:lastRowLastColumn="0"/>
            </w:pPr>
            <w:r w:rsidRPr="00164B0D">
              <w:t xml:space="preserve">Non-specialised service </w:t>
            </w:r>
            <w:r w:rsidRPr="00BE2A44">
              <w:t>–</w:t>
            </w:r>
            <w:r w:rsidRPr="00164B0D">
              <w:t xml:space="preserve"> all residents</w:t>
            </w:r>
          </w:p>
        </w:tc>
      </w:tr>
      <w:tr w:rsidR="001B303B" w14:paraId="6D728C3A" w14:textId="77777777" w:rsidTr="00E4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7737FFF" w14:textId="77777777" w:rsidR="00714EFA" w:rsidRDefault="00714EFA">
            <w:pPr>
              <w:pStyle w:val="TableText"/>
            </w:pPr>
            <w:r>
              <w:t>Count</w:t>
            </w:r>
          </w:p>
        </w:tc>
        <w:tc>
          <w:tcPr>
            <w:tcW w:w="2631" w:type="dxa"/>
          </w:tcPr>
          <w:p w14:paraId="250244F0"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t>47</w:t>
            </w:r>
          </w:p>
        </w:tc>
        <w:tc>
          <w:tcPr>
            <w:tcW w:w="2631" w:type="dxa"/>
          </w:tcPr>
          <w:p w14:paraId="631B62DB"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t>47</w:t>
            </w:r>
          </w:p>
        </w:tc>
        <w:tc>
          <w:tcPr>
            <w:tcW w:w="0" w:type="auto"/>
          </w:tcPr>
          <w:p w14:paraId="2CAC6A30"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t>49</w:t>
            </w:r>
          </w:p>
        </w:tc>
      </w:tr>
      <w:tr w:rsidR="00714EFA" w14:paraId="67D33B0B" w14:textId="77777777" w:rsidTr="00E45B34">
        <w:tc>
          <w:tcPr>
            <w:cnfStyle w:val="001000000000" w:firstRow="0" w:lastRow="0" w:firstColumn="1" w:lastColumn="0" w:oddVBand="0" w:evenVBand="0" w:oddHBand="0" w:evenHBand="0" w:firstRowFirstColumn="0" w:firstRowLastColumn="0" w:lastRowFirstColumn="0" w:lastRowLastColumn="0"/>
            <w:tcW w:w="2127" w:type="dxa"/>
          </w:tcPr>
          <w:p w14:paraId="5E7A7046" w14:textId="77777777" w:rsidR="00714EFA" w:rsidRDefault="00714EFA">
            <w:pPr>
              <w:pStyle w:val="TableText"/>
            </w:pPr>
            <w:r>
              <w:t>Minimum</w:t>
            </w:r>
          </w:p>
        </w:tc>
        <w:tc>
          <w:tcPr>
            <w:tcW w:w="2631" w:type="dxa"/>
          </w:tcPr>
          <w:p w14:paraId="1A321A27"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rsidRPr="003B73A8">
              <w:t>0%</w:t>
            </w:r>
          </w:p>
        </w:tc>
        <w:tc>
          <w:tcPr>
            <w:tcW w:w="2631" w:type="dxa"/>
          </w:tcPr>
          <w:p w14:paraId="0F221327"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rsidRPr="002C0EEC">
              <w:t>0%</w:t>
            </w:r>
          </w:p>
        </w:tc>
        <w:tc>
          <w:tcPr>
            <w:tcW w:w="0" w:type="auto"/>
          </w:tcPr>
          <w:p w14:paraId="29456F80"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rsidRPr="00E63212">
              <w:t>0%</w:t>
            </w:r>
          </w:p>
        </w:tc>
      </w:tr>
      <w:tr w:rsidR="001B303B" w14:paraId="7B12C3DE" w14:textId="77777777" w:rsidTr="00E4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8D0205" w14:textId="29844FDC" w:rsidR="00714EFA" w:rsidRDefault="00714EFA">
            <w:pPr>
              <w:pStyle w:val="TableText"/>
            </w:pPr>
            <w:r>
              <w:t xml:space="preserve">Quartile 1 </w:t>
            </w:r>
            <w:r w:rsidR="00E45B34">
              <w:br/>
            </w:r>
            <w:r>
              <w:t>(25</w:t>
            </w:r>
            <w:r w:rsidRPr="00373F83">
              <w:rPr>
                <w:vertAlign w:val="superscript"/>
              </w:rPr>
              <w:t>th</w:t>
            </w:r>
            <w:r>
              <w:t xml:space="preserve"> percentile)</w:t>
            </w:r>
          </w:p>
        </w:tc>
        <w:tc>
          <w:tcPr>
            <w:tcW w:w="2631" w:type="dxa"/>
          </w:tcPr>
          <w:p w14:paraId="1593384F"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rsidRPr="003B73A8">
              <w:t>0%</w:t>
            </w:r>
          </w:p>
        </w:tc>
        <w:tc>
          <w:tcPr>
            <w:tcW w:w="2631" w:type="dxa"/>
          </w:tcPr>
          <w:p w14:paraId="4BE3F4E8"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rsidRPr="002C0EEC">
              <w:t>0%</w:t>
            </w:r>
          </w:p>
        </w:tc>
        <w:tc>
          <w:tcPr>
            <w:tcW w:w="0" w:type="auto"/>
          </w:tcPr>
          <w:p w14:paraId="033749B1"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rsidRPr="00E63212">
              <w:t>0%</w:t>
            </w:r>
          </w:p>
        </w:tc>
      </w:tr>
      <w:tr w:rsidR="00714EFA" w14:paraId="770CFB52" w14:textId="77777777" w:rsidTr="00E45B34">
        <w:tc>
          <w:tcPr>
            <w:cnfStyle w:val="001000000000" w:firstRow="0" w:lastRow="0" w:firstColumn="1" w:lastColumn="0" w:oddVBand="0" w:evenVBand="0" w:oddHBand="0" w:evenHBand="0" w:firstRowFirstColumn="0" w:firstRowLastColumn="0" w:lastRowFirstColumn="0" w:lastRowLastColumn="0"/>
            <w:tcW w:w="2127" w:type="dxa"/>
          </w:tcPr>
          <w:p w14:paraId="19F1212D" w14:textId="53F86884" w:rsidR="00714EFA" w:rsidRDefault="00714EFA">
            <w:pPr>
              <w:pStyle w:val="TableText"/>
            </w:pPr>
            <w:r>
              <w:t xml:space="preserve">Median </w:t>
            </w:r>
            <w:r w:rsidR="00E45B34">
              <w:br/>
            </w:r>
            <w:r>
              <w:t>(50</w:t>
            </w:r>
            <w:r w:rsidRPr="00EA1730">
              <w:rPr>
                <w:vertAlign w:val="superscript"/>
              </w:rPr>
              <w:t>th</w:t>
            </w:r>
            <w:r>
              <w:t xml:space="preserve"> percentile)</w:t>
            </w:r>
          </w:p>
        </w:tc>
        <w:tc>
          <w:tcPr>
            <w:tcW w:w="2631" w:type="dxa"/>
          </w:tcPr>
          <w:p w14:paraId="529279C3"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rsidRPr="003B73A8">
              <w:t>5%</w:t>
            </w:r>
          </w:p>
        </w:tc>
        <w:tc>
          <w:tcPr>
            <w:tcW w:w="2631" w:type="dxa"/>
          </w:tcPr>
          <w:p w14:paraId="58561371"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rsidRPr="002C0EEC">
              <w:t>5%</w:t>
            </w:r>
          </w:p>
        </w:tc>
        <w:tc>
          <w:tcPr>
            <w:tcW w:w="0" w:type="auto"/>
          </w:tcPr>
          <w:p w14:paraId="7934BB93"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rsidRPr="00E63212">
              <w:t>0%</w:t>
            </w:r>
          </w:p>
        </w:tc>
      </w:tr>
      <w:tr w:rsidR="001B303B" w14:paraId="73888C9F" w14:textId="77777777" w:rsidTr="00E4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81281FC" w14:textId="7BCE6644" w:rsidR="00714EFA" w:rsidRDefault="00714EFA">
            <w:pPr>
              <w:pStyle w:val="TableText"/>
            </w:pPr>
            <w:r>
              <w:lastRenderedPageBreak/>
              <w:t xml:space="preserve">Quartile 3 </w:t>
            </w:r>
            <w:r w:rsidR="00E45B34">
              <w:br/>
            </w:r>
            <w:r>
              <w:t>(75</w:t>
            </w:r>
            <w:r w:rsidRPr="00FC262A">
              <w:rPr>
                <w:vertAlign w:val="superscript"/>
              </w:rPr>
              <w:t>th</w:t>
            </w:r>
            <w:r>
              <w:t xml:space="preserve"> percentile)</w:t>
            </w:r>
          </w:p>
        </w:tc>
        <w:tc>
          <w:tcPr>
            <w:tcW w:w="2631" w:type="dxa"/>
          </w:tcPr>
          <w:p w14:paraId="09116A81"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rsidRPr="003B73A8">
              <w:t>20%</w:t>
            </w:r>
          </w:p>
        </w:tc>
        <w:tc>
          <w:tcPr>
            <w:tcW w:w="2631" w:type="dxa"/>
          </w:tcPr>
          <w:p w14:paraId="7C2F950D"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rsidRPr="006A1AF8">
              <w:t>23</w:t>
            </w:r>
            <w:r w:rsidRPr="002C0EEC">
              <w:t>%</w:t>
            </w:r>
          </w:p>
        </w:tc>
        <w:tc>
          <w:tcPr>
            <w:tcW w:w="0" w:type="auto"/>
          </w:tcPr>
          <w:p w14:paraId="48760AC9"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rsidRPr="00E63212">
              <w:t>0%</w:t>
            </w:r>
          </w:p>
        </w:tc>
      </w:tr>
      <w:tr w:rsidR="00714EFA" w14:paraId="062F3A75" w14:textId="77777777" w:rsidTr="00E45B34">
        <w:tc>
          <w:tcPr>
            <w:cnfStyle w:val="001000000000" w:firstRow="0" w:lastRow="0" w:firstColumn="1" w:lastColumn="0" w:oddVBand="0" w:evenVBand="0" w:oddHBand="0" w:evenHBand="0" w:firstRowFirstColumn="0" w:firstRowLastColumn="0" w:lastRowFirstColumn="0" w:lastRowLastColumn="0"/>
            <w:tcW w:w="2127" w:type="dxa"/>
          </w:tcPr>
          <w:p w14:paraId="5887942A" w14:textId="77777777" w:rsidR="00714EFA" w:rsidRDefault="00714EFA">
            <w:pPr>
              <w:pStyle w:val="TableText"/>
            </w:pPr>
            <w:r>
              <w:t>Maximum (excluding outliers)</w:t>
            </w:r>
          </w:p>
        </w:tc>
        <w:tc>
          <w:tcPr>
            <w:tcW w:w="2631" w:type="dxa"/>
          </w:tcPr>
          <w:p w14:paraId="644BF861"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rsidRPr="003B73A8">
              <w:t>26%</w:t>
            </w:r>
          </w:p>
        </w:tc>
        <w:tc>
          <w:tcPr>
            <w:tcW w:w="2631" w:type="dxa"/>
          </w:tcPr>
          <w:p w14:paraId="51849B5F"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rsidRPr="006A1AF8">
              <w:t>57</w:t>
            </w:r>
            <w:r w:rsidRPr="002C0EEC">
              <w:t>%</w:t>
            </w:r>
          </w:p>
        </w:tc>
        <w:tc>
          <w:tcPr>
            <w:tcW w:w="0" w:type="auto"/>
          </w:tcPr>
          <w:p w14:paraId="67496832"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rsidRPr="00E63212">
              <w:t>1%</w:t>
            </w:r>
          </w:p>
        </w:tc>
      </w:tr>
      <w:tr w:rsidR="001B303B" w14:paraId="093073C7" w14:textId="77777777" w:rsidTr="00E45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CE24A62" w14:textId="77777777" w:rsidR="00714EFA" w:rsidRDefault="00714EFA">
            <w:pPr>
              <w:pStyle w:val="TableText"/>
            </w:pPr>
            <w:r>
              <w:t>Maximum (including outliers)</w:t>
            </w:r>
          </w:p>
        </w:tc>
        <w:tc>
          <w:tcPr>
            <w:tcW w:w="2631" w:type="dxa"/>
          </w:tcPr>
          <w:p w14:paraId="704C6E0F"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t>100%</w:t>
            </w:r>
          </w:p>
        </w:tc>
        <w:tc>
          <w:tcPr>
            <w:tcW w:w="2631" w:type="dxa"/>
          </w:tcPr>
          <w:p w14:paraId="3F273B32"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t>100%</w:t>
            </w:r>
          </w:p>
        </w:tc>
        <w:tc>
          <w:tcPr>
            <w:tcW w:w="0" w:type="auto"/>
          </w:tcPr>
          <w:p w14:paraId="5F16CFD8" w14:textId="77777777" w:rsidR="00714EFA" w:rsidRDefault="00714EFA">
            <w:pPr>
              <w:pStyle w:val="TableTextRight"/>
              <w:cnfStyle w:val="000000100000" w:firstRow="0" w:lastRow="0" w:firstColumn="0" w:lastColumn="0" w:oddVBand="0" w:evenVBand="0" w:oddHBand="1" w:evenHBand="0" w:firstRowFirstColumn="0" w:firstRowLastColumn="0" w:lastRowFirstColumn="0" w:lastRowLastColumn="0"/>
            </w:pPr>
            <w:r>
              <w:t>92%</w:t>
            </w:r>
          </w:p>
        </w:tc>
      </w:tr>
      <w:tr w:rsidR="00714EFA" w14:paraId="61D2D991" w14:textId="77777777" w:rsidTr="00E45B34">
        <w:tc>
          <w:tcPr>
            <w:cnfStyle w:val="001000000000" w:firstRow="0" w:lastRow="0" w:firstColumn="1" w:lastColumn="0" w:oddVBand="0" w:evenVBand="0" w:oddHBand="0" w:evenHBand="0" w:firstRowFirstColumn="0" w:firstRowLastColumn="0" w:lastRowFirstColumn="0" w:lastRowLastColumn="0"/>
            <w:tcW w:w="2127" w:type="dxa"/>
          </w:tcPr>
          <w:p w14:paraId="22D658C2" w14:textId="650D3D2D" w:rsidR="00714EFA" w:rsidRDefault="00714EFA">
            <w:pPr>
              <w:pStyle w:val="TableText"/>
            </w:pPr>
            <w:r>
              <w:t>Mean</w:t>
            </w:r>
          </w:p>
        </w:tc>
        <w:tc>
          <w:tcPr>
            <w:tcW w:w="2631" w:type="dxa"/>
          </w:tcPr>
          <w:p w14:paraId="1417DE8D"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t>20%</w:t>
            </w:r>
          </w:p>
        </w:tc>
        <w:tc>
          <w:tcPr>
            <w:tcW w:w="2631" w:type="dxa"/>
          </w:tcPr>
          <w:p w14:paraId="72C1730E"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t>21%</w:t>
            </w:r>
          </w:p>
        </w:tc>
        <w:tc>
          <w:tcPr>
            <w:tcW w:w="0" w:type="auto"/>
          </w:tcPr>
          <w:p w14:paraId="0267C3E5" w14:textId="77777777" w:rsidR="00714EFA" w:rsidRDefault="00714EFA">
            <w:pPr>
              <w:pStyle w:val="TableTextRight"/>
              <w:cnfStyle w:val="000000000000" w:firstRow="0" w:lastRow="0" w:firstColumn="0" w:lastColumn="0" w:oddVBand="0" w:evenVBand="0" w:oddHBand="0" w:evenHBand="0" w:firstRowFirstColumn="0" w:firstRowLastColumn="0" w:lastRowFirstColumn="0" w:lastRowLastColumn="0"/>
            </w:pPr>
            <w:r>
              <w:t>4%</w:t>
            </w:r>
          </w:p>
        </w:tc>
      </w:tr>
    </w:tbl>
    <w:p w14:paraId="4155AD1B" w14:textId="3C27533D" w:rsidR="00BE2A44" w:rsidRPr="001811B9" w:rsidRDefault="00BE2A44" w:rsidP="006534E3">
      <w:pPr>
        <w:pStyle w:val="LongDescRef"/>
        <w:rPr>
          <w:lang w:bidi="th-TH"/>
        </w:rPr>
      </w:pPr>
      <w:r w:rsidRPr="001811B9">
        <w:rPr>
          <w:lang w:bidi="th-TH"/>
        </w:rPr>
        <w:t xml:space="preserve">Go back to </w:t>
      </w:r>
      <w:r w:rsidRPr="001811B9">
        <w:rPr>
          <w:lang w:bidi="th-TH"/>
        </w:rPr>
        <w:fldChar w:fldCharType="begin"/>
      </w:r>
      <w:r w:rsidRPr="001811B9">
        <w:rPr>
          <w:lang w:bidi="th-TH"/>
        </w:rPr>
        <w:instrText xml:space="preserve"> REF _Ref196911193 \h </w:instrText>
      </w:r>
      <w:r w:rsidRPr="001811B9">
        <w:rPr>
          <w:lang w:bidi="th-TH"/>
        </w:rPr>
      </w:r>
      <w:r w:rsidRPr="001811B9">
        <w:rPr>
          <w:lang w:bidi="th-TH"/>
        </w:rPr>
        <w:fldChar w:fldCharType="separate"/>
      </w:r>
      <w:r w:rsidR="00112784">
        <w:t>Figure </w:t>
      </w:r>
      <w:r w:rsidR="00112784">
        <w:rPr>
          <w:noProof/>
        </w:rPr>
        <w:t>6</w:t>
      </w:r>
      <w:r w:rsidRPr="001811B9">
        <w:rPr>
          <w:lang w:bidi="th-TH"/>
        </w:rPr>
        <w:fldChar w:fldCharType="end"/>
      </w:r>
      <w:r w:rsidRPr="001811B9">
        <w:rPr>
          <w:lang w:bidi="th-TH"/>
        </w:rPr>
        <w:t>.</w:t>
      </w:r>
    </w:p>
    <w:p w14:paraId="60F635E3" w14:textId="25AB4255" w:rsidR="002E75DC" w:rsidRDefault="00BE3E1F" w:rsidP="00F110C4">
      <w:pPr>
        <w:pStyle w:val="Caption"/>
      </w:pPr>
      <w:bookmarkStart w:id="323" w:name="_Ref195703767"/>
      <w:bookmarkStart w:id="324" w:name="_Toc195798900"/>
      <w:bookmarkStart w:id="325" w:name="_Toc201320275"/>
      <w:r>
        <w:t>Table </w:t>
      </w:r>
      <w:r>
        <w:fldChar w:fldCharType="begin"/>
      </w:r>
      <w:r>
        <w:instrText>SEQ Table \* ARABIC</w:instrText>
      </w:r>
      <w:r>
        <w:fldChar w:fldCharType="separate"/>
      </w:r>
      <w:r w:rsidR="00112784">
        <w:rPr>
          <w:noProof/>
        </w:rPr>
        <w:t>51</w:t>
      </w:r>
      <w:r>
        <w:fldChar w:fldCharType="end"/>
      </w:r>
      <w:bookmarkEnd w:id="323"/>
      <w:bookmarkEnd w:id="324"/>
      <w:r w:rsidR="002D0281">
        <w:t xml:space="preserve">: </w:t>
      </w:r>
      <w:r w:rsidR="00E17FA4">
        <w:t xml:space="preserve">Data for </w:t>
      </w:r>
      <w:r w:rsidR="00136C8B">
        <w:fldChar w:fldCharType="begin"/>
      </w:r>
      <w:r w:rsidR="00136C8B">
        <w:instrText xml:space="preserve"> REF _Ref201230483 \h </w:instrText>
      </w:r>
      <w:r w:rsidR="00136C8B">
        <w:fldChar w:fldCharType="separate"/>
      </w:r>
      <w:r w:rsidR="00112784">
        <w:t>Figure </w:t>
      </w:r>
      <w:r w:rsidR="00112784">
        <w:rPr>
          <w:noProof/>
        </w:rPr>
        <w:t>9</w:t>
      </w:r>
      <w:r w:rsidR="00112784">
        <w:t>: Average care time (mins) by staff and service type</w:t>
      </w:r>
      <w:bookmarkEnd w:id="325"/>
      <w:r w:rsidR="00136C8B">
        <w:fldChar w:fldCharType="end"/>
      </w:r>
    </w:p>
    <w:tbl>
      <w:tblPr>
        <w:tblStyle w:val="AHALight"/>
        <w:tblW w:w="5000" w:type="pct"/>
        <w:tblLook w:val="04A0" w:firstRow="1" w:lastRow="0" w:firstColumn="1" w:lastColumn="0" w:noHBand="0" w:noVBand="1"/>
      </w:tblPr>
      <w:tblGrid>
        <w:gridCol w:w="1892"/>
        <w:gridCol w:w="1237"/>
        <w:gridCol w:w="1237"/>
        <w:gridCol w:w="1239"/>
        <w:gridCol w:w="1237"/>
        <w:gridCol w:w="1239"/>
        <w:gridCol w:w="1274"/>
      </w:tblGrid>
      <w:tr w:rsidR="00E17FA4" w:rsidRPr="00E17FA4" w14:paraId="3F59D7C4" w14:textId="77777777" w:rsidTr="002B06DB">
        <w:trPr>
          <w:cnfStyle w:val="100000000000" w:firstRow="1" w:lastRow="0" w:firstColumn="0" w:lastColumn="0" w:oddVBand="0" w:evenVBand="0" w:oddHBand="0" w:evenHBand="0" w:firstRowFirstColumn="0" w:firstRowLastColumn="0" w:lastRowFirstColumn="0" w:lastRowLastColumn="0"/>
          <w:trHeight w:val="930"/>
          <w:tblHeader/>
        </w:trPr>
        <w:tc>
          <w:tcPr>
            <w:cnfStyle w:val="001000000000" w:firstRow="0" w:lastRow="0" w:firstColumn="1" w:lastColumn="0" w:oddVBand="0" w:evenVBand="0" w:oddHBand="0" w:evenHBand="0" w:firstRowFirstColumn="0" w:firstRowLastColumn="0" w:lastRowFirstColumn="0" w:lastRowLastColumn="0"/>
            <w:tcW w:w="1012" w:type="pct"/>
            <w:hideMark/>
          </w:tcPr>
          <w:p w14:paraId="486B6FB3" w14:textId="530964F9" w:rsidR="00E17FA4" w:rsidRPr="00E17FA4" w:rsidRDefault="007C5B9A" w:rsidP="00E17FA4">
            <w:pPr>
              <w:pStyle w:val="TableHeading1"/>
            </w:pPr>
            <w:r>
              <w:t>Staff</w:t>
            </w:r>
            <w:r w:rsidR="00E17FA4" w:rsidRPr="00E17FA4">
              <w:t xml:space="preserve"> type</w:t>
            </w:r>
          </w:p>
        </w:tc>
        <w:tc>
          <w:tcPr>
            <w:tcW w:w="661" w:type="pct"/>
            <w:hideMark/>
          </w:tcPr>
          <w:p w14:paraId="5CA8F321" w14:textId="77777777" w:rsidR="00E17FA4" w:rsidRPr="00E17FA4" w:rsidRDefault="00E17FA4" w:rsidP="00E17FA4">
            <w:pPr>
              <w:pStyle w:val="TableHeading1Right"/>
              <w:cnfStyle w:val="100000000000" w:firstRow="1" w:lastRow="0" w:firstColumn="0" w:lastColumn="0" w:oddVBand="0" w:evenVBand="0" w:oddHBand="0" w:evenHBand="0" w:firstRowFirstColumn="0" w:firstRowLastColumn="0" w:lastRowFirstColumn="0" w:lastRowLastColumn="0"/>
            </w:pPr>
            <w:r w:rsidRPr="00E17FA4">
              <w:t>Less than 50%</w:t>
            </w:r>
          </w:p>
        </w:tc>
        <w:tc>
          <w:tcPr>
            <w:tcW w:w="661" w:type="pct"/>
            <w:hideMark/>
          </w:tcPr>
          <w:p w14:paraId="58840F4E" w14:textId="5F76D73A" w:rsidR="00E17FA4" w:rsidRPr="00E17FA4" w:rsidRDefault="00E17FA4" w:rsidP="00E17FA4">
            <w:pPr>
              <w:pStyle w:val="TableHeading1Right"/>
              <w:cnfStyle w:val="100000000000" w:firstRow="1" w:lastRow="0" w:firstColumn="0" w:lastColumn="0" w:oddVBand="0" w:evenVBand="0" w:oddHBand="0" w:evenHBand="0" w:firstRowFirstColumn="0" w:firstRowLastColumn="0" w:lastRowFirstColumn="0" w:lastRowLastColumn="0"/>
            </w:pPr>
            <w:r w:rsidRPr="00E17FA4">
              <w:t>50–60%</w:t>
            </w:r>
          </w:p>
        </w:tc>
        <w:tc>
          <w:tcPr>
            <w:tcW w:w="662" w:type="pct"/>
            <w:hideMark/>
          </w:tcPr>
          <w:p w14:paraId="5D4C06C4" w14:textId="19544541" w:rsidR="00E17FA4" w:rsidRPr="00E17FA4" w:rsidRDefault="00E17FA4" w:rsidP="00E17FA4">
            <w:pPr>
              <w:pStyle w:val="TableHeading1Right"/>
              <w:cnfStyle w:val="100000000000" w:firstRow="1" w:lastRow="0" w:firstColumn="0" w:lastColumn="0" w:oddVBand="0" w:evenVBand="0" w:oddHBand="0" w:evenHBand="0" w:firstRowFirstColumn="0" w:firstRowLastColumn="0" w:lastRowFirstColumn="0" w:lastRowLastColumn="0"/>
            </w:pPr>
            <w:r w:rsidRPr="00E17FA4">
              <w:t>60–70%</w:t>
            </w:r>
          </w:p>
        </w:tc>
        <w:tc>
          <w:tcPr>
            <w:tcW w:w="661" w:type="pct"/>
            <w:hideMark/>
          </w:tcPr>
          <w:p w14:paraId="48AC6877" w14:textId="794FA330" w:rsidR="00E17FA4" w:rsidRPr="00E17FA4" w:rsidRDefault="00E17FA4" w:rsidP="00E17FA4">
            <w:pPr>
              <w:pStyle w:val="TableHeading1Right"/>
              <w:cnfStyle w:val="100000000000" w:firstRow="1" w:lastRow="0" w:firstColumn="0" w:lastColumn="0" w:oddVBand="0" w:evenVBand="0" w:oddHBand="0" w:evenHBand="0" w:firstRowFirstColumn="0" w:firstRowLastColumn="0" w:lastRowFirstColumn="0" w:lastRowLastColumn="0"/>
            </w:pPr>
            <w:r w:rsidRPr="00E17FA4">
              <w:t>70–80%</w:t>
            </w:r>
          </w:p>
        </w:tc>
        <w:tc>
          <w:tcPr>
            <w:tcW w:w="662" w:type="pct"/>
            <w:tcBorders>
              <w:right w:val="single" w:sz="4" w:space="0" w:color="005A9F" w:themeColor="text2"/>
            </w:tcBorders>
            <w:hideMark/>
          </w:tcPr>
          <w:p w14:paraId="19308037" w14:textId="2409EA8E" w:rsidR="00E17FA4" w:rsidRPr="00E17FA4" w:rsidRDefault="007C5B9A" w:rsidP="00E17FA4">
            <w:pPr>
              <w:pStyle w:val="TableHeading1Right"/>
              <w:cnfStyle w:val="100000000000" w:firstRow="1" w:lastRow="0" w:firstColumn="0" w:lastColumn="0" w:oddVBand="0" w:evenVBand="0" w:oddHBand="0" w:evenHBand="0" w:firstRowFirstColumn="0" w:firstRowLastColumn="0" w:lastRowFirstColumn="0" w:lastRowLastColumn="0"/>
            </w:pPr>
            <w:r>
              <w:t>More</w:t>
            </w:r>
            <w:r w:rsidR="00E17FA4" w:rsidRPr="00E17FA4">
              <w:t xml:space="preserve"> than 80%</w:t>
            </w:r>
          </w:p>
        </w:tc>
        <w:tc>
          <w:tcPr>
            <w:tcW w:w="681" w:type="pct"/>
            <w:tcBorders>
              <w:left w:val="single" w:sz="4" w:space="0" w:color="005A9F" w:themeColor="text2"/>
            </w:tcBorders>
            <w:hideMark/>
          </w:tcPr>
          <w:p w14:paraId="74B36F6E" w14:textId="77777777" w:rsidR="00E17FA4" w:rsidRPr="00E17FA4" w:rsidRDefault="00E17FA4" w:rsidP="00E17FA4">
            <w:pPr>
              <w:pStyle w:val="TableHeading1Right"/>
              <w:cnfStyle w:val="100000000000" w:firstRow="1" w:lastRow="0" w:firstColumn="0" w:lastColumn="0" w:oddVBand="0" w:evenVBand="0" w:oddHBand="0" w:evenHBand="0" w:firstRowFirstColumn="0" w:firstRowLastColumn="0" w:lastRowFirstColumn="0" w:lastRowLastColumn="0"/>
            </w:pPr>
            <w:r w:rsidRPr="00E17FA4">
              <w:t>Non-specialised</w:t>
            </w:r>
          </w:p>
        </w:tc>
      </w:tr>
      <w:tr w:rsidR="00AA4101" w:rsidRPr="00E17FA4" w14:paraId="4CAAD153" w14:textId="77777777" w:rsidTr="002B06DB">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012" w:type="pct"/>
            <w:hideMark/>
          </w:tcPr>
          <w:p w14:paraId="74B74547" w14:textId="77777777" w:rsidR="00E17FA4" w:rsidRPr="00E17FA4" w:rsidRDefault="00E17FA4" w:rsidP="00E17FA4">
            <w:pPr>
              <w:pStyle w:val="TableText"/>
            </w:pPr>
            <w:r w:rsidRPr="00E17FA4">
              <w:t>Allied health</w:t>
            </w:r>
          </w:p>
        </w:tc>
        <w:tc>
          <w:tcPr>
            <w:tcW w:w="661" w:type="pct"/>
            <w:hideMark/>
          </w:tcPr>
          <w:p w14:paraId="35E9B525" w14:textId="6B006BC1"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4</w:t>
            </w:r>
            <w:r w:rsidR="00DB4DC7">
              <w:t>.00</w:t>
            </w:r>
          </w:p>
        </w:tc>
        <w:tc>
          <w:tcPr>
            <w:tcW w:w="661" w:type="pct"/>
            <w:hideMark/>
          </w:tcPr>
          <w:p w14:paraId="61D72C20"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3.83</w:t>
            </w:r>
          </w:p>
        </w:tc>
        <w:tc>
          <w:tcPr>
            <w:tcW w:w="662" w:type="pct"/>
            <w:hideMark/>
          </w:tcPr>
          <w:p w14:paraId="16C49FBE"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3.85</w:t>
            </w:r>
          </w:p>
        </w:tc>
        <w:tc>
          <w:tcPr>
            <w:tcW w:w="661" w:type="pct"/>
            <w:hideMark/>
          </w:tcPr>
          <w:p w14:paraId="103106E1"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4.48</w:t>
            </w:r>
          </w:p>
        </w:tc>
        <w:tc>
          <w:tcPr>
            <w:tcW w:w="662" w:type="pct"/>
            <w:tcBorders>
              <w:right w:val="single" w:sz="4" w:space="0" w:color="005A9F" w:themeColor="text2"/>
            </w:tcBorders>
            <w:hideMark/>
          </w:tcPr>
          <w:p w14:paraId="43E1AAD2"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4.36</w:t>
            </w:r>
          </w:p>
        </w:tc>
        <w:tc>
          <w:tcPr>
            <w:tcW w:w="681" w:type="pct"/>
            <w:tcBorders>
              <w:left w:val="single" w:sz="4" w:space="0" w:color="005A9F" w:themeColor="text2"/>
            </w:tcBorders>
            <w:hideMark/>
          </w:tcPr>
          <w:p w14:paraId="43632643"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4.59</w:t>
            </w:r>
          </w:p>
        </w:tc>
      </w:tr>
      <w:tr w:rsidR="00E17FA4" w:rsidRPr="00E17FA4" w14:paraId="48F58C05" w14:textId="77777777" w:rsidTr="002B06DB">
        <w:trPr>
          <w:trHeight w:val="85"/>
        </w:trPr>
        <w:tc>
          <w:tcPr>
            <w:cnfStyle w:val="001000000000" w:firstRow="0" w:lastRow="0" w:firstColumn="1" w:lastColumn="0" w:oddVBand="0" w:evenVBand="0" w:oddHBand="0" w:evenHBand="0" w:firstRowFirstColumn="0" w:firstRowLastColumn="0" w:lastRowFirstColumn="0" w:lastRowLastColumn="0"/>
            <w:tcW w:w="1012" w:type="pct"/>
            <w:hideMark/>
          </w:tcPr>
          <w:p w14:paraId="502D3950" w14:textId="77777777" w:rsidR="00E17FA4" w:rsidRPr="00E17FA4" w:rsidRDefault="00E17FA4" w:rsidP="00E17FA4">
            <w:pPr>
              <w:pStyle w:val="TableText"/>
            </w:pPr>
            <w:r w:rsidRPr="00E17FA4">
              <w:t>Care management</w:t>
            </w:r>
          </w:p>
        </w:tc>
        <w:tc>
          <w:tcPr>
            <w:tcW w:w="661" w:type="pct"/>
            <w:hideMark/>
          </w:tcPr>
          <w:p w14:paraId="71FC9BEF"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7.25</w:t>
            </w:r>
          </w:p>
        </w:tc>
        <w:tc>
          <w:tcPr>
            <w:tcW w:w="661" w:type="pct"/>
            <w:hideMark/>
          </w:tcPr>
          <w:p w14:paraId="02F712EB"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7.92</w:t>
            </w:r>
          </w:p>
        </w:tc>
        <w:tc>
          <w:tcPr>
            <w:tcW w:w="662" w:type="pct"/>
            <w:hideMark/>
          </w:tcPr>
          <w:p w14:paraId="5B9D74D8"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6.08</w:t>
            </w:r>
          </w:p>
        </w:tc>
        <w:tc>
          <w:tcPr>
            <w:tcW w:w="661" w:type="pct"/>
            <w:hideMark/>
          </w:tcPr>
          <w:p w14:paraId="42987A82" w14:textId="0A32B18B"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6.</w:t>
            </w:r>
            <w:r w:rsidR="00DB4DC7" w:rsidRPr="00E17FA4">
              <w:t>3</w:t>
            </w:r>
            <w:r w:rsidR="00DB4DC7">
              <w:t>0</w:t>
            </w:r>
          </w:p>
        </w:tc>
        <w:tc>
          <w:tcPr>
            <w:tcW w:w="662" w:type="pct"/>
            <w:tcBorders>
              <w:right w:val="single" w:sz="4" w:space="0" w:color="005A9F" w:themeColor="text2"/>
            </w:tcBorders>
            <w:hideMark/>
          </w:tcPr>
          <w:p w14:paraId="6EA09741"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8.6</w:t>
            </w:r>
          </w:p>
        </w:tc>
        <w:tc>
          <w:tcPr>
            <w:tcW w:w="681" w:type="pct"/>
            <w:tcBorders>
              <w:left w:val="single" w:sz="4" w:space="0" w:color="005A9F" w:themeColor="text2"/>
            </w:tcBorders>
            <w:hideMark/>
          </w:tcPr>
          <w:p w14:paraId="21D78423"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4.73</w:t>
            </w:r>
          </w:p>
        </w:tc>
      </w:tr>
      <w:tr w:rsidR="00AA4101" w:rsidRPr="00E17FA4" w14:paraId="491A2446" w14:textId="77777777" w:rsidTr="002B06D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12" w:type="pct"/>
            <w:hideMark/>
          </w:tcPr>
          <w:p w14:paraId="0F09719D" w14:textId="77777777" w:rsidR="00E17FA4" w:rsidRPr="00E17FA4" w:rsidRDefault="00E17FA4" w:rsidP="00E17FA4">
            <w:pPr>
              <w:pStyle w:val="TableText"/>
            </w:pPr>
            <w:r w:rsidRPr="00E17FA4">
              <w:t>Diversional and lifestyle</w:t>
            </w:r>
          </w:p>
        </w:tc>
        <w:tc>
          <w:tcPr>
            <w:tcW w:w="661" w:type="pct"/>
            <w:hideMark/>
          </w:tcPr>
          <w:p w14:paraId="785846AF"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10.12</w:t>
            </w:r>
          </w:p>
        </w:tc>
        <w:tc>
          <w:tcPr>
            <w:tcW w:w="661" w:type="pct"/>
            <w:hideMark/>
          </w:tcPr>
          <w:p w14:paraId="6D9C9FAF"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7.27</w:t>
            </w:r>
          </w:p>
        </w:tc>
        <w:tc>
          <w:tcPr>
            <w:tcW w:w="662" w:type="pct"/>
            <w:hideMark/>
          </w:tcPr>
          <w:p w14:paraId="2CA6DD02"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7.99</w:t>
            </w:r>
          </w:p>
        </w:tc>
        <w:tc>
          <w:tcPr>
            <w:tcW w:w="661" w:type="pct"/>
            <w:hideMark/>
          </w:tcPr>
          <w:p w14:paraId="187966E0"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13.7</w:t>
            </w:r>
          </w:p>
        </w:tc>
        <w:tc>
          <w:tcPr>
            <w:tcW w:w="662" w:type="pct"/>
            <w:tcBorders>
              <w:right w:val="single" w:sz="4" w:space="0" w:color="005A9F" w:themeColor="text2"/>
            </w:tcBorders>
            <w:hideMark/>
          </w:tcPr>
          <w:p w14:paraId="046C6E5A"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15.4</w:t>
            </w:r>
          </w:p>
        </w:tc>
        <w:tc>
          <w:tcPr>
            <w:tcW w:w="681" w:type="pct"/>
            <w:tcBorders>
              <w:left w:val="single" w:sz="4" w:space="0" w:color="005A9F" w:themeColor="text2"/>
            </w:tcBorders>
            <w:hideMark/>
          </w:tcPr>
          <w:p w14:paraId="4ED23767"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7.11</w:t>
            </w:r>
          </w:p>
        </w:tc>
      </w:tr>
      <w:tr w:rsidR="00E17FA4" w:rsidRPr="00E17FA4" w14:paraId="3CB89363" w14:textId="77777777" w:rsidTr="002B06DB">
        <w:trPr>
          <w:trHeight w:val="315"/>
        </w:trPr>
        <w:tc>
          <w:tcPr>
            <w:cnfStyle w:val="001000000000" w:firstRow="0" w:lastRow="0" w:firstColumn="1" w:lastColumn="0" w:oddVBand="0" w:evenVBand="0" w:oddHBand="0" w:evenHBand="0" w:firstRowFirstColumn="0" w:firstRowLastColumn="0" w:lastRowFirstColumn="0" w:lastRowLastColumn="0"/>
            <w:tcW w:w="1012" w:type="pct"/>
            <w:hideMark/>
          </w:tcPr>
          <w:p w14:paraId="0AEE692D" w14:textId="77777777" w:rsidR="00E17FA4" w:rsidRPr="00E17FA4" w:rsidRDefault="00E17FA4" w:rsidP="00E17FA4">
            <w:pPr>
              <w:pStyle w:val="TableText"/>
            </w:pPr>
            <w:r w:rsidRPr="00E17FA4">
              <w:t>ENs</w:t>
            </w:r>
          </w:p>
        </w:tc>
        <w:tc>
          <w:tcPr>
            <w:tcW w:w="661" w:type="pct"/>
            <w:hideMark/>
          </w:tcPr>
          <w:p w14:paraId="77458B5B"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14.39</w:t>
            </w:r>
          </w:p>
        </w:tc>
        <w:tc>
          <w:tcPr>
            <w:tcW w:w="661" w:type="pct"/>
            <w:hideMark/>
          </w:tcPr>
          <w:p w14:paraId="4200221C"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6.14</w:t>
            </w:r>
          </w:p>
        </w:tc>
        <w:tc>
          <w:tcPr>
            <w:tcW w:w="662" w:type="pct"/>
            <w:hideMark/>
          </w:tcPr>
          <w:p w14:paraId="1A297659"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18.57</w:t>
            </w:r>
          </w:p>
        </w:tc>
        <w:tc>
          <w:tcPr>
            <w:tcW w:w="661" w:type="pct"/>
            <w:hideMark/>
          </w:tcPr>
          <w:p w14:paraId="43ADF692"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26.16</w:t>
            </w:r>
          </w:p>
        </w:tc>
        <w:tc>
          <w:tcPr>
            <w:tcW w:w="662" w:type="pct"/>
            <w:tcBorders>
              <w:right w:val="single" w:sz="4" w:space="0" w:color="005A9F" w:themeColor="text2"/>
            </w:tcBorders>
            <w:hideMark/>
          </w:tcPr>
          <w:p w14:paraId="03D90866"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55.87</w:t>
            </w:r>
          </w:p>
        </w:tc>
        <w:tc>
          <w:tcPr>
            <w:tcW w:w="681" w:type="pct"/>
            <w:tcBorders>
              <w:left w:val="single" w:sz="4" w:space="0" w:color="005A9F" w:themeColor="text2"/>
            </w:tcBorders>
            <w:hideMark/>
          </w:tcPr>
          <w:p w14:paraId="3823DDDD"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15.38</w:t>
            </w:r>
          </w:p>
        </w:tc>
      </w:tr>
      <w:tr w:rsidR="0013507B" w:rsidRPr="00E17FA4" w14:paraId="3270A180" w14:textId="77777777" w:rsidTr="002B06D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12" w:type="pct"/>
            <w:hideMark/>
          </w:tcPr>
          <w:p w14:paraId="0FFB1037" w14:textId="77777777" w:rsidR="00E17FA4" w:rsidRPr="00E17FA4" w:rsidRDefault="00E17FA4" w:rsidP="00E17FA4">
            <w:pPr>
              <w:pStyle w:val="TableText"/>
            </w:pPr>
            <w:r w:rsidRPr="00E17FA4">
              <w:t>PCWs/AINs</w:t>
            </w:r>
          </w:p>
        </w:tc>
        <w:tc>
          <w:tcPr>
            <w:tcW w:w="661" w:type="pct"/>
            <w:hideMark/>
          </w:tcPr>
          <w:p w14:paraId="2DA9B9E4"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165.79</w:t>
            </w:r>
          </w:p>
        </w:tc>
        <w:tc>
          <w:tcPr>
            <w:tcW w:w="661" w:type="pct"/>
            <w:hideMark/>
          </w:tcPr>
          <w:p w14:paraId="634D243C"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147.45</w:t>
            </w:r>
          </w:p>
        </w:tc>
        <w:tc>
          <w:tcPr>
            <w:tcW w:w="662" w:type="pct"/>
            <w:hideMark/>
          </w:tcPr>
          <w:p w14:paraId="21740BC8"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143.13</w:t>
            </w:r>
          </w:p>
        </w:tc>
        <w:tc>
          <w:tcPr>
            <w:tcW w:w="661" w:type="pct"/>
            <w:hideMark/>
          </w:tcPr>
          <w:p w14:paraId="7BF4C667"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129.44</w:t>
            </w:r>
          </w:p>
        </w:tc>
        <w:tc>
          <w:tcPr>
            <w:tcW w:w="662" w:type="pct"/>
            <w:tcBorders>
              <w:right w:val="single" w:sz="4" w:space="0" w:color="005A9F" w:themeColor="text2"/>
            </w:tcBorders>
            <w:hideMark/>
          </w:tcPr>
          <w:p w14:paraId="786C59F2"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113.33</w:t>
            </w:r>
          </w:p>
        </w:tc>
        <w:tc>
          <w:tcPr>
            <w:tcW w:w="681" w:type="pct"/>
            <w:tcBorders>
              <w:left w:val="single" w:sz="4" w:space="0" w:color="005A9F" w:themeColor="text2"/>
            </w:tcBorders>
            <w:hideMark/>
          </w:tcPr>
          <w:p w14:paraId="6FC394EB" w14:textId="77777777" w:rsidR="00E17FA4" w:rsidRPr="00E17FA4" w:rsidRDefault="00E17FA4" w:rsidP="00E17FA4">
            <w:pPr>
              <w:pStyle w:val="TableTextRight"/>
              <w:cnfStyle w:val="000000100000" w:firstRow="0" w:lastRow="0" w:firstColumn="0" w:lastColumn="0" w:oddVBand="0" w:evenVBand="0" w:oddHBand="1" w:evenHBand="0" w:firstRowFirstColumn="0" w:firstRowLastColumn="0" w:lastRowFirstColumn="0" w:lastRowLastColumn="0"/>
            </w:pPr>
            <w:r w:rsidRPr="00E17FA4">
              <w:t>141.21</w:t>
            </w:r>
          </w:p>
        </w:tc>
      </w:tr>
      <w:tr w:rsidR="00E17FA4" w:rsidRPr="00E17FA4" w14:paraId="56FEAA66" w14:textId="77777777" w:rsidTr="002B06DB">
        <w:trPr>
          <w:trHeight w:val="85"/>
        </w:trPr>
        <w:tc>
          <w:tcPr>
            <w:cnfStyle w:val="001000000000" w:firstRow="0" w:lastRow="0" w:firstColumn="1" w:lastColumn="0" w:oddVBand="0" w:evenVBand="0" w:oddHBand="0" w:evenHBand="0" w:firstRowFirstColumn="0" w:firstRowLastColumn="0" w:lastRowFirstColumn="0" w:lastRowLastColumn="0"/>
            <w:tcW w:w="1012" w:type="pct"/>
            <w:hideMark/>
          </w:tcPr>
          <w:p w14:paraId="25F06798" w14:textId="77777777" w:rsidR="00E17FA4" w:rsidRPr="00E17FA4" w:rsidRDefault="00E17FA4" w:rsidP="00E17FA4">
            <w:pPr>
              <w:pStyle w:val="TableText"/>
            </w:pPr>
            <w:r w:rsidRPr="00E17FA4">
              <w:t>RNs</w:t>
            </w:r>
          </w:p>
        </w:tc>
        <w:tc>
          <w:tcPr>
            <w:tcW w:w="661" w:type="pct"/>
            <w:hideMark/>
          </w:tcPr>
          <w:p w14:paraId="12C2FF9F"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51.49</w:t>
            </w:r>
          </w:p>
        </w:tc>
        <w:tc>
          <w:tcPr>
            <w:tcW w:w="661" w:type="pct"/>
            <w:hideMark/>
          </w:tcPr>
          <w:p w14:paraId="5DD54296"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39.76</w:t>
            </w:r>
          </w:p>
        </w:tc>
        <w:tc>
          <w:tcPr>
            <w:tcW w:w="662" w:type="pct"/>
            <w:hideMark/>
          </w:tcPr>
          <w:p w14:paraId="59686DCD"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39.76</w:t>
            </w:r>
          </w:p>
        </w:tc>
        <w:tc>
          <w:tcPr>
            <w:tcW w:w="661" w:type="pct"/>
            <w:hideMark/>
          </w:tcPr>
          <w:p w14:paraId="16492E3D"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37.24</w:t>
            </w:r>
          </w:p>
        </w:tc>
        <w:tc>
          <w:tcPr>
            <w:tcW w:w="662" w:type="pct"/>
            <w:tcBorders>
              <w:bottom w:val="single" w:sz="4" w:space="0" w:color="005A9F" w:themeColor="text2"/>
              <w:right w:val="single" w:sz="4" w:space="0" w:color="005A9F" w:themeColor="text2"/>
            </w:tcBorders>
            <w:hideMark/>
          </w:tcPr>
          <w:p w14:paraId="107F88B2"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41.46</w:t>
            </w:r>
          </w:p>
        </w:tc>
        <w:tc>
          <w:tcPr>
            <w:tcW w:w="681" w:type="pct"/>
            <w:tcBorders>
              <w:left w:val="single" w:sz="4" w:space="0" w:color="005A9F" w:themeColor="text2"/>
              <w:bottom w:val="single" w:sz="4" w:space="0" w:color="005A9F" w:themeColor="text2"/>
            </w:tcBorders>
            <w:hideMark/>
          </w:tcPr>
          <w:p w14:paraId="07ABC06D" w14:textId="77777777" w:rsidR="00E17FA4" w:rsidRPr="00E17FA4" w:rsidRDefault="00E17FA4" w:rsidP="00E17FA4">
            <w:pPr>
              <w:pStyle w:val="TableTextRight"/>
              <w:cnfStyle w:val="000000000000" w:firstRow="0" w:lastRow="0" w:firstColumn="0" w:lastColumn="0" w:oddVBand="0" w:evenVBand="0" w:oddHBand="0" w:evenHBand="0" w:firstRowFirstColumn="0" w:firstRowLastColumn="0" w:lastRowFirstColumn="0" w:lastRowLastColumn="0"/>
            </w:pPr>
            <w:r w:rsidRPr="00E17FA4">
              <w:t>46.57</w:t>
            </w:r>
          </w:p>
        </w:tc>
      </w:tr>
    </w:tbl>
    <w:p w14:paraId="4316E905" w14:textId="5AC2FFC0" w:rsidR="00B661CE" w:rsidRPr="001811B9" w:rsidRDefault="00E17FA4" w:rsidP="006534E3">
      <w:pPr>
        <w:pStyle w:val="LongDescRef"/>
        <w:rPr>
          <w:lang w:bidi="th-TH"/>
        </w:rPr>
      </w:pPr>
      <w:r w:rsidRPr="001811B9">
        <w:rPr>
          <w:lang w:bidi="th-TH"/>
        </w:rPr>
        <w:t xml:space="preserve">Go back to </w:t>
      </w:r>
      <w:r w:rsidRPr="001811B9">
        <w:rPr>
          <w:lang w:bidi="th-TH"/>
        </w:rPr>
        <w:fldChar w:fldCharType="begin"/>
      </w:r>
      <w:r w:rsidRPr="001811B9">
        <w:rPr>
          <w:lang w:bidi="th-TH"/>
        </w:rPr>
        <w:instrText xml:space="preserve"> REF _Ref196923869 \h </w:instrText>
      </w:r>
      <w:r w:rsidRPr="001811B9">
        <w:rPr>
          <w:lang w:bidi="th-TH"/>
        </w:rPr>
      </w:r>
      <w:r w:rsidRPr="001811B9">
        <w:rPr>
          <w:lang w:bidi="th-TH"/>
        </w:rPr>
        <w:fldChar w:fldCharType="separate"/>
      </w:r>
      <w:r w:rsidR="00112784">
        <w:t>Figure </w:t>
      </w:r>
      <w:r w:rsidR="00112784">
        <w:rPr>
          <w:noProof/>
        </w:rPr>
        <w:t>9</w:t>
      </w:r>
      <w:r w:rsidRPr="001811B9">
        <w:rPr>
          <w:lang w:bidi="th-TH"/>
        </w:rPr>
        <w:fldChar w:fldCharType="end"/>
      </w:r>
      <w:r w:rsidRPr="001811B9">
        <w:rPr>
          <w:lang w:bidi="th-TH"/>
        </w:rPr>
        <w:t>.</w:t>
      </w:r>
    </w:p>
    <w:p w14:paraId="644EC6B3" w14:textId="24D81E1F" w:rsidR="00F9651A" w:rsidRDefault="00F9651A" w:rsidP="00F9651A">
      <w:pPr>
        <w:pStyle w:val="Caption"/>
      </w:pPr>
      <w:bookmarkStart w:id="326" w:name="_Ref197698927"/>
      <w:bookmarkStart w:id="327" w:name="_Toc192081633"/>
      <w:bookmarkStart w:id="328" w:name="_Toc201320276"/>
      <w:r>
        <w:t>Table </w:t>
      </w:r>
      <w:r>
        <w:fldChar w:fldCharType="begin"/>
      </w:r>
      <w:r>
        <w:instrText>SEQ Table \* ARABIC</w:instrText>
      </w:r>
      <w:r>
        <w:fldChar w:fldCharType="separate"/>
      </w:r>
      <w:r w:rsidR="00112784">
        <w:rPr>
          <w:noProof/>
        </w:rPr>
        <w:t>52</w:t>
      </w:r>
      <w:r>
        <w:fldChar w:fldCharType="end"/>
      </w:r>
      <w:bookmarkEnd w:id="326"/>
      <w:bookmarkEnd w:id="327"/>
      <w:r w:rsidR="002D0281">
        <w:t xml:space="preserve">: </w:t>
      </w:r>
      <w:r>
        <w:t xml:space="preserve">Data for </w:t>
      </w:r>
      <w:r w:rsidR="00136C8B">
        <w:fldChar w:fldCharType="begin"/>
      </w:r>
      <w:r w:rsidR="00136C8B">
        <w:instrText xml:space="preserve"> REF _Ref201230488 \h </w:instrText>
      </w:r>
      <w:r w:rsidR="00136C8B">
        <w:fldChar w:fldCharType="separate"/>
      </w:r>
      <w:r w:rsidR="00112784">
        <w:t>Figure </w:t>
      </w:r>
      <w:r w:rsidR="00112784">
        <w:rPr>
          <w:noProof/>
        </w:rPr>
        <w:t>10</w:t>
      </w:r>
      <w:r w:rsidR="00112784">
        <w:t>: Proportion of staff by employment, service and staff type</w:t>
      </w:r>
      <w:bookmarkEnd w:id="328"/>
      <w:r w:rsidR="00136C8B">
        <w:fldChar w:fldCharType="end"/>
      </w:r>
    </w:p>
    <w:tbl>
      <w:tblPr>
        <w:tblStyle w:val="AHALight"/>
        <w:tblW w:w="5000" w:type="pct"/>
        <w:tblLook w:val="04A0" w:firstRow="1" w:lastRow="0" w:firstColumn="1" w:lastColumn="0" w:noHBand="0" w:noVBand="1"/>
      </w:tblPr>
      <w:tblGrid>
        <w:gridCol w:w="2549"/>
        <w:gridCol w:w="1490"/>
        <w:gridCol w:w="1490"/>
        <w:gridCol w:w="1983"/>
        <w:gridCol w:w="1843"/>
      </w:tblGrid>
      <w:tr w:rsidR="00F9651A" w14:paraId="36EC8C0D" w14:textId="77777777" w:rsidTr="00304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hideMark/>
          </w:tcPr>
          <w:p w14:paraId="3D29A955" w14:textId="77777777" w:rsidR="00F9651A" w:rsidRDefault="00F9651A">
            <w:pPr>
              <w:pStyle w:val="TableHeading1"/>
            </w:pPr>
            <w:r>
              <w:t>Staff type</w:t>
            </w:r>
          </w:p>
        </w:tc>
        <w:tc>
          <w:tcPr>
            <w:tcW w:w="796" w:type="pct"/>
          </w:tcPr>
          <w:p w14:paraId="0251E65E" w14:textId="397A4622" w:rsidR="00F9651A" w:rsidRDefault="00F9651A">
            <w:pPr>
              <w:pStyle w:val="TableHeading1Right"/>
              <w:cnfStyle w:val="100000000000" w:firstRow="1" w:lastRow="0" w:firstColumn="0" w:lastColumn="0" w:oddVBand="0" w:evenVBand="0" w:oddHBand="0" w:evenHBand="0" w:firstRowFirstColumn="0" w:firstRowLastColumn="0" w:lastRowFirstColumn="0" w:lastRowLastColumn="0"/>
            </w:pPr>
            <w:r>
              <w:t xml:space="preserve">Specialised </w:t>
            </w:r>
            <w:r w:rsidR="003048A8" w:rsidRPr="003048A8">
              <w:t xml:space="preserve">– </w:t>
            </w:r>
            <w:r w:rsidR="00ED0A17">
              <w:t>a</w:t>
            </w:r>
            <w:r>
              <w:t>gency</w:t>
            </w:r>
          </w:p>
        </w:tc>
        <w:tc>
          <w:tcPr>
            <w:tcW w:w="796" w:type="pct"/>
            <w:hideMark/>
          </w:tcPr>
          <w:p w14:paraId="1AFF5860" w14:textId="1B6A7329" w:rsidR="00F9651A" w:rsidRDefault="00F9651A">
            <w:pPr>
              <w:pStyle w:val="TableHeading1Right"/>
              <w:cnfStyle w:val="100000000000" w:firstRow="1" w:lastRow="0" w:firstColumn="0" w:lastColumn="0" w:oddVBand="0" w:evenVBand="0" w:oddHBand="0" w:evenHBand="0" w:firstRowFirstColumn="0" w:firstRowLastColumn="0" w:lastRowFirstColumn="0" w:lastRowLastColumn="0"/>
            </w:pPr>
            <w:r>
              <w:t>Specialised</w:t>
            </w:r>
            <w:r w:rsidR="009D743D">
              <w:t xml:space="preserve"> </w:t>
            </w:r>
            <w:r w:rsidR="003048A8" w:rsidRPr="003048A8">
              <w:t>–</w:t>
            </w:r>
            <w:r w:rsidR="003048A8">
              <w:t xml:space="preserve"> </w:t>
            </w:r>
            <w:r w:rsidR="00ED0A17">
              <w:t>e</w:t>
            </w:r>
            <w:r>
              <w:t>mployee</w:t>
            </w:r>
          </w:p>
        </w:tc>
        <w:tc>
          <w:tcPr>
            <w:tcW w:w="1060" w:type="pct"/>
          </w:tcPr>
          <w:p w14:paraId="50EE2581" w14:textId="3BBC6D8F" w:rsidR="00F9651A" w:rsidRDefault="00F9651A">
            <w:pPr>
              <w:pStyle w:val="TableHeading1Right"/>
              <w:cnfStyle w:val="100000000000" w:firstRow="1" w:lastRow="0" w:firstColumn="0" w:lastColumn="0" w:oddVBand="0" w:evenVBand="0" w:oddHBand="0" w:evenHBand="0" w:firstRowFirstColumn="0" w:firstRowLastColumn="0" w:lastRowFirstColumn="0" w:lastRowLastColumn="0"/>
            </w:pPr>
            <w:r>
              <w:t>Non</w:t>
            </w:r>
            <w:r w:rsidR="003048A8">
              <w:t>-</w:t>
            </w:r>
            <w:r>
              <w:t>specialised</w:t>
            </w:r>
            <w:r w:rsidR="003048A8">
              <w:t> </w:t>
            </w:r>
            <w:r w:rsidR="003048A8" w:rsidRPr="003048A8">
              <w:t xml:space="preserve">– </w:t>
            </w:r>
            <w:r w:rsidR="00ED0A17">
              <w:t>a</w:t>
            </w:r>
            <w:r>
              <w:t>gency</w:t>
            </w:r>
          </w:p>
        </w:tc>
        <w:tc>
          <w:tcPr>
            <w:tcW w:w="985" w:type="pct"/>
            <w:hideMark/>
          </w:tcPr>
          <w:p w14:paraId="5B21B368" w14:textId="5DD0B759" w:rsidR="00F9651A" w:rsidRDefault="00F9651A">
            <w:pPr>
              <w:pStyle w:val="TableHeading1Right"/>
              <w:cnfStyle w:val="100000000000" w:firstRow="1" w:lastRow="0" w:firstColumn="0" w:lastColumn="0" w:oddVBand="0" w:evenVBand="0" w:oddHBand="0" w:evenHBand="0" w:firstRowFirstColumn="0" w:firstRowLastColumn="0" w:lastRowFirstColumn="0" w:lastRowLastColumn="0"/>
            </w:pPr>
            <w:r>
              <w:t>Non-specialised</w:t>
            </w:r>
            <w:r w:rsidR="009D743D">
              <w:t xml:space="preserve"> </w:t>
            </w:r>
            <w:r w:rsidR="003048A8" w:rsidRPr="003048A8">
              <w:t>–</w:t>
            </w:r>
            <w:r w:rsidR="003048A8">
              <w:t xml:space="preserve"> </w:t>
            </w:r>
            <w:r w:rsidR="00ED0A17">
              <w:t>e</w:t>
            </w:r>
            <w:r>
              <w:t>mployee</w:t>
            </w:r>
          </w:p>
        </w:tc>
      </w:tr>
      <w:tr w:rsidR="001B303B" w14:paraId="5539E965" w14:textId="77777777" w:rsidTr="0030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hideMark/>
          </w:tcPr>
          <w:p w14:paraId="496B81BF" w14:textId="77777777" w:rsidR="00F9651A" w:rsidRDefault="00F9651A">
            <w:pPr>
              <w:pStyle w:val="TableText"/>
            </w:pPr>
            <w:r>
              <w:t>Registered nurses</w:t>
            </w:r>
          </w:p>
        </w:tc>
        <w:tc>
          <w:tcPr>
            <w:tcW w:w="796" w:type="pct"/>
          </w:tcPr>
          <w:p w14:paraId="3C5D5374"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14%</w:t>
            </w:r>
          </w:p>
        </w:tc>
        <w:tc>
          <w:tcPr>
            <w:tcW w:w="796" w:type="pct"/>
          </w:tcPr>
          <w:p w14:paraId="63576586"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86%</w:t>
            </w:r>
          </w:p>
        </w:tc>
        <w:tc>
          <w:tcPr>
            <w:tcW w:w="1060" w:type="pct"/>
          </w:tcPr>
          <w:p w14:paraId="2ADEC476"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13%</w:t>
            </w:r>
          </w:p>
        </w:tc>
        <w:tc>
          <w:tcPr>
            <w:tcW w:w="985" w:type="pct"/>
          </w:tcPr>
          <w:p w14:paraId="3F23A33B"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87%</w:t>
            </w:r>
          </w:p>
        </w:tc>
      </w:tr>
      <w:tr w:rsidR="00F9651A" w14:paraId="706D95AF" w14:textId="77777777" w:rsidTr="003048A8">
        <w:tc>
          <w:tcPr>
            <w:cnfStyle w:val="001000000000" w:firstRow="0" w:lastRow="0" w:firstColumn="1" w:lastColumn="0" w:oddVBand="0" w:evenVBand="0" w:oddHBand="0" w:evenHBand="0" w:firstRowFirstColumn="0" w:firstRowLastColumn="0" w:lastRowFirstColumn="0" w:lastRowLastColumn="0"/>
            <w:tcW w:w="1362" w:type="pct"/>
            <w:hideMark/>
          </w:tcPr>
          <w:p w14:paraId="59DCA796" w14:textId="343C9500" w:rsidR="00F9651A" w:rsidRDefault="00F9651A">
            <w:pPr>
              <w:pStyle w:val="TableText"/>
            </w:pPr>
            <w:r>
              <w:t>PCW</w:t>
            </w:r>
            <w:r w:rsidR="003048A8">
              <w:t>/AIN</w:t>
            </w:r>
            <w:r>
              <w:t>s</w:t>
            </w:r>
          </w:p>
        </w:tc>
        <w:tc>
          <w:tcPr>
            <w:tcW w:w="796" w:type="pct"/>
          </w:tcPr>
          <w:p w14:paraId="011600D5"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6%</w:t>
            </w:r>
          </w:p>
        </w:tc>
        <w:tc>
          <w:tcPr>
            <w:tcW w:w="796" w:type="pct"/>
          </w:tcPr>
          <w:p w14:paraId="442AAEF7"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94%</w:t>
            </w:r>
          </w:p>
        </w:tc>
        <w:tc>
          <w:tcPr>
            <w:tcW w:w="1060" w:type="pct"/>
          </w:tcPr>
          <w:p w14:paraId="34870D6D"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5%</w:t>
            </w:r>
          </w:p>
        </w:tc>
        <w:tc>
          <w:tcPr>
            <w:tcW w:w="985" w:type="pct"/>
          </w:tcPr>
          <w:p w14:paraId="3C1AEFC8"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95%</w:t>
            </w:r>
          </w:p>
        </w:tc>
      </w:tr>
      <w:tr w:rsidR="001B303B" w14:paraId="7253DF4A" w14:textId="77777777" w:rsidTr="0030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hideMark/>
          </w:tcPr>
          <w:p w14:paraId="578205E5" w14:textId="77777777" w:rsidR="00F9651A" w:rsidRDefault="00F9651A">
            <w:pPr>
              <w:pStyle w:val="TableText"/>
            </w:pPr>
            <w:r>
              <w:t>Enrolled nurses</w:t>
            </w:r>
          </w:p>
        </w:tc>
        <w:tc>
          <w:tcPr>
            <w:tcW w:w="796" w:type="pct"/>
          </w:tcPr>
          <w:p w14:paraId="3228F690"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14%</w:t>
            </w:r>
          </w:p>
        </w:tc>
        <w:tc>
          <w:tcPr>
            <w:tcW w:w="796" w:type="pct"/>
          </w:tcPr>
          <w:p w14:paraId="6887BA04"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86%</w:t>
            </w:r>
          </w:p>
        </w:tc>
        <w:tc>
          <w:tcPr>
            <w:tcW w:w="1060" w:type="pct"/>
          </w:tcPr>
          <w:p w14:paraId="39F82523"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3%</w:t>
            </w:r>
          </w:p>
        </w:tc>
        <w:tc>
          <w:tcPr>
            <w:tcW w:w="985" w:type="pct"/>
          </w:tcPr>
          <w:p w14:paraId="7FB588F3"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97%</w:t>
            </w:r>
          </w:p>
        </w:tc>
      </w:tr>
      <w:tr w:rsidR="00F9651A" w14:paraId="768666DF" w14:textId="77777777" w:rsidTr="003048A8">
        <w:tc>
          <w:tcPr>
            <w:cnfStyle w:val="001000000000" w:firstRow="0" w:lastRow="0" w:firstColumn="1" w:lastColumn="0" w:oddVBand="0" w:evenVBand="0" w:oddHBand="0" w:evenHBand="0" w:firstRowFirstColumn="0" w:firstRowLastColumn="0" w:lastRowFirstColumn="0" w:lastRowLastColumn="0"/>
            <w:tcW w:w="1362" w:type="pct"/>
            <w:hideMark/>
          </w:tcPr>
          <w:p w14:paraId="78886D55" w14:textId="77777777" w:rsidR="00F9651A" w:rsidRDefault="00F9651A">
            <w:pPr>
              <w:pStyle w:val="TableText"/>
            </w:pPr>
            <w:r>
              <w:t>Diversional and lifestyle</w:t>
            </w:r>
          </w:p>
        </w:tc>
        <w:tc>
          <w:tcPr>
            <w:tcW w:w="796" w:type="pct"/>
          </w:tcPr>
          <w:p w14:paraId="24D74043"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1%</w:t>
            </w:r>
          </w:p>
        </w:tc>
        <w:tc>
          <w:tcPr>
            <w:tcW w:w="796" w:type="pct"/>
          </w:tcPr>
          <w:p w14:paraId="70C9030F"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99%</w:t>
            </w:r>
          </w:p>
        </w:tc>
        <w:tc>
          <w:tcPr>
            <w:tcW w:w="1060" w:type="pct"/>
          </w:tcPr>
          <w:p w14:paraId="6A87438B"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0%</w:t>
            </w:r>
          </w:p>
        </w:tc>
        <w:tc>
          <w:tcPr>
            <w:tcW w:w="985" w:type="pct"/>
          </w:tcPr>
          <w:p w14:paraId="62371751"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100%</w:t>
            </w:r>
          </w:p>
        </w:tc>
      </w:tr>
      <w:tr w:rsidR="001B303B" w14:paraId="38740883" w14:textId="77777777" w:rsidTr="0030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hideMark/>
          </w:tcPr>
          <w:p w14:paraId="5989505A" w14:textId="77777777" w:rsidR="00F9651A" w:rsidRDefault="00F9651A">
            <w:pPr>
              <w:pStyle w:val="TableText"/>
            </w:pPr>
            <w:r>
              <w:t>Care management</w:t>
            </w:r>
          </w:p>
        </w:tc>
        <w:tc>
          <w:tcPr>
            <w:tcW w:w="796" w:type="pct"/>
          </w:tcPr>
          <w:p w14:paraId="03DC7EAA"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2%</w:t>
            </w:r>
          </w:p>
        </w:tc>
        <w:tc>
          <w:tcPr>
            <w:tcW w:w="796" w:type="pct"/>
          </w:tcPr>
          <w:p w14:paraId="3CF3FDCD"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98%</w:t>
            </w:r>
          </w:p>
        </w:tc>
        <w:tc>
          <w:tcPr>
            <w:tcW w:w="1060" w:type="pct"/>
          </w:tcPr>
          <w:p w14:paraId="775C643B"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0%</w:t>
            </w:r>
          </w:p>
        </w:tc>
        <w:tc>
          <w:tcPr>
            <w:tcW w:w="985" w:type="pct"/>
          </w:tcPr>
          <w:p w14:paraId="2E7E2591" w14:textId="77777777" w:rsidR="00F9651A" w:rsidRDefault="00F9651A">
            <w:pPr>
              <w:pStyle w:val="TableTextRight"/>
              <w:cnfStyle w:val="000000100000" w:firstRow="0" w:lastRow="0" w:firstColumn="0" w:lastColumn="0" w:oddVBand="0" w:evenVBand="0" w:oddHBand="1" w:evenHBand="0" w:firstRowFirstColumn="0" w:firstRowLastColumn="0" w:lastRowFirstColumn="0" w:lastRowLastColumn="0"/>
            </w:pPr>
            <w:r>
              <w:t>100%</w:t>
            </w:r>
          </w:p>
        </w:tc>
      </w:tr>
      <w:tr w:rsidR="00F9651A" w14:paraId="7F1579F2" w14:textId="77777777" w:rsidTr="003048A8">
        <w:tc>
          <w:tcPr>
            <w:cnfStyle w:val="001000000000" w:firstRow="0" w:lastRow="0" w:firstColumn="1" w:lastColumn="0" w:oddVBand="0" w:evenVBand="0" w:oddHBand="0" w:evenHBand="0" w:firstRowFirstColumn="0" w:firstRowLastColumn="0" w:lastRowFirstColumn="0" w:lastRowLastColumn="0"/>
            <w:tcW w:w="1362" w:type="pct"/>
            <w:hideMark/>
          </w:tcPr>
          <w:p w14:paraId="2BC59E73" w14:textId="77777777" w:rsidR="00F9651A" w:rsidRDefault="00F9651A">
            <w:pPr>
              <w:pStyle w:val="TableText"/>
            </w:pPr>
            <w:r>
              <w:t>Allied health</w:t>
            </w:r>
          </w:p>
        </w:tc>
        <w:tc>
          <w:tcPr>
            <w:tcW w:w="796" w:type="pct"/>
          </w:tcPr>
          <w:p w14:paraId="575C5F71"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86%</w:t>
            </w:r>
          </w:p>
        </w:tc>
        <w:tc>
          <w:tcPr>
            <w:tcW w:w="796" w:type="pct"/>
          </w:tcPr>
          <w:p w14:paraId="0DC65EB3"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14%</w:t>
            </w:r>
          </w:p>
        </w:tc>
        <w:tc>
          <w:tcPr>
            <w:tcW w:w="1060" w:type="pct"/>
          </w:tcPr>
          <w:p w14:paraId="0E2BBB0B"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71%</w:t>
            </w:r>
          </w:p>
        </w:tc>
        <w:tc>
          <w:tcPr>
            <w:tcW w:w="985" w:type="pct"/>
          </w:tcPr>
          <w:p w14:paraId="3EB34972" w14:textId="77777777" w:rsidR="00F9651A" w:rsidRDefault="00F9651A">
            <w:pPr>
              <w:pStyle w:val="TableTextRight"/>
              <w:cnfStyle w:val="000000000000" w:firstRow="0" w:lastRow="0" w:firstColumn="0" w:lastColumn="0" w:oddVBand="0" w:evenVBand="0" w:oddHBand="0" w:evenHBand="0" w:firstRowFirstColumn="0" w:firstRowLastColumn="0" w:lastRowFirstColumn="0" w:lastRowLastColumn="0"/>
            </w:pPr>
            <w:r>
              <w:t>29%</w:t>
            </w:r>
          </w:p>
        </w:tc>
      </w:tr>
    </w:tbl>
    <w:p w14:paraId="522AC58B" w14:textId="2C5DEF61" w:rsidR="00F9651A" w:rsidRPr="00F9651A" w:rsidRDefault="00F9651A" w:rsidP="006534E3">
      <w:pPr>
        <w:pStyle w:val="LongDescRef"/>
      </w:pPr>
      <w:r>
        <w:t xml:space="preserve">Go back to </w:t>
      </w:r>
      <w:r>
        <w:fldChar w:fldCharType="begin"/>
      </w:r>
      <w:r>
        <w:instrText xml:space="preserve"> REF _Ref197452914 \h </w:instrText>
      </w:r>
      <w:r>
        <w:fldChar w:fldCharType="separate"/>
      </w:r>
      <w:r w:rsidR="00112784">
        <w:t>Figure </w:t>
      </w:r>
      <w:r w:rsidR="00112784">
        <w:rPr>
          <w:noProof/>
        </w:rPr>
        <w:t>10</w:t>
      </w:r>
      <w:r>
        <w:fldChar w:fldCharType="end"/>
      </w:r>
      <w:r w:rsidR="00E91FFC">
        <w:t>.</w:t>
      </w:r>
    </w:p>
    <w:p w14:paraId="1C9600D2" w14:textId="1CD8213C" w:rsidR="00E91FFC" w:rsidRDefault="00E91FFC" w:rsidP="00E91FFC">
      <w:pPr>
        <w:pStyle w:val="Caption"/>
      </w:pPr>
      <w:bookmarkStart w:id="329" w:name="_Ref197699235"/>
      <w:bookmarkStart w:id="330" w:name="_Toc201320277"/>
      <w:r>
        <w:lastRenderedPageBreak/>
        <w:t>Table</w:t>
      </w:r>
      <w:r w:rsidR="00565B68">
        <w:t> </w:t>
      </w:r>
      <w:r>
        <w:fldChar w:fldCharType="begin"/>
      </w:r>
      <w:r>
        <w:instrText>SEQ Table \* ARABIC</w:instrText>
      </w:r>
      <w:r>
        <w:fldChar w:fldCharType="separate"/>
      </w:r>
      <w:r w:rsidR="00112784">
        <w:rPr>
          <w:noProof/>
        </w:rPr>
        <w:t>53</w:t>
      </w:r>
      <w:r>
        <w:fldChar w:fldCharType="end"/>
      </w:r>
      <w:bookmarkEnd w:id="329"/>
      <w:r w:rsidR="002D0281">
        <w:t xml:space="preserve">: </w:t>
      </w:r>
      <w:r>
        <w:t xml:space="preserve">Data for </w:t>
      </w:r>
      <w:r w:rsidR="00136C8B">
        <w:fldChar w:fldCharType="begin"/>
      </w:r>
      <w:r w:rsidR="00136C8B">
        <w:instrText xml:space="preserve"> REF _Ref201230494 \h </w:instrText>
      </w:r>
      <w:r w:rsidR="00136C8B">
        <w:fldChar w:fldCharType="separate"/>
      </w:r>
      <w:r w:rsidR="00112784">
        <w:t>Figure </w:t>
      </w:r>
      <w:r w:rsidR="00112784">
        <w:rPr>
          <w:noProof/>
        </w:rPr>
        <w:t>11</w:t>
      </w:r>
      <w:r w:rsidR="00112784">
        <w:t xml:space="preserve">: Average total care minutes and targets </w:t>
      </w:r>
      <w:r w:rsidR="00112784" w:rsidRPr="007652C8">
        <w:t>–</w:t>
      </w:r>
      <w:r w:rsidR="00112784">
        <w:t xml:space="preserve"> specialised and non-specialised services</w:t>
      </w:r>
      <w:bookmarkEnd w:id="330"/>
      <w:r w:rsidR="00136C8B">
        <w:fldChar w:fldCharType="end"/>
      </w:r>
    </w:p>
    <w:tbl>
      <w:tblPr>
        <w:tblStyle w:val="AHALight"/>
        <w:tblW w:w="5000" w:type="pct"/>
        <w:tblLook w:val="04A0" w:firstRow="1" w:lastRow="0" w:firstColumn="1" w:lastColumn="0" w:noHBand="0" w:noVBand="1"/>
      </w:tblPr>
      <w:tblGrid>
        <w:gridCol w:w="1985"/>
        <w:gridCol w:w="1772"/>
        <w:gridCol w:w="1774"/>
        <w:gridCol w:w="1912"/>
        <w:gridCol w:w="1912"/>
      </w:tblGrid>
      <w:tr w:rsidR="00E91FFC" w14:paraId="7DA53506" w14:textId="77777777" w:rsidTr="00AD5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pct"/>
            <w:hideMark/>
          </w:tcPr>
          <w:p w14:paraId="41AA2DB7" w14:textId="77777777" w:rsidR="00E91FFC" w:rsidRDefault="00E91FFC">
            <w:pPr>
              <w:pStyle w:val="TableHeading1"/>
            </w:pPr>
            <w:r>
              <w:t>Quarter beginning</w:t>
            </w:r>
          </w:p>
        </w:tc>
        <w:tc>
          <w:tcPr>
            <w:tcW w:w="947" w:type="pct"/>
          </w:tcPr>
          <w:p w14:paraId="38A88C83" w14:textId="7674B3E4" w:rsidR="00E91FFC" w:rsidRDefault="00E91FFC">
            <w:pPr>
              <w:pStyle w:val="TableHeading1Right"/>
              <w:cnfStyle w:val="100000000000" w:firstRow="1" w:lastRow="0" w:firstColumn="0" w:lastColumn="0" w:oddVBand="0" w:evenVBand="0" w:oddHBand="0" w:evenHBand="0" w:firstRowFirstColumn="0" w:firstRowLastColumn="0" w:lastRowFirstColumn="0" w:lastRowLastColumn="0"/>
            </w:pPr>
            <w:r>
              <w:t xml:space="preserve">Specialised </w:t>
            </w:r>
            <w:r w:rsidR="003048A8" w:rsidRPr="003048A8">
              <w:t xml:space="preserve">– </w:t>
            </w:r>
            <w:r w:rsidR="00A074AD">
              <w:t>t</w:t>
            </w:r>
            <w:r>
              <w:t>arget</w:t>
            </w:r>
          </w:p>
        </w:tc>
        <w:tc>
          <w:tcPr>
            <w:tcW w:w="948" w:type="pct"/>
            <w:hideMark/>
          </w:tcPr>
          <w:p w14:paraId="35235EEC" w14:textId="1673D158" w:rsidR="00E91FFC" w:rsidRDefault="00E91FFC">
            <w:pPr>
              <w:pStyle w:val="TableHeading1Right"/>
              <w:cnfStyle w:val="100000000000" w:firstRow="1" w:lastRow="0" w:firstColumn="0" w:lastColumn="0" w:oddVBand="0" w:evenVBand="0" w:oddHBand="0" w:evenHBand="0" w:firstRowFirstColumn="0" w:firstRowLastColumn="0" w:lastRowFirstColumn="0" w:lastRowLastColumn="0"/>
            </w:pPr>
            <w:r>
              <w:t>Specialised</w:t>
            </w:r>
            <w:r w:rsidR="009D743D">
              <w:t xml:space="preserve"> </w:t>
            </w:r>
            <w:r w:rsidR="003048A8" w:rsidRPr="003048A8">
              <w:t>–</w:t>
            </w:r>
            <w:r w:rsidR="003048A8">
              <w:t xml:space="preserve"> </w:t>
            </w:r>
            <w:r w:rsidR="00A074AD">
              <w:t>c</w:t>
            </w:r>
            <w:r>
              <w:t>are minutes</w:t>
            </w:r>
          </w:p>
        </w:tc>
        <w:tc>
          <w:tcPr>
            <w:tcW w:w="1022" w:type="pct"/>
          </w:tcPr>
          <w:p w14:paraId="28FD5BB4" w14:textId="573D000D" w:rsidR="00E91FFC" w:rsidRDefault="00E91FFC">
            <w:pPr>
              <w:pStyle w:val="TableHeading1Right"/>
              <w:cnfStyle w:val="100000000000" w:firstRow="1" w:lastRow="0" w:firstColumn="0" w:lastColumn="0" w:oddVBand="0" w:evenVBand="0" w:oddHBand="0" w:evenHBand="0" w:firstRowFirstColumn="0" w:firstRowLastColumn="0" w:lastRowFirstColumn="0" w:lastRowLastColumn="0"/>
            </w:pPr>
            <w:r>
              <w:t>Non</w:t>
            </w:r>
            <w:r w:rsidR="003048A8">
              <w:t>-</w:t>
            </w:r>
            <w:r>
              <w:t>specialised</w:t>
            </w:r>
            <w:r w:rsidR="003048A8">
              <w:t> </w:t>
            </w:r>
            <w:r w:rsidR="003048A8" w:rsidRPr="003048A8">
              <w:t xml:space="preserve">– </w:t>
            </w:r>
            <w:r w:rsidR="00A074AD">
              <w:t>t</w:t>
            </w:r>
            <w:r>
              <w:t>arget</w:t>
            </w:r>
          </w:p>
        </w:tc>
        <w:tc>
          <w:tcPr>
            <w:tcW w:w="1022" w:type="pct"/>
            <w:hideMark/>
          </w:tcPr>
          <w:p w14:paraId="1AB3C54F" w14:textId="7432DA55" w:rsidR="00E91FFC" w:rsidRDefault="00E91FFC">
            <w:pPr>
              <w:pStyle w:val="TableHeading1Right"/>
              <w:cnfStyle w:val="100000000000" w:firstRow="1" w:lastRow="0" w:firstColumn="0" w:lastColumn="0" w:oddVBand="0" w:evenVBand="0" w:oddHBand="0" w:evenHBand="0" w:firstRowFirstColumn="0" w:firstRowLastColumn="0" w:lastRowFirstColumn="0" w:lastRowLastColumn="0"/>
            </w:pPr>
            <w:r>
              <w:t>Non-specialised</w:t>
            </w:r>
            <w:r w:rsidR="009D743D">
              <w:t xml:space="preserve"> </w:t>
            </w:r>
            <w:r w:rsidR="003048A8" w:rsidRPr="003048A8">
              <w:t>–</w:t>
            </w:r>
            <w:r w:rsidR="003048A8">
              <w:t xml:space="preserve"> </w:t>
            </w:r>
            <w:r w:rsidR="00A074AD">
              <w:t>c</w:t>
            </w:r>
            <w:r>
              <w:t>are minutes</w:t>
            </w:r>
          </w:p>
        </w:tc>
      </w:tr>
      <w:tr w:rsidR="001B303B" w14:paraId="77000C4B" w14:textId="77777777" w:rsidTr="00AD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pct"/>
            <w:hideMark/>
          </w:tcPr>
          <w:p w14:paraId="45F01267" w14:textId="77777777" w:rsidR="00E91FFC" w:rsidRDefault="00E91FFC" w:rsidP="002C5CB9">
            <w:pPr>
              <w:pStyle w:val="TableTextKeep"/>
            </w:pPr>
            <w:r>
              <w:t>January 2024</w:t>
            </w:r>
          </w:p>
        </w:tc>
        <w:tc>
          <w:tcPr>
            <w:tcW w:w="947" w:type="pct"/>
          </w:tcPr>
          <w:p w14:paraId="25FED090" w14:textId="77777777" w:rsidR="00E91FFC" w:rsidRDefault="00E91FFC">
            <w:pPr>
              <w:pStyle w:val="TableTextRight"/>
              <w:cnfStyle w:val="000000100000" w:firstRow="0" w:lastRow="0" w:firstColumn="0" w:lastColumn="0" w:oddVBand="0" w:evenVBand="0" w:oddHBand="1" w:evenHBand="0" w:firstRowFirstColumn="0" w:firstRowLastColumn="0" w:lastRowFirstColumn="0" w:lastRowLastColumn="0"/>
            </w:pPr>
            <w:r>
              <w:t>189</w:t>
            </w:r>
          </w:p>
        </w:tc>
        <w:tc>
          <w:tcPr>
            <w:tcW w:w="948" w:type="pct"/>
          </w:tcPr>
          <w:p w14:paraId="3B93E14E" w14:textId="77777777" w:rsidR="00E91FFC" w:rsidRDefault="00E91FFC">
            <w:pPr>
              <w:pStyle w:val="TableTextRight"/>
              <w:cnfStyle w:val="000000100000" w:firstRow="0" w:lastRow="0" w:firstColumn="0" w:lastColumn="0" w:oddVBand="0" w:evenVBand="0" w:oddHBand="1" w:evenHBand="0" w:firstRowFirstColumn="0" w:firstRowLastColumn="0" w:lastRowFirstColumn="0" w:lastRowLastColumn="0"/>
            </w:pPr>
            <w:r>
              <w:t>198</w:t>
            </w:r>
          </w:p>
        </w:tc>
        <w:tc>
          <w:tcPr>
            <w:tcW w:w="1022" w:type="pct"/>
          </w:tcPr>
          <w:p w14:paraId="333741A2" w14:textId="77777777" w:rsidR="00E91FFC" w:rsidRDefault="00E91FFC">
            <w:pPr>
              <w:pStyle w:val="TableTextRight"/>
              <w:cnfStyle w:val="000000100000" w:firstRow="0" w:lastRow="0" w:firstColumn="0" w:lastColumn="0" w:oddVBand="0" w:evenVBand="0" w:oddHBand="1" w:evenHBand="0" w:firstRowFirstColumn="0" w:firstRowLastColumn="0" w:lastRowFirstColumn="0" w:lastRowLastColumn="0"/>
            </w:pPr>
            <w:r>
              <w:t>198</w:t>
            </w:r>
          </w:p>
        </w:tc>
        <w:tc>
          <w:tcPr>
            <w:tcW w:w="1022" w:type="pct"/>
          </w:tcPr>
          <w:p w14:paraId="69DDA496" w14:textId="77777777" w:rsidR="00E91FFC" w:rsidRDefault="00E91FFC">
            <w:pPr>
              <w:pStyle w:val="TableTextRight"/>
              <w:cnfStyle w:val="000000100000" w:firstRow="0" w:lastRow="0" w:firstColumn="0" w:lastColumn="0" w:oddVBand="0" w:evenVBand="0" w:oddHBand="1" w:evenHBand="0" w:firstRowFirstColumn="0" w:firstRowLastColumn="0" w:lastRowFirstColumn="0" w:lastRowLastColumn="0"/>
            </w:pPr>
            <w:r>
              <w:t>198</w:t>
            </w:r>
          </w:p>
        </w:tc>
      </w:tr>
      <w:tr w:rsidR="00E91FFC" w14:paraId="58759534" w14:textId="77777777" w:rsidTr="00AD5742">
        <w:tc>
          <w:tcPr>
            <w:cnfStyle w:val="001000000000" w:firstRow="0" w:lastRow="0" w:firstColumn="1" w:lastColumn="0" w:oddVBand="0" w:evenVBand="0" w:oddHBand="0" w:evenHBand="0" w:firstRowFirstColumn="0" w:firstRowLastColumn="0" w:lastRowFirstColumn="0" w:lastRowLastColumn="0"/>
            <w:tcW w:w="1061" w:type="pct"/>
            <w:hideMark/>
          </w:tcPr>
          <w:p w14:paraId="57E49879" w14:textId="77777777" w:rsidR="00E91FFC" w:rsidRDefault="00E91FFC" w:rsidP="002C5CB9">
            <w:pPr>
              <w:pStyle w:val="TableTextKeep"/>
            </w:pPr>
            <w:r>
              <w:t>April 2024</w:t>
            </w:r>
          </w:p>
        </w:tc>
        <w:tc>
          <w:tcPr>
            <w:tcW w:w="947" w:type="pct"/>
          </w:tcPr>
          <w:p w14:paraId="77BA4447" w14:textId="77777777" w:rsidR="00E91FFC" w:rsidRDefault="00E91FFC">
            <w:pPr>
              <w:pStyle w:val="TableTextRight"/>
              <w:cnfStyle w:val="000000000000" w:firstRow="0" w:lastRow="0" w:firstColumn="0" w:lastColumn="0" w:oddVBand="0" w:evenVBand="0" w:oddHBand="0" w:evenHBand="0" w:firstRowFirstColumn="0" w:firstRowLastColumn="0" w:lastRowFirstColumn="0" w:lastRowLastColumn="0"/>
            </w:pPr>
            <w:r>
              <w:t>179</w:t>
            </w:r>
          </w:p>
        </w:tc>
        <w:tc>
          <w:tcPr>
            <w:tcW w:w="948" w:type="pct"/>
          </w:tcPr>
          <w:p w14:paraId="3FDA4E54" w14:textId="77777777" w:rsidR="00E91FFC" w:rsidRDefault="00E91FFC">
            <w:pPr>
              <w:pStyle w:val="TableTextRight"/>
              <w:cnfStyle w:val="000000000000" w:firstRow="0" w:lastRow="0" w:firstColumn="0" w:lastColumn="0" w:oddVBand="0" w:evenVBand="0" w:oddHBand="0" w:evenHBand="0" w:firstRowFirstColumn="0" w:firstRowLastColumn="0" w:lastRowFirstColumn="0" w:lastRowLastColumn="0"/>
            </w:pPr>
            <w:r>
              <w:t>196</w:t>
            </w:r>
          </w:p>
        </w:tc>
        <w:tc>
          <w:tcPr>
            <w:tcW w:w="1022" w:type="pct"/>
          </w:tcPr>
          <w:p w14:paraId="34FBD424" w14:textId="77777777" w:rsidR="00E91FFC" w:rsidRDefault="00E91FFC">
            <w:pPr>
              <w:pStyle w:val="TableTextRight"/>
              <w:cnfStyle w:val="000000000000" w:firstRow="0" w:lastRow="0" w:firstColumn="0" w:lastColumn="0" w:oddVBand="0" w:evenVBand="0" w:oddHBand="0" w:evenHBand="0" w:firstRowFirstColumn="0" w:firstRowLastColumn="0" w:lastRowFirstColumn="0" w:lastRowLastColumn="0"/>
            </w:pPr>
            <w:r>
              <w:t>197</w:t>
            </w:r>
          </w:p>
        </w:tc>
        <w:tc>
          <w:tcPr>
            <w:tcW w:w="1022" w:type="pct"/>
          </w:tcPr>
          <w:p w14:paraId="3C064AEF" w14:textId="77777777" w:rsidR="00E91FFC" w:rsidRDefault="00E91FFC">
            <w:pPr>
              <w:pStyle w:val="TableTextRight"/>
              <w:cnfStyle w:val="000000000000" w:firstRow="0" w:lastRow="0" w:firstColumn="0" w:lastColumn="0" w:oddVBand="0" w:evenVBand="0" w:oddHBand="0" w:evenHBand="0" w:firstRowFirstColumn="0" w:firstRowLastColumn="0" w:lastRowFirstColumn="0" w:lastRowLastColumn="0"/>
            </w:pPr>
            <w:r>
              <w:t>205</w:t>
            </w:r>
          </w:p>
        </w:tc>
      </w:tr>
      <w:tr w:rsidR="001B303B" w14:paraId="09B44A64" w14:textId="77777777" w:rsidTr="00AD5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pct"/>
            <w:hideMark/>
          </w:tcPr>
          <w:p w14:paraId="31E9D8B0" w14:textId="77777777" w:rsidR="00E91FFC" w:rsidRDefault="00E91FFC" w:rsidP="002C5CB9">
            <w:pPr>
              <w:pStyle w:val="TableTextKeep"/>
            </w:pPr>
            <w:r>
              <w:t>July 2024</w:t>
            </w:r>
          </w:p>
        </w:tc>
        <w:tc>
          <w:tcPr>
            <w:tcW w:w="947" w:type="pct"/>
          </w:tcPr>
          <w:p w14:paraId="732AA7E2" w14:textId="77777777" w:rsidR="00E91FFC" w:rsidRDefault="00E91FFC">
            <w:pPr>
              <w:pStyle w:val="TableTextRight"/>
              <w:cnfStyle w:val="000000100000" w:firstRow="0" w:lastRow="0" w:firstColumn="0" w:lastColumn="0" w:oddVBand="0" w:evenVBand="0" w:oddHBand="1" w:evenHBand="0" w:firstRowFirstColumn="0" w:firstRowLastColumn="0" w:lastRowFirstColumn="0" w:lastRowLastColumn="0"/>
            </w:pPr>
            <w:r>
              <w:t>180</w:t>
            </w:r>
          </w:p>
        </w:tc>
        <w:tc>
          <w:tcPr>
            <w:tcW w:w="948" w:type="pct"/>
          </w:tcPr>
          <w:p w14:paraId="46778209" w14:textId="77777777" w:rsidR="00E91FFC" w:rsidRDefault="00E91FFC">
            <w:pPr>
              <w:pStyle w:val="TableTextRight"/>
              <w:cnfStyle w:val="000000100000" w:firstRow="0" w:lastRow="0" w:firstColumn="0" w:lastColumn="0" w:oddVBand="0" w:evenVBand="0" w:oddHBand="1" w:evenHBand="0" w:firstRowFirstColumn="0" w:firstRowLastColumn="0" w:lastRowFirstColumn="0" w:lastRowLastColumn="0"/>
            </w:pPr>
            <w:r>
              <w:t>205</w:t>
            </w:r>
          </w:p>
        </w:tc>
        <w:tc>
          <w:tcPr>
            <w:tcW w:w="1022" w:type="pct"/>
          </w:tcPr>
          <w:p w14:paraId="71C473B3" w14:textId="77777777" w:rsidR="00E91FFC" w:rsidRDefault="00E91FFC">
            <w:pPr>
              <w:pStyle w:val="TableTextRight"/>
              <w:cnfStyle w:val="000000100000" w:firstRow="0" w:lastRow="0" w:firstColumn="0" w:lastColumn="0" w:oddVBand="0" w:evenVBand="0" w:oddHBand="1" w:evenHBand="0" w:firstRowFirstColumn="0" w:firstRowLastColumn="0" w:lastRowFirstColumn="0" w:lastRowLastColumn="0"/>
            </w:pPr>
            <w:r>
              <w:t>199</w:t>
            </w:r>
          </w:p>
        </w:tc>
        <w:tc>
          <w:tcPr>
            <w:tcW w:w="1022" w:type="pct"/>
          </w:tcPr>
          <w:p w14:paraId="18979177" w14:textId="77777777" w:rsidR="00E91FFC" w:rsidRDefault="00E91FFC">
            <w:pPr>
              <w:pStyle w:val="TableTextRight"/>
              <w:cnfStyle w:val="000000100000" w:firstRow="0" w:lastRow="0" w:firstColumn="0" w:lastColumn="0" w:oddVBand="0" w:evenVBand="0" w:oddHBand="1" w:evenHBand="0" w:firstRowFirstColumn="0" w:firstRowLastColumn="0" w:lastRowFirstColumn="0" w:lastRowLastColumn="0"/>
            </w:pPr>
            <w:r>
              <w:t>204</w:t>
            </w:r>
          </w:p>
        </w:tc>
      </w:tr>
      <w:tr w:rsidR="00E91FFC" w14:paraId="5F77818D" w14:textId="77777777" w:rsidTr="00AD5742">
        <w:tc>
          <w:tcPr>
            <w:cnfStyle w:val="001000000000" w:firstRow="0" w:lastRow="0" w:firstColumn="1" w:lastColumn="0" w:oddVBand="0" w:evenVBand="0" w:oddHBand="0" w:evenHBand="0" w:firstRowFirstColumn="0" w:firstRowLastColumn="0" w:lastRowFirstColumn="0" w:lastRowLastColumn="0"/>
            <w:tcW w:w="1061" w:type="pct"/>
            <w:hideMark/>
          </w:tcPr>
          <w:p w14:paraId="64968EBB" w14:textId="77777777" w:rsidR="00E91FFC" w:rsidRDefault="00E91FFC" w:rsidP="002C5CB9">
            <w:pPr>
              <w:pStyle w:val="TableTextKeep"/>
            </w:pPr>
            <w:r>
              <w:t>October 2024</w:t>
            </w:r>
          </w:p>
        </w:tc>
        <w:tc>
          <w:tcPr>
            <w:tcW w:w="947" w:type="pct"/>
          </w:tcPr>
          <w:p w14:paraId="7EEE82CE" w14:textId="77777777" w:rsidR="00E91FFC" w:rsidRDefault="00E91FFC">
            <w:pPr>
              <w:pStyle w:val="TableTextRight"/>
              <w:cnfStyle w:val="000000000000" w:firstRow="0" w:lastRow="0" w:firstColumn="0" w:lastColumn="0" w:oddVBand="0" w:evenVBand="0" w:oddHBand="0" w:evenHBand="0" w:firstRowFirstColumn="0" w:firstRowLastColumn="0" w:lastRowFirstColumn="0" w:lastRowLastColumn="0"/>
            </w:pPr>
            <w:r>
              <w:t>188</w:t>
            </w:r>
          </w:p>
        </w:tc>
        <w:tc>
          <w:tcPr>
            <w:tcW w:w="948" w:type="pct"/>
          </w:tcPr>
          <w:p w14:paraId="1F1D281A" w14:textId="77777777" w:rsidR="00E91FFC" w:rsidRDefault="00E91FFC">
            <w:pPr>
              <w:pStyle w:val="TableTextRight"/>
              <w:cnfStyle w:val="000000000000" w:firstRow="0" w:lastRow="0" w:firstColumn="0" w:lastColumn="0" w:oddVBand="0" w:evenVBand="0" w:oddHBand="0" w:evenHBand="0" w:firstRowFirstColumn="0" w:firstRowLastColumn="0" w:lastRowFirstColumn="0" w:lastRowLastColumn="0"/>
            </w:pPr>
            <w:r>
              <w:t>210</w:t>
            </w:r>
          </w:p>
        </w:tc>
        <w:tc>
          <w:tcPr>
            <w:tcW w:w="1022" w:type="pct"/>
          </w:tcPr>
          <w:p w14:paraId="3C982C50" w14:textId="77777777" w:rsidR="00E91FFC" w:rsidRDefault="00E91FFC">
            <w:pPr>
              <w:pStyle w:val="TableTextRight"/>
              <w:cnfStyle w:val="000000000000" w:firstRow="0" w:lastRow="0" w:firstColumn="0" w:lastColumn="0" w:oddVBand="0" w:evenVBand="0" w:oddHBand="0" w:evenHBand="0" w:firstRowFirstColumn="0" w:firstRowLastColumn="0" w:lastRowFirstColumn="0" w:lastRowLastColumn="0"/>
            </w:pPr>
            <w:r>
              <w:t>200</w:t>
            </w:r>
          </w:p>
        </w:tc>
        <w:tc>
          <w:tcPr>
            <w:tcW w:w="1022" w:type="pct"/>
          </w:tcPr>
          <w:p w14:paraId="34E8BBC0" w14:textId="77777777" w:rsidR="00E91FFC" w:rsidRDefault="00E91FFC">
            <w:pPr>
              <w:pStyle w:val="TableTextRight"/>
              <w:cnfStyle w:val="000000000000" w:firstRow="0" w:lastRow="0" w:firstColumn="0" w:lastColumn="0" w:oddVBand="0" w:evenVBand="0" w:oddHBand="0" w:evenHBand="0" w:firstRowFirstColumn="0" w:firstRowLastColumn="0" w:lastRowFirstColumn="0" w:lastRowLastColumn="0"/>
            </w:pPr>
            <w:r>
              <w:t>207</w:t>
            </w:r>
          </w:p>
        </w:tc>
      </w:tr>
    </w:tbl>
    <w:p w14:paraId="0267D479" w14:textId="581C6A0A" w:rsidR="00F9651A" w:rsidRPr="001811B9" w:rsidRDefault="00E91FFC" w:rsidP="006534E3">
      <w:pPr>
        <w:pStyle w:val="LongDescRef"/>
        <w:rPr>
          <w:lang w:bidi="th-TH"/>
        </w:rPr>
      </w:pPr>
      <w:r w:rsidRPr="001811B9">
        <w:rPr>
          <w:lang w:bidi="th-TH"/>
        </w:rPr>
        <w:t xml:space="preserve">Go back to </w:t>
      </w:r>
      <w:r w:rsidRPr="001811B9">
        <w:rPr>
          <w:lang w:bidi="th-TH"/>
        </w:rPr>
        <w:fldChar w:fldCharType="begin"/>
      </w:r>
      <w:r w:rsidRPr="001811B9">
        <w:rPr>
          <w:lang w:bidi="th-TH"/>
        </w:rPr>
        <w:instrText xml:space="preserve"> REF _Ref197458865 \h </w:instrText>
      </w:r>
      <w:r w:rsidRPr="001811B9">
        <w:rPr>
          <w:lang w:bidi="th-TH"/>
        </w:rPr>
      </w:r>
      <w:r w:rsidRPr="001811B9">
        <w:rPr>
          <w:lang w:bidi="th-TH"/>
        </w:rPr>
        <w:fldChar w:fldCharType="separate"/>
      </w:r>
      <w:r w:rsidR="00112784">
        <w:t>Figure </w:t>
      </w:r>
      <w:r w:rsidR="00112784">
        <w:rPr>
          <w:noProof/>
        </w:rPr>
        <w:t>11</w:t>
      </w:r>
      <w:r w:rsidRPr="001811B9">
        <w:rPr>
          <w:lang w:bidi="th-TH"/>
        </w:rPr>
        <w:fldChar w:fldCharType="end"/>
      </w:r>
      <w:r w:rsidRPr="001811B9">
        <w:rPr>
          <w:lang w:bidi="th-TH"/>
        </w:rPr>
        <w:t>.</w:t>
      </w:r>
    </w:p>
    <w:p w14:paraId="7B897155" w14:textId="43C9EB28" w:rsidR="00A8298B" w:rsidRDefault="00A8298B" w:rsidP="00A8298B">
      <w:pPr>
        <w:pStyle w:val="Caption"/>
      </w:pPr>
      <w:bookmarkStart w:id="331" w:name="_Ref197699511"/>
      <w:bookmarkStart w:id="332" w:name="_Toc201320278"/>
      <w:r>
        <w:t>Table </w:t>
      </w:r>
      <w:r>
        <w:fldChar w:fldCharType="begin"/>
      </w:r>
      <w:r>
        <w:instrText>SEQ Table \* ARABIC</w:instrText>
      </w:r>
      <w:r>
        <w:fldChar w:fldCharType="separate"/>
      </w:r>
      <w:r w:rsidR="00112784">
        <w:rPr>
          <w:noProof/>
        </w:rPr>
        <w:t>54</w:t>
      </w:r>
      <w:r>
        <w:fldChar w:fldCharType="end"/>
      </w:r>
      <w:bookmarkEnd w:id="331"/>
      <w:r w:rsidR="002D0281">
        <w:t xml:space="preserve">: </w:t>
      </w:r>
      <w:r>
        <w:t xml:space="preserve">Data for </w:t>
      </w:r>
      <w:r w:rsidR="00136C8B">
        <w:fldChar w:fldCharType="begin"/>
      </w:r>
      <w:r w:rsidR="00136C8B">
        <w:instrText xml:space="preserve"> REF _Ref201230499 \h </w:instrText>
      </w:r>
      <w:r w:rsidR="00136C8B">
        <w:fldChar w:fldCharType="separate"/>
      </w:r>
      <w:r w:rsidR="00112784">
        <w:t>Figure </w:t>
      </w:r>
      <w:r w:rsidR="00112784">
        <w:rPr>
          <w:noProof/>
        </w:rPr>
        <w:t>12</w:t>
      </w:r>
      <w:r w:rsidR="00112784">
        <w:t>: Average RN care minutes and targets – specialised and non-specialised services</w:t>
      </w:r>
      <w:bookmarkEnd w:id="332"/>
      <w:r w:rsidR="00136C8B">
        <w:fldChar w:fldCharType="end"/>
      </w:r>
    </w:p>
    <w:tbl>
      <w:tblPr>
        <w:tblStyle w:val="AHALight"/>
        <w:tblW w:w="5000" w:type="pct"/>
        <w:tblLook w:val="04A0" w:firstRow="1" w:lastRow="0" w:firstColumn="1" w:lastColumn="0" w:noHBand="0" w:noVBand="1"/>
      </w:tblPr>
      <w:tblGrid>
        <w:gridCol w:w="2027"/>
        <w:gridCol w:w="1752"/>
        <w:gridCol w:w="1752"/>
        <w:gridCol w:w="1912"/>
        <w:gridCol w:w="1912"/>
      </w:tblGrid>
      <w:tr w:rsidR="00A8298B" w14:paraId="5773CE2A" w14:textId="77777777" w:rsidTr="00304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62CDC030" w14:textId="77777777" w:rsidR="00A8298B" w:rsidRDefault="00A8298B">
            <w:pPr>
              <w:pStyle w:val="TableHeading1"/>
            </w:pPr>
            <w:r>
              <w:t>Quarter beginning</w:t>
            </w:r>
          </w:p>
        </w:tc>
        <w:tc>
          <w:tcPr>
            <w:tcW w:w="936" w:type="pct"/>
          </w:tcPr>
          <w:p w14:paraId="0A52EA73" w14:textId="12BC009E" w:rsidR="00A8298B" w:rsidRDefault="00A8298B">
            <w:pPr>
              <w:pStyle w:val="TableHeading1Right"/>
              <w:cnfStyle w:val="100000000000" w:firstRow="1" w:lastRow="0" w:firstColumn="0" w:lastColumn="0" w:oddVBand="0" w:evenVBand="0" w:oddHBand="0" w:evenHBand="0" w:firstRowFirstColumn="0" w:firstRowLastColumn="0" w:lastRowFirstColumn="0" w:lastRowLastColumn="0"/>
            </w:pPr>
            <w:r>
              <w:t xml:space="preserve">Specialised </w:t>
            </w:r>
            <w:r w:rsidR="003048A8" w:rsidRPr="003048A8">
              <w:t xml:space="preserve">– </w:t>
            </w:r>
            <w:r w:rsidR="00A074AD">
              <w:t>t</w:t>
            </w:r>
            <w:r>
              <w:t>arget</w:t>
            </w:r>
          </w:p>
        </w:tc>
        <w:tc>
          <w:tcPr>
            <w:tcW w:w="936" w:type="pct"/>
            <w:hideMark/>
          </w:tcPr>
          <w:p w14:paraId="29F8FEAB" w14:textId="2B16A7CD" w:rsidR="00A8298B" w:rsidRDefault="00A8298B">
            <w:pPr>
              <w:pStyle w:val="TableHeading1Right"/>
              <w:cnfStyle w:val="100000000000" w:firstRow="1" w:lastRow="0" w:firstColumn="0" w:lastColumn="0" w:oddVBand="0" w:evenVBand="0" w:oddHBand="0" w:evenHBand="0" w:firstRowFirstColumn="0" w:firstRowLastColumn="0" w:lastRowFirstColumn="0" w:lastRowLastColumn="0"/>
            </w:pPr>
            <w:r>
              <w:t>Specialised</w:t>
            </w:r>
            <w:r w:rsidR="009D743D">
              <w:t xml:space="preserve"> </w:t>
            </w:r>
            <w:r w:rsidR="003048A8" w:rsidRPr="003048A8">
              <w:t>–</w:t>
            </w:r>
            <w:r w:rsidR="003048A8">
              <w:t xml:space="preserve"> care</w:t>
            </w:r>
            <w:r>
              <w:t xml:space="preserve"> minutes</w:t>
            </w:r>
          </w:p>
        </w:tc>
        <w:tc>
          <w:tcPr>
            <w:tcW w:w="1022" w:type="pct"/>
          </w:tcPr>
          <w:p w14:paraId="504EA523" w14:textId="788C0E2A" w:rsidR="00A8298B" w:rsidRDefault="00A8298B">
            <w:pPr>
              <w:pStyle w:val="TableHeading1Right"/>
              <w:cnfStyle w:val="100000000000" w:firstRow="1" w:lastRow="0" w:firstColumn="0" w:lastColumn="0" w:oddVBand="0" w:evenVBand="0" w:oddHBand="0" w:evenHBand="0" w:firstRowFirstColumn="0" w:firstRowLastColumn="0" w:lastRowFirstColumn="0" w:lastRowLastColumn="0"/>
            </w:pPr>
            <w:r>
              <w:t>Non</w:t>
            </w:r>
            <w:r w:rsidR="003048A8">
              <w:t>-</w:t>
            </w:r>
            <w:r>
              <w:t>specialised</w:t>
            </w:r>
            <w:r w:rsidR="003048A8">
              <w:t> </w:t>
            </w:r>
            <w:r w:rsidR="003048A8" w:rsidRPr="003048A8">
              <w:t xml:space="preserve">– </w:t>
            </w:r>
            <w:r w:rsidR="00A074AD">
              <w:t>t</w:t>
            </w:r>
            <w:r>
              <w:t>arget</w:t>
            </w:r>
          </w:p>
        </w:tc>
        <w:tc>
          <w:tcPr>
            <w:tcW w:w="1022" w:type="pct"/>
            <w:hideMark/>
          </w:tcPr>
          <w:p w14:paraId="74220056" w14:textId="1F302E7A" w:rsidR="00A8298B" w:rsidRDefault="00A8298B">
            <w:pPr>
              <w:pStyle w:val="TableHeading1Right"/>
              <w:cnfStyle w:val="100000000000" w:firstRow="1" w:lastRow="0" w:firstColumn="0" w:lastColumn="0" w:oddVBand="0" w:evenVBand="0" w:oddHBand="0" w:evenHBand="0" w:firstRowFirstColumn="0" w:firstRowLastColumn="0" w:lastRowFirstColumn="0" w:lastRowLastColumn="0"/>
            </w:pPr>
            <w:r>
              <w:t>Non-specialised</w:t>
            </w:r>
            <w:r w:rsidR="009D743D">
              <w:t xml:space="preserve"> </w:t>
            </w:r>
            <w:r w:rsidR="003048A8" w:rsidRPr="003048A8">
              <w:t>–</w:t>
            </w:r>
            <w:r w:rsidR="003048A8">
              <w:t xml:space="preserve"> care</w:t>
            </w:r>
            <w:r>
              <w:t xml:space="preserve"> minutes</w:t>
            </w:r>
          </w:p>
        </w:tc>
      </w:tr>
      <w:tr w:rsidR="001B303B" w14:paraId="1E8BF56C" w14:textId="77777777" w:rsidTr="0030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10B902E5" w14:textId="77777777" w:rsidR="00A8298B" w:rsidRDefault="00A8298B">
            <w:pPr>
              <w:pStyle w:val="TableText"/>
            </w:pPr>
            <w:r>
              <w:t>January 2024</w:t>
            </w:r>
          </w:p>
        </w:tc>
        <w:tc>
          <w:tcPr>
            <w:tcW w:w="936" w:type="pct"/>
          </w:tcPr>
          <w:p w14:paraId="24B0B24E" w14:textId="77777777" w:rsidR="00A8298B" w:rsidRDefault="00A8298B">
            <w:pPr>
              <w:pStyle w:val="TableTextRight"/>
              <w:cnfStyle w:val="000000100000" w:firstRow="0" w:lastRow="0" w:firstColumn="0" w:lastColumn="0" w:oddVBand="0" w:evenVBand="0" w:oddHBand="1" w:evenHBand="0" w:firstRowFirstColumn="0" w:firstRowLastColumn="0" w:lastRowFirstColumn="0" w:lastRowLastColumn="0"/>
            </w:pPr>
            <w:r>
              <w:t>38</w:t>
            </w:r>
          </w:p>
        </w:tc>
        <w:tc>
          <w:tcPr>
            <w:tcW w:w="936" w:type="pct"/>
          </w:tcPr>
          <w:p w14:paraId="29B52D22" w14:textId="77777777" w:rsidR="00A8298B" w:rsidRDefault="00A8298B">
            <w:pPr>
              <w:pStyle w:val="TableTextRight"/>
              <w:cnfStyle w:val="000000100000" w:firstRow="0" w:lastRow="0" w:firstColumn="0" w:lastColumn="0" w:oddVBand="0" w:evenVBand="0" w:oddHBand="1" w:evenHBand="0" w:firstRowFirstColumn="0" w:firstRowLastColumn="0" w:lastRowFirstColumn="0" w:lastRowLastColumn="0"/>
            </w:pPr>
            <w:r>
              <w:t>40</w:t>
            </w:r>
          </w:p>
        </w:tc>
        <w:tc>
          <w:tcPr>
            <w:tcW w:w="1022" w:type="pct"/>
          </w:tcPr>
          <w:p w14:paraId="2691402E" w14:textId="77777777" w:rsidR="00A8298B" w:rsidRDefault="00A8298B">
            <w:pPr>
              <w:pStyle w:val="TableTextRight"/>
              <w:cnfStyle w:val="000000100000" w:firstRow="0" w:lastRow="0" w:firstColumn="0" w:lastColumn="0" w:oddVBand="0" w:evenVBand="0" w:oddHBand="1" w:evenHBand="0" w:firstRowFirstColumn="0" w:firstRowLastColumn="0" w:lastRowFirstColumn="0" w:lastRowLastColumn="0"/>
            </w:pPr>
            <w:r>
              <w:t>39</w:t>
            </w:r>
          </w:p>
        </w:tc>
        <w:tc>
          <w:tcPr>
            <w:tcW w:w="1022" w:type="pct"/>
          </w:tcPr>
          <w:p w14:paraId="2D57DB7C" w14:textId="77777777" w:rsidR="00A8298B" w:rsidRDefault="00A8298B">
            <w:pPr>
              <w:pStyle w:val="TableTextRight"/>
              <w:cnfStyle w:val="000000100000" w:firstRow="0" w:lastRow="0" w:firstColumn="0" w:lastColumn="0" w:oddVBand="0" w:evenVBand="0" w:oddHBand="1" w:evenHBand="0" w:firstRowFirstColumn="0" w:firstRowLastColumn="0" w:lastRowFirstColumn="0" w:lastRowLastColumn="0"/>
            </w:pPr>
            <w:r>
              <w:t>45</w:t>
            </w:r>
          </w:p>
        </w:tc>
      </w:tr>
      <w:tr w:rsidR="00A8298B" w14:paraId="5C8D7209" w14:textId="77777777" w:rsidTr="003048A8">
        <w:tc>
          <w:tcPr>
            <w:cnfStyle w:val="001000000000" w:firstRow="0" w:lastRow="0" w:firstColumn="1" w:lastColumn="0" w:oddVBand="0" w:evenVBand="0" w:oddHBand="0" w:evenHBand="0" w:firstRowFirstColumn="0" w:firstRowLastColumn="0" w:lastRowFirstColumn="0" w:lastRowLastColumn="0"/>
            <w:tcW w:w="1083" w:type="pct"/>
            <w:hideMark/>
          </w:tcPr>
          <w:p w14:paraId="7A52EDBF" w14:textId="77777777" w:rsidR="00A8298B" w:rsidRDefault="00A8298B">
            <w:pPr>
              <w:pStyle w:val="TableText"/>
            </w:pPr>
            <w:r>
              <w:t>April 2024</w:t>
            </w:r>
          </w:p>
        </w:tc>
        <w:tc>
          <w:tcPr>
            <w:tcW w:w="936" w:type="pct"/>
          </w:tcPr>
          <w:p w14:paraId="5A77BD75" w14:textId="77777777" w:rsidR="00A8298B" w:rsidRDefault="00A8298B">
            <w:pPr>
              <w:pStyle w:val="TableTextRight"/>
              <w:cnfStyle w:val="000000000000" w:firstRow="0" w:lastRow="0" w:firstColumn="0" w:lastColumn="0" w:oddVBand="0" w:evenVBand="0" w:oddHBand="0" w:evenHBand="0" w:firstRowFirstColumn="0" w:firstRowLastColumn="0" w:lastRowFirstColumn="0" w:lastRowLastColumn="0"/>
            </w:pPr>
            <w:r>
              <w:t>36</w:t>
            </w:r>
          </w:p>
        </w:tc>
        <w:tc>
          <w:tcPr>
            <w:tcW w:w="936" w:type="pct"/>
          </w:tcPr>
          <w:p w14:paraId="3EAC221F" w14:textId="77777777" w:rsidR="00A8298B" w:rsidRDefault="00A8298B">
            <w:pPr>
              <w:pStyle w:val="TableTextRight"/>
              <w:cnfStyle w:val="000000000000" w:firstRow="0" w:lastRow="0" w:firstColumn="0" w:lastColumn="0" w:oddVBand="0" w:evenVBand="0" w:oddHBand="0" w:evenHBand="0" w:firstRowFirstColumn="0" w:firstRowLastColumn="0" w:lastRowFirstColumn="0" w:lastRowLastColumn="0"/>
            </w:pPr>
            <w:r>
              <w:t>41</w:t>
            </w:r>
          </w:p>
        </w:tc>
        <w:tc>
          <w:tcPr>
            <w:tcW w:w="1022" w:type="pct"/>
          </w:tcPr>
          <w:p w14:paraId="6CA5D953" w14:textId="77777777" w:rsidR="00A8298B" w:rsidRDefault="00A8298B">
            <w:pPr>
              <w:pStyle w:val="TableTextRight"/>
              <w:cnfStyle w:val="000000000000" w:firstRow="0" w:lastRow="0" w:firstColumn="0" w:lastColumn="0" w:oddVBand="0" w:evenVBand="0" w:oddHBand="0" w:evenHBand="0" w:firstRowFirstColumn="0" w:firstRowLastColumn="0" w:lastRowFirstColumn="0" w:lastRowLastColumn="0"/>
            </w:pPr>
            <w:r>
              <w:t>39</w:t>
            </w:r>
          </w:p>
        </w:tc>
        <w:tc>
          <w:tcPr>
            <w:tcW w:w="1022" w:type="pct"/>
          </w:tcPr>
          <w:p w14:paraId="318F2BBB" w14:textId="77777777" w:rsidR="00A8298B" w:rsidRDefault="00A8298B">
            <w:pPr>
              <w:pStyle w:val="TableTextRight"/>
              <w:cnfStyle w:val="000000000000" w:firstRow="0" w:lastRow="0" w:firstColumn="0" w:lastColumn="0" w:oddVBand="0" w:evenVBand="0" w:oddHBand="0" w:evenHBand="0" w:firstRowFirstColumn="0" w:firstRowLastColumn="0" w:lastRowFirstColumn="0" w:lastRowLastColumn="0"/>
            </w:pPr>
            <w:r>
              <w:t>46</w:t>
            </w:r>
          </w:p>
        </w:tc>
      </w:tr>
      <w:tr w:rsidR="001B303B" w14:paraId="15BBAF54" w14:textId="77777777" w:rsidTr="00304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hideMark/>
          </w:tcPr>
          <w:p w14:paraId="395C9996" w14:textId="77777777" w:rsidR="00A8298B" w:rsidRDefault="00A8298B">
            <w:pPr>
              <w:pStyle w:val="TableText"/>
            </w:pPr>
            <w:r>
              <w:t>July 2024</w:t>
            </w:r>
          </w:p>
        </w:tc>
        <w:tc>
          <w:tcPr>
            <w:tcW w:w="936" w:type="pct"/>
          </w:tcPr>
          <w:p w14:paraId="307CF2EC" w14:textId="77777777" w:rsidR="00A8298B" w:rsidRDefault="00A8298B">
            <w:pPr>
              <w:pStyle w:val="TableTextRight"/>
              <w:cnfStyle w:val="000000100000" w:firstRow="0" w:lastRow="0" w:firstColumn="0" w:lastColumn="0" w:oddVBand="0" w:evenVBand="0" w:oddHBand="1" w:evenHBand="0" w:firstRowFirstColumn="0" w:firstRowLastColumn="0" w:lastRowFirstColumn="0" w:lastRowLastColumn="0"/>
            </w:pPr>
            <w:r>
              <w:t>37</w:t>
            </w:r>
          </w:p>
        </w:tc>
        <w:tc>
          <w:tcPr>
            <w:tcW w:w="936" w:type="pct"/>
          </w:tcPr>
          <w:p w14:paraId="448022FF" w14:textId="77777777" w:rsidR="00A8298B" w:rsidRDefault="00A8298B">
            <w:pPr>
              <w:pStyle w:val="TableTextRight"/>
              <w:cnfStyle w:val="000000100000" w:firstRow="0" w:lastRow="0" w:firstColumn="0" w:lastColumn="0" w:oddVBand="0" w:evenVBand="0" w:oddHBand="1" w:evenHBand="0" w:firstRowFirstColumn="0" w:firstRowLastColumn="0" w:lastRowFirstColumn="0" w:lastRowLastColumn="0"/>
            </w:pPr>
            <w:r>
              <w:t>43</w:t>
            </w:r>
          </w:p>
        </w:tc>
        <w:tc>
          <w:tcPr>
            <w:tcW w:w="1022" w:type="pct"/>
          </w:tcPr>
          <w:p w14:paraId="02CB739F" w14:textId="77777777" w:rsidR="00A8298B" w:rsidRDefault="00A8298B">
            <w:pPr>
              <w:pStyle w:val="TableTextRight"/>
              <w:cnfStyle w:val="000000100000" w:firstRow="0" w:lastRow="0" w:firstColumn="0" w:lastColumn="0" w:oddVBand="0" w:evenVBand="0" w:oddHBand="1" w:evenHBand="0" w:firstRowFirstColumn="0" w:firstRowLastColumn="0" w:lastRowFirstColumn="0" w:lastRowLastColumn="0"/>
            </w:pPr>
            <w:r>
              <w:t>39</w:t>
            </w:r>
          </w:p>
        </w:tc>
        <w:tc>
          <w:tcPr>
            <w:tcW w:w="1022" w:type="pct"/>
          </w:tcPr>
          <w:p w14:paraId="521F4C37" w14:textId="77777777" w:rsidR="00A8298B" w:rsidRDefault="00A8298B">
            <w:pPr>
              <w:pStyle w:val="TableTextRight"/>
              <w:cnfStyle w:val="000000100000" w:firstRow="0" w:lastRow="0" w:firstColumn="0" w:lastColumn="0" w:oddVBand="0" w:evenVBand="0" w:oddHBand="1" w:evenHBand="0" w:firstRowFirstColumn="0" w:firstRowLastColumn="0" w:lastRowFirstColumn="0" w:lastRowLastColumn="0"/>
            </w:pPr>
            <w:r>
              <w:t>47</w:t>
            </w:r>
          </w:p>
        </w:tc>
      </w:tr>
      <w:tr w:rsidR="00A8298B" w14:paraId="0B272A82" w14:textId="77777777" w:rsidTr="003048A8">
        <w:tc>
          <w:tcPr>
            <w:cnfStyle w:val="001000000000" w:firstRow="0" w:lastRow="0" w:firstColumn="1" w:lastColumn="0" w:oddVBand="0" w:evenVBand="0" w:oddHBand="0" w:evenHBand="0" w:firstRowFirstColumn="0" w:firstRowLastColumn="0" w:lastRowFirstColumn="0" w:lastRowLastColumn="0"/>
            <w:tcW w:w="1083" w:type="pct"/>
            <w:hideMark/>
          </w:tcPr>
          <w:p w14:paraId="5C41EFB9" w14:textId="77777777" w:rsidR="00A8298B" w:rsidRDefault="00A8298B">
            <w:pPr>
              <w:pStyle w:val="TableText"/>
            </w:pPr>
            <w:r>
              <w:t>October 2024</w:t>
            </w:r>
          </w:p>
        </w:tc>
        <w:tc>
          <w:tcPr>
            <w:tcW w:w="936" w:type="pct"/>
          </w:tcPr>
          <w:p w14:paraId="68966D9D" w14:textId="77777777" w:rsidR="00A8298B" w:rsidRDefault="00A8298B">
            <w:pPr>
              <w:pStyle w:val="TableTextRight"/>
              <w:cnfStyle w:val="000000000000" w:firstRow="0" w:lastRow="0" w:firstColumn="0" w:lastColumn="0" w:oddVBand="0" w:evenVBand="0" w:oddHBand="0" w:evenHBand="0" w:firstRowFirstColumn="0" w:firstRowLastColumn="0" w:lastRowFirstColumn="0" w:lastRowLastColumn="0"/>
            </w:pPr>
            <w:r>
              <w:t>38</w:t>
            </w:r>
          </w:p>
        </w:tc>
        <w:tc>
          <w:tcPr>
            <w:tcW w:w="936" w:type="pct"/>
          </w:tcPr>
          <w:p w14:paraId="6DF7FEF8" w14:textId="77777777" w:rsidR="00A8298B" w:rsidRDefault="00A8298B">
            <w:pPr>
              <w:pStyle w:val="TableTextRight"/>
              <w:cnfStyle w:val="000000000000" w:firstRow="0" w:lastRow="0" w:firstColumn="0" w:lastColumn="0" w:oddVBand="0" w:evenVBand="0" w:oddHBand="0" w:evenHBand="0" w:firstRowFirstColumn="0" w:firstRowLastColumn="0" w:lastRowFirstColumn="0" w:lastRowLastColumn="0"/>
            </w:pPr>
            <w:r>
              <w:t>46</w:t>
            </w:r>
          </w:p>
        </w:tc>
        <w:tc>
          <w:tcPr>
            <w:tcW w:w="1022" w:type="pct"/>
          </w:tcPr>
          <w:p w14:paraId="5DFD4F40" w14:textId="77777777" w:rsidR="00A8298B" w:rsidRDefault="00A8298B">
            <w:pPr>
              <w:pStyle w:val="TableTextRight"/>
              <w:cnfStyle w:val="000000000000" w:firstRow="0" w:lastRow="0" w:firstColumn="0" w:lastColumn="0" w:oddVBand="0" w:evenVBand="0" w:oddHBand="0" w:evenHBand="0" w:firstRowFirstColumn="0" w:firstRowLastColumn="0" w:lastRowFirstColumn="0" w:lastRowLastColumn="0"/>
            </w:pPr>
            <w:r>
              <w:t>39</w:t>
            </w:r>
          </w:p>
        </w:tc>
        <w:tc>
          <w:tcPr>
            <w:tcW w:w="1022" w:type="pct"/>
          </w:tcPr>
          <w:p w14:paraId="59D63E76" w14:textId="77777777" w:rsidR="00A8298B" w:rsidRDefault="00A8298B">
            <w:pPr>
              <w:pStyle w:val="TableTextRight"/>
              <w:cnfStyle w:val="000000000000" w:firstRow="0" w:lastRow="0" w:firstColumn="0" w:lastColumn="0" w:oddVBand="0" w:evenVBand="0" w:oddHBand="0" w:evenHBand="0" w:firstRowFirstColumn="0" w:firstRowLastColumn="0" w:lastRowFirstColumn="0" w:lastRowLastColumn="0"/>
            </w:pPr>
            <w:r>
              <w:t>48</w:t>
            </w:r>
          </w:p>
        </w:tc>
      </w:tr>
    </w:tbl>
    <w:p w14:paraId="52162222" w14:textId="3CAD424F" w:rsidR="00A8298B" w:rsidRPr="001811B9" w:rsidRDefault="00A8298B" w:rsidP="006534E3">
      <w:pPr>
        <w:pStyle w:val="LongDescRef"/>
        <w:rPr>
          <w:lang w:bidi="th-TH"/>
        </w:rPr>
      </w:pPr>
      <w:r w:rsidRPr="001811B9">
        <w:rPr>
          <w:lang w:bidi="th-TH"/>
        </w:rPr>
        <w:t xml:space="preserve">Go back to </w:t>
      </w:r>
      <w:r w:rsidRPr="001811B9">
        <w:rPr>
          <w:lang w:bidi="th-TH"/>
        </w:rPr>
        <w:fldChar w:fldCharType="begin"/>
      </w:r>
      <w:r w:rsidRPr="001811B9">
        <w:rPr>
          <w:lang w:bidi="th-TH"/>
        </w:rPr>
        <w:instrText xml:space="preserve"> REF _Ref197459263 \h </w:instrText>
      </w:r>
      <w:r w:rsidRPr="001811B9">
        <w:rPr>
          <w:lang w:bidi="th-TH"/>
        </w:rPr>
      </w:r>
      <w:r w:rsidRPr="001811B9">
        <w:rPr>
          <w:lang w:bidi="th-TH"/>
        </w:rPr>
        <w:fldChar w:fldCharType="separate"/>
      </w:r>
      <w:r w:rsidR="00112784">
        <w:t>Figure </w:t>
      </w:r>
      <w:r w:rsidR="00112784">
        <w:rPr>
          <w:noProof/>
        </w:rPr>
        <w:t>12</w:t>
      </w:r>
      <w:r w:rsidRPr="001811B9">
        <w:rPr>
          <w:lang w:bidi="th-TH"/>
        </w:rPr>
        <w:fldChar w:fldCharType="end"/>
      </w:r>
      <w:r w:rsidRPr="001811B9">
        <w:rPr>
          <w:lang w:bidi="th-TH"/>
        </w:rPr>
        <w:t>.</w:t>
      </w:r>
    </w:p>
    <w:p w14:paraId="4C85EA1F" w14:textId="14742373" w:rsidR="00FD0499" w:rsidRDefault="00FD0499" w:rsidP="00FD0499">
      <w:pPr>
        <w:pStyle w:val="Caption"/>
      </w:pPr>
      <w:bookmarkStart w:id="333" w:name="_Ref197700091"/>
      <w:bookmarkStart w:id="334" w:name="_Toc201320279"/>
      <w:r>
        <w:t>Table</w:t>
      </w:r>
      <w:r w:rsidR="00565B68">
        <w:t> </w:t>
      </w:r>
      <w:r>
        <w:fldChar w:fldCharType="begin"/>
      </w:r>
      <w:r>
        <w:instrText>SEQ Table \* ARABIC</w:instrText>
      </w:r>
      <w:r>
        <w:fldChar w:fldCharType="separate"/>
      </w:r>
      <w:r w:rsidR="00112784">
        <w:rPr>
          <w:noProof/>
        </w:rPr>
        <w:t>55</w:t>
      </w:r>
      <w:r>
        <w:fldChar w:fldCharType="end"/>
      </w:r>
      <w:bookmarkEnd w:id="333"/>
      <w:r w:rsidR="002D0281">
        <w:t xml:space="preserve">: </w:t>
      </w:r>
      <w:r>
        <w:t xml:space="preserve">Data for </w:t>
      </w:r>
      <w:r w:rsidR="00224EE7">
        <w:fldChar w:fldCharType="begin"/>
      </w:r>
      <w:r w:rsidR="00224EE7">
        <w:instrText xml:space="preserve"> REF _Ref201230417 \h </w:instrText>
      </w:r>
      <w:r w:rsidR="00224EE7">
        <w:fldChar w:fldCharType="separate"/>
      </w:r>
      <w:r w:rsidR="00112784">
        <w:t>Figure </w:t>
      </w:r>
      <w:r w:rsidR="00112784">
        <w:rPr>
          <w:noProof/>
        </w:rPr>
        <w:t>13</w:t>
      </w:r>
      <w:r w:rsidR="00112784">
        <w:t>: 24/7 RN coverage by service type</w:t>
      </w:r>
      <w:bookmarkEnd w:id="334"/>
      <w:r w:rsidR="00224EE7">
        <w:fldChar w:fldCharType="end"/>
      </w:r>
    </w:p>
    <w:tbl>
      <w:tblPr>
        <w:tblStyle w:val="AHALight"/>
        <w:tblW w:w="5000" w:type="pct"/>
        <w:tblLayout w:type="fixed"/>
        <w:tblLook w:val="04A0" w:firstRow="1" w:lastRow="0" w:firstColumn="1" w:lastColumn="0" w:noHBand="0" w:noVBand="1"/>
      </w:tblPr>
      <w:tblGrid>
        <w:gridCol w:w="1561"/>
        <w:gridCol w:w="1299"/>
        <w:gridCol w:w="1299"/>
        <w:gridCol w:w="1299"/>
        <w:gridCol w:w="1299"/>
        <w:gridCol w:w="1299"/>
        <w:gridCol w:w="1299"/>
      </w:tblGrid>
      <w:tr w:rsidR="00FD0499" w:rsidRPr="007C5B9A" w14:paraId="401CBE4E" w14:textId="77777777" w:rsidTr="00F947B2">
        <w:trPr>
          <w:cnfStyle w:val="100000000000" w:firstRow="1" w:lastRow="0" w:firstColumn="0" w:lastColumn="0" w:oddVBand="0" w:evenVBand="0" w:oddHBand="0" w:evenHBand="0" w:firstRowFirstColumn="0" w:firstRowLastColumn="0" w:lastRowFirstColumn="0" w:lastRowLastColumn="0"/>
          <w:trHeight w:val="930"/>
          <w:tblHeader/>
        </w:trPr>
        <w:tc>
          <w:tcPr>
            <w:cnfStyle w:val="001000000000" w:firstRow="0" w:lastRow="0" w:firstColumn="1" w:lastColumn="0" w:oddVBand="0" w:evenVBand="0" w:oddHBand="0" w:evenHBand="0" w:firstRowFirstColumn="0" w:firstRowLastColumn="0" w:lastRowFirstColumn="0" w:lastRowLastColumn="0"/>
            <w:tcW w:w="834" w:type="pct"/>
            <w:hideMark/>
          </w:tcPr>
          <w:p w14:paraId="6FD5E6C8" w14:textId="77777777" w:rsidR="00FD0499" w:rsidRPr="007C5B9A" w:rsidRDefault="00FD0499">
            <w:pPr>
              <w:pStyle w:val="TableHeading1"/>
            </w:pPr>
            <w:r>
              <w:t>Month</w:t>
            </w:r>
          </w:p>
        </w:tc>
        <w:tc>
          <w:tcPr>
            <w:tcW w:w="694" w:type="pct"/>
            <w:hideMark/>
          </w:tcPr>
          <w:p w14:paraId="7C036FC7" w14:textId="77777777" w:rsidR="00FD0499" w:rsidRPr="007C5B9A" w:rsidRDefault="00FD0499">
            <w:pPr>
              <w:pStyle w:val="TableHeading1Right"/>
              <w:cnfStyle w:val="100000000000" w:firstRow="1" w:lastRow="0" w:firstColumn="0" w:lastColumn="0" w:oddVBand="0" w:evenVBand="0" w:oddHBand="0" w:evenHBand="0" w:firstRowFirstColumn="0" w:firstRowLastColumn="0" w:lastRowFirstColumn="0" w:lastRowLastColumn="0"/>
            </w:pPr>
            <w:r w:rsidRPr="007C5B9A">
              <w:t>Less than 50%</w:t>
            </w:r>
          </w:p>
        </w:tc>
        <w:tc>
          <w:tcPr>
            <w:tcW w:w="694" w:type="pct"/>
            <w:hideMark/>
          </w:tcPr>
          <w:p w14:paraId="2AE41F81" w14:textId="77777777" w:rsidR="00FD0499" w:rsidRPr="007C5B9A" w:rsidRDefault="00FD0499">
            <w:pPr>
              <w:pStyle w:val="TableHeading1Right"/>
              <w:cnfStyle w:val="100000000000" w:firstRow="1" w:lastRow="0" w:firstColumn="0" w:lastColumn="0" w:oddVBand="0" w:evenVBand="0" w:oddHBand="0" w:evenHBand="0" w:firstRowFirstColumn="0" w:firstRowLastColumn="0" w:lastRowFirstColumn="0" w:lastRowLastColumn="0"/>
            </w:pPr>
            <w:r w:rsidRPr="007C5B9A">
              <w:t>50 – 60%</w:t>
            </w:r>
          </w:p>
        </w:tc>
        <w:tc>
          <w:tcPr>
            <w:tcW w:w="694" w:type="pct"/>
            <w:hideMark/>
          </w:tcPr>
          <w:p w14:paraId="0C99553C" w14:textId="77777777" w:rsidR="00FD0499" w:rsidRPr="007C5B9A" w:rsidRDefault="00FD0499">
            <w:pPr>
              <w:pStyle w:val="TableHeading1Right"/>
              <w:cnfStyle w:val="100000000000" w:firstRow="1" w:lastRow="0" w:firstColumn="0" w:lastColumn="0" w:oddVBand="0" w:evenVBand="0" w:oddHBand="0" w:evenHBand="0" w:firstRowFirstColumn="0" w:firstRowLastColumn="0" w:lastRowFirstColumn="0" w:lastRowLastColumn="0"/>
            </w:pPr>
            <w:r w:rsidRPr="007C5B9A">
              <w:t>60 – 70%</w:t>
            </w:r>
          </w:p>
        </w:tc>
        <w:tc>
          <w:tcPr>
            <w:tcW w:w="694" w:type="pct"/>
            <w:hideMark/>
          </w:tcPr>
          <w:p w14:paraId="71678934" w14:textId="77777777" w:rsidR="00FD0499" w:rsidRPr="007C5B9A" w:rsidRDefault="00FD0499">
            <w:pPr>
              <w:pStyle w:val="TableHeading1Right"/>
              <w:cnfStyle w:val="100000000000" w:firstRow="1" w:lastRow="0" w:firstColumn="0" w:lastColumn="0" w:oddVBand="0" w:evenVBand="0" w:oddHBand="0" w:evenHBand="0" w:firstRowFirstColumn="0" w:firstRowLastColumn="0" w:lastRowFirstColumn="0" w:lastRowLastColumn="0"/>
            </w:pPr>
            <w:r w:rsidRPr="007C5B9A">
              <w:t>70 – 80%</w:t>
            </w:r>
          </w:p>
        </w:tc>
        <w:tc>
          <w:tcPr>
            <w:tcW w:w="694" w:type="pct"/>
            <w:tcBorders>
              <w:right w:val="single" w:sz="4" w:space="0" w:color="005A9F" w:themeColor="text2"/>
            </w:tcBorders>
            <w:hideMark/>
          </w:tcPr>
          <w:p w14:paraId="2C0788C0" w14:textId="77777777" w:rsidR="00FD0499" w:rsidRPr="007C5B9A" w:rsidRDefault="00FD0499">
            <w:pPr>
              <w:pStyle w:val="TableHeading1Right"/>
              <w:cnfStyle w:val="100000000000" w:firstRow="1" w:lastRow="0" w:firstColumn="0" w:lastColumn="0" w:oddVBand="0" w:evenVBand="0" w:oddHBand="0" w:evenHBand="0" w:firstRowFirstColumn="0" w:firstRowLastColumn="0" w:lastRowFirstColumn="0" w:lastRowLastColumn="0"/>
            </w:pPr>
            <w:r>
              <w:t>More</w:t>
            </w:r>
            <w:r w:rsidRPr="007C5B9A">
              <w:t xml:space="preserve"> than 80%</w:t>
            </w:r>
          </w:p>
        </w:tc>
        <w:tc>
          <w:tcPr>
            <w:tcW w:w="694" w:type="pct"/>
            <w:tcBorders>
              <w:left w:val="single" w:sz="4" w:space="0" w:color="005A9F" w:themeColor="text2"/>
            </w:tcBorders>
            <w:hideMark/>
          </w:tcPr>
          <w:p w14:paraId="38160724" w14:textId="77777777" w:rsidR="00FD0499" w:rsidRPr="007C5B9A" w:rsidRDefault="00FD0499">
            <w:pPr>
              <w:pStyle w:val="TableHeading1Right"/>
              <w:cnfStyle w:val="100000000000" w:firstRow="1" w:lastRow="0" w:firstColumn="0" w:lastColumn="0" w:oddVBand="0" w:evenVBand="0" w:oddHBand="0" w:evenHBand="0" w:firstRowFirstColumn="0" w:firstRowLastColumn="0" w:lastRowFirstColumn="0" w:lastRowLastColumn="0"/>
            </w:pPr>
            <w:r w:rsidRPr="007C5B9A">
              <w:t>Non-specialised</w:t>
            </w:r>
          </w:p>
        </w:tc>
      </w:tr>
      <w:tr w:rsidR="0013507B" w:rsidRPr="006F5550" w14:paraId="71FDA65E" w14:textId="77777777" w:rsidTr="00F947B2">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834" w:type="pct"/>
          </w:tcPr>
          <w:p w14:paraId="29BD8217" w14:textId="77777777" w:rsidR="00FD0499" w:rsidRPr="007C5B9A" w:rsidRDefault="00FD0499">
            <w:pPr>
              <w:pStyle w:val="TableTextKeep"/>
            </w:pPr>
            <w:r>
              <w:t xml:space="preserve">January </w:t>
            </w:r>
          </w:p>
        </w:tc>
        <w:tc>
          <w:tcPr>
            <w:tcW w:w="694" w:type="pct"/>
          </w:tcPr>
          <w:p w14:paraId="66347855"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90%</w:t>
            </w:r>
          </w:p>
        </w:tc>
        <w:tc>
          <w:tcPr>
            <w:tcW w:w="694" w:type="pct"/>
          </w:tcPr>
          <w:p w14:paraId="05F935C4"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99%</w:t>
            </w:r>
          </w:p>
        </w:tc>
        <w:tc>
          <w:tcPr>
            <w:tcW w:w="694" w:type="pct"/>
          </w:tcPr>
          <w:p w14:paraId="44904E5C"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92%</w:t>
            </w:r>
          </w:p>
        </w:tc>
        <w:tc>
          <w:tcPr>
            <w:tcW w:w="694" w:type="pct"/>
          </w:tcPr>
          <w:p w14:paraId="6F1AF510"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84%</w:t>
            </w:r>
          </w:p>
        </w:tc>
        <w:tc>
          <w:tcPr>
            <w:tcW w:w="694" w:type="pct"/>
            <w:tcBorders>
              <w:right w:val="single" w:sz="4" w:space="0" w:color="005A9F" w:themeColor="text2"/>
            </w:tcBorders>
          </w:tcPr>
          <w:p w14:paraId="78385840"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81%</w:t>
            </w:r>
          </w:p>
        </w:tc>
        <w:tc>
          <w:tcPr>
            <w:tcW w:w="694" w:type="pct"/>
            <w:tcBorders>
              <w:left w:val="single" w:sz="4" w:space="0" w:color="005A9F" w:themeColor="text2"/>
            </w:tcBorders>
          </w:tcPr>
          <w:p w14:paraId="249E8FC1"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98%</w:t>
            </w:r>
          </w:p>
        </w:tc>
      </w:tr>
      <w:tr w:rsidR="00FD0499" w:rsidRPr="007C5B9A" w14:paraId="6AF52886" w14:textId="77777777" w:rsidTr="00F947B2">
        <w:trPr>
          <w:trHeight w:val="315"/>
        </w:trPr>
        <w:tc>
          <w:tcPr>
            <w:cnfStyle w:val="001000000000" w:firstRow="0" w:lastRow="0" w:firstColumn="1" w:lastColumn="0" w:oddVBand="0" w:evenVBand="0" w:oddHBand="0" w:evenHBand="0" w:firstRowFirstColumn="0" w:firstRowLastColumn="0" w:lastRowFirstColumn="0" w:lastRowLastColumn="0"/>
            <w:tcW w:w="834" w:type="pct"/>
          </w:tcPr>
          <w:p w14:paraId="2AE45A63" w14:textId="77777777" w:rsidR="00FD0499" w:rsidRPr="006F5550" w:rsidRDefault="00FD0499">
            <w:pPr>
              <w:pStyle w:val="TableTextKeep"/>
            </w:pPr>
            <w:r>
              <w:t>February</w:t>
            </w:r>
          </w:p>
        </w:tc>
        <w:tc>
          <w:tcPr>
            <w:tcW w:w="694" w:type="pct"/>
          </w:tcPr>
          <w:p w14:paraId="156C53B8"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92%</w:t>
            </w:r>
          </w:p>
        </w:tc>
        <w:tc>
          <w:tcPr>
            <w:tcW w:w="694" w:type="pct"/>
          </w:tcPr>
          <w:p w14:paraId="77D485D1"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99%</w:t>
            </w:r>
          </w:p>
        </w:tc>
        <w:tc>
          <w:tcPr>
            <w:tcW w:w="694" w:type="pct"/>
          </w:tcPr>
          <w:p w14:paraId="2F1EAA2C"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92%</w:t>
            </w:r>
          </w:p>
        </w:tc>
        <w:tc>
          <w:tcPr>
            <w:tcW w:w="694" w:type="pct"/>
          </w:tcPr>
          <w:p w14:paraId="46732E94"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85%</w:t>
            </w:r>
          </w:p>
        </w:tc>
        <w:tc>
          <w:tcPr>
            <w:tcW w:w="694" w:type="pct"/>
            <w:tcBorders>
              <w:right w:val="single" w:sz="4" w:space="0" w:color="005A9F" w:themeColor="text2"/>
            </w:tcBorders>
          </w:tcPr>
          <w:p w14:paraId="4BCEC060"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81%</w:t>
            </w:r>
          </w:p>
        </w:tc>
        <w:tc>
          <w:tcPr>
            <w:tcW w:w="694" w:type="pct"/>
            <w:tcBorders>
              <w:left w:val="single" w:sz="4" w:space="0" w:color="005A9F" w:themeColor="text2"/>
            </w:tcBorders>
          </w:tcPr>
          <w:p w14:paraId="55B71032"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98%</w:t>
            </w:r>
          </w:p>
        </w:tc>
      </w:tr>
      <w:tr w:rsidR="0013507B" w:rsidRPr="007C5B9A" w14:paraId="38F1CDCB" w14:textId="77777777" w:rsidTr="00F947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4" w:type="pct"/>
          </w:tcPr>
          <w:p w14:paraId="5A209F21" w14:textId="77777777" w:rsidR="00FD0499" w:rsidRDefault="00FD0499">
            <w:pPr>
              <w:pStyle w:val="TableTextKeep"/>
            </w:pPr>
            <w:r>
              <w:t>March</w:t>
            </w:r>
          </w:p>
        </w:tc>
        <w:tc>
          <w:tcPr>
            <w:tcW w:w="694" w:type="pct"/>
          </w:tcPr>
          <w:p w14:paraId="308597F8" w14:textId="77777777" w:rsidR="00FD0499" w:rsidRPr="007C5B9A" w:rsidRDefault="00FD0499">
            <w:pPr>
              <w:pStyle w:val="TableTextRight"/>
              <w:cnfStyle w:val="000000100000" w:firstRow="0" w:lastRow="0" w:firstColumn="0" w:lastColumn="0" w:oddVBand="0" w:evenVBand="0" w:oddHBand="1" w:evenHBand="0" w:firstRowFirstColumn="0" w:firstRowLastColumn="0" w:lastRowFirstColumn="0" w:lastRowLastColumn="0"/>
            </w:pPr>
            <w:r>
              <w:t>94%</w:t>
            </w:r>
          </w:p>
        </w:tc>
        <w:tc>
          <w:tcPr>
            <w:tcW w:w="694" w:type="pct"/>
          </w:tcPr>
          <w:p w14:paraId="1023DCEA" w14:textId="77777777" w:rsidR="00FD0499" w:rsidRPr="007C5B9A"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100%</w:t>
            </w:r>
          </w:p>
        </w:tc>
        <w:tc>
          <w:tcPr>
            <w:tcW w:w="694" w:type="pct"/>
          </w:tcPr>
          <w:p w14:paraId="4ADEABFD" w14:textId="77777777" w:rsidR="00FD0499" w:rsidRPr="007C5B9A" w:rsidRDefault="00FD0499">
            <w:pPr>
              <w:pStyle w:val="TableTextRight"/>
              <w:cnfStyle w:val="000000100000" w:firstRow="0" w:lastRow="0" w:firstColumn="0" w:lastColumn="0" w:oddVBand="0" w:evenVBand="0" w:oddHBand="1" w:evenHBand="0" w:firstRowFirstColumn="0" w:firstRowLastColumn="0" w:lastRowFirstColumn="0" w:lastRowLastColumn="0"/>
            </w:pPr>
            <w:r>
              <w:t>92%</w:t>
            </w:r>
          </w:p>
        </w:tc>
        <w:tc>
          <w:tcPr>
            <w:tcW w:w="694" w:type="pct"/>
          </w:tcPr>
          <w:p w14:paraId="5B78DE7A" w14:textId="77777777" w:rsidR="00FD0499" w:rsidRPr="007C5B9A" w:rsidRDefault="00FD0499">
            <w:pPr>
              <w:pStyle w:val="TableTextRight"/>
              <w:cnfStyle w:val="000000100000" w:firstRow="0" w:lastRow="0" w:firstColumn="0" w:lastColumn="0" w:oddVBand="0" w:evenVBand="0" w:oddHBand="1" w:evenHBand="0" w:firstRowFirstColumn="0" w:firstRowLastColumn="0" w:lastRowFirstColumn="0" w:lastRowLastColumn="0"/>
            </w:pPr>
            <w:r>
              <w:t>84%</w:t>
            </w:r>
          </w:p>
        </w:tc>
        <w:tc>
          <w:tcPr>
            <w:tcW w:w="694" w:type="pct"/>
            <w:tcBorders>
              <w:right w:val="single" w:sz="4" w:space="0" w:color="005A9F" w:themeColor="text2"/>
            </w:tcBorders>
          </w:tcPr>
          <w:p w14:paraId="46FBD8CB" w14:textId="77777777" w:rsidR="00FD0499" w:rsidRPr="007C5B9A" w:rsidRDefault="00FD0499">
            <w:pPr>
              <w:pStyle w:val="TableTextRight"/>
              <w:cnfStyle w:val="000000100000" w:firstRow="0" w:lastRow="0" w:firstColumn="0" w:lastColumn="0" w:oddVBand="0" w:evenVBand="0" w:oddHBand="1" w:evenHBand="0" w:firstRowFirstColumn="0" w:firstRowLastColumn="0" w:lastRowFirstColumn="0" w:lastRowLastColumn="0"/>
            </w:pPr>
            <w:r>
              <w:t>80%</w:t>
            </w:r>
          </w:p>
        </w:tc>
        <w:tc>
          <w:tcPr>
            <w:tcW w:w="694" w:type="pct"/>
            <w:tcBorders>
              <w:left w:val="single" w:sz="4" w:space="0" w:color="005A9F" w:themeColor="text2"/>
            </w:tcBorders>
          </w:tcPr>
          <w:p w14:paraId="46B8C1DB" w14:textId="77777777" w:rsidR="00FD0499" w:rsidRPr="007C5B9A" w:rsidRDefault="00FD0499">
            <w:pPr>
              <w:pStyle w:val="TableTextRight"/>
              <w:cnfStyle w:val="000000100000" w:firstRow="0" w:lastRow="0" w:firstColumn="0" w:lastColumn="0" w:oddVBand="0" w:evenVBand="0" w:oddHBand="1" w:evenHBand="0" w:firstRowFirstColumn="0" w:firstRowLastColumn="0" w:lastRowFirstColumn="0" w:lastRowLastColumn="0"/>
            </w:pPr>
            <w:r>
              <w:t>98%</w:t>
            </w:r>
          </w:p>
        </w:tc>
      </w:tr>
      <w:tr w:rsidR="00FD0499" w:rsidRPr="007C5B9A" w14:paraId="1EC67E05" w14:textId="77777777" w:rsidTr="00F947B2">
        <w:trPr>
          <w:trHeight w:val="315"/>
        </w:trPr>
        <w:tc>
          <w:tcPr>
            <w:cnfStyle w:val="001000000000" w:firstRow="0" w:lastRow="0" w:firstColumn="1" w:lastColumn="0" w:oddVBand="0" w:evenVBand="0" w:oddHBand="0" w:evenHBand="0" w:firstRowFirstColumn="0" w:firstRowLastColumn="0" w:lastRowFirstColumn="0" w:lastRowLastColumn="0"/>
            <w:tcW w:w="834" w:type="pct"/>
          </w:tcPr>
          <w:p w14:paraId="2F70B96B" w14:textId="77777777" w:rsidR="00FD0499" w:rsidRDefault="00FD0499">
            <w:pPr>
              <w:pStyle w:val="TableTextKeep"/>
            </w:pPr>
            <w:r>
              <w:t>April</w:t>
            </w:r>
          </w:p>
        </w:tc>
        <w:tc>
          <w:tcPr>
            <w:tcW w:w="694" w:type="pct"/>
          </w:tcPr>
          <w:p w14:paraId="1285FB17"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95%</w:t>
            </w:r>
          </w:p>
        </w:tc>
        <w:tc>
          <w:tcPr>
            <w:tcW w:w="694" w:type="pct"/>
          </w:tcPr>
          <w:p w14:paraId="38FE6431"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100%</w:t>
            </w:r>
          </w:p>
        </w:tc>
        <w:tc>
          <w:tcPr>
            <w:tcW w:w="694" w:type="pct"/>
          </w:tcPr>
          <w:p w14:paraId="1256868B"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93%</w:t>
            </w:r>
          </w:p>
        </w:tc>
        <w:tc>
          <w:tcPr>
            <w:tcW w:w="694" w:type="pct"/>
          </w:tcPr>
          <w:p w14:paraId="1C7434B3"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85%</w:t>
            </w:r>
          </w:p>
        </w:tc>
        <w:tc>
          <w:tcPr>
            <w:tcW w:w="694" w:type="pct"/>
            <w:tcBorders>
              <w:right w:val="single" w:sz="4" w:space="0" w:color="005A9F" w:themeColor="text2"/>
            </w:tcBorders>
          </w:tcPr>
          <w:p w14:paraId="31168554"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81%</w:t>
            </w:r>
          </w:p>
        </w:tc>
        <w:tc>
          <w:tcPr>
            <w:tcW w:w="694" w:type="pct"/>
            <w:tcBorders>
              <w:left w:val="single" w:sz="4" w:space="0" w:color="005A9F" w:themeColor="text2"/>
            </w:tcBorders>
          </w:tcPr>
          <w:p w14:paraId="4805BA3C" w14:textId="77777777" w:rsidR="00FD0499" w:rsidRPr="007C5B9A" w:rsidRDefault="00FD0499">
            <w:pPr>
              <w:pStyle w:val="TableTextRight"/>
              <w:cnfStyle w:val="000000000000" w:firstRow="0" w:lastRow="0" w:firstColumn="0" w:lastColumn="0" w:oddVBand="0" w:evenVBand="0" w:oddHBand="0" w:evenHBand="0" w:firstRowFirstColumn="0" w:firstRowLastColumn="0" w:lastRowFirstColumn="0" w:lastRowLastColumn="0"/>
            </w:pPr>
            <w:r>
              <w:t>99%</w:t>
            </w:r>
          </w:p>
        </w:tc>
      </w:tr>
      <w:tr w:rsidR="0013507B" w:rsidRPr="007C5B9A" w14:paraId="67E0B8E0" w14:textId="77777777" w:rsidTr="00F947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4" w:type="pct"/>
          </w:tcPr>
          <w:p w14:paraId="3FDD40B6" w14:textId="77777777" w:rsidR="00FD0499" w:rsidRDefault="00FD0499">
            <w:pPr>
              <w:pStyle w:val="TableTextKeep"/>
            </w:pPr>
            <w:r>
              <w:t>May</w:t>
            </w:r>
          </w:p>
        </w:tc>
        <w:tc>
          <w:tcPr>
            <w:tcW w:w="694" w:type="pct"/>
          </w:tcPr>
          <w:p w14:paraId="2608571E"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98%</w:t>
            </w:r>
          </w:p>
        </w:tc>
        <w:tc>
          <w:tcPr>
            <w:tcW w:w="694" w:type="pct"/>
          </w:tcPr>
          <w:p w14:paraId="2902DAF0"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100%</w:t>
            </w:r>
          </w:p>
        </w:tc>
        <w:tc>
          <w:tcPr>
            <w:tcW w:w="694" w:type="pct"/>
          </w:tcPr>
          <w:p w14:paraId="6D95F623"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92%</w:t>
            </w:r>
          </w:p>
        </w:tc>
        <w:tc>
          <w:tcPr>
            <w:tcW w:w="694" w:type="pct"/>
          </w:tcPr>
          <w:p w14:paraId="2D108B76"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t>85%</w:t>
            </w:r>
          </w:p>
        </w:tc>
        <w:tc>
          <w:tcPr>
            <w:tcW w:w="694" w:type="pct"/>
            <w:tcBorders>
              <w:right w:val="single" w:sz="4" w:space="0" w:color="005A9F" w:themeColor="text2"/>
            </w:tcBorders>
          </w:tcPr>
          <w:p w14:paraId="6EC2F353"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81%</w:t>
            </w:r>
          </w:p>
        </w:tc>
        <w:tc>
          <w:tcPr>
            <w:tcW w:w="694" w:type="pct"/>
            <w:tcBorders>
              <w:left w:val="single" w:sz="4" w:space="0" w:color="005A9F" w:themeColor="text2"/>
            </w:tcBorders>
          </w:tcPr>
          <w:p w14:paraId="47FD9F9A" w14:textId="77777777" w:rsidR="00FD0499" w:rsidRPr="005C64B6" w:rsidRDefault="00FD0499">
            <w:pPr>
              <w:pStyle w:val="TableTextRight"/>
              <w:cnfStyle w:val="000000100000" w:firstRow="0" w:lastRow="0" w:firstColumn="0" w:lastColumn="0" w:oddVBand="0" w:evenVBand="0" w:oddHBand="1" w:evenHBand="0" w:firstRowFirstColumn="0" w:firstRowLastColumn="0" w:lastRowFirstColumn="0" w:lastRowLastColumn="0"/>
              <w:rPr>
                <w:bCs/>
              </w:rPr>
            </w:pPr>
            <w:r>
              <w:t>99%</w:t>
            </w:r>
          </w:p>
        </w:tc>
      </w:tr>
      <w:tr w:rsidR="00FD0499" w:rsidRPr="007C5B9A" w14:paraId="5D283718" w14:textId="77777777" w:rsidTr="00F947B2">
        <w:trPr>
          <w:trHeight w:val="315"/>
        </w:trPr>
        <w:tc>
          <w:tcPr>
            <w:cnfStyle w:val="001000000000" w:firstRow="0" w:lastRow="0" w:firstColumn="1" w:lastColumn="0" w:oddVBand="0" w:evenVBand="0" w:oddHBand="0" w:evenHBand="0" w:firstRowFirstColumn="0" w:firstRowLastColumn="0" w:lastRowFirstColumn="0" w:lastRowLastColumn="0"/>
            <w:tcW w:w="834" w:type="pct"/>
          </w:tcPr>
          <w:p w14:paraId="332152BA" w14:textId="77777777" w:rsidR="00FD0499" w:rsidRDefault="00FD0499">
            <w:pPr>
              <w:pStyle w:val="TableTextKeep"/>
            </w:pPr>
            <w:r>
              <w:t>June</w:t>
            </w:r>
          </w:p>
        </w:tc>
        <w:tc>
          <w:tcPr>
            <w:tcW w:w="694" w:type="pct"/>
          </w:tcPr>
          <w:p w14:paraId="206F6BE2"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100%</w:t>
            </w:r>
          </w:p>
        </w:tc>
        <w:tc>
          <w:tcPr>
            <w:tcW w:w="694" w:type="pct"/>
          </w:tcPr>
          <w:p w14:paraId="6D8A8D6C"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100%</w:t>
            </w:r>
          </w:p>
        </w:tc>
        <w:tc>
          <w:tcPr>
            <w:tcW w:w="694" w:type="pct"/>
          </w:tcPr>
          <w:p w14:paraId="77605DA5"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93%</w:t>
            </w:r>
          </w:p>
        </w:tc>
        <w:tc>
          <w:tcPr>
            <w:tcW w:w="694" w:type="pct"/>
          </w:tcPr>
          <w:p w14:paraId="46F5750F"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t>85%</w:t>
            </w:r>
          </w:p>
        </w:tc>
        <w:tc>
          <w:tcPr>
            <w:tcW w:w="694" w:type="pct"/>
            <w:tcBorders>
              <w:right w:val="single" w:sz="4" w:space="0" w:color="005A9F" w:themeColor="text2"/>
            </w:tcBorders>
          </w:tcPr>
          <w:p w14:paraId="51988C80"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80%</w:t>
            </w:r>
          </w:p>
        </w:tc>
        <w:tc>
          <w:tcPr>
            <w:tcW w:w="694" w:type="pct"/>
            <w:tcBorders>
              <w:left w:val="single" w:sz="4" w:space="0" w:color="005A9F" w:themeColor="text2"/>
            </w:tcBorders>
          </w:tcPr>
          <w:p w14:paraId="6452F259"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t>99%</w:t>
            </w:r>
          </w:p>
        </w:tc>
      </w:tr>
      <w:tr w:rsidR="0013507B" w:rsidRPr="007C5B9A" w14:paraId="4C1D1AF7" w14:textId="77777777" w:rsidTr="00F947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4" w:type="pct"/>
          </w:tcPr>
          <w:p w14:paraId="6AD669BC" w14:textId="77777777" w:rsidR="00FD0499" w:rsidRDefault="00FD0499">
            <w:pPr>
              <w:pStyle w:val="TableTextKeep"/>
            </w:pPr>
            <w:r>
              <w:t>July</w:t>
            </w:r>
          </w:p>
        </w:tc>
        <w:tc>
          <w:tcPr>
            <w:tcW w:w="694" w:type="pct"/>
          </w:tcPr>
          <w:p w14:paraId="3EA33F38"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100%</w:t>
            </w:r>
          </w:p>
        </w:tc>
        <w:tc>
          <w:tcPr>
            <w:tcW w:w="694" w:type="pct"/>
          </w:tcPr>
          <w:p w14:paraId="17BD0CCE"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100%</w:t>
            </w:r>
          </w:p>
        </w:tc>
        <w:tc>
          <w:tcPr>
            <w:tcW w:w="694" w:type="pct"/>
          </w:tcPr>
          <w:p w14:paraId="4AA0FCEC"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93%</w:t>
            </w:r>
          </w:p>
        </w:tc>
        <w:tc>
          <w:tcPr>
            <w:tcW w:w="694" w:type="pct"/>
          </w:tcPr>
          <w:p w14:paraId="1D13CB85"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t>85%</w:t>
            </w:r>
          </w:p>
        </w:tc>
        <w:tc>
          <w:tcPr>
            <w:tcW w:w="694" w:type="pct"/>
            <w:tcBorders>
              <w:right w:val="single" w:sz="4" w:space="0" w:color="005A9F" w:themeColor="text2"/>
            </w:tcBorders>
          </w:tcPr>
          <w:p w14:paraId="1B73625E"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80%</w:t>
            </w:r>
          </w:p>
        </w:tc>
        <w:tc>
          <w:tcPr>
            <w:tcW w:w="694" w:type="pct"/>
            <w:tcBorders>
              <w:left w:val="single" w:sz="4" w:space="0" w:color="005A9F" w:themeColor="text2"/>
            </w:tcBorders>
          </w:tcPr>
          <w:p w14:paraId="34917AB4"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t>99%</w:t>
            </w:r>
          </w:p>
        </w:tc>
      </w:tr>
      <w:tr w:rsidR="00FD0499" w:rsidRPr="007C5B9A" w14:paraId="7094FC39" w14:textId="77777777" w:rsidTr="00F947B2">
        <w:trPr>
          <w:trHeight w:val="315"/>
        </w:trPr>
        <w:tc>
          <w:tcPr>
            <w:cnfStyle w:val="001000000000" w:firstRow="0" w:lastRow="0" w:firstColumn="1" w:lastColumn="0" w:oddVBand="0" w:evenVBand="0" w:oddHBand="0" w:evenHBand="0" w:firstRowFirstColumn="0" w:firstRowLastColumn="0" w:lastRowFirstColumn="0" w:lastRowLastColumn="0"/>
            <w:tcW w:w="834" w:type="pct"/>
          </w:tcPr>
          <w:p w14:paraId="13A04BD3" w14:textId="77777777" w:rsidR="00FD0499" w:rsidRDefault="00FD0499">
            <w:pPr>
              <w:pStyle w:val="TableTextKeep"/>
            </w:pPr>
            <w:r>
              <w:t>August</w:t>
            </w:r>
          </w:p>
        </w:tc>
        <w:tc>
          <w:tcPr>
            <w:tcW w:w="694" w:type="pct"/>
          </w:tcPr>
          <w:p w14:paraId="0789AC2E"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100%</w:t>
            </w:r>
          </w:p>
        </w:tc>
        <w:tc>
          <w:tcPr>
            <w:tcW w:w="694" w:type="pct"/>
          </w:tcPr>
          <w:p w14:paraId="479F21F9"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100%</w:t>
            </w:r>
          </w:p>
        </w:tc>
        <w:tc>
          <w:tcPr>
            <w:tcW w:w="694" w:type="pct"/>
          </w:tcPr>
          <w:p w14:paraId="3EE72F50"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93%</w:t>
            </w:r>
          </w:p>
        </w:tc>
        <w:tc>
          <w:tcPr>
            <w:tcW w:w="694" w:type="pct"/>
          </w:tcPr>
          <w:p w14:paraId="460EF271"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t>85%</w:t>
            </w:r>
          </w:p>
        </w:tc>
        <w:tc>
          <w:tcPr>
            <w:tcW w:w="694" w:type="pct"/>
            <w:tcBorders>
              <w:right w:val="single" w:sz="4" w:space="0" w:color="005A9F" w:themeColor="text2"/>
            </w:tcBorders>
          </w:tcPr>
          <w:p w14:paraId="4677C5D9"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79%</w:t>
            </w:r>
          </w:p>
        </w:tc>
        <w:tc>
          <w:tcPr>
            <w:tcW w:w="694" w:type="pct"/>
            <w:tcBorders>
              <w:left w:val="single" w:sz="4" w:space="0" w:color="005A9F" w:themeColor="text2"/>
            </w:tcBorders>
          </w:tcPr>
          <w:p w14:paraId="7BEDE5C7"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t>99%</w:t>
            </w:r>
          </w:p>
        </w:tc>
      </w:tr>
      <w:tr w:rsidR="0013507B" w:rsidRPr="007C5B9A" w14:paraId="64DD26E8" w14:textId="77777777" w:rsidTr="00F947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4" w:type="pct"/>
          </w:tcPr>
          <w:p w14:paraId="1E9D1D81" w14:textId="77777777" w:rsidR="00FD0499" w:rsidRDefault="00FD0499">
            <w:pPr>
              <w:pStyle w:val="TableTextKeep"/>
            </w:pPr>
            <w:r>
              <w:t>September</w:t>
            </w:r>
          </w:p>
        </w:tc>
        <w:tc>
          <w:tcPr>
            <w:tcW w:w="694" w:type="pct"/>
          </w:tcPr>
          <w:p w14:paraId="0C81AF04"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100%</w:t>
            </w:r>
          </w:p>
        </w:tc>
        <w:tc>
          <w:tcPr>
            <w:tcW w:w="694" w:type="pct"/>
          </w:tcPr>
          <w:p w14:paraId="6623D510"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100%</w:t>
            </w:r>
          </w:p>
        </w:tc>
        <w:tc>
          <w:tcPr>
            <w:tcW w:w="694" w:type="pct"/>
          </w:tcPr>
          <w:p w14:paraId="07B1B1E4"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93%</w:t>
            </w:r>
          </w:p>
        </w:tc>
        <w:tc>
          <w:tcPr>
            <w:tcW w:w="694" w:type="pct"/>
          </w:tcPr>
          <w:p w14:paraId="47021A98"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t>85%</w:t>
            </w:r>
          </w:p>
        </w:tc>
        <w:tc>
          <w:tcPr>
            <w:tcW w:w="694" w:type="pct"/>
            <w:tcBorders>
              <w:right w:val="single" w:sz="4" w:space="0" w:color="005A9F" w:themeColor="text2"/>
            </w:tcBorders>
          </w:tcPr>
          <w:p w14:paraId="36C31DD9"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79%</w:t>
            </w:r>
          </w:p>
        </w:tc>
        <w:tc>
          <w:tcPr>
            <w:tcW w:w="694" w:type="pct"/>
            <w:tcBorders>
              <w:left w:val="single" w:sz="4" w:space="0" w:color="005A9F" w:themeColor="text2"/>
            </w:tcBorders>
          </w:tcPr>
          <w:p w14:paraId="765CE57F"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t>99%</w:t>
            </w:r>
          </w:p>
        </w:tc>
      </w:tr>
      <w:tr w:rsidR="00FD0499" w:rsidRPr="007C5B9A" w14:paraId="5F9716CB" w14:textId="77777777" w:rsidTr="00F947B2">
        <w:trPr>
          <w:trHeight w:val="315"/>
        </w:trPr>
        <w:tc>
          <w:tcPr>
            <w:cnfStyle w:val="001000000000" w:firstRow="0" w:lastRow="0" w:firstColumn="1" w:lastColumn="0" w:oddVBand="0" w:evenVBand="0" w:oddHBand="0" w:evenHBand="0" w:firstRowFirstColumn="0" w:firstRowLastColumn="0" w:lastRowFirstColumn="0" w:lastRowLastColumn="0"/>
            <w:tcW w:w="834" w:type="pct"/>
          </w:tcPr>
          <w:p w14:paraId="132A702B" w14:textId="77777777" w:rsidR="00FD0499" w:rsidRDefault="00FD0499">
            <w:pPr>
              <w:pStyle w:val="TableTextKeep"/>
            </w:pPr>
            <w:r>
              <w:t>October</w:t>
            </w:r>
          </w:p>
        </w:tc>
        <w:tc>
          <w:tcPr>
            <w:tcW w:w="694" w:type="pct"/>
          </w:tcPr>
          <w:p w14:paraId="5E1DEBF3"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100%</w:t>
            </w:r>
          </w:p>
        </w:tc>
        <w:tc>
          <w:tcPr>
            <w:tcW w:w="694" w:type="pct"/>
          </w:tcPr>
          <w:p w14:paraId="3CF1AA4F"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100%</w:t>
            </w:r>
          </w:p>
        </w:tc>
        <w:tc>
          <w:tcPr>
            <w:tcW w:w="694" w:type="pct"/>
          </w:tcPr>
          <w:p w14:paraId="1E1F7B28"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94%</w:t>
            </w:r>
          </w:p>
        </w:tc>
        <w:tc>
          <w:tcPr>
            <w:tcW w:w="694" w:type="pct"/>
          </w:tcPr>
          <w:p w14:paraId="38C47AEF"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87%</w:t>
            </w:r>
          </w:p>
        </w:tc>
        <w:tc>
          <w:tcPr>
            <w:tcW w:w="694" w:type="pct"/>
            <w:tcBorders>
              <w:right w:val="single" w:sz="4" w:space="0" w:color="005A9F" w:themeColor="text2"/>
            </w:tcBorders>
          </w:tcPr>
          <w:p w14:paraId="64ACEEA6"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81%</w:t>
            </w:r>
          </w:p>
        </w:tc>
        <w:tc>
          <w:tcPr>
            <w:tcW w:w="694" w:type="pct"/>
            <w:tcBorders>
              <w:left w:val="single" w:sz="4" w:space="0" w:color="005A9F" w:themeColor="text2"/>
            </w:tcBorders>
          </w:tcPr>
          <w:p w14:paraId="594C4F9D"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t>99%</w:t>
            </w:r>
          </w:p>
        </w:tc>
      </w:tr>
      <w:tr w:rsidR="0013507B" w:rsidRPr="007C5B9A" w14:paraId="4A7B1DC9" w14:textId="77777777" w:rsidTr="00F947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4" w:type="pct"/>
          </w:tcPr>
          <w:p w14:paraId="42526501" w14:textId="77777777" w:rsidR="00FD0499" w:rsidRDefault="00FD0499">
            <w:pPr>
              <w:pStyle w:val="TableTextKeep"/>
            </w:pPr>
            <w:r>
              <w:t>November</w:t>
            </w:r>
          </w:p>
        </w:tc>
        <w:tc>
          <w:tcPr>
            <w:tcW w:w="694" w:type="pct"/>
          </w:tcPr>
          <w:p w14:paraId="6DF9A97B"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100%</w:t>
            </w:r>
          </w:p>
        </w:tc>
        <w:tc>
          <w:tcPr>
            <w:tcW w:w="694" w:type="pct"/>
          </w:tcPr>
          <w:p w14:paraId="1DE7D6E3"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100%</w:t>
            </w:r>
          </w:p>
        </w:tc>
        <w:tc>
          <w:tcPr>
            <w:tcW w:w="694" w:type="pct"/>
          </w:tcPr>
          <w:p w14:paraId="622B7809"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94%</w:t>
            </w:r>
          </w:p>
        </w:tc>
        <w:tc>
          <w:tcPr>
            <w:tcW w:w="694" w:type="pct"/>
          </w:tcPr>
          <w:p w14:paraId="38A8EC9A"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87%</w:t>
            </w:r>
          </w:p>
        </w:tc>
        <w:tc>
          <w:tcPr>
            <w:tcW w:w="694" w:type="pct"/>
            <w:tcBorders>
              <w:right w:val="single" w:sz="4" w:space="0" w:color="005A9F" w:themeColor="text2"/>
            </w:tcBorders>
          </w:tcPr>
          <w:p w14:paraId="4389A909"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rsidRPr="00CE0FE4">
              <w:t>80%</w:t>
            </w:r>
          </w:p>
        </w:tc>
        <w:tc>
          <w:tcPr>
            <w:tcW w:w="694" w:type="pct"/>
            <w:tcBorders>
              <w:left w:val="single" w:sz="4" w:space="0" w:color="005A9F" w:themeColor="text2"/>
            </w:tcBorders>
          </w:tcPr>
          <w:p w14:paraId="132696FD" w14:textId="77777777" w:rsidR="00FD0499" w:rsidRPr="00CE0FE4" w:rsidRDefault="00FD0499">
            <w:pPr>
              <w:pStyle w:val="TableTextRight"/>
              <w:cnfStyle w:val="000000100000" w:firstRow="0" w:lastRow="0" w:firstColumn="0" w:lastColumn="0" w:oddVBand="0" w:evenVBand="0" w:oddHBand="1" w:evenHBand="0" w:firstRowFirstColumn="0" w:firstRowLastColumn="0" w:lastRowFirstColumn="0" w:lastRowLastColumn="0"/>
            </w:pPr>
            <w:r>
              <w:t>99%</w:t>
            </w:r>
          </w:p>
        </w:tc>
      </w:tr>
      <w:tr w:rsidR="00FD0499" w:rsidRPr="007C5B9A" w14:paraId="7B0641F0" w14:textId="77777777" w:rsidTr="00F947B2">
        <w:trPr>
          <w:trHeight w:val="315"/>
        </w:trPr>
        <w:tc>
          <w:tcPr>
            <w:cnfStyle w:val="001000000000" w:firstRow="0" w:lastRow="0" w:firstColumn="1" w:lastColumn="0" w:oddVBand="0" w:evenVBand="0" w:oddHBand="0" w:evenHBand="0" w:firstRowFirstColumn="0" w:firstRowLastColumn="0" w:lastRowFirstColumn="0" w:lastRowLastColumn="0"/>
            <w:tcW w:w="834" w:type="pct"/>
          </w:tcPr>
          <w:p w14:paraId="7032727F" w14:textId="77777777" w:rsidR="00FD0499" w:rsidRDefault="00FD0499">
            <w:pPr>
              <w:pStyle w:val="TableTextKeep"/>
            </w:pPr>
            <w:r>
              <w:t>December</w:t>
            </w:r>
          </w:p>
        </w:tc>
        <w:tc>
          <w:tcPr>
            <w:tcW w:w="694" w:type="pct"/>
          </w:tcPr>
          <w:p w14:paraId="5A5F611B"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100%</w:t>
            </w:r>
          </w:p>
        </w:tc>
        <w:tc>
          <w:tcPr>
            <w:tcW w:w="694" w:type="pct"/>
          </w:tcPr>
          <w:p w14:paraId="181D231A"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100%</w:t>
            </w:r>
          </w:p>
        </w:tc>
        <w:tc>
          <w:tcPr>
            <w:tcW w:w="694" w:type="pct"/>
          </w:tcPr>
          <w:p w14:paraId="30D84B34"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94%</w:t>
            </w:r>
          </w:p>
        </w:tc>
        <w:tc>
          <w:tcPr>
            <w:tcW w:w="694" w:type="pct"/>
          </w:tcPr>
          <w:p w14:paraId="74C9CA8D"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87%</w:t>
            </w:r>
          </w:p>
        </w:tc>
        <w:tc>
          <w:tcPr>
            <w:tcW w:w="694" w:type="pct"/>
            <w:tcBorders>
              <w:bottom w:val="single" w:sz="4" w:space="0" w:color="005A9F" w:themeColor="text2"/>
              <w:right w:val="single" w:sz="4" w:space="0" w:color="005A9F" w:themeColor="text2"/>
            </w:tcBorders>
          </w:tcPr>
          <w:p w14:paraId="7C6C7A0E"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rsidRPr="00CE0FE4">
              <w:t>77%</w:t>
            </w:r>
          </w:p>
        </w:tc>
        <w:tc>
          <w:tcPr>
            <w:tcW w:w="694" w:type="pct"/>
            <w:tcBorders>
              <w:left w:val="single" w:sz="4" w:space="0" w:color="005A9F" w:themeColor="text2"/>
              <w:bottom w:val="single" w:sz="4" w:space="0" w:color="005A9F" w:themeColor="text2"/>
            </w:tcBorders>
          </w:tcPr>
          <w:p w14:paraId="68936E95" w14:textId="77777777" w:rsidR="00FD0499" w:rsidRPr="00CE0FE4" w:rsidRDefault="00FD0499">
            <w:pPr>
              <w:pStyle w:val="TableTextRight"/>
              <w:cnfStyle w:val="000000000000" w:firstRow="0" w:lastRow="0" w:firstColumn="0" w:lastColumn="0" w:oddVBand="0" w:evenVBand="0" w:oddHBand="0" w:evenHBand="0" w:firstRowFirstColumn="0" w:firstRowLastColumn="0" w:lastRowFirstColumn="0" w:lastRowLastColumn="0"/>
            </w:pPr>
            <w:r>
              <w:t>99%</w:t>
            </w:r>
          </w:p>
        </w:tc>
      </w:tr>
    </w:tbl>
    <w:p w14:paraId="079EC083" w14:textId="3BC77E35" w:rsidR="00CE0FE4" w:rsidRPr="001811B9" w:rsidRDefault="00CE0FE4" w:rsidP="006534E3">
      <w:pPr>
        <w:pStyle w:val="LongDescRef"/>
        <w:rPr>
          <w:lang w:bidi="th-TH"/>
        </w:rPr>
      </w:pPr>
      <w:r w:rsidRPr="001811B9">
        <w:rPr>
          <w:lang w:bidi="th-TH"/>
        </w:rPr>
        <w:t xml:space="preserve">Go back to </w:t>
      </w:r>
      <w:r w:rsidR="00D51E4C" w:rsidRPr="001811B9">
        <w:rPr>
          <w:lang w:bidi="th-TH"/>
        </w:rPr>
        <w:fldChar w:fldCharType="begin"/>
      </w:r>
      <w:r w:rsidR="00D51E4C" w:rsidRPr="001811B9">
        <w:rPr>
          <w:lang w:bidi="th-TH"/>
        </w:rPr>
        <w:instrText xml:space="preserve"> REF _Ref196822994 \h </w:instrText>
      </w:r>
      <w:r w:rsidR="00D51E4C" w:rsidRPr="001811B9">
        <w:rPr>
          <w:lang w:bidi="th-TH"/>
        </w:rPr>
      </w:r>
      <w:r w:rsidR="00D51E4C" w:rsidRPr="001811B9">
        <w:rPr>
          <w:lang w:bidi="th-TH"/>
        </w:rPr>
        <w:fldChar w:fldCharType="separate"/>
      </w:r>
      <w:r w:rsidR="00112784">
        <w:t>Figure </w:t>
      </w:r>
      <w:r w:rsidR="00112784">
        <w:rPr>
          <w:noProof/>
        </w:rPr>
        <w:t>13</w:t>
      </w:r>
      <w:r w:rsidR="00D51E4C" w:rsidRPr="001811B9">
        <w:rPr>
          <w:lang w:bidi="th-TH"/>
        </w:rPr>
        <w:fldChar w:fldCharType="end"/>
      </w:r>
      <w:r w:rsidR="00D51E4C" w:rsidRPr="001811B9">
        <w:rPr>
          <w:lang w:bidi="th-TH"/>
        </w:rPr>
        <w:t>.</w:t>
      </w:r>
    </w:p>
    <w:p w14:paraId="3D2A7225" w14:textId="66667567" w:rsidR="00D45750" w:rsidRDefault="00D45750" w:rsidP="00D45750">
      <w:pPr>
        <w:pStyle w:val="Caption"/>
      </w:pPr>
      <w:bookmarkStart w:id="335" w:name="_Ref197702515"/>
      <w:bookmarkStart w:id="336" w:name="_Toc201320280"/>
      <w:r>
        <w:lastRenderedPageBreak/>
        <w:t>Table</w:t>
      </w:r>
      <w:r w:rsidR="00565B68">
        <w:t> </w:t>
      </w:r>
      <w:r>
        <w:fldChar w:fldCharType="begin"/>
      </w:r>
      <w:r>
        <w:instrText>SEQ Table \* ARABIC</w:instrText>
      </w:r>
      <w:r>
        <w:fldChar w:fldCharType="separate"/>
      </w:r>
      <w:r w:rsidR="00112784">
        <w:rPr>
          <w:noProof/>
        </w:rPr>
        <w:t>56</w:t>
      </w:r>
      <w:r>
        <w:fldChar w:fldCharType="end"/>
      </w:r>
      <w:bookmarkEnd w:id="335"/>
      <w:r w:rsidR="002D0281">
        <w:t xml:space="preserve">: </w:t>
      </w:r>
      <w:r>
        <w:t xml:space="preserve">Data for </w:t>
      </w:r>
      <w:r w:rsidR="00136C8B">
        <w:fldChar w:fldCharType="begin"/>
      </w:r>
      <w:r w:rsidR="00136C8B">
        <w:instrText xml:space="preserve"> REF _Ref197699895 \h </w:instrText>
      </w:r>
      <w:r w:rsidR="00136C8B">
        <w:fldChar w:fldCharType="separate"/>
      </w:r>
      <w:r w:rsidR="00112784">
        <w:t>Figure </w:t>
      </w:r>
      <w:r w:rsidR="00112784">
        <w:rPr>
          <w:noProof/>
        </w:rPr>
        <w:t>14</w:t>
      </w:r>
      <w:r w:rsidR="00112784">
        <w:t>: Care, hotel and accommodation income by service type</w:t>
      </w:r>
      <w:bookmarkEnd w:id="336"/>
      <w:r w:rsidR="00136C8B">
        <w:fldChar w:fldCharType="end"/>
      </w:r>
    </w:p>
    <w:tbl>
      <w:tblPr>
        <w:tblStyle w:val="AHALight"/>
        <w:tblW w:w="5000" w:type="pct"/>
        <w:tblLook w:val="04E0" w:firstRow="1" w:lastRow="1" w:firstColumn="1" w:lastColumn="0" w:noHBand="0" w:noVBand="1"/>
      </w:tblPr>
      <w:tblGrid>
        <w:gridCol w:w="2175"/>
        <w:gridCol w:w="1134"/>
        <w:gridCol w:w="1134"/>
        <w:gridCol w:w="1134"/>
        <w:gridCol w:w="1134"/>
        <w:gridCol w:w="1134"/>
        <w:gridCol w:w="1510"/>
      </w:tblGrid>
      <w:tr w:rsidR="00D45750" w:rsidRPr="007E472A" w14:paraId="7F604FD0" w14:textId="77777777" w:rsidTr="00F947B2">
        <w:trPr>
          <w:cnfStyle w:val="100000000000" w:firstRow="1" w:lastRow="0" w:firstColumn="0" w:lastColumn="0" w:oddVBand="0" w:evenVBand="0" w:oddHBand="0" w:evenHBand="0" w:firstRowFirstColumn="0" w:firstRowLastColumn="0" w:lastRowFirstColumn="0" w:lastRowLastColumn="0"/>
          <w:trHeight w:val="930"/>
          <w:tblHeader/>
        </w:trPr>
        <w:tc>
          <w:tcPr>
            <w:cnfStyle w:val="001000000000" w:firstRow="0" w:lastRow="0" w:firstColumn="1" w:lastColumn="0" w:oddVBand="0" w:evenVBand="0" w:oddHBand="0" w:evenHBand="0" w:firstRowFirstColumn="0" w:firstRowLastColumn="0" w:lastRowFirstColumn="0" w:lastRowLastColumn="0"/>
            <w:tcW w:w="1162" w:type="pct"/>
            <w:hideMark/>
          </w:tcPr>
          <w:p w14:paraId="030DA7DC" w14:textId="74C06209" w:rsidR="00D45750" w:rsidRPr="007E472A" w:rsidRDefault="00D45750">
            <w:pPr>
              <w:pStyle w:val="TableHeading1"/>
            </w:pPr>
            <w:r>
              <w:t>Income category</w:t>
            </w:r>
          </w:p>
        </w:tc>
        <w:tc>
          <w:tcPr>
            <w:tcW w:w="606" w:type="pct"/>
            <w:hideMark/>
          </w:tcPr>
          <w:p w14:paraId="3DED4F48"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Less than 50%</w:t>
            </w:r>
          </w:p>
        </w:tc>
        <w:tc>
          <w:tcPr>
            <w:tcW w:w="606" w:type="pct"/>
            <w:hideMark/>
          </w:tcPr>
          <w:p w14:paraId="54074504"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50 – 60%</w:t>
            </w:r>
          </w:p>
        </w:tc>
        <w:tc>
          <w:tcPr>
            <w:tcW w:w="606" w:type="pct"/>
            <w:hideMark/>
          </w:tcPr>
          <w:p w14:paraId="35EF7C5A"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60 – 70%</w:t>
            </w:r>
          </w:p>
        </w:tc>
        <w:tc>
          <w:tcPr>
            <w:tcW w:w="606" w:type="pct"/>
            <w:hideMark/>
          </w:tcPr>
          <w:p w14:paraId="3F8250A0"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70 – 80%</w:t>
            </w:r>
          </w:p>
        </w:tc>
        <w:tc>
          <w:tcPr>
            <w:tcW w:w="606" w:type="pct"/>
            <w:tcBorders>
              <w:right w:val="single" w:sz="4" w:space="0" w:color="005A9F" w:themeColor="text2"/>
            </w:tcBorders>
            <w:hideMark/>
          </w:tcPr>
          <w:p w14:paraId="055BF25B"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More than 80%</w:t>
            </w:r>
          </w:p>
        </w:tc>
        <w:tc>
          <w:tcPr>
            <w:tcW w:w="807" w:type="pct"/>
            <w:tcBorders>
              <w:left w:val="single" w:sz="4" w:space="0" w:color="005A9F" w:themeColor="text2"/>
            </w:tcBorders>
            <w:hideMark/>
          </w:tcPr>
          <w:p w14:paraId="336D3393"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Non-specialised</w:t>
            </w:r>
          </w:p>
        </w:tc>
      </w:tr>
      <w:tr w:rsidR="0013507B" w:rsidRPr="007E472A" w14:paraId="1AE4E133" w14:textId="77777777" w:rsidTr="00F947B2">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162" w:type="pct"/>
          </w:tcPr>
          <w:p w14:paraId="2CE2CE5B" w14:textId="77777777" w:rsidR="00D45750" w:rsidRPr="007E472A" w:rsidRDefault="00D45750">
            <w:pPr>
              <w:pStyle w:val="TableTextKeep"/>
            </w:pPr>
            <w:r w:rsidRPr="007E472A">
              <w:t xml:space="preserve">Care </w:t>
            </w:r>
          </w:p>
        </w:tc>
        <w:tc>
          <w:tcPr>
            <w:tcW w:w="606" w:type="pct"/>
          </w:tcPr>
          <w:p w14:paraId="14135333"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$402.72</w:t>
            </w:r>
          </w:p>
        </w:tc>
        <w:tc>
          <w:tcPr>
            <w:tcW w:w="606" w:type="pct"/>
          </w:tcPr>
          <w:p w14:paraId="446B92B6"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$373.94</w:t>
            </w:r>
          </w:p>
        </w:tc>
        <w:tc>
          <w:tcPr>
            <w:tcW w:w="606" w:type="pct"/>
          </w:tcPr>
          <w:p w14:paraId="6DE81905"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$380.37</w:t>
            </w:r>
          </w:p>
        </w:tc>
        <w:tc>
          <w:tcPr>
            <w:tcW w:w="606" w:type="pct"/>
          </w:tcPr>
          <w:p w14:paraId="7C14CAE6"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$358.46</w:t>
            </w:r>
          </w:p>
        </w:tc>
        <w:tc>
          <w:tcPr>
            <w:tcW w:w="606" w:type="pct"/>
            <w:tcBorders>
              <w:right w:val="single" w:sz="4" w:space="0" w:color="005A9F" w:themeColor="text2"/>
            </w:tcBorders>
          </w:tcPr>
          <w:p w14:paraId="44B8E3F3"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$367.21</w:t>
            </w:r>
          </w:p>
        </w:tc>
        <w:tc>
          <w:tcPr>
            <w:tcW w:w="807" w:type="pct"/>
            <w:tcBorders>
              <w:left w:val="single" w:sz="4" w:space="0" w:color="005A9F" w:themeColor="text2"/>
            </w:tcBorders>
          </w:tcPr>
          <w:p w14:paraId="040DA7A4"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$290.49</w:t>
            </w:r>
          </w:p>
        </w:tc>
      </w:tr>
      <w:tr w:rsidR="00D45750" w:rsidRPr="007E472A" w14:paraId="6BAE6854" w14:textId="77777777" w:rsidTr="00F947B2">
        <w:trPr>
          <w:trHeight w:val="315"/>
        </w:trPr>
        <w:tc>
          <w:tcPr>
            <w:cnfStyle w:val="001000000000" w:firstRow="0" w:lastRow="0" w:firstColumn="1" w:lastColumn="0" w:oddVBand="0" w:evenVBand="0" w:oddHBand="0" w:evenHBand="0" w:firstRowFirstColumn="0" w:firstRowLastColumn="0" w:lastRowFirstColumn="0" w:lastRowLastColumn="0"/>
            <w:tcW w:w="1162" w:type="pct"/>
          </w:tcPr>
          <w:p w14:paraId="59A011DB" w14:textId="77777777" w:rsidR="00D45750" w:rsidRPr="007E472A" w:rsidRDefault="00D45750">
            <w:pPr>
              <w:pStyle w:val="TableTextKeep"/>
            </w:pPr>
            <w:r w:rsidRPr="007E472A">
              <w:t>Hotel</w:t>
            </w:r>
          </w:p>
        </w:tc>
        <w:tc>
          <w:tcPr>
            <w:tcW w:w="606" w:type="pct"/>
          </w:tcPr>
          <w:p w14:paraId="6CD9DE77"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rsidRPr="007E472A">
              <w:t>$63.76</w:t>
            </w:r>
          </w:p>
        </w:tc>
        <w:tc>
          <w:tcPr>
            <w:tcW w:w="606" w:type="pct"/>
          </w:tcPr>
          <w:p w14:paraId="7D38683F"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rsidRPr="007E472A">
              <w:t>$70.78</w:t>
            </w:r>
          </w:p>
        </w:tc>
        <w:tc>
          <w:tcPr>
            <w:tcW w:w="606" w:type="pct"/>
          </w:tcPr>
          <w:p w14:paraId="7804442D"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rsidRPr="007E472A">
              <w:t>$71.27</w:t>
            </w:r>
          </w:p>
        </w:tc>
        <w:tc>
          <w:tcPr>
            <w:tcW w:w="606" w:type="pct"/>
          </w:tcPr>
          <w:p w14:paraId="56B865F6"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rsidRPr="007E472A">
              <w:t>$72.55</w:t>
            </w:r>
          </w:p>
        </w:tc>
        <w:tc>
          <w:tcPr>
            <w:tcW w:w="606" w:type="pct"/>
            <w:tcBorders>
              <w:right w:val="single" w:sz="4" w:space="0" w:color="005A9F" w:themeColor="text2"/>
            </w:tcBorders>
          </w:tcPr>
          <w:p w14:paraId="7B2C72B1"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rsidRPr="007E472A">
              <w:t>$72.35</w:t>
            </w:r>
          </w:p>
        </w:tc>
        <w:tc>
          <w:tcPr>
            <w:tcW w:w="807" w:type="pct"/>
            <w:tcBorders>
              <w:left w:val="single" w:sz="4" w:space="0" w:color="005A9F" w:themeColor="text2"/>
            </w:tcBorders>
          </w:tcPr>
          <w:p w14:paraId="7338F8D1"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rsidRPr="007E472A">
              <w:t>$72.61</w:t>
            </w:r>
          </w:p>
        </w:tc>
      </w:tr>
      <w:tr w:rsidR="0013507B" w:rsidRPr="007E472A" w14:paraId="322F3D1C" w14:textId="77777777" w:rsidTr="00F947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2" w:type="pct"/>
          </w:tcPr>
          <w:p w14:paraId="1CE548D7" w14:textId="77777777" w:rsidR="00D45750" w:rsidRPr="007E472A" w:rsidRDefault="00D45750">
            <w:pPr>
              <w:pStyle w:val="TableTextKeep"/>
            </w:pPr>
            <w:r w:rsidRPr="007E472A">
              <w:t>Accommodation</w:t>
            </w:r>
          </w:p>
        </w:tc>
        <w:tc>
          <w:tcPr>
            <w:tcW w:w="606" w:type="pct"/>
          </w:tcPr>
          <w:p w14:paraId="2328305B"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$50.01</w:t>
            </w:r>
          </w:p>
        </w:tc>
        <w:tc>
          <w:tcPr>
            <w:tcW w:w="606" w:type="pct"/>
          </w:tcPr>
          <w:p w14:paraId="57D3DB23"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$49.21</w:t>
            </w:r>
          </w:p>
        </w:tc>
        <w:tc>
          <w:tcPr>
            <w:tcW w:w="606" w:type="pct"/>
          </w:tcPr>
          <w:p w14:paraId="758AC3E0"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$55.72</w:t>
            </w:r>
          </w:p>
        </w:tc>
        <w:tc>
          <w:tcPr>
            <w:tcW w:w="606" w:type="pct"/>
          </w:tcPr>
          <w:p w14:paraId="6789535F"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$57.97</w:t>
            </w:r>
          </w:p>
        </w:tc>
        <w:tc>
          <w:tcPr>
            <w:tcW w:w="606" w:type="pct"/>
            <w:tcBorders>
              <w:right w:val="single" w:sz="4" w:space="0" w:color="005A9F" w:themeColor="text2"/>
            </w:tcBorders>
          </w:tcPr>
          <w:p w14:paraId="1A504C0A"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$61.99</w:t>
            </w:r>
          </w:p>
        </w:tc>
        <w:tc>
          <w:tcPr>
            <w:tcW w:w="807" w:type="pct"/>
            <w:tcBorders>
              <w:left w:val="single" w:sz="4" w:space="0" w:color="005A9F" w:themeColor="text2"/>
            </w:tcBorders>
          </w:tcPr>
          <w:p w14:paraId="1581DE06"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rsidRPr="007E472A">
              <w:t>$43.43</w:t>
            </w:r>
          </w:p>
        </w:tc>
      </w:tr>
      <w:tr w:rsidR="0013507B" w:rsidRPr="007E472A" w14:paraId="188907F5" w14:textId="77777777" w:rsidTr="00F947B2">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2" w:type="pct"/>
          </w:tcPr>
          <w:p w14:paraId="59482619" w14:textId="77777777" w:rsidR="00D45750" w:rsidRPr="007E472A" w:rsidRDefault="00D45750">
            <w:pPr>
              <w:pStyle w:val="TableTextKeep"/>
            </w:pPr>
            <w:r w:rsidRPr="007E472A">
              <w:t>Total</w:t>
            </w:r>
          </w:p>
        </w:tc>
        <w:tc>
          <w:tcPr>
            <w:tcW w:w="606" w:type="pct"/>
          </w:tcPr>
          <w:p w14:paraId="3FEA7F7F"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$516.49</w:t>
            </w:r>
          </w:p>
        </w:tc>
        <w:tc>
          <w:tcPr>
            <w:tcW w:w="606" w:type="pct"/>
          </w:tcPr>
          <w:p w14:paraId="222A12FD"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$493.93</w:t>
            </w:r>
          </w:p>
        </w:tc>
        <w:tc>
          <w:tcPr>
            <w:tcW w:w="606" w:type="pct"/>
          </w:tcPr>
          <w:p w14:paraId="4327444F"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$507.35</w:t>
            </w:r>
          </w:p>
        </w:tc>
        <w:tc>
          <w:tcPr>
            <w:tcW w:w="606" w:type="pct"/>
          </w:tcPr>
          <w:p w14:paraId="547460B7"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$488.95</w:t>
            </w:r>
          </w:p>
        </w:tc>
        <w:tc>
          <w:tcPr>
            <w:tcW w:w="606" w:type="pct"/>
            <w:tcBorders>
              <w:right w:val="single" w:sz="4" w:space="0" w:color="005A9F" w:themeColor="text2"/>
            </w:tcBorders>
          </w:tcPr>
          <w:p w14:paraId="0FAF3A67"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$501.55</w:t>
            </w:r>
          </w:p>
        </w:tc>
        <w:tc>
          <w:tcPr>
            <w:tcW w:w="807" w:type="pct"/>
            <w:tcBorders>
              <w:left w:val="single" w:sz="4" w:space="0" w:color="005A9F" w:themeColor="text2"/>
            </w:tcBorders>
          </w:tcPr>
          <w:p w14:paraId="506046CD"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$406.43</w:t>
            </w:r>
          </w:p>
        </w:tc>
      </w:tr>
    </w:tbl>
    <w:p w14:paraId="4EB4F344" w14:textId="4D89459F" w:rsidR="00D45750" w:rsidRDefault="00D45750" w:rsidP="006534E3">
      <w:pPr>
        <w:pStyle w:val="LongDescRef"/>
      </w:pPr>
      <w:r>
        <w:t>Go back to</w:t>
      </w:r>
      <w:r w:rsidR="003048A8">
        <w:t xml:space="preserve"> </w:t>
      </w:r>
      <w:r w:rsidR="003048A8">
        <w:fldChar w:fldCharType="begin"/>
      </w:r>
      <w:r w:rsidR="003048A8">
        <w:instrText xml:space="preserve"> REF _Ref197324279 \h </w:instrText>
      </w:r>
      <w:r w:rsidR="003048A8">
        <w:fldChar w:fldCharType="separate"/>
      </w:r>
      <w:r w:rsidR="00112784">
        <w:t>Figure </w:t>
      </w:r>
      <w:r w:rsidR="00112784">
        <w:rPr>
          <w:noProof/>
        </w:rPr>
        <w:t>14</w:t>
      </w:r>
      <w:r w:rsidR="003048A8">
        <w:fldChar w:fldCharType="end"/>
      </w:r>
      <w:r>
        <w:t>.</w:t>
      </w:r>
    </w:p>
    <w:p w14:paraId="39A2599A" w14:textId="1BD24F87" w:rsidR="00D45750" w:rsidRDefault="00D45750" w:rsidP="00D45750">
      <w:pPr>
        <w:pStyle w:val="Caption"/>
      </w:pPr>
      <w:bookmarkStart w:id="337" w:name="_Ref197702497"/>
      <w:bookmarkStart w:id="338" w:name="_Toc201320281"/>
      <w:r>
        <w:t>Table</w:t>
      </w:r>
      <w:r w:rsidR="00565B68">
        <w:t> </w:t>
      </w:r>
      <w:r>
        <w:fldChar w:fldCharType="begin"/>
      </w:r>
      <w:r>
        <w:instrText>SEQ Table \* ARABIC</w:instrText>
      </w:r>
      <w:r>
        <w:fldChar w:fldCharType="separate"/>
      </w:r>
      <w:r w:rsidR="00112784">
        <w:rPr>
          <w:noProof/>
        </w:rPr>
        <w:t>57</w:t>
      </w:r>
      <w:r>
        <w:fldChar w:fldCharType="end"/>
      </w:r>
      <w:bookmarkEnd w:id="337"/>
      <w:r w:rsidR="002D0281">
        <w:t xml:space="preserve">: </w:t>
      </w:r>
      <w:r>
        <w:t xml:space="preserve">Data for </w:t>
      </w:r>
      <w:r w:rsidR="00136C8B">
        <w:fldChar w:fldCharType="begin"/>
      </w:r>
      <w:r w:rsidR="00136C8B">
        <w:instrText xml:space="preserve"> REF _Ref201230519 \h </w:instrText>
      </w:r>
      <w:r w:rsidR="00136C8B">
        <w:fldChar w:fldCharType="separate"/>
      </w:r>
      <w:r w:rsidR="00112784">
        <w:t>Figure </w:t>
      </w:r>
      <w:r w:rsidR="00112784">
        <w:rPr>
          <w:noProof/>
        </w:rPr>
        <w:t>16</w:t>
      </w:r>
      <w:r w:rsidR="00112784">
        <w:t>: Expenditure by service type and cost category</w:t>
      </w:r>
      <w:bookmarkEnd w:id="338"/>
      <w:r w:rsidR="00136C8B">
        <w:fldChar w:fldCharType="end"/>
      </w:r>
    </w:p>
    <w:tbl>
      <w:tblPr>
        <w:tblStyle w:val="AHALight"/>
        <w:tblW w:w="5000" w:type="pct"/>
        <w:tblLook w:val="04E0" w:firstRow="1" w:lastRow="1" w:firstColumn="1" w:lastColumn="0" w:noHBand="0" w:noVBand="1"/>
      </w:tblPr>
      <w:tblGrid>
        <w:gridCol w:w="2175"/>
        <w:gridCol w:w="1134"/>
        <w:gridCol w:w="1134"/>
        <w:gridCol w:w="1134"/>
        <w:gridCol w:w="1134"/>
        <w:gridCol w:w="1134"/>
        <w:gridCol w:w="1510"/>
      </w:tblGrid>
      <w:tr w:rsidR="00D45750" w:rsidRPr="007E472A" w14:paraId="6B02FA0A" w14:textId="77777777" w:rsidTr="00F947B2">
        <w:trPr>
          <w:cnfStyle w:val="100000000000" w:firstRow="1" w:lastRow="0" w:firstColumn="0" w:lastColumn="0" w:oddVBand="0" w:evenVBand="0" w:oddHBand="0" w:evenHBand="0" w:firstRowFirstColumn="0" w:firstRowLastColumn="0" w:lastRowFirstColumn="0" w:lastRowLastColumn="0"/>
          <w:trHeight w:val="930"/>
          <w:tblHeader/>
        </w:trPr>
        <w:tc>
          <w:tcPr>
            <w:cnfStyle w:val="001000000000" w:firstRow="0" w:lastRow="0" w:firstColumn="1" w:lastColumn="0" w:oddVBand="0" w:evenVBand="0" w:oddHBand="0" w:evenHBand="0" w:firstRowFirstColumn="0" w:firstRowLastColumn="0" w:lastRowFirstColumn="0" w:lastRowLastColumn="0"/>
            <w:tcW w:w="1162" w:type="pct"/>
            <w:hideMark/>
          </w:tcPr>
          <w:p w14:paraId="7A5F0C88" w14:textId="17AC8AF1" w:rsidR="00D45750" w:rsidRPr="007E472A" w:rsidRDefault="00D45750">
            <w:pPr>
              <w:pStyle w:val="TableHeading1"/>
            </w:pPr>
            <w:r>
              <w:t>Cost category</w:t>
            </w:r>
          </w:p>
        </w:tc>
        <w:tc>
          <w:tcPr>
            <w:tcW w:w="606" w:type="pct"/>
            <w:hideMark/>
          </w:tcPr>
          <w:p w14:paraId="2B70B1D9"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Less than 50%</w:t>
            </w:r>
          </w:p>
        </w:tc>
        <w:tc>
          <w:tcPr>
            <w:tcW w:w="606" w:type="pct"/>
            <w:hideMark/>
          </w:tcPr>
          <w:p w14:paraId="1D638FCD"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50 – 60%</w:t>
            </w:r>
          </w:p>
        </w:tc>
        <w:tc>
          <w:tcPr>
            <w:tcW w:w="606" w:type="pct"/>
            <w:hideMark/>
          </w:tcPr>
          <w:p w14:paraId="0F906745"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60 – 70%</w:t>
            </w:r>
          </w:p>
        </w:tc>
        <w:tc>
          <w:tcPr>
            <w:tcW w:w="606" w:type="pct"/>
            <w:hideMark/>
          </w:tcPr>
          <w:p w14:paraId="31D67398"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70 – 80%</w:t>
            </w:r>
          </w:p>
        </w:tc>
        <w:tc>
          <w:tcPr>
            <w:tcW w:w="606" w:type="pct"/>
            <w:tcBorders>
              <w:right w:val="single" w:sz="4" w:space="0" w:color="005A9F" w:themeColor="text2"/>
            </w:tcBorders>
            <w:hideMark/>
          </w:tcPr>
          <w:p w14:paraId="0B1D6A89"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More than 80%</w:t>
            </w:r>
          </w:p>
        </w:tc>
        <w:tc>
          <w:tcPr>
            <w:tcW w:w="807" w:type="pct"/>
            <w:tcBorders>
              <w:left w:val="single" w:sz="4" w:space="0" w:color="005A9F" w:themeColor="text2"/>
            </w:tcBorders>
            <w:hideMark/>
          </w:tcPr>
          <w:p w14:paraId="028CB4DB" w14:textId="77777777" w:rsidR="00D45750" w:rsidRPr="007E472A" w:rsidRDefault="00D45750">
            <w:pPr>
              <w:pStyle w:val="TableHeading1Right"/>
              <w:cnfStyle w:val="100000000000" w:firstRow="1" w:lastRow="0" w:firstColumn="0" w:lastColumn="0" w:oddVBand="0" w:evenVBand="0" w:oddHBand="0" w:evenHBand="0" w:firstRowFirstColumn="0" w:firstRowLastColumn="0" w:lastRowFirstColumn="0" w:lastRowLastColumn="0"/>
            </w:pPr>
            <w:r w:rsidRPr="007E472A">
              <w:t>Non-specialised</w:t>
            </w:r>
          </w:p>
        </w:tc>
      </w:tr>
      <w:tr w:rsidR="0013507B" w:rsidRPr="007E472A" w14:paraId="47486184" w14:textId="77777777" w:rsidTr="00F947B2">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162" w:type="pct"/>
          </w:tcPr>
          <w:p w14:paraId="6C3F5296" w14:textId="77777777" w:rsidR="00D45750" w:rsidRPr="007E472A" w:rsidRDefault="00D45750">
            <w:pPr>
              <w:pStyle w:val="TableTextKeep"/>
            </w:pPr>
            <w:r w:rsidRPr="007E472A">
              <w:t xml:space="preserve">Care </w:t>
            </w:r>
          </w:p>
        </w:tc>
        <w:tc>
          <w:tcPr>
            <w:tcW w:w="606" w:type="pct"/>
          </w:tcPr>
          <w:p w14:paraId="5450261F"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t>$276.80</w:t>
            </w:r>
          </w:p>
        </w:tc>
        <w:tc>
          <w:tcPr>
            <w:tcW w:w="606" w:type="pct"/>
          </w:tcPr>
          <w:p w14:paraId="21D3672E"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t>$240.22</w:t>
            </w:r>
          </w:p>
        </w:tc>
        <w:tc>
          <w:tcPr>
            <w:tcW w:w="606" w:type="pct"/>
          </w:tcPr>
          <w:p w14:paraId="462A031D"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t>$228.90</w:t>
            </w:r>
          </w:p>
        </w:tc>
        <w:tc>
          <w:tcPr>
            <w:tcW w:w="606" w:type="pct"/>
          </w:tcPr>
          <w:p w14:paraId="54C63A3D"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t>$232.94</w:t>
            </w:r>
          </w:p>
        </w:tc>
        <w:tc>
          <w:tcPr>
            <w:tcW w:w="606" w:type="pct"/>
            <w:tcBorders>
              <w:right w:val="single" w:sz="4" w:space="0" w:color="005A9F" w:themeColor="text2"/>
            </w:tcBorders>
          </w:tcPr>
          <w:p w14:paraId="53B513AB"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t>$276.27</w:t>
            </w:r>
          </w:p>
        </w:tc>
        <w:tc>
          <w:tcPr>
            <w:tcW w:w="807" w:type="pct"/>
            <w:tcBorders>
              <w:left w:val="single" w:sz="4" w:space="0" w:color="005A9F" w:themeColor="text2"/>
            </w:tcBorders>
          </w:tcPr>
          <w:p w14:paraId="64C07B55" w14:textId="77777777" w:rsidR="00D45750" w:rsidRPr="007E472A" w:rsidRDefault="00D45750">
            <w:pPr>
              <w:pStyle w:val="TableTextRight"/>
              <w:cnfStyle w:val="000000100000" w:firstRow="0" w:lastRow="0" w:firstColumn="0" w:lastColumn="0" w:oddVBand="0" w:evenVBand="0" w:oddHBand="1" w:evenHBand="0" w:firstRowFirstColumn="0" w:firstRowLastColumn="0" w:lastRowFirstColumn="0" w:lastRowLastColumn="0"/>
            </w:pPr>
            <w:r>
              <w:t>$233.71</w:t>
            </w:r>
          </w:p>
        </w:tc>
      </w:tr>
      <w:tr w:rsidR="00D45750" w:rsidRPr="007C5B9A" w14:paraId="10EAE424" w14:textId="77777777" w:rsidTr="00F947B2">
        <w:trPr>
          <w:trHeight w:val="315"/>
        </w:trPr>
        <w:tc>
          <w:tcPr>
            <w:cnfStyle w:val="001000000000" w:firstRow="0" w:lastRow="0" w:firstColumn="1" w:lastColumn="0" w:oddVBand="0" w:evenVBand="0" w:oddHBand="0" w:evenHBand="0" w:firstRowFirstColumn="0" w:firstRowLastColumn="0" w:lastRowFirstColumn="0" w:lastRowLastColumn="0"/>
            <w:tcW w:w="1162" w:type="pct"/>
          </w:tcPr>
          <w:p w14:paraId="3ED1E589" w14:textId="77777777" w:rsidR="00D45750" w:rsidRPr="007E472A" w:rsidRDefault="00D45750">
            <w:pPr>
              <w:pStyle w:val="TableTextKeep"/>
            </w:pPr>
            <w:r w:rsidRPr="007E472A">
              <w:t>Hotel</w:t>
            </w:r>
          </w:p>
        </w:tc>
        <w:tc>
          <w:tcPr>
            <w:tcW w:w="606" w:type="pct"/>
          </w:tcPr>
          <w:p w14:paraId="155F97C8"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t>$78.18</w:t>
            </w:r>
          </w:p>
        </w:tc>
        <w:tc>
          <w:tcPr>
            <w:tcW w:w="606" w:type="pct"/>
          </w:tcPr>
          <w:p w14:paraId="0F4E936C"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t>$67.32</w:t>
            </w:r>
          </w:p>
        </w:tc>
        <w:tc>
          <w:tcPr>
            <w:tcW w:w="606" w:type="pct"/>
          </w:tcPr>
          <w:p w14:paraId="547A5FD0"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t>$78.27</w:t>
            </w:r>
          </w:p>
        </w:tc>
        <w:tc>
          <w:tcPr>
            <w:tcW w:w="606" w:type="pct"/>
          </w:tcPr>
          <w:p w14:paraId="75BA96A3"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t>$77.57</w:t>
            </w:r>
          </w:p>
        </w:tc>
        <w:tc>
          <w:tcPr>
            <w:tcW w:w="606" w:type="pct"/>
            <w:tcBorders>
              <w:right w:val="single" w:sz="4" w:space="0" w:color="005A9F" w:themeColor="text2"/>
            </w:tcBorders>
          </w:tcPr>
          <w:p w14:paraId="1231D085" w14:textId="77777777" w:rsidR="00D45750" w:rsidRPr="007E472A" w:rsidRDefault="00D45750">
            <w:pPr>
              <w:pStyle w:val="TableTextRight"/>
              <w:cnfStyle w:val="000000000000" w:firstRow="0" w:lastRow="0" w:firstColumn="0" w:lastColumn="0" w:oddVBand="0" w:evenVBand="0" w:oddHBand="0" w:evenHBand="0" w:firstRowFirstColumn="0" w:firstRowLastColumn="0" w:lastRowFirstColumn="0" w:lastRowLastColumn="0"/>
            </w:pPr>
            <w:r>
              <w:t>$84.28</w:t>
            </w:r>
          </w:p>
        </w:tc>
        <w:tc>
          <w:tcPr>
            <w:tcW w:w="807" w:type="pct"/>
            <w:tcBorders>
              <w:left w:val="single" w:sz="4" w:space="0" w:color="005A9F" w:themeColor="text2"/>
            </w:tcBorders>
          </w:tcPr>
          <w:p w14:paraId="1C1947F9" w14:textId="77777777" w:rsidR="00D45750" w:rsidRPr="007C5B9A" w:rsidRDefault="00D45750">
            <w:pPr>
              <w:pStyle w:val="TableTextRight"/>
              <w:cnfStyle w:val="000000000000" w:firstRow="0" w:lastRow="0" w:firstColumn="0" w:lastColumn="0" w:oddVBand="0" w:evenVBand="0" w:oddHBand="0" w:evenHBand="0" w:firstRowFirstColumn="0" w:firstRowLastColumn="0" w:lastRowFirstColumn="0" w:lastRowLastColumn="0"/>
            </w:pPr>
            <w:r>
              <w:t>$67.78</w:t>
            </w:r>
          </w:p>
        </w:tc>
      </w:tr>
      <w:tr w:rsidR="0013507B" w:rsidRPr="007C5B9A" w14:paraId="644744AB" w14:textId="77777777" w:rsidTr="00F947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2" w:type="pct"/>
          </w:tcPr>
          <w:p w14:paraId="1E3EF3E6" w14:textId="77777777" w:rsidR="00D45750" w:rsidRDefault="00D45750">
            <w:pPr>
              <w:pStyle w:val="TableTextKeep"/>
            </w:pPr>
            <w:r>
              <w:t>Accommodation</w:t>
            </w:r>
          </w:p>
        </w:tc>
        <w:tc>
          <w:tcPr>
            <w:tcW w:w="606" w:type="pct"/>
          </w:tcPr>
          <w:p w14:paraId="701F8895" w14:textId="77777777" w:rsidR="00D45750" w:rsidRPr="007C5B9A" w:rsidRDefault="00D45750">
            <w:pPr>
              <w:pStyle w:val="TableTextRight"/>
              <w:cnfStyle w:val="000000100000" w:firstRow="0" w:lastRow="0" w:firstColumn="0" w:lastColumn="0" w:oddVBand="0" w:evenVBand="0" w:oddHBand="1" w:evenHBand="0" w:firstRowFirstColumn="0" w:firstRowLastColumn="0" w:lastRowFirstColumn="0" w:lastRowLastColumn="0"/>
            </w:pPr>
            <w:r>
              <w:t>$59.06</w:t>
            </w:r>
          </w:p>
        </w:tc>
        <w:tc>
          <w:tcPr>
            <w:tcW w:w="606" w:type="pct"/>
          </w:tcPr>
          <w:p w14:paraId="04C7A7A8" w14:textId="77777777" w:rsidR="00D45750" w:rsidRPr="007C5B9A" w:rsidRDefault="00D45750">
            <w:pPr>
              <w:pStyle w:val="TableTextRight"/>
              <w:cnfStyle w:val="000000100000" w:firstRow="0" w:lastRow="0" w:firstColumn="0" w:lastColumn="0" w:oddVBand="0" w:evenVBand="0" w:oddHBand="1" w:evenHBand="0" w:firstRowFirstColumn="0" w:firstRowLastColumn="0" w:lastRowFirstColumn="0" w:lastRowLastColumn="0"/>
            </w:pPr>
            <w:r>
              <w:t>$38.92</w:t>
            </w:r>
          </w:p>
        </w:tc>
        <w:tc>
          <w:tcPr>
            <w:tcW w:w="606" w:type="pct"/>
          </w:tcPr>
          <w:p w14:paraId="7A777E51" w14:textId="77777777" w:rsidR="00D45750" w:rsidRPr="007C5B9A" w:rsidRDefault="00D45750">
            <w:pPr>
              <w:pStyle w:val="TableTextRight"/>
              <w:cnfStyle w:val="000000100000" w:firstRow="0" w:lastRow="0" w:firstColumn="0" w:lastColumn="0" w:oddVBand="0" w:evenVBand="0" w:oddHBand="1" w:evenHBand="0" w:firstRowFirstColumn="0" w:firstRowLastColumn="0" w:lastRowFirstColumn="0" w:lastRowLastColumn="0"/>
            </w:pPr>
            <w:r>
              <w:t>$52.72</w:t>
            </w:r>
          </w:p>
        </w:tc>
        <w:tc>
          <w:tcPr>
            <w:tcW w:w="606" w:type="pct"/>
          </w:tcPr>
          <w:p w14:paraId="5535E2A9" w14:textId="77777777" w:rsidR="00D45750" w:rsidRPr="007C5B9A" w:rsidRDefault="00D45750">
            <w:pPr>
              <w:pStyle w:val="TableTextRight"/>
              <w:cnfStyle w:val="000000100000" w:firstRow="0" w:lastRow="0" w:firstColumn="0" w:lastColumn="0" w:oddVBand="0" w:evenVBand="0" w:oddHBand="1" w:evenHBand="0" w:firstRowFirstColumn="0" w:firstRowLastColumn="0" w:lastRowFirstColumn="0" w:lastRowLastColumn="0"/>
            </w:pPr>
            <w:r>
              <w:t>$39.80</w:t>
            </w:r>
          </w:p>
        </w:tc>
        <w:tc>
          <w:tcPr>
            <w:tcW w:w="606" w:type="pct"/>
            <w:tcBorders>
              <w:right w:val="single" w:sz="4" w:space="0" w:color="005A9F" w:themeColor="text2"/>
            </w:tcBorders>
          </w:tcPr>
          <w:p w14:paraId="0F454357" w14:textId="77777777" w:rsidR="00D45750" w:rsidRPr="007C5B9A" w:rsidRDefault="00D45750">
            <w:pPr>
              <w:pStyle w:val="TableTextRight"/>
              <w:cnfStyle w:val="000000100000" w:firstRow="0" w:lastRow="0" w:firstColumn="0" w:lastColumn="0" w:oddVBand="0" w:evenVBand="0" w:oddHBand="1" w:evenHBand="0" w:firstRowFirstColumn="0" w:firstRowLastColumn="0" w:lastRowFirstColumn="0" w:lastRowLastColumn="0"/>
            </w:pPr>
            <w:r>
              <w:t>$52.42</w:t>
            </w:r>
          </w:p>
        </w:tc>
        <w:tc>
          <w:tcPr>
            <w:tcW w:w="807" w:type="pct"/>
            <w:tcBorders>
              <w:left w:val="single" w:sz="4" w:space="0" w:color="005A9F" w:themeColor="text2"/>
            </w:tcBorders>
          </w:tcPr>
          <w:p w14:paraId="6F352131" w14:textId="77777777" w:rsidR="00D45750" w:rsidRPr="007C5B9A" w:rsidRDefault="00D45750">
            <w:pPr>
              <w:pStyle w:val="TableTextRight"/>
              <w:cnfStyle w:val="000000100000" w:firstRow="0" w:lastRow="0" w:firstColumn="0" w:lastColumn="0" w:oddVBand="0" w:evenVBand="0" w:oddHBand="1" w:evenHBand="0" w:firstRowFirstColumn="0" w:firstRowLastColumn="0" w:lastRowFirstColumn="0" w:lastRowLastColumn="0"/>
            </w:pPr>
            <w:r>
              <w:t>$39.01</w:t>
            </w:r>
          </w:p>
        </w:tc>
      </w:tr>
      <w:tr w:rsidR="00D45750" w:rsidRPr="007C5B9A" w14:paraId="66ED0F0C" w14:textId="77777777" w:rsidTr="00F947B2">
        <w:trPr>
          <w:trHeight w:val="315"/>
        </w:trPr>
        <w:tc>
          <w:tcPr>
            <w:cnfStyle w:val="001000000000" w:firstRow="0" w:lastRow="0" w:firstColumn="1" w:lastColumn="0" w:oddVBand="0" w:evenVBand="0" w:oddHBand="0" w:evenHBand="0" w:firstRowFirstColumn="0" w:firstRowLastColumn="0" w:lastRowFirstColumn="0" w:lastRowLastColumn="0"/>
            <w:tcW w:w="1162" w:type="pct"/>
          </w:tcPr>
          <w:p w14:paraId="1D22354E" w14:textId="77777777" w:rsidR="00D45750" w:rsidRDefault="00D45750">
            <w:pPr>
              <w:pStyle w:val="TableTextKeep"/>
            </w:pPr>
            <w:r>
              <w:t>Administration</w:t>
            </w:r>
          </w:p>
        </w:tc>
        <w:tc>
          <w:tcPr>
            <w:tcW w:w="606" w:type="pct"/>
          </w:tcPr>
          <w:p w14:paraId="4463BB5D" w14:textId="77777777" w:rsidR="00D45750" w:rsidRPr="007C5B9A" w:rsidRDefault="00D45750">
            <w:pPr>
              <w:pStyle w:val="TableTextRight"/>
              <w:cnfStyle w:val="000000000000" w:firstRow="0" w:lastRow="0" w:firstColumn="0" w:lastColumn="0" w:oddVBand="0" w:evenVBand="0" w:oddHBand="0" w:evenHBand="0" w:firstRowFirstColumn="0" w:firstRowLastColumn="0" w:lastRowFirstColumn="0" w:lastRowLastColumn="0"/>
            </w:pPr>
            <w:r>
              <w:t>$78.28</w:t>
            </w:r>
          </w:p>
        </w:tc>
        <w:tc>
          <w:tcPr>
            <w:tcW w:w="606" w:type="pct"/>
          </w:tcPr>
          <w:p w14:paraId="4117CA4F" w14:textId="77777777" w:rsidR="00D45750" w:rsidRPr="007C5B9A" w:rsidRDefault="00D45750">
            <w:pPr>
              <w:pStyle w:val="TableTextRight"/>
              <w:cnfStyle w:val="000000000000" w:firstRow="0" w:lastRow="0" w:firstColumn="0" w:lastColumn="0" w:oddVBand="0" w:evenVBand="0" w:oddHBand="0" w:evenHBand="0" w:firstRowFirstColumn="0" w:firstRowLastColumn="0" w:lastRowFirstColumn="0" w:lastRowLastColumn="0"/>
            </w:pPr>
            <w:r>
              <w:t>$58.57</w:t>
            </w:r>
          </w:p>
        </w:tc>
        <w:tc>
          <w:tcPr>
            <w:tcW w:w="606" w:type="pct"/>
          </w:tcPr>
          <w:p w14:paraId="48B90547" w14:textId="77777777" w:rsidR="00D45750" w:rsidRPr="007C5B9A" w:rsidRDefault="00D45750">
            <w:pPr>
              <w:pStyle w:val="TableTextRight"/>
              <w:cnfStyle w:val="000000000000" w:firstRow="0" w:lastRow="0" w:firstColumn="0" w:lastColumn="0" w:oddVBand="0" w:evenVBand="0" w:oddHBand="0" w:evenHBand="0" w:firstRowFirstColumn="0" w:firstRowLastColumn="0" w:lastRowFirstColumn="0" w:lastRowLastColumn="0"/>
            </w:pPr>
            <w:r>
              <w:t>$65.44</w:t>
            </w:r>
          </w:p>
        </w:tc>
        <w:tc>
          <w:tcPr>
            <w:tcW w:w="606" w:type="pct"/>
          </w:tcPr>
          <w:p w14:paraId="7D0C40B1" w14:textId="77777777" w:rsidR="00D45750" w:rsidRPr="007C5B9A" w:rsidRDefault="00D45750">
            <w:pPr>
              <w:pStyle w:val="TableTextRight"/>
              <w:cnfStyle w:val="000000000000" w:firstRow="0" w:lastRow="0" w:firstColumn="0" w:lastColumn="0" w:oddVBand="0" w:evenVBand="0" w:oddHBand="0" w:evenHBand="0" w:firstRowFirstColumn="0" w:firstRowLastColumn="0" w:lastRowFirstColumn="0" w:lastRowLastColumn="0"/>
            </w:pPr>
            <w:r>
              <w:t>$75.54</w:t>
            </w:r>
          </w:p>
        </w:tc>
        <w:tc>
          <w:tcPr>
            <w:tcW w:w="606" w:type="pct"/>
            <w:tcBorders>
              <w:right w:val="single" w:sz="4" w:space="0" w:color="005A9F" w:themeColor="text2"/>
            </w:tcBorders>
          </w:tcPr>
          <w:p w14:paraId="5A1AC694" w14:textId="77777777" w:rsidR="00D45750" w:rsidRPr="007C5B9A" w:rsidRDefault="00D45750">
            <w:pPr>
              <w:pStyle w:val="TableTextRight"/>
              <w:cnfStyle w:val="000000000000" w:firstRow="0" w:lastRow="0" w:firstColumn="0" w:lastColumn="0" w:oddVBand="0" w:evenVBand="0" w:oddHBand="0" w:evenHBand="0" w:firstRowFirstColumn="0" w:firstRowLastColumn="0" w:lastRowFirstColumn="0" w:lastRowLastColumn="0"/>
            </w:pPr>
            <w:r>
              <w:t>$103.95</w:t>
            </w:r>
          </w:p>
        </w:tc>
        <w:tc>
          <w:tcPr>
            <w:tcW w:w="807" w:type="pct"/>
            <w:tcBorders>
              <w:left w:val="single" w:sz="4" w:space="0" w:color="005A9F" w:themeColor="text2"/>
            </w:tcBorders>
          </w:tcPr>
          <w:p w14:paraId="5040F468" w14:textId="77777777" w:rsidR="00D45750" w:rsidRPr="007C5B9A" w:rsidRDefault="00D45750">
            <w:pPr>
              <w:pStyle w:val="TableTextRight"/>
              <w:cnfStyle w:val="000000000000" w:firstRow="0" w:lastRow="0" w:firstColumn="0" w:lastColumn="0" w:oddVBand="0" w:evenVBand="0" w:oddHBand="0" w:evenHBand="0" w:firstRowFirstColumn="0" w:firstRowLastColumn="0" w:lastRowFirstColumn="0" w:lastRowLastColumn="0"/>
            </w:pPr>
            <w:r>
              <w:t>$57.63</w:t>
            </w:r>
          </w:p>
        </w:tc>
      </w:tr>
      <w:tr w:rsidR="0013507B" w:rsidRPr="007C5B9A" w14:paraId="76D681C0" w14:textId="77777777" w:rsidTr="00F947B2">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2" w:type="pct"/>
          </w:tcPr>
          <w:p w14:paraId="2F673453" w14:textId="77777777" w:rsidR="00D45750" w:rsidRDefault="00D45750">
            <w:pPr>
              <w:pStyle w:val="TableTextKeep"/>
            </w:pPr>
            <w:r>
              <w:t>Total</w:t>
            </w:r>
          </w:p>
        </w:tc>
        <w:tc>
          <w:tcPr>
            <w:tcW w:w="606" w:type="pct"/>
          </w:tcPr>
          <w:p w14:paraId="254F1C63"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$492.33</w:t>
            </w:r>
          </w:p>
        </w:tc>
        <w:tc>
          <w:tcPr>
            <w:tcW w:w="606" w:type="pct"/>
          </w:tcPr>
          <w:p w14:paraId="6700B956"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$405.02</w:t>
            </w:r>
          </w:p>
        </w:tc>
        <w:tc>
          <w:tcPr>
            <w:tcW w:w="606" w:type="pct"/>
          </w:tcPr>
          <w:p w14:paraId="21D2FB00"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$425.32</w:t>
            </w:r>
          </w:p>
        </w:tc>
        <w:tc>
          <w:tcPr>
            <w:tcW w:w="606" w:type="pct"/>
          </w:tcPr>
          <w:p w14:paraId="35F3F1E9"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$425.85</w:t>
            </w:r>
          </w:p>
        </w:tc>
        <w:tc>
          <w:tcPr>
            <w:tcW w:w="606" w:type="pct"/>
            <w:tcBorders>
              <w:right w:val="single" w:sz="4" w:space="0" w:color="005A9F" w:themeColor="text2"/>
            </w:tcBorders>
          </w:tcPr>
          <w:p w14:paraId="6A945959"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$516.92</w:t>
            </w:r>
          </w:p>
        </w:tc>
        <w:tc>
          <w:tcPr>
            <w:tcW w:w="807" w:type="pct"/>
            <w:tcBorders>
              <w:left w:val="single" w:sz="4" w:space="0" w:color="005A9F" w:themeColor="text2"/>
            </w:tcBorders>
          </w:tcPr>
          <w:p w14:paraId="5834A623" w14:textId="77777777" w:rsidR="00D45750" w:rsidRPr="00FE4F4E" w:rsidRDefault="00D45750">
            <w:pPr>
              <w:pStyle w:val="TableTextRight"/>
              <w:cnfStyle w:val="010000000000" w:firstRow="0" w:lastRow="1" w:firstColumn="0" w:lastColumn="0" w:oddVBand="0" w:evenVBand="0" w:oddHBand="0" w:evenHBand="0" w:firstRowFirstColumn="0" w:firstRowLastColumn="0" w:lastRowFirstColumn="0" w:lastRowLastColumn="0"/>
            </w:pPr>
            <w:r w:rsidRPr="00FE4F4E">
              <w:t>$398.13</w:t>
            </w:r>
          </w:p>
        </w:tc>
      </w:tr>
    </w:tbl>
    <w:p w14:paraId="53A36C95" w14:textId="4E2F3632" w:rsidR="00B661CE" w:rsidRPr="001811B9" w:rsidRDefault="00D45750" w:rsidP="006534E3">
      <w:pPr>
        <w:pStyle w:val="LongDescRef"/>
        <w:rPr>
          <w:lang w:bidi="th-TH"/>
        </w:rPr>
      </w:pPr>
      <w:r w:rsidRPr="001811B9">
        <w:rPr>
          <w:lang w:bidi="th-TH"/>
        </w:rPr>
        <w:t xml:space="preserve">Go back to </w:t>
      </w:r>
      <w:r w:rsidRPr="001811B9">
        <w:rPr>
          <w:lang w:bidi="th-TH"/>
        </w:rPr>
        <w:fldChar w:fldCharType="begin"/>
      </w:r>
      <w:r w:rsidRPr="001811B9">
        <w:rPr>
          <w:lang w:bidi="th-TH"/>
        </w:rPr>
        <w:instrText xml:space="preserve"> REF _Ref196973704 \h </w:instrText>
      </w:r>
      <w:r w:rsidRPr="001811B9">
        <w:rPr>
          <w:lang w:bidi="th-TH"/>
        </w:rPr>
      </w:r>
      <w:r w:rsidRPr="001811B9">
        <w:rPr>
          <w:lang w:bidi="th-TH"/>
        </w:rPr>
        <w:fldChar w:fldCharType="separate"/>
      </w:r>
      <w:r w:rsidR="00112784">
        <w:t>Figure </w:t>
      </w:r>
      <w:r w:rsidR="00112784">
        <w:rPr>
          <w:noProof/>
        </w:rPr>
        <w:t>16</w:t>
      </w:r>
      <w:r w:rsidRPr="001811B9">
        <w:rPr>
          <w:lang w:bidi="th-TH"/>
        </w:rPr>
        <w:fldChar w:fldCharType="end"/>
      </w:r>
      <w:r w:rsidRPr="001811B9">
        <w:rPr>
          <w:lang w:bidi="th-TH"/>
        </w:rPr>
        <w:t>.</w:t>
      </w:r>
    </w:p>
    <w:p w14:paraId="3974D682" w14:textId="35A5D0D2" w:rsidR="00D50A40" w:rsidRDefault="00D234E3" w:rsidP="00D50A40">
      <w:pPr>
        <w:pStyle w:val="Caption"/>
        <w:rPr>
          <w:lang w:bidi="th-TH"/>
        </w:rPr>
      </w:pPr>
      <w:bookmarkStart w:id="339" w:name="_Ref201312296"/>
      <w:bookmarkStart w:id="340" w:name="_Toc201320282"/>
      <w:r>
        <w:t>Table</w:t>
      </w:r>
      <w:r w:rsidR="0065221A">
        <w:t> </w:t>
      </w:r>
      <w:r>
        <w:fldChar w:fldCharType="begin"/>
      </w:r>
      <w:r>
        <w:instrText>SEQ Table \* ARABIC</w:instrText>
      </w:r>
      <w:r>
        <w:fldChar w:fldCharType="separate"/>
      </w:r>
      <w:r w:rsidR="00112784">
        <w:rPr>
          <w:noProof/>
        </w:rPr>
        <w:t>58</w:t>
      </w:r>
      <w:r>
        <w:fldChar w:fldCharType="end"/>
      </w:r>
      <w:bookmarkEnd w:id="339"/>
      <w:r w:rsidR="002D0281">
        <w:t xml:space="preserve">: </w:t>
      </w:r>
      <w:r>
        <w:t xml:space="preserve">Data for </w:t>
      </w:r>
      <w:r w:rsidR="005C021F">
        <w:fldChar w:fldCharType="begin"/>
      </w:r>
      <w:r w:rsidR="005C021F">
        <w:instrText xml:space="preserve"> REF _Ref197457214 \h </w:instrText>
      </w:r>
      <w:r w:rsidR="005C021F">
        <w:fldChar w:fldCharType="separate"/>
      </w:r>
      <w:r w:rsidR="00112784">
        <w:t>Figure </w:t>
      </w:r>
      <w:r w:rsidR="00112784">
        <w:rPr>
          <w:noProof/>
        </w:rPr>
        <w:t>17</w:t>
      </w:r>
      <w:r w:rsidR="005C021F">
        <w:fldChar w:fldCharType="end"/>
      </w:r>
      <w:r w:rsidR="00211947">
        <w:t>: R</w:t>
      </w:r>
      <w:r w:rsidR="005C021F">
        <w:t xml:space="preserve">esident </w:t>
      </w:r>
      <w:r w:rsidR="00211947">
        <w:t>Ex</w:t>
      </w:r>
      <w:r w:rsidR="005C021F">
        <w:t xml:space="preserve">perience </w:t>
      </w:r>
      <w:r w:rsidR="00211947">
        <w:t>S</w:t>
      </w:r>
      <w:r w:rsidR="005C021F">
        <w:t>urvey</w:t>
      </w:r>
      <w:r w:rsidR="001C4CED">
        <w:t xml:space="preserve"> data </w:t>
      </w:r>
      <w:r w:rsidR="001A6D7B">
        <w:t>–</w:t>
      </w:r>
      <w:r w:rsidR="005C021F">
        <w:t xml:space="preserve"> </w:t>
      </w:r>
      <w:r w:rsidR="001A6D7B">
        <w:t>staff and management</w:t>
      </w:r>
      <w:r w:rsidR="00C156E9">
        <w:br/>
        <w:t xml:space="preserve">Question 1 of 8: </w:t>
      </w:r>
      <w:r w:rsidR="00D50A40" w:rsidRPr="00805E6E">
        <w:t>Are staff kind and caring?</w:t>
      </w:r>
      <w:bookmarkEnd w:id="340"/>
    </w:p>
    <w:tbl>
      <w:tblPr>
        <w:tblStyle w:val="AHALight"/>
        <w:tblW w:w="7767" w:type="dxa"/>
        <w:tblLook w:val="0420" w:firstRow="1" w:lastRow="0" w:firstColumn="0" w:lastColumn="0" w:noHBand="0" w:noVBand="1"/>
      </w:tblPr>
      <w:tblGrid>
        <w:gridCol w:w="2551"/>
        <w:gridCol w:w="1304"/>
        <w:gridCol w:w="1304"/>
        <w:gridCol w:w="1304"/>
        <w:gridCol w:w="1304"/>
      </w:tblGrid>
      <w:tr w:rsidR="00D50A40" w:rsidRPr="00805E6E" w14:paraId="7E8486AB" w14:textId="77777777" w:rsidTr="00E904CC">
        <w:trPr>
          <w:cnfStyle w:val="100000000000" w:firstRow="1" w:lastRow="0" w:firstColumn="0" w:lastColumn="0" w:oddVBand="0" w:evenVBand="0" w:oddHBand="0" w:evenHBand="0" w:firstRowFirstColumn="0" w:firstRowLastColumn="0" w:lastRowFirstColumn="0" w:lastRowLastColumn="0"/>
          <w:trHeight w:val="592"/>
        </w:trPr>
        <w:tc>
          <w:tcPr>
            <w:tcW w:w="2551" w:type="dxa"/>
            <w:hideMark/>
          </w:tcPr>
          <w:p w14:paraId="5256049B" w14:textId="77777777" w:rsidR="00D50A40" w:rsidRPr="00805E6E" w:rsidRDefault="00D50A40">
            <w:pPr>
              <w:rPr>
                <w:rFonts w:eastAsia="Times New Roman" w:cs="Segoe UI"/>
                <w:bCs/>
                <w:color w:val="005A9F"/>
              </w:rPr>
            </w:pPr>
            <w:r>
              <w:rPr>
                <w:rFonts w:eastAsia="Times New Roman" w:cs="Segoe UI"/>
                <w:bCs/>
                <w:color w:val="005A9F"/>
              </w:rPr>
              <w:t>Service type</w:t>
            </w:r>
            <w:r w:rsidRPr="00805E6E">
              <w:rPr>
                <w:rFonts w:eastAsia="Times New Roman" w:cs="Segoe UI"/>
                <w:bCs/>
                <w:color w:val="005A9F"/>
              </w:rPr>
              <w:t xml:space="preserve"> </w:t>
            </w:r>
          </w:p>
        </w:tc>
        <w:tc>
          <w:tcPr>
            <w:tcW w:w="1304" w:type="dxa"/>
            <w:hideMark/>
          </w:tcPr>
          <w:p w14:paraId="48FB7DCF" w14:textId="77777777" w:rsidR="00D50A40" w:rsidRPr="00805E6E" w:rsidRDefault="00D50A40">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73163D52" w14:textId="77777777" w:rsidR="00D50A40" w:rsidRPr="00805E6E" w:rsidRDefault="00D50A40">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373B6BCD" w14:textId="77777777" w:rsidR="00D50A40" w:rsidRPr="00805E6E" w:rsidRDefault="00D50A40">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7DA3586F" w14:textId="77777777" w:rsidR="00D50A40" w:rsidRPr="00805E6E" w:rsidRDefault="00D50A40">
            <w:pPr>
              <w:jc w:val="right"/>
              <w:rPr>
                <w:rFonts w:eastAsia="Times New Roman" w:cs="Segoe UI"/>
                <w:bCs/>
                <w:color w:val="005A9F"/>
              </w:rPr>
            </w:pPr>
            <w:r w:rsidRPr="00805E6E">
              <w:rPr>
                <w:rFonts w:eastAsia="Times New Roman" w:cs="Segoe UI"/>
                <w:bCs/>
                <w:color w:val="005A9F"/>
              </w:rPr>
              <w:t>Never</w:t>
            </w:r>
          </w:p>
        </w:tc>
      </w:tr>
      <w:tr w:rsidR="001B303B" w:rsidRPr="00805E6E" w14:paraId="4F6943AE" w14:textId="77777777" w:rsidTr="00E904CC">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3D2F4123" w14:textId="77777777" w:rsidR="00D50A40" w:rsidRPr="00805E6E" w:rsidRDefault="00D50A40" w:rsidP="003F3D95">
            <w:pPr>
              <w:pStyle w:val="TableTextKeep"/>
            </w:pPr>
            <w:r w:rsidRPr="00805E6E">
              <w:t>Non-specialised</w:t>
            </w:r>
          </w:p>
        </w:tc>
        <w:tc>
          <w:tcPr>
            <w:tcW w:w="1304" w:type="dxa"/>
            <w:hideMark/>
          </w:tcPr>
          <w:p w14:paraId="58E2AEA9" w14:textId="77777777" w:rsidR="00D50A40" w:rsidRPr="00805E6E" w:rsidRDefault="00D50A40">
            <w:pPr>
              <w:jc w:val="right"/>
              <w:rPr>
                <w:rFonts w:eastAsia="Times New Roman" w:cs="Segoe UI"/>
              </w:rPr>
            </w:pPr>
            <w:r w:rsidRPr="00805E6E">
              <w:rPr>
                <w:rFonts w:eastAsia="Times New Roman" w:cs="Segoe UI"/>
              </w:rPr>
              <w:t>65%</w:t>
            </w:r>
          </w:p>
        </w:tc>
        <w:tc>
          <w:tcPr>
            <w:tcW w:w="1304" w:type="dxa"/>
            <w:hideMark/>
          </w:tcPr>
          <w:p w14:paraId="0B536629" w14:textId="77777777" w:rsidR="00D50A40" w:rsidRPr="00805E6E" w:rsidRDefault="00D50A40">
            <w:pPr>
              <w:jc w:val="right"/>
              <w:rPr>
                <w:rFonts w:eastAsia="Times New Roman" w:cs="Segoe UI"/>
              </w:rPr>
            </w:pPr>
            <w:r w:rsidRPr="00805E6E">
              <w:rPr>
                <w:rFonts w:eastAsia="Times New Roman" w:cs="Segoe UI"/>
              </w:rPr>
              <w:t>30%</w:t>
            </w:r>
          </w:p>
        </w:tc>
        <w:tc>
          <w:tcPr>
            <w:tcW w:w="1304" w:type="dxa"/>
            <w:hideMark/>
          </w:tcPr>
          <w:p w14:paraId="1982E16D" w14:textId="77777777" w:rsidR="00D50A40" w:rsidRPr="00805E6E" w:rsidRDefault="00D50A40">
            <w:pPr>
              <w:jc w:val="right"/>
              <w:rPr>
                <w:rFonts w:eastAsia="Times New Roman" w:cs="Segoe UI"/>
              </w:rPr>
            </w:pPr>
            <w:r w:rsidRPr="00805E6E">
              <w:rPr>
                <w:rFonts w:eastAsia="Times New Roman" w:cs="Segoe UI"/>
              </w:rPr>
              <w:t>5%</w:t>
            </w:r>
          </w:p>
        </w:tc>
        <w:tc>
          <w:tcPr>
            <w:tcW w:w="1304" w:type="dxa"/>
            <w:hideMark/>
          </w:tcPr>
          <w:p w14:paraId="4D0EE4B8" w14:textId="77777777" w:rsidR="00D50A40" w:rsidRPr="00805E6E" w:rsidRDefault="00D50A40">
            <w:pPr>
              <w:jc w:val="right"/>
              <w:rPr>
                <w:rFonts w:eastAsia="Times New Roman" w:cs="Segoe UI"/>
              </w:rPr>
            </w:pPr>
            <w:r w:rsidRPr="00805E6E">
              <w:rPr>
                <w:rFonts w:eastAsia="Times New Roman" w:cs="Segoe UI"/>
              </w:rPr>
              <w:t>0%</w:t>
            </w:r>
          </w:p>
        </w:tc>
      </w:tr>
      <w:tr w:rsidR="00D50A40" w:rsidRPr="00805E6E" w14:paraId="3BD18F84" w14:textId="77777777" w:rsidTr="00E904CC">
        <w:trPr>
          <w:trHeight w:val="300"/>
        </w:trPr>
        <w:tc>
          <w:tcPr>
            <w:tcW w:w="2551" w:type="dxa"/>
            <w:hideMark/>
          </w:tcPr>
          <w:p w14:paraId="14564613" w14:textId="77777777" w:rsidR="00D50A40" w:rsidRPr="00805E6E" w:rsidRDefault="00D50A40">
            <w:pPr>
              <w:rPr>
                <w:rFonts w:eastAsia="Times New Roman" w:cs="Segoe UI"/>
                <w:color w:val="000000"/>
              </w:rPr>
            </w:pPr>
            <w:r w:rsidRPr="00805E6E">
              <w:rPr>
                <w:rFonts w:eastAsia="Times New Roman" w:cs="Segoe UI"/>
                <w:bCs/>
              </w:rPr>
              <w:t>Specialised</w:t>
            </w:r>
          </w:p>
        </w:tc>
        <w:tc>
          <w:tcPr>
            <w:tcW w:w="1304" w:type="dxa"/>
            <w:hideMark/>
          </w:tcPr>
          <w:p w14:paraId="4CCB14E7" w14:textId="77777777" w:rsidR="00D50A40" w:rsidRPr="00805E6E" w:rsidRDefault="00D50A40">
            <w:pPr>
              <w:jc w:val="right"/>
              <w:rPr>
                <w:rFonts w:eastAsia="Times New Roman" w:cs="Segoe UI"/>
              </w:rPr>
            </w:pPr>
            <w:r w:rsidRPr="00805E6E">
              <w:rPr>
                <w:rFonts w:eastAsia="Times New Roman" w:cs="Segoe UI"/>
              </w:rPr>
              <w:t>67%</w:t>
            </w:r>
          </w:p>
        </w:tc>
        <w:tc>
          <w:tcPr>
            <w:tcW w:w="1304" w:type="dxa"/>
            <w:hideMark/>
          </w:tcPr>
          <w:p w14:paraId="25EDBF21" w14:textId="77777777" w:rsidR="00D50A40" w:rsidRPr="00805E6E" w:rsidRDefault="00D50A40">
            <w:pPr>
              <w:jc w:val="right"/>
              <w:rPr>
                <w:rFonts w:eastAsia="Times New Roman" w:cs="Segoe UI"/>
              </w:rPr>
            </w:pPr>
            <w:r w:rsidRPr="00805E6E">
              <w:rPr>
                <w:rFonts w:eastAsia="Times New Roman" w:cs="Segoe UI"/>
              </w:rPr>
              <w:t>23%</w:t>
            </w:r>
          </w:p>
        </w:tc>
        <w:tc>
          <w:tcPr>
            <w:tcW w:w="1304" w:type="dxa"/>
            <w:hideMark/>
          </w:tcPr>
          <w:p w14:paraId="2CCA2D55" w14:textId="77777777" w:rsidR="00D50A40" w:rsidRPr="00805E6E" w:rsidRDefault="00D50A40">
            <w:pPr>
              <w:jc w:val="right"/>
              <w:rPr>
                <w:rFonts w:eastAsia="Times New Roman" w:cs="Segoe UI"/>
              </w:rPr>
            </w:pPr>
            <w:r w:rsidRPr="00805E6E">
              <w:rPr>
                <w:rFonts w:eastAsia="Times New Roman" w:cs="Segoe UI"/>
              </w:rPr>
              <w:t>9%</w:t>
            </w:r>
          </w:p>
        </w:tc>
        <w:tc>
          <w:tcPr>
            <w:tcW w:w="1304" w:type="dxa"/>
            <w:hideMark/>
          </w:tcPr>
          <w:p w14:paraId="6339CF46" w14:textId="77777777" w:rsidR="00D50A40" w:rsidRPr="00805E6E" w:rsidRDefault="00D50A40">
            <w:pPr>
              <w:jc w:val="right"/>
              <w:rPr>
                <w:rFonts w:eastAsia="Times New Roman" w:cs="Segoe UI"/>
              </w:rPr>
            </w:pPr>
            <w:r w:rsidRPr="00805E6E">
              <w:rPr>
                <w:rFonts w:eastAsia="Times New Roman" w:cs="Segoe UI"/>
              </w:rPr>
              <w:t>0%</w:t>
            </w:r>
          </w:p>
        </w:tc>
      </w:tr>
    </w:tbl>
    <w:p w14:paraId="717B81AF" w14:textId="0E2DB41B" w:rsidR="00D50A40" w:rsidRDefault="00B224D2" w:rsidP="00D50A40">
      <w:pPr>
        <w:pStyle w:val="Caption"/>
      </w:pPr>
      <w:bookmarkStart w:id="341" w:name="_Toc201320283"/>
      <w:r>
        <w:t>Table</w:t>
      </w:r>
      <w:r w:rsidR="0065221A">
        <w:t> </w:t>
      </w:r>
      <w:r>
        <w:fldChar w:fldCharType="begin"/>
      </w:r>
      <w:r>
        <w:instrText>SEQ Table \* ARABIC</w:instrText>
      </w:r>
      <w:r>
        <w:fldChar w:fldCharType="separate"/>
      </w:r>
      <w:r w:rsidR="00112784">
        <w:rPr>
          <w:noProof/>
        </w:rPr>
        <w:t>59</w:t>
      </w:r>
      <w:r>
        <w:fldChar w:fldCharType="end"/>
      </w:r>
      <w:r>
        <w:t xml:space="preserve">: </w:t>
      </w:r>
      <w:r w:rsidR="005D27C5">
        <w:t xml:space="preserve">Data for </w:t>
      </w:r>
      <w:r w:rsidR="005D27C5">
        <w:fldChar w:fldCharType="begin"/>
      </w:r>
      <w:r w:rsidR="005D27C5">
        <w:instrText xml:space="preserve"> REF _Ref197457214 \h </w:instrText>
      </w:r>
      <w:r w:rsidR="005D27C5">
        <w:fldChar w:fldCharType="separate"/>
      </w:r>
      <w:r w:rsidR="00112784">
        <w:t>Figure </w:t>
      </w:r>
      <w:r w:rsidR="00112784">
        <w:rPr>
          <w:noProof/>
        </w:rPr>
        <w:t>17</w:t>
      </w:r>
      <w:r w:rsidR="005D27C5">
        <w:fldChar w:fldCharType="end"/>
      </w:r>
      <w:r w:rsidR="005D27C5">
        <w:t>: Resident Experience Survey data – staff and management</w:t>
      </w:r>
      <w:r w:rsidR="005D27C5">
        <w:br/>
        <w:t xml:space="preserve">Question 2 of 8: </w:t>
      </w:r>
      <w:r w:rsidR="00D50A40" w:rsidRPr="00805E6E">
        <w:t>Are you encouraged to do as much as possible for yourself?</w:t>
      </w:r>
      <w:bookmarkEnd w:id="341"/>
    </w:p>
    <w:tbl>
      <w:tblPr>
        <w:tblStyle w:val="AHALight"/>
        <w:tblW w:w="7767" w:type="dxa"/>
        <w:tblLook w:val="0420" w:firstRow="1" w:lastRow="0" w:firstColumn="0" w:lastColumn="0" w:noHBand="0" w:noVBand="1"/>
      </w:tblPr>
      <w:tblGrid>
        <w:gridCol w:w="2551"/>
        <w:gridCol w:w="1304"/>
        <w:gridCol w:w="1304"/>
        <w:gridCol w:w="1304"/>
        <w:gridCol w:w="1304"/>
      </w:tblGrid>
      <w:tr w:rsidR="00D50A40" w:rsidRPr="00805E6E" w14:paraId="2838CFED" w14:textId="77777777" w:rsidTr="00CC39E3">
        <w:trPr>
          <w:cnfStyle w:val="100000000000" w:firstRow="1" w:lastRow="0" w:firstColumn="0" w:lastColumn="0" w:oddVBand="0" w:evenVBand="0" w:oddHBand="0" w:evenHBand="0" w:firstRowFirstColumn="0" w:firstRowLastColumn="0" w:lastRowFirstColumn="0" w:lastRowLastColumn="0"/>
          <w:trHeight w:val="592"/>
        </w:trPr>
        <w:tc>
          <w:tcPr>
            <w:tcW w:w="2551" w:type="dxa"/>
            <w:hideMark/>
          </w:tcPr>
          <w:p w14:paraId="2A2B0266" w14:textId="77777777" w:rsidR="00D50A40" w:rsidRPr="00805E6E" w:rsidRDefault="00D50A40">
            <w:pPr>
              <w:rPr>
                <w:rFonts w:eastAsia="Times New Roman" w:cs="Segoe UI"/>
                <w:bCs/>
                <w:color w:val="005A9F"/>
              </w:rPr>
            </w:pPr>
            <w:r>
              <w:rPr>
                <w:rFonts w:eastAsia="Times New Roman" w:cs="Segoe UI"/>
                <w:bCs/>
                <w:color w:val="005A9F"/>
              </w:rPr>
              <w:t>Service type</w:t>
            </w:r>
          </w:p>
        </w:tc>
        <w:tc>
          <w:tcPr>
            <w:tcW w:w="1304" w:type="dxa"/>
            <w:hideMark/>
          </w:tcPr>
          <w:p w14:paraId="4F07C537" w14:textId="77777777" w:rsidR="00D50A40" w:rsidRPr="00805E6E" w:rsidRDefault="00D50A40">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7825B7BA" w14:textId="77777777" w:rsidR="00D50A40" w:rsidRPr="00805E6E" w:rsidRDefault="00D50A40">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5A065839" w14:textId="77777777" w:rsidR="00D50A40" w:rsidRPr="00805E6E" w:rsidRDefault="00D50A40">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40737413" w14:textId="77777777" w:rsidR="00D50A40" w:rsidRPr="00805E6E" w:rsidRDefault="00D50A40">
            <w:pPr>
              <w:jc w:val="right"/>
              <w:rPr>
                <w:rFonts w:eastAsia="Times New Roman" w:cs="Segoe UI"/>
                <w:bCs/>
                <w:color w:val="005A9F"/>
              </w:rPr>
            </w:pPr>
            <w:r w:rsidRPr="00805E6E">
              <w:rPr>
                <w:rFonts w:eastAsia="Times New Roman" w:cs="Segoe UI"/>
                <w:bCs/>
                <w:color w:val="005A9F"/>
              </w:rPr>
              <w:t>Never</w:t>
            </w:r>
          </w:p>
        </w:tc>
      </w:tr>
      <w:tr w:rsidR="001B303B" w:rsidRPr="00805E6E" w14:paraId="003012C0" w14:textId="77777777" w:rsidTr="00CC39E3">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268D7477" w14:textId="77777777" w:rsidR="00D50A40" w:rsidRPr="00805E6E" w:rsidRDefault="00D50A40" w:rsidP="003F3D95">
            <w:pPr>
              <w:pStyle w:val="TableTextKeep"/>
              <w:rPr>
                <w:rFonts w:eastAsia="Times New Roman" w:cs="Segoe UI"/>
                <w:color w:val="000000"/>
              </w:rPr>
            </w:pPr>
            <w:r w:rsidRPr="00805E6E">
              <w:rPr>
                <w:rFonts w:eastAsia="Times New Roman" w:cs="Segoe UI"/>
                <w:bCs/>
              </w:rPr>
              <w:t>Non-specialised</w:t>
            </w:r>
          </w:p>
        </w:tc>
        <w:tc>
          <w:tcPr>
            <w:tcW w:w="1304" w:type="dxa"/>
            <w:hideMark/>
          </w:tcPr>
          <w:p w14:paraId="1BB9CA01" w14:textId="77777777" w:rsidR="00D50A40" w:rsidRPr="00805E6E" w:rsidRDefault="00D50A40">
            <w:pPr>
              <w:jc w:val="right"/>
              <w:rPr>
                <w:rFonts w:eastAsia="Times New Roman" w:cs="Segoe UI"/>
              </w:rPr>
            </w:pPr>
            <w:r w:rsidRPr="00805E6E">
              <w:rPr>
                <w:rFonts w:eastAsia="Times New Roman" w:cs="Segoe UI"/>
              </w:rPr>
              <w:t>56%</w:t>
            </w:r>
          </w:p>
        </w:tc>
        <w:tc>
          <w:tcPr>
            <w:tcW w:w="1304" w:type="dxa"/>
            <w:hideMark/>
          </w:tcPr>
          <w:p w14:paraId="41875ADC" w14:textId="77777777" w:rsidR="00D50A40" w:rsidRPr="00805E6E" w:rsidRDefault="00D50A40">
            <w:pPr>
              <w:jc w:val="right"/>
              <w:rPr>
                <w:rFonts w:eastAsia="Times New Roman" w:cs="Segoe UI"/>
              </w:rPr>
            </w:pPr>
            <w:r w:rsidRPr="00805E6E">
              <w:rPr>
                <w:rFonts w:eastAsia="Times New Roman" w:cs="Segoe UI"/>
              </w:rPr>
              <w:t>32%</w:t>
            </w:r>
          </w:p>
        </w:tc>
        <w:tc>
          <w:tcPr>
            <w:tcW w:w="1304" w:type="dxa"/>
            <w:hideMark/>
          </w:tcPr>
          <w:p w14:paraId="00B5833E" w14:textId="77777777" w:rsidR="00D50A40" w:rsidRPr="00805E6E" w:rsidRDefault="00D50A40">
            <w:pPr>
              <w:jc w:val="right"/>
              <w:rPr>
                <w:rFonts w:eastAsia="Times New Roman" w:cs="Segoe UI"/>
              </w:rPr>
            </w:pPr>
            <w:r w:rsidRPr="00805E6E">
              <w:rPr>
                <w:rFonts w:eastAsia="Times New Roman" w:cs="Segoe UI"/>
              </w:rPr>
              <w:t>10%</w:t>
            </w:r>
          </w:p>
        </w:tc>
        <w:tc>
          <w:tcPr>
            <w:tcW w:w="1304" w:type="dxa"/>
            <w:hideMark/>
          </w:tcPr>
          <w:p w14:paraId="4E78826B" w14:textId="77777777" w:rsidR="00D50A40" w:rsidRPr="00805E6E" w:rsidRDefault="00D50A40">
            <w:pPr>
              <w:jc w:val="right"/>
              <w:rPr>
                <w:rFonts w:eastAsia="Times New Roman" w:cs="Segoe UI"/>
              </w:rPr>
            </w:pPr>
            <w:r w:rsidRPr="00805E6E">
              <w:rPr>
                <w:rFonts w:eastAsia="Times New Roman" w:cs="Segoe UI"/>
              </w:rPr>
              <w:t>2%</w:t>
            </w:r>
          </w:p>
        </w:tc>
      </w:tr>
      <w:tr w:rsidR="00D50A40" w:rsidRPr="00805E6E" w14:paraId="06FA0519" w14:textId="77777777" w:rsidTr="00CC39E3">
        <w:trPr>
          <w:trHeight w:val="300"/>
        </w:trPr>
        <w:tc>
          <w:tcPr>
            <w:tcW w:w="2551" w:type="dxa"/>
            <w:hideMark/>
          </w:tcPr>
          <w:p w14:paraId="4F4C0074" w14:textId="77777777" w:rsidR="00D50A40" w:rsidRPr="00805E6E" w:rsidRDefault="00D50A40">
            <w:pPr>
              <w:rPr>
                <w:rFonts w:eastAsia="Times New Roman" w:cs="Segoe UI"/>
                <w:color w:val="000000"/>
              </w:rPr>
            </w:pPr>
            <w:r w:rsidRPr="00805E6E">
              <w:rPr>
                <w:rFonts w:eastAsia="Times New Roman" w:cs="Segoe UI"/>
                <w:bCs/>
                <w:color w:val="000000"/>
              </w:rPr>
              <w:t>Specialised</w:t>
            </w:r>
          </w:p>
        </w:tc>
        <w:tc>
          <w:tcPr>
            <w:tcW w:w="1304" w:type="dxa"/>
            <w:hideMark/>
          </w:tcPr>
          <w:p w14:paraId="31BA3E88" w14:textId="77777777" w:rsidR="00D50A40" w:rsidRPr="00805E6E" w:rsidRDefault="00D50A40">
            <w:pPr>
              <w:jc w:val="right"/>
              <w:rPr>
                <w:rFonts w:eastAsia="Times New Roman" w:cs="Segoe UI"/>
              </w:rPr>
            </w:pPr>
            <w:r w:rsidRPr="00805E6E">
              <w:rPr>
                <w:rFonts w:eastAsia="Times New Roman" w:cs="Segoe UI"/>
              </w:rPr>
              <w:t>64%</w:t>
            </w:r>
          </w:p>
        </w:tc>
        <w:tc>
          <w:tcPr>
            <w:tcW w:w="1304" w:type="dxa"/>
            <w:hideMark/>
          </w:tcPr>
          <w:p w14:paraId="50FDA7D8" w14:textId="77777777" w:rsidR="00D50A40" w:rsidRPr="00805E6E" w:rsidRDefault="00D50A40">
            <w:pPr>
              <w:jc w:val="right"/>
              <w:rPr>
                <w:rFonts w:eastAsia="Times New Roman" w:cs="Segoe UI"/>
              </w:rPr>
            </w:pPr>
            <w:r w:rsidRPr="00805E6E">
              <w:rPr>
                <w:rFonts w:eastAsia="Times New Roman" w:cs="Segoe UI"/>
              </w:rPr>
              <w:t>24%</w:t>
            </w:r>
          </w:p>
        </w:tc>
        <w:tc>
          <w:tcPr>
            <w:tcW w:w="1304" w:type="dxa"/>
            <w:hideMark/>
          </w:tcPr>
          <w:p w14:paraId="2E1CEB67" w14:textId="77777777" w:rsidR="00D50A40" w:rsidRPr="00805E6E" w:rsidRDefault="00D50A40">
            <w:pPr>
              <w:jc w:val="right"/>
              <w:rPr>
                <w:rFonts w:eastAsia="Times New Roman" w:cs="Segoe UI"/>
              </w:rPr>
            </w:pPr>
            <w:r w:rsidRPr="00805E6E">
              <w:rPr>
                <w:rFonts w:eastAsia="Times New Roman" w:cs="Segoe UI"/>
              </w:rPr>
              <w:t>8%</w:t>
            </w:r>
          </w:p>
        </w:tc>
        <w:tc>
          <w:tcPr>
            <w:tcW w:w="1304" w:type="dxa"/>
            <w:hideMark/>
          </w:tcPr>
          <w:p w14:paraId="267F9168" w14:textId="77777777" w:rsidR="00D50A40" w:rsidRPr="00805E6E" w:rsidRDefault="00D50A40">
            <w:pPr>
              <w:jc w:val="right"/>
              <w:rPr>
                <w:rFonts w:eastAsia="Times New Roman" w:cs="Segoe UI"/>
              </w:rPr>
            </w:pPr>
            <w:r w:rsidRPr="00805E6E">
              <w:rPr>
                <w:rFonts w:eastAsia="Times New Roman" w:cs="Segoe UI"/>
              </w:rPr>
              <w:t>4%</w:t>
            </w:r>
          </w:p>
        </w:tc>
      </w:tr>
    </w:tbl>
    <w:p w14:paraId="40A23A0B" w14:textId="348B9755" w:rsidR="00D50A40" w:rsidRDefault="00B224D2" w:rsidP="00D50A40">
      <w:pPr>
        <w:pStyle w:val="Caption"/>
      </w:pPr>
      <w:bookmarkStart w:id="342" w:name="_Toc201320284"/>
      <w:r>
        <w:t>Table</w:t>
      </w:r>
      <w:r w:rsidR="0065221A">
        <w:t> </w:t>
      </w:r>
      <w:r>
        <w:fldChar w:fldCharType="begin"/>
      </w:r>
      <w:r>
        <w:instrText>SEQ Table \* ARABIC</w:instrText>
      </w:r>
      <w:r>
        <w:fldChar w:fldCharType="separate"/>
      </w:r>
      <w:r w:rsidR="00112784">
        <w:rPr>
          <w:noProof/>
        </w:rPr>
        <w:t>60</w:t>
      </w:r>
      <w:r>
        <w:fldChar w:fldCharType="end"/>
      </w:r>
      <w:r>
        <w:t xml:space="preserve">: </w:t>
      </w:r>
      <w:r w:rsidR="005D27C5">
        <w:t xml:space="preserve">Data for </w:t>
      </w:r>
      <w:r w:rsidR="005D27C5">
        <w:fldChar w:fldCharType="begin"/>
      </w:r>
      <w:r w:rsidR="005D27C5">
        <w:instrText xml:space="preserve"> REF _Ref197457214 \h </w:instrText>
      </w:r>
      <w:r w:rsidR="005D27C5">
        <w:fldChar w:fldCharType="separate"/>
      </w:r>
      <w:r w:rsidR="00112784">
        <w:t>Figure </w:t>
      </w:r>
      <w:r w:rsidR="00112784">
        <w:rPr>
          <w:noProof/>
        </w:rPr>
        <w:t>17</w:t>
      </w:r>
      <w:r w:rsidR="005D27C5">
        <w:fldChar w:fldCharType="end"/>
      </w:r>
      <w:r w:rsidR="005D27C5">
        <w:t>: Resident Experience Survey data – staff and management</w:t>
      </w:r>
      <w:r w:rsidR="005D27C5">
        <w:br/>
        <w:t xml:space="preserve">Question 3 of 8: </w:t>
      </w:r>
      <w:r w:rsidR="00D50A40" w:rsidRPr="00805E6E">
        <w:t>Do staff explain things to you?</w:t>
      </w:r>
      <w:bookmarkEnd w:id="342"/>
    </w:p>
    <w:tbl>
      <w:tblPr>
        <w:tblStyle w:val="AHALight"/>
        <w:tblW w:w="7767" w:type="dxa"/>
        <w:tblLook w:val="0420" w:firstRow="1" w:lastRow="0" w:firstColumn="0" w:lastColumn="0" w:noHBand="0" w:noVBand="1"/>
      </w:tblPr>
      <w:tblGrid>
        <w:gridCol w:w="2551"/>
        <w:gridCol w:w="1304"/>
        <w:gridCol w:w="1304"/>
        <w:gridCol w:w="1304"/>
        <w:gridCol w:w="1304"/>
      </w:tblGrid>
      <w:tr w:rsidR="00D50A40" w:rsidRPr="00805E6E" w14:paraId="508F7D98" w14:textId="77777777" w:rsidTr="00CC39E3">
        <w:trPr>
          <w:cnfStyle w:val="100000000000" w:firstRow="1" w:lastRow="0" w:firstColumn="0" w:lastColumn="0" w:oddVBand="0" w:evenVBand="0" w:oddHBand="0" w:evenHBand="0" w:firstRowFirstColumn="0" w:firstRowLastColumn="0" w:lastRowFirstColumn="0" w:lastRowLastColumn="0"/>
          <w:trHeight w:val="592"/>
        </w:trPr>
        <w:tc>
          <w:tcPr>
            <w:tcW w:w="2551" w:type="dxa"/>
            <w:hideMark/>
          </w:tcPr>
          <w:p w14:paraId="2A99870C" w14:textId="77777777" w:rsidR="00D50A40" w:rsidRPr="00805E6E" w:rsidRDefault="00D50A40">
            <w:pPr>
              <w:rPr>
                <w:rFonts w:eastAsia="Times New Roman" w:cs="Segoe UI"/>
                <w:bCs/>
                <w:color w:val="005A9F"/>
              </w:rPr>
            </w:pPr>
            <w:r>
              <w:rPr>
                <w:rFonts w:eastAsia="Times New Roman" w:cs="Segoe UI"/>
                <w:bCs/>
                <w:color w:val="005A9F"/>
              </w:rPr>
              <w:t>Service type</w:t>
            </w:r>
          </w:p>
        </w:tc>
        <w:tc>
          <w:tcPr>
            <w:tcW w:w="1304" w:type="dxa"/>
            <w:hideMark/>
          </w:tcPr>
          <w:p w14:paraId="5EDEA309" w14:textId="77777777" w:rsidR="00D50A40" w:rsidRPr="00805E6E" w:rsidRDefault="00D50A40">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1E217BA5" w14:textId="77777777" w:rsidR="00D50A40" w:rsidRPr="00805E6E" w:rsidRDefault="00D50A40">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05912796" w14:textId="77777777" w:rsidR="00D50A40" w:rsidRPr="00805E6E" w:rsidRDefault="00D50A40">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2CA85346" w14:textId="77777777" w:rsidR="00D50A40" w:rsidRPr="00805E6E" w:rsidRDefault="00D50A40">
            <w:pPr>
              <w:jc w:val="right"/>
              <w:rPr>
                <w:rFonts w:eastAsia="Times New Roman" w:cs="Segoe UI"/>
                <w:bCs/>
                <w:color w:val="005A9F"/>
              </w:rPr>
            </w:pPr>
            <w:r w:rsidRPr="00805E6E">
              <w:rPr>
                <w:rFonts w:eastAsia="Times New Roman" w:cs="Segoe UI"/>
                <w:bCs/>
                <w:color w:val="005A9F"/>
              </w:rPr>
              <w:t>Never</w:t>
            </w:r>
          </w:p>
        </w:tc>
      </w:tr>
      <w:tr w:rsidR="001B303B" w:rsidRPr="00805E6E" w14:paraId="628CAB98" w14:textId="77777777" w:rsidTr="00CC39E3">
        <w:tblPrEx>
          <w:tblLook w:val="0460" w:firstRow="1" w:lastRow="1"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2BD20FE7" w14:textId="77777777" w:rsidR="00D50A40" w:rsidRPr="00805E6E" w:rsidRDefault="00D50A40" w:rsidP="003F3D95">
            <w:pPr>
              <w:pStyle w:val="TableTextKeep"/>
            </w:pPr>
            <w:r w:rsidRPr="00805E6E">
              <w:t>Non-specialised</w:t>
            </w:r>
          </w:p>
        </w:tc>
        <w:tc>
          <w:tcPr>
            <w:tcW w:w="1304" w:type="dxa"/>
            <w:hideMark/>
          </w:tcPr>
          <w:p w14:paraId="34B8E909" w14:textId="77777777" w:rsidR="00D50A40" w:rsidRPr="00805E6E" w:rsidRDefault="00D50A40">
            <w:pPr>
              <w:jc w:val="right"/>
              <w:rPr>
                <w:rFonts w:eastAsia="Times New Roman" w:cs="Segoe UI"/>
              </w:rPr>
            </w:pPr>
            <w:r w:rsidRPr="00805E6E">
              <w:rPr>
                <w:rFonts w:eastAsia="Times New Roman" w:cs="Segoe UI"/>
              </w:rPr>
              <w:t>46%</w:t>
            </w:r>
          </w:p>
        </w:tc>
        <w:tc>
          <w:tcPr>
            <w:tcW w:w="1304" w:type="dxa"/>
            <w:hideMark/>
          </w:tcPr>
          <w:p w14:paraId="34D0C920" w14:textId="77777777" w:rsidR="00D50A40" w:rsidRPr="00805E6E" w:rsidRDefault="00D50A40">
            <w:pPr>
              <w:jc w:val="right"/>
              <w:rPr>
                <w:rFonts w:eastAsia="Times New Roman" w:cs="Segoe UI"/>
              </w:rPr>
            </w:pPr>
            <w:r w:rsidRPr="00805E6E">
              <w:rPr>
                <w:rFonts w:eastAsia="Times New Roman" w:cs="Segoe UI"/>
              </w:rPr>
              <w:t>36%</w:t>
            </w:r>
          </w:p>
        </w:tc>
        <w:tc>
          <w:tcPr>
            <w:tcW w:w="1304" w:type="dxa"/>
            <w:hideMark/>
          </w:tcPr>
          <w:p w14:paraId="48C095B5" w14:textId="77777777" w:rsidR="00D50A40" w:rsidRPr="00805E6E" w:rsidRDefault="00D50A40">
            <w:pPr>
              <w:jc w:val="right"/>
              <w:rPr>
                <w:rFonts w:eastAsia="Times New Roman" w:cs="Segoe UI"/>
              </w:rPr>
            </w:pPr>
            <w:r w:rsidRPr="00805E6E">
              <w:rPr>
                <w:rFonts w:eastAsia="Times New Roman" w:cs="Segoe UI"/>
              </w:rPr>
              <w:t>17%</w:t>
            </w:r>
          </w:p>
        </w:tc>
        <w:tc>
          <w:tcPr>
            <w:tcW w:w="1304" w:type="dxa"/>
            <w:hideMark/>
          </w:tcPr>
          <w:p w14:paraId="1F3C2CBA" w14:textId="77777777" w:rsidR="00D50A40" w:rsidRPr="00805E6E" w:rsidRDefault="00D50A40">
            <w:pPr>
              <w:jc w:val="right"/>
              <w:rPr>
                <w:rFonts w:eastAsia="Times New Roman" w:cs="Segoe UI"/>
              </w:rPr>
            </w:pPr>
            <w:r w:rsidRPr="00805E6E">
              <w:rPr>
                <w:rFonts w:eastAsia="Times New Roman" w:cs="Segoe UI"/>
              </w:rPr>
              <w:t>1%</w:t>
            </w:r>
          </w:p>
        </w:tc>
      </w:tr>
      <w:tr w:rsidR="00D50A40" w:rsidRPr="00805E6E" w14:paraId="0EE4BB45" w14:textId="77777777" w:rsidTr="00CC39E3">
        <w:trPr>
          <w:trHeight w:val="300"/>
        </w:trPr>
        <w:tc>
          <w:tcPr>
            <w:tcW w:w="2551" w:type="dxa"/>
            <w:hideMark/>
          </w:tcPr>
          <w:p w14:paraId="499FBFC2" w14:textId="77777777" w:rsidR="00D50A40" w:rsidRPr="00805E6E" w:rsidRDefault="00D50A40">
            <w:pPr>
              <w:rPr>
                <w:rFonts w:eastAsia="Times New Roman" w:cs="Segoe UI"/>
                <w:color w:val="000000"/>
              </w:rPr>
            </w:pPr>
            <w:r w:rsidRPr="00805E6E">
              <w:rPr>
                <w:rFonts w:eastAsia="Times New Roman" w:cs="Segoe UI"/>
                <w:bCs/>
              </w:rPr>
              <w:t>Specialised</w:t>
            </w:r>
          </w:p>
        </w:tc>
        <w:tc>
          <w:tcPr>
            <w:tcW w:w="1304" w:type="dxa"/>
            <w:hideMark/>
          </w:tcPr>
          <w:p w14:paraId="108C51A4" w14:textId="77777777" w:rsidR="00D50A40" w:rsidRPr="00805E6E" w:rsidRDefault="00D50A40">
            <w:pPr>
              <w:jc w:val="right"/>
              <w:rPr>
                <w:rFonts w:eastAsia="Times New Roman" w:cs="Segoe UI"/>
              </w:rPr>
            </w:pPr>
            <w:r w:rsidRPr="00805E6E">
              <w:rPr>
                <w:rFonts w:eastAsia="Times New Roman" w:cs="Segoe UI"/>
              </w:rPr>
              <w:t>48%</w:t>
            </w:r>
          </w:p>
        </w:tc>
        <w:tc>
          <w:tcPr>
            <w:tcW w:w="1304" w:type="dxa"/>
            <w:hideMark/>
          </w:tcPr>
          <w:p w14:paraId="7224C416" w14:textId="77777777" w:rsidR="00D50A40" w:rsidRPr="00805E6E" w:rsidRDefault="00D50A40">
            <w:pPr>
              <w:jc w:val="right"/>
              <w:rPr>
                <w:rFonts w:eastAsia="Times New Roman" w:cs="Segoe UI"/>
              </w:rPr>
            </w:pPr>
            <w:r w:rsidRPr="00805E6E">
              <w:rPr>
                <w:rFonts w:eastAsia="Times New Roman" w:cs="Segoe UI"/>
              </w:rPr>
              <w:t>30%</w:t>
            </w:r>
          </w:p>
        </w:tc>
        <w:tc>
          <w:tcPr>
            <w:tcW w:w="1304" w:type="dxa"/>
            <w:hideMark/>
          </w:tcPr>
          <w:p w14:paraId="07837316" w14:textId="77777777" w:rsidR="00D50A40" w:rsidRPr="00805E6E" w:rsidRDefault="00D50A40">
            <w:pPr>
              <w:jc w:val="right"/>
              <w:rPr>
                <w:rFonts w:eastAsia="Times New Roman" w:cs="Segoe UI"/>
              </w:rPr>
            </w:pPr>
            <w:r w:rsidRPr="00805E6E">
              <w:rPr>
                <w:rFonts w:eastAsia="Times New Roman" w:cs="Segoe UI"/>
              </w:rPr>
              <w:t>18%</w:t>
            </w:r>
          </w:p>
        </w:tc>
        <w:tc>
          <w:tcPr>
            <w:tcW w:w="1304" w:type="dxa"/>
            <w:hideMark/>
          </w:tcPr>
          <w:p w14:paraId="58E2C677" w14:textId="77777777" w:rsidR="00D50A40" w:rsidRPr="00805E6E" w:rsidRDefault="00D50A40">
            <w:pPr>
              <w:jc w:val="right"/>
              <w:rPr>
                <w:rFonts w:eastAsia="Times New Roman" w:cs="Segoe UI"/>
              </w:rPr>
            </w:pPr>
            <w:r w:rsidRPr="00805E6E">
              <w:rPr>
                <w:rFonts w:eastAsia="Times New Roman" w:cs="Segoe UI"/>
              </w:rPr>
              <w:t>4%</w:t>
            </w:r>
          </w:p>
        </w:tc>
      </w:tr>
    </w:tbl>
    <w:p w14:paraId="37232619" w14:textId="43AD62CB" w:rsidR="00D50A40" w:rsidRDefault="00B224D2" w:rsidP="00D50A40">
      <w:pPr>
        <w:pStyle w:val="Caption"/>
      </w:pPr>
      <w:bookmarkStart w:id="343" w:name="_Toc201320285"/>
      <w:r>
        <w:lastRenderedPageBreak/>
        <w:t>Table</w:t>
      </w:r>
      <w:r w:rsidR="0065221A">
        <w:t> </w:t>
      </w:r>
      <w:r>
        <w:fldChar w:fldCharType="begin"/>
      </w:r>
      <w:r>
        <w:instrText>SEQ Table \* ARABIC</w:instrText>
      </w:r>
      <w:r>
        <w:fldChar w:fldCharType="separate"/>
      </w:r>
      <w:r w:rsidR="00112784">
        <w:rPr>
          <w:noProof/>
        </w:rPr>
        <w:t>61</w:t>
      </w:r>
      <w:r>
        <w:fldChar w:fldCharType="end"/>
      </w:r>
      <w:r>
        <w:t xml:space="preserve">: </w:t>
      </w:r>
      <w:r w:rsidR="005D27C5">
        <w:t xml:space="preserve">Data for </w:t>
      </w:r>
      <w:r w:rsidR="005D27C5">
        <w:fldChar w:fldCharType="begin"/>
      </w:r>
      <w:r w:rsidR="005D27C5">
        <w:instrText xml:space="preserve"> REF _Ref197457214 \h </w:instrText>
      </w:r>
      <w:r w:rsidR="005D27C5">
        <w:fldChar w:fldCharType="separate"/>
      </w:r>
      <w:r w:rsidR="00112784">
        <w:t>Figure </w:t>
      </w:r>
      <w:r w:rsidR="00112784">
        <w:rPr>
          <w:noProof/>
        </w:rPr>
        <w:t>17</w:t>
      </w:r>
      <w:r w:rsidR="005D27C5">
        <w:fldChar w:fldCharType="end"/>
      </w:r>
      <w:r w:rsidR="005D27C5">
        <w:t>: Resident Experience Survey data – staff and management</w:t>
      </w:r>
      <w:r w:rsidR="005D27C5">
        <w:br/>
        <w:t xml:space="preserve">Question 4 of 8: </w:t>
      </w:r>
      <w:r w:rsidR="00831EDA" w:rsidRPr="00831EDA">
        <w:t>Do staff follow up when you raise things with them?</w:t>
      </w:r>
      <w:bookmarkEnd w:id="343"/>
    </w:p>
    <w:tbl>
      <w:tblPr>
        <w:tblStyle w:val="AHALight"/>
        <w:tblW w:w="7767" w:type="dxa"/>
        <w:tblLook w:val="0420" w:firstRow="1" w:lastRow="0" w:firstColumn="0" w:lastColumn="0" w:noHBand="0" w:noVBand="1"/>
      </w:tblPr>
      <w:tblGrid>
        <w:gridCol w:w="2551"/>
        <w:gridCol w:w="1304"/>
        <w:gridCol w:w="1304"/>
        <w:gridCol w:w="1304"/>
        <w:gridCol w:w="1304"/>
      </w:tblGrid>
      <w:tr w:rsidR="00397485" w:rsidRPr="00805E6E" w14:paraId="5072FF17" w14:textId="77777777" w:rsidTr="00CC39E3">
        <w:trPr>
          <w:cnfStyle w:val="100000000000" w:firstRow="1" w:lastRow="0" w:firstColumn="0" w:lastColumn="0" w:oddVBand="0" w:evenVBand="0" w:oddHBand="0" w:evenHBand="0" w:firstRowFirstColumn="0" w:firstRowLastColumn="0" w:lastRowFirstColumn="0" w:lastRowLastColumn="0"/>
          <w:trHeight w:val="592"/>
        </w:trPr>
        <w:tc>
          <w:tcPr>
            <w:tcW w:w="2551" w:type="dxa"/>
            <w:hideMark/>
          </w:tcPr>
          <w:p w14:paraId="63E73DFC" w14:textId="77777777" w:rsidR="00397485" w:rsidRPr="00805E6E" w:rsidRDefault="00397485">
            <w:pPr>
              <w:rPr>
                <w:rFonts w:eastAsia="Times New Roman" w:cs="Segoe UI"/>
                <w:bCs/>
                <w:color w:val="005A9F"/>
              </w:rPr>
            </w:pPr>
            <w:r>
              <w:rPr>
                <w:rFonts w:eastAsia="Times New Roman" w:cs="Segoe UI"/>
                <w:bCs/>
                <w:color w:val="005A9F"/>
              </w:rPr>
              <w:t>Service type</w:t>
            </w:r>
          </w:p>
        </w:tc>
        <w:tc>
          <w:tcPr>
            <w:tcW w:w="1304" w:type="dxa"/>
            <w:hideMark/>
          </w:tcPr>
          <w:p w14:paraId="3941D9CB" w14:textId="77777777" w:rsidR="00397485" w:rsidRPr="00805E6E" w:rsidRDefault="00397485">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2E4D1425" w14:textId="77777777" w:rsidR="00397485" w:rsidRPr="00805E6E" w:rsidRDefault="00397485">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5E0A8949" w14:textId="77777777" w:rsidR="00397485" w:rsidRPr="00805E6E" w:rsidRDefault="00397485">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5541980D" w14:textId="77777777" w:rsidR="00397485" w:rsidRPr="00805E6E" w:rsidRDefault="00397485">
            <w:pPr>
              <w:jc w:val="right"/>
              <w:rPr>
                <w:rFonts w:eastAsia="Times New Roman" w:cs="Segoe UI"/>
                <w:bCs/>
                <w:color w:val="005A9F"/>
              </w:rPr>
            </w:pPr>
            <w:r w:rsidRPr="00805E6E">
              <w:rPr>
                <w:rFonts w:eastAsia="Times New Roman" w:cs="Segoe UI"/>
                <w:bCs/>
                <w:color w:val="005A9F"/>
              </w:rPr>
              <w:t>Never</w:t>
            </w:r>
          </w:p>
        </w:tc>
      </w:tr>
      <w:tr w:rsidR="001B303B" w:rsidRPr="00805E6E" w14:paraId="00A8AF09" w14:textId="77777777" w:rsidTr="00CC39E3">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66B1036C" w14:textId="77777777" w:rsidR="00397485" w:rsidRPr="00805E6E" w:rsidRDefault="00397485" w:rsidP="003F3D95">
            <w:pPr>
              <w:pStyle w:val="TableTextKeep"/>
            </w:pPr>
            <w:r w:rsidRPr="00805E6E">
              <w:t>Non-specialised</w:t>
            </w:r>
          </w:p>
        </w:tc>
        <w:tc>
          <w:tcPr>
            <w:tcW w:w="1304" w:type="dxa"/>
          </w:tcPr>
          <w:p w14:paraId="2FDD3FEB" w14:textId="3D85FA72" w:rsidR="00397485" w:rsidRPr="00805E6E" w:rsidRDefault="009A1BB8">
            <w:pPr>
              <w:jc w:val="right"/>
              <w:rPr>
                <w:rFonts w:eastAsia="Times New Roman" w:cs="Segoe UI"/>
              </w:rPr>
            </w:pPr>
            <w:r>
              <w:t>45%</w:t>
            </w:r>
          </w:p>
        </w:tc>
        <w:tc>
          <w:tcPr>
            <w:tcW w:w="1304" w:type="dxa"/>
          </w:tcPr>
          <w:p w14:paraId="55E9F39C" w14:textId="57E5BDD8" w:rsidR="00397485" w:rsidRPr="00805E6E" w:rsidRDefault="009A1BB8">
            <w:pPr>
              <w:jc w:val="right"/>
              <w:rPr>
                <w:rFonts w:eastAsia="Times New Roman" w:cs="Segoe UI"/>
              </w:rPr>
            </w:pPr>
            <w:r>
              <w:t>39%</w:t>
            </w:r>
          </w:p>
        </w:tc>
        <w:tc>
          <w:tcPr>
            <w:tcW w:w="1304" w:type="dxa"/>
          </w:tcPr>
          <w:p w14:paraId="0B338E54" w14:textId="23B0E222" w:rsidR="00397485" w:rsidRPr="00805E6E" w:rsidRDefault="009A1BB8">
            <w:pPr>
              <w:jc w:val="right"/>
              <w:rPr>
                <w:rFonts w:eastAsia="Times New Roman" w:cs="Segoe UI"/>
              </w:rPr>
            </w:pPr>
            <w:r>
              <w:t>15%</w:t>
            </w:r>
          </w:p>
        </w:tc>
        <w:tc>
          <w:tcPr>
            <w:tcW w:w="1304" w:type="dxa"/>
          </w:tcPr>
          <w:p w14:paraId="53E7DA25" w14:textId="53E003F3" w:rsidR="00397485" w:rsidRPr="00805E6E" w:rsidRDefault="009A1BB8">
            <w:pPr>
              <w:jc w:val="right"/>
              <w:rPr>
                <w:rFonts w:eastAsia="Times New Roman" w:cs="Segoe UI"/>
              </w:rPr>
            </w:pPr>
            <w:r>
              <w:t>1%</w:t>
            </w:r>
          </w:p>
        </w:tc>
      </w:tr>
      <w:tr w:rsidR="00397485" w:rsidRPr="00805E6E" w14:paraId="10EA2E45" w14:textId="77777777" w:rsidTr="00CC39E3">
        <w:trPr>
          <w:trHeight w:val="300"/>
        </w:trPr>
        <w:tc>
          <w:tcPr>
            <w:tcW w:w="2551" w:type="dxa"/>
            <w:hideMark/>
          </w:tcPr>
          <w:p w14:paraId="624FADD4" w14:textId="77777777" w:rsidR="00397485" w:rsidRPr="00805E6E" w:rsidRDefault="00397485">
            <w:pPr>
              <w:rPr>
                <w:rFonts w:eastAsia="Times New Roman" w:cs="Segoe UI"/>
                <w:color w:val="000000"/>
              </w:rPr>
            </w:pPr>
            <w:r w:rsidRPr="00805E6E">
              <w:rPr>
                <w:rFonts w:eastAsia="Times New Roman" w:cs="Segoe UI"/>
                <w:bCs/>
              </w:rPr>
              <w:t>Specialised</w:t>
            </w:r>
          </w:p>
        </w:tc>
        <w:tc>
          <w:tcPr>
            <w:tcW w:w="1304" w:type="dxa"/>
          </w:tcPr>
          <w:p w14:paraId="25CC9BC0" w14:textId="540453B3" w:rsidR="00397485" w:rsidRPr="00805E6E" w:rsidRDefault="009A1BB8">
            <w:pPr>
              <w:jc w:val="right"/>
              <w:rPr>
                <w:rFonts w:eastAsia="Times New Roman" w:cs="Segoe UI"/>
              </w:rPr>
            </w:pPr>
            <w:r>
              <w:t>50%</w:t>
            </w:r>
          </w:p>
        </w:tc>
        <w:tc>
          <w:tcPr>
            <w:tcW w:w="1304" w:type="dxa"/>
          </w:tcPr>
          <w:p w14:paraId="357FCBC0" w14:textId="450BCC60" w:rsidR="00397485" w:rsidRPr="00805E6E" w:rsidRDefault="009A1BB8">
            <w:pPr>
              <w:jc w:val="right"/>
              <w:rPr>
                <w:rFonts w:eastAsia="Times New Roman" w:cs="Segoe UI"/>
              </w:rPr>
            </w:pPr>
            <w:r>
              <w:t>30%</w:t>
            </w:r>
          </w:p>
        </w:tc>
        <w:tc>
          <w:tcPr>
            <w:tcW w:w="1304" w:type="dxa"/>
          </w:tcPr>
          <w:p w14:paraId="02B844AB" w14:textId="70AC4A40" w:rsidR="00397485" w:rsidRPr="00805E6E" w:rsidRDefault="009A1BB8">
            <w:pPr>
              <w:jc w:val="right"/>
              <w:rPr>
                <w:rFonts w:eastAsia="Times New Roman" w:cs="Segoe UI"/>
              </w:rPr>
            </w:pPr>
            <w:r>
              <w:t>16%</w:t>
            </w:r>
          </w:p>
        </w:tc>
        <w:tc>
          <w:tcPr>
            <w:tcW w:w="1304" w:type="dxa"/>
          </w:tcPr>
          <w:p w14:paraId="722F0545" w14:textId="1CA96F1D" w:rsidR="00397485" w:rsidRPr="00805E6E" w:rsidRDefault="009A1BB8">
            <w:pPr>
              <w:jc w:val="right"/>
              <w:rPr>
                <w:rFonts w:eastAsia="Times New Roman" w:cs="Segoe UI"/>
              </w:rPr>
            </w:pPr>
            <w:r>
              <w:t>4%</w:t>
            </w:r>
          </w:p>
        </w:tc>
      </w:tr>
    </w:tbl>
    <w:p w14:paraId="53311264" w14:textId="3ADBC19B" w:rsidR="00D50A40" w:rsidRDefault="00B224D2" w:rsidP="00B224D2">
      <w:pPr>
        <w:pStyle w:val="Caption"/>
        <w:rPr>
          <w:lang w:bidi="th-TH"/>
        </w:rPr>
      </w:pPr>
      <w:bookmarkStart w:id="344" w:name="_Toc201320286"/>
      <w:r>
        <w:t>Table</w:t>
      </w:r>
      <w:r w:rsidR="0065221A">
        <w:t> </w:t>
      </w:r>
      <w:r>
        <w:fldChar w:fldCharType="begin"/>
      </w:r>
      <w:r>
        <w:instrText>SEQ Table \* ARABIC</w:instrText>
      </w:r>
      <w:r>
        <w:fldChar w:fldCharType="separate"/>
      </w:r>
      <w:r w:rsidR="00112784">
        <w:rPr>
          <w:noProof/>
        </w:rPr>
        <w:t>62</w:t>
      </w:r>
      <w:r>
        <w:fldChar w:fldCharType="end"/>
      </w:r>
      <w:r>
        <w:t xml:space="preserve">: </w:t>
      </w:r>
      <w:r w:rsidR="005D27C5">
        <w:t xml:space="preserve">Data for </w:t>
      </w:r>
      <w:r w:rsidR="005D27C5">
        <w:fldChar w:fldCharType="begin"/>
      </w:r>
      <w:r w:rsidR="005D27C5">
        <w:instrText xml:space="preserve"> REF _Ref197457214 \h </w:instrText>
      </w:r>
      <w:r w:rsidR="005D27C5">
        <w:fldChar w:fldCharType="separate"/>
      </w:r>
      <w:r w:rsidR="00112784">
        <w:t>Figure </w:t>
      </w:r>
      <w:r w:rsidR="00112784">
        <w:rPr>
          <w:noProof/>
        </w:rPr>
        <w:t>17</w:t>
      </w:r>
      <w:r w:rsidR="005D27C5">
        <w:fldChar w:fldCharType="end"/>
      </w:r>
      <w:r w:rsidR="005D27C5">
        <w:t>: Resident Experience Survey data – staff and management</w:t>
      </w:r>
      <w:r w:rsidR="005D27C5">
        <w:br/>
        <w:t xml:space="preserve">Question 5 of 8: </w:t>
      </w:r>
      <w:r w:rsidR="00831EDA" w:rsidRPr="00831EDA">
        <w:rPr>
          <w:lang w:bidi="th-TH"/>
        </w:rPr>
        <w:t>Do staff know what they are doing?</w:t>
      </w:r>
      <w:bookmarkEnd w:id="344"/>
    </w:p>
    <w:tbl>
      <w:tblPr>
        <w:tblStyle w:val="AHALight"/>
        <w:tblW w:w="7767" w:type="dxa"/>
        <w:tblLook w:val="0420" w:firstRow="1" w:lastRow="0" w:firstColumn="0" w:lastColumn="0" w:noHBand="0" w:noVBand="1"/>
      </w:tblPr>
      <w:tblGrid>
        <w:gridCol w:w="2551"/>
        <w:gridCol w:w="1304"/>
        <w:gridCol w:w="1304"/>
        <w:gridCol w:w="1304"/>
        <w:gridCol w:w="1304"/>
      </w:tblGrid>
      <w:tr w:rsidR="003F3D95" w:rsidRPr="00805E6E" w14:paraId="7E1D62D6" w14:textId="77777777" w:rsidTr="00CC39E3">
        <w:trPr>
          <w:cnfStyle w:val="100000000000" w:firstRow="1" w:lastRow="0" w:firstColumn="0" w:lastColumn="0" w:oddVBand="0" w:evenVBand="0" w:oddHBand="0" w:evenHBand="0" w:firstRowFirstColumn="0" w:firstRowLastColumn="0" w:lastRowFirstColumn="0" w:lastRowLastColumn="0"/>
          <w:trHeight w:val="592"/>
        </w:trPr>
        <w:tc>
          <w:tcPr>
            <w:tcW w:w="2551" w:type="dxa"/>
            <w:hideMark/>
          </w:tcPr>
          <w:p w14:paraId="5BE5001A" w14:textId="77777777" w:rsidR="003F3D95" w:rsidRPr="00805E6E" w:rsidRDefault="003F3D95">
            <w:pPr>
              <w:rPr>
                <w:rFonts w:eastAsia="Times New Roman" w:cs="Segoe UI"/>
                <w:bCs/>
                <w:color w:val="005A9F"/>
              </w:rPr>
            </w:pPr>
            <w:r>
              <w:rPr>
                <w:rFonts w:eastAsia="Times New Roman" w:cs="Segoe UI"/>
                <w:bCs/>
                <w:color w:val="005A9F"/>
              </w:rPr>
              <w:t>Service type</w:t>
            </w:r>
          </w:p>
        </w:tc>
        <w:tc>
          <w:tcPr>
            <w:tcW w:w="1304" w:type="dxa"/>
            <w:hideMark/>
          </w:tcPr>
          <w:p w14:paraId="7B41C20E" w14:textId="77777777" w:rsidR="003F3D95" w:rsidRPr="00805E6E" w:rsidRDefault="003F3D95">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24BE8069" w14:textId="77777777" w:rsidR="003F3D95" w:rsidRPr="00805E6E" w:rsidRDefault="003F3D95">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3B50F038" w14:textId="77777777" w:rsidR="003F3D95" w:rsidRPr="00805E6E" w:rsidRDefault="003F3D95">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2B1C7767" w14:textId="77777777" w:rsidR="003F3D95" w:rsidRPr="00805E6E" w:rsidRDefault="003F3D95">
            <w:pPr>
              <w:jc w:val="right"/>
              <w:rPr>
                <w:rFonts w:eastAsia="Times New Roman" w:cs="Segoe UI"/>
                <w:bCs/>
                <w:color w:val="005A9F"/>
              </w:rPr>
            </w:pPr>
            <w:r w:rsidRPr="00805E6E">
              <w:rPr>
                <w:rFonts w:eastAsia="Times New Roman" w:cs="Segoe UI"/>
                <w:bCs/>
                <w:color w:val="005A9F"/>
              </w:rPr>
              <w:t>Never</w:t>
            </w:r>
          </w:p>
        </w:tc>
      </w:tr>
      <w:tr w:rsidR="001B303B" w:rsidRPr="00805E6E" w14:paraId="34DAA196" w14:textId="77777777" w:rsidTr="00CC39E3">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4865A354" w14:textId="77777777" w:rsidR="003F3D95" w:rsidRPr="00805E6E" w:rsidRDefault="003F3D95" w:rsidP="003F3D95">
            <w:pPr>
              <w:pStyle w:val="TableTextKeep"/>
            </w:pPr>
            <w:r w:rsidRPr="00805E6E">
              <w:t>Non-specialised</w:t>
            </w:r>
          </w:p>
        </w:tc>
        <w:tc>
          <w:tcPr>
            <w:tcW w:w="1304" w:type="dxa"/>
          </w:tcPr>
          <w:p w14:paraId="7E37A374" w14:textId="2D06F954" w:rsidR="003F3D95" w:rsidRPr="00805E6E" w:rsidRDefault="00A772F9">
            <w:pPr>
              <w:jc w:val="right"/>
              <w:rPr>
                <w:rFonts w:eastAsia="Times New Roman" w:cs="Segoe UI"/>
              </w:rPr>
            </w:pPr>
            <w:r>
              <w:t>42%</w:t>
            </w:r>
          </w:p>
        </w:tc>
        <w:tc>
          <w:tcPr>
            <w:tcW w:w="1304" w:type="dxa"/>
          </w:tcPr>
          <w:p w14:paraId="3786A675" w14:textId="7F97C9C7" w:rsidR="003F3D95" w:rsidRPr="00805E6E" w:rsidRDefault="00A772F9">
            <w:pPr>
              <w:jc w:val="right"/>
              <w:rPr>
                <w:rFonts w:eastAsia="Times New Roman" w:cs="Segoe UI"/>
              </w:rPr>
            </w:pPr>
            <w:r>
              <w:t>46%</w:t>
            </w:r>
          </w:p>
        </w:tc>
        <w:tc>
          <w:tcPr>
            <w:tcW w:w="1304" w:type="dxa"/>
          </w:tcPr>
          <w:p w14:paraId="43ACA029" w14:textId="7D24D552" w:rsidR="003F3D95" w:rsidRPr="00805E6E" w:rsidRDefault="00A772F9">
            <w:pPr>
              <w:jc w:val="right"/>
              <w:rPr>
                <w:rFonts w:eastAsia="Times New Roman" w:cs="Segoe UI"/>
              </w:rPr>
            </w:pPr>
            <w:r>
              <w:t>12%</w:t>
            </w:r>
          </w:p>
        </w:tc>
        <w:tc>
          <w:tcPr>
            <w:tcW w:w="1304" w:type="dxa"/>
          </w:tcPr>
          <w:p w14:paraId="50890D93" w14:textId="091898B6" w:rsidR="003F3D95" w:rsidRPr="00805E6E" w:rsidRDefault="00A772F9">
            <w:pPr>
              <w:jc w:val="right"/>
              <w:rPr>
                <w:rFonts w:eastAsia="Times New Roman" w:cs="Segoe UI"/>
              </w:rPr>
            </w:pPr>
            <w:r>
              <w:t>0%</w:t>
            </w:r>
          </w:p>
        </w:tc>
      </w:tr>
      <w:tr w:rsidR="003F3D95" w:rsidRPr="00805E6E" w14:paraId="1AA8E763" w14:textId="77777777" w:rsidTr="00CC39E3">
        <w:trPr>
          <w:trHeight w:val="300"/>
        </w:trPr>
        <w:tc>
          <w:tcPr>
            <w:tcW w:w="2551" w:type="dxa"/>
            <w:hideMark/>
          </w:tcPr>
          <w:p w14:paraId="4275C186" w14:textId="77777777" w:rsidR="003F3D95" w:rsidRPr="00805E6E" w:rsidRDefault="003F3D95">
            <w:pPr>
              <w:rPr>
                <w:rFonts w:eastAsia="Times New Roman" w:cs="Segoe UI"/>
                <w:color w:val="000000"/>
              </w:rPr>
            </w:pPr>
            <w:r w:rsidRPr="00805E6E">
              <w:rPr>
                <w:rFonts w:eastAsia="Times New Roman" w:cs="Segoe UI"/>
                <w:bCs/>
              </w:rPr>
              <w:t>Specialised</w:t>
            </w:r>
          </w:p>
        </w:tc>
        <w:tc>
          <w:tcPr>
            <w:tcW w:w="1304" w:type="dxa"/>
          </w:tcPr>
          <w:p w14:paraId="3A8DF6D7" w14:textId="0FA74394" w:rsidR="003F3D95" w:rsidRPr="00805E6E" w:rsidRDefault="00A772F9">
            <w:pPr>
              <w:jc w:val="right"/>
              <w:rPr>
                <w:rFonts w:eastAsia="Times New Roman" w:cs="Segoe UI"/>
              </w:rPr>
            </w:pPr>
            <w:r>
              <w:t>50%</w:t>
            </w:r>
          </w:p>
        </w:tc>
        <w:tc>
          <w:tcPr>
            <w:tcW w:w="1304" w:type="dxa"/>
          </w:tcPr>
          <w:p w14:paraId="734362AE" w14:textId="1ED846DB" w:rsidR="003F3D95" w:rsidRPr="00805E6E" w:rsidRDefault="00A772F9">
            <w:pPr>
              <w:jc w:val="right"/>
              <w:rPr>
                <w:rFonts w:eastAsia="Times New Roman" w:cs="Segoe UI"/>
              </w:rPr>
            </w:pPr>
            <w:r>
              <w:t>36%</w:t>
            </w:r>
          </w:p>
        </w:tc>
        <w:tc>
          <w:tcPr>
            <w:tcW w:w="1304" w:type="dxa"/>
          </w:tcPr>
          <w:p w14:paraId="7B2D9F79" w14:textId="6A22FAF9" w:rsidR="003F3D95" w:rsidRPr="00805E6E" w:rsidRDefault="00A772F9">
            <w:pPr>
              <w:jc w:val="right"/>
              <w:rPr>
                <w:rFonts w:eastAsia="Times New Roman" w:cs="Segoe UI"/>
              </w:rPr>
            </w:pPr>
            <w:r>
              <w:t>14%</w:t>
            </w:r>
          </w:p>
        </w:tc>
        <w:tc>
          <w:tcPr>
            <w:tcW w:w="1304" w:type="dxa"/>
          </w:tcPr>
          <w:p w14:paraId="204BE550" w14:textId="5B03243B" w:rsidR="003F3D95" w:rsidRPr="00805E6E" w:rsidRDefault="00A772F9">
            <w:pPr>
              <w:jc w:val="right"/>
              <w:rPr>
                <w:rFonts w:eastAsia="Times New Roman" w:cs="Segoe UI"/>
              </w:rPr>
            </w:pPr>
            <w:r>
              <w:t>0%</w:t>
            </w:r>
          </w:p>
        </w:tc>
      </w:tr>
    </w:tbl>
    <w:p w14:paraId="60C70B16" w14:textId="6BE75912" w:rsidR="00831EDA" w:rsidRDefault="00B224D2" w:rsidP="00B224D2">
      <w:pPr>
        <w:pStyle w:val="Caption"/>
        <w:rPr>
          <w:lang w:bidi="th-TH"/>
        </w:rPr>
      </w:pPr>
      <w:bookmarkStart w:id="345" w:name="_Toc201320287"/>
      <w:r>
        <w:t>Table</w:t>
      </w:r>
      <w:r w:rsidR="0065221A">
        <w:t> </w:t>
      </w:r>
      <w:r>
        <w:fldChar w:fldCharType="begin"/>
      </w:r>
      <w:r>
        <w:instrText>SEQ Table \* ARABIC</w:instrText>
      </w:r>
      <w:r>
        <w:fldChar w:fldCharType="separate"/>
      </w:r>
      <w:r w:rsidR="00112784">
        <w:rPr>
          <w:noProof/>
        </w:rPr>
        <w:t>63</w:t>
      </w:r>
      <w:r>
        <w:fldChar w:fldCharType="end"/>
      </w:r>
      <w:r>
        <w:t xml:space="preserve">: </w:t>
      </w:r>
      <w:r w:rsidR="005D27C5">
        <w:t xml:space="preserve">Data for </w:t>
      </w:r>
      <w:r w:rsidR="005D27C5">
        <w:fldChar w:fldCharType="begin"/>
      </w:r>
      <w:r w:rsidR="005D27C5">
        <w:instrText xml:space="preserve"> REF _Ref197457214 \h </w:instrText>
      </w:r>
      <w:r w:rsidR="005D27C5">
        <w:fldChar w:fldCharType="separate"/>
      </w:r>
      <w:r w:rsidR="00112784">
        <w:t>Figure </w:t>
      </w:r>
      <w:r w:rsidR="00112784">
        <w:rPr>
          <w:noProof/>
        </w:rPr>
        <w:t>17</w:t>
      </w:r>
      <w:r w:rsidR="005D27C5">
        <w:fldChar w:fldCharType="end"/>
      </w:r>
      <w:r w:rsidR="005D27C5">
        <w:t>: Resident Experience Survey data – staff and management</w:t>
      </w:r>
      <w:r w:rsidR="005D27C5">
        <w:br/>
        <w:t xml:space="preserve">Question 6 of 8: </w:t>
      </w:r>
      <w:r w:rsidR="00356DDC" w:rsidRPr="00356DDC">
        <w:rPr>
          <w:lang w:bidi="th-TH"/>
        </w:rPr>
        <w:t>Do staff treat you with respect?</w:t>
      </w:r>
      <w:bookmarkEnd w:id="345"/>
    </w:p>
    <w:tbl>
      <w:tblPr>
        <w:tblStyle w:val="AHALight"/>
        <w:tblW w:w="7767" w:type="dxa"/>
        <w:tblLook w:val="0420" w:firstRow="1" w:lastRow="0" w:firstColumn="0" w:lastColumn="0" w:noHBand="0" w:noVBand="1"/>
      </w:tblPr>
      <w:tblGrid>
        <w:gridCol w:w="2551"/>
        <w:gridCol w:w="1304"/>
        <w:gridCol w:w="1304"/>
        <w:gridCol w:w="1304"/>
        <w:gridCol w:w="1304"/>
      </w:tblGrid>
      <w:tr w:rsidR="003F3D95" w:rsidRPr="00805E6E" w14:paraId="3BD7F051" w14:textId="77777777" w:rsidTr="00CC39E3">
        <w:trPr>
          <w:cnfStyle w:val="100000000000" w:firstRow="1" w:lastRow="0" w:firstColumn="0" w:lastColumn="0" w:oddVBand="0" w:evenVBand="0" w:oddHBand="0" w:evenHBand="0" w:firstRowFirstColumn="0" w:firstRowLastColumn="0" w:lastRowFirstColumn="0" w:lastRowLastColumn="0"/>
          <w:trHeight w:val="592"/>
        </w:trPr>
        <w:tc>
          <w:tcPr>
            <w:tcW w:w="2551" w:type="dxa"/>
            <w:hideMark/>
          </w:tcPr>
          <w:p w14:paraId="29ABE31D" w14:textId="77777777" w:rsidR="003F3D95" w:rsidRPr="00805E6E" w:rsidRDefault="003F3D95">
            <w:pPr>
              <w:rPr>
                <w:rFonts w:eastAsia="Times New Roman" w:cs="Segoe UI"/>
                <w:bCs/>
                <w:color w:val="005A9F"/>
              </w:rPr>
            </w:pPr>
            <w:r>
              <w:rPr>
                <w:rFonts w:eastAsia="Times New Roman" w:cs="Segoe UI"/>
                <w:bCs/>
                <w:color w:val="005A9F"/>
              </w:rPr>
              <w:t>Service type</w:t>
            </w:r>
          </w:p>
        </w:tc>
        <w:tc>
          <w:tcPr>
            <w:tcW w:w="1304" w:type="dxa"/>
            <w:hideMark/>
          </w:tcPr>
          <w:p w14:paraId="42349525" w14:textId="77777777" w:rsidR="003F3D95" w:rsidRPr="00805E6E" w:rsidRDefault="003F3D95">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764A7C76" w14:textId="77777777" w:rsidR="003F3D95" w:rsidRPr="00805E6E" w:rsidRDefault="003F3D95">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2295BAC6" w14:textId="77777777" w:rsidR="003F3D95" w:rsidRPr="00805E6E" w:rsidRDefault="003F3D95">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652AF3CD" w14:textId="77777777" w:rsidR="003F3D95" w:rsidRPr="00805E6E" w:rsidRDefault="003F3D95">
            <w:pPr>
              <w:jc w:val="right"/>
              <w:rPr>
                <w:rFonts w:eastAsia="Times New Roman" w:cs="Segoe UI"/>
                <w:bCs/>
                <w:color w:val="005A9F"/>
              </w:rPr>
            </w:pPr>
            <w:r w:rsidRPr="00805E6E">
              <w:rPr>
                <w:rFonts w:eastAsia="Times New Roman" w:cs="Segoe UI"/>
                <w:bCs/>
                <w:color w:val="005A9F"/>
              </w:rPr>
              <w:t>Never</w:t>
            </w:r>
          </w:p>
        </w:tc>
      </w:tr>
      <w:tr w:rsidR="001B303B" w:rsidRPr="00805E6E" w14:paraId="24F07038" w14:textId="77777777" w:rsidTr="00CC39E3">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662B1C07" w14:textId="77777777" w:rsidR="003F3D95" w:rsidRPr="00805E6E" w:rsidRDefault="003F3D95" w:rsidP="003F3D95">
            <w:pPr>
              <w:pStyle w:val="TableTextKeep"/>
            </w:pPr>
            <w:r w:rsidRPr="00805E6E">
              <w:t>Non-specialised</w:t>
            </w:r>
          </w:p>
        </w:tc>
        <w:tc>
          <w:tcPr>
            <w:tcW w:w="1304" w:type="dxa"/>
          </w:tcPr>
          <w:p w14:paraId="1EDF391F" w14:textId="46BD77DA" w:rsidR="003F3D95" w:rsidRPr="00805E6E" w:rsidRDefault="00DD1929">
            <w:pPr>
              <w:jc w:val="right"/>
              <w:rPr>
                <w:rFonts w:eastAsia="Times New Roman" w:cs="Segoe UI"/>
              </w:rPr>
            </w:pPr>
            <w:r>
              <w:t>70%</w:t>
            </w:r>
          </w:p>
        </w:tc>
        <w:tc>
          <w:tcPr>
            <w:tcW w:w="1304" w:type="dxa"/>
          </w:tcPr>
          <w:p w14:paraId="749F2869" w14:textId="6DABB52B" w:rsidR="003F3D95" w:rsidRPr="00805E6E" w:rsidRDefault="00DD1929">
            <w:pPr>
              <w:jc w:val="right"/>
              <w:rPr>
                <w:rFonts w:eastAsia="Times New Roman" w:cs="Segoe UI"/>
              </w:rPr>
            </w:pPr>
            <w:r>
              <w:t>26%</w:t>
            </w:r>
          </w:p>
        </w:tc>
        <w:tc>
          <w:tcPr>
            <w:tcW w:w="1304" w:type="dxa"/>
          </w:tcPr>
          <w:p w14:paraId="18DE2F4B" w14:textId="6F521DB1" w:rsidR="003F3D95" w:rsidRPr="00805E6E" w:rsidRDefault="00DD1929">
            <w:pPr>
              <w:jc w:val="right"/>
              <w:rPr>
                <w:rFonts w:eastAsia="Times New Roman" w:cs="Segoe UI"/>
              </w:rPr>
            </w:pPr>
            <w:r>
              <w:t>4%</w:t>
            </w:r>
          </w:p>
        </w:tc>
        <w:tc>
          <w:tcPr>
            <w:tcW w:w="1304" w:type="dxa"/>
          </w:tcPr>
          <w:p w14:paraId="1EC9207F" w14:textId="3C49FEDF" w:rsidR="003F3D95" w:rsidRPr="00805E6E" w:rsidRDefault="00DD1929">
            <w:pPr>
              <w:jc w:val="right"/>
              <w:rPr>
                <w:rFonts w:eastAsia="Times New Roman" w:cs="Segoe UI"/>
              </w:rPr>
            </w:pPr>
            <w:r>
              <w:t>0%</w:t>
            </w:r>
          </w:p>
        </w:tc>
      </w:tr>
      <w:tr w:rsidR="003F3D95" w:rsidRPr="00805E6E" w14:paraId="7D96F50D" w14:textId="77777777" w:rsidTr="00CC39E3">
        <w:trPr>
          <w:trHeight w:val="300"/>
        </w:trPr>
        <w:tc>
          <w:tcPr>
            <w:tcW w:w="2551" w:type="dxa"/>
            <w:hideMark/>
          </w:tcPr>
          <w:p w14:paraId="370DE425" w14:textId="77777777" w:rsidR="003F3D95" w:rsidRPr="00805E6E" w:rsidRDefault="003F3D95">
            <w:pPr>
              <w:rPr>
                <w:rFonts w:eastAsia="Times New Roman" w:cs="Segoe UI"/>
                <w:color w:val="000000"/>
              </w:rPr>
            </w:pPr>
            <w:r w:rsidRPr="00805E6E">
              <w:rPr>
                <w:rFonts w:eastAsia="Times New Roman" w:cs="Segoe UI"/>
                <w:bCs/>
              </w:rPr>
              <w:t>Specialised</w:t>
            </w:r>
          </w:p>
        </w:tc>
        <w:tc>
          <w:tcPr>
            <w:tcW w:w="1304" w:type="dxa"/>
          </w:tcPr>
          <w:p w14:paraId="2AF62414" w14:textId="7DC37651" w:rsidR="003F3D95" w:rsidRPr="00805E6E" w:rsidRDefault="00DD1929">
            <w:pPr>
              <w:jc w:val="right"/>
              <w:rPr>
                <w:rFonts w:eastAsia="Times New Roman" w:cs="Segoe UI"/>
              </w:rPr>
            </w:pPr>
            <w:r>
              <w:t>68%</w:t>
            </w:r>
          </w:p>
        </w:tc>
        <w:tc>
          <w:tcPr>
            <w:tcW w:w="1304" w:type="dxa"/>
          </w:tcPr>
          <w:p w14:paraId="3FD2D56D" w14:textId="4E9F024D" w:rsidR="003F3D95" w:rsidRPr="00805E6E" w:rsidRDefault="00DD1929">
            <w:pPr>
              <w:jc w:val="right"/>
              <w:rPr>
                <w:rFonts w:eastAsia="Times New Roman" w:cs="Segoe UI"/>
              </w:rPr>
            </w:pPr>
            <w:r>
              <w:t>23%</w:t>
            </w:r>
          </w:p>
        </w:tc>
        <w:tc>
          <w:tcPr>
            <w:tcW w:w="1304" w:type="dxa"/>
          </w:tcPr>
          <w:p w14:paraId="16529F5A" w14:textId="45282DFF" w:rsidR="003F3D95" w:rsidRPr="00805E6E" w:rsidRDefault="00DD1929">
            <w:pPr>
              <w:jc w:val="right"/>
              <w:rPr>
                <w:rFonts w:eastAsia="Times New Roman" w:cs="Segoe UI"/>
              </w:rPr>
            </w:pPr>
            <w:r>
              <w:t>8%</w:t>
            </w:r>
          </w:p>
        </w:tc>
        <w:tc>
          <w:tcPr>
            <w:tcW w:w="1304" w:type="dxa"/>
          </w:tcPr>
          <w:p w14:paraId="7AB7F09F" w14:textId="31796A4D" w:rsidR="003F3D95" w:rsidRPr="00805E6E" w:rsidRDefault="00DD1929">
            <w:pPr>
              <w:jc w:val="right"/>
              <w:rPr>
                <w:rFonts w:eastAsia="Times New Roman" w:cs="Segoe UI"/>
              </w:rPr>
            </w:pPr>
            <w:r>
              <w:t>1%</w:t>
            </w:r>
          </w:p>
        </w:tc>
      </w:tr>
    </w:tbl>
    <w:p w14:paraId="1232075D" w14:textId="3D4564C2" w:rsidR="00D50A40" w:rsidRDefault="00B224D2" w:rsidP="00B224D2">
      <w:pPr>
        <w:pStyle w:val="Caption"/>
        <w:rPr>
          <w:lang w:bidi="th-TH"/>
        </w:rPr>
      </w:pPr>
      <w:bookmarkStart w:id="346" w:name="_Toc201320288"/>
      <w:r>
        <w:t>Table</w:t>
      </w:r>
      <w:r w:rsidR="0065221A">
        <w:t> </w:t>
      </w:r>
      <w:r>
        <w:fldChar w:fldCharType="begin"/>
      </w:r>
      <w:r>
        <w:instrText>SEQ Table \* ARABIC</w:instrText>
      </w:r>
      <w:r>
        <w:fldChar w:fldCharType="separate"/>
      </w:r>
      <w:r w:rsidR="00112784">
        <w:rPr>
          <w:noProof/>
        </w:rPr>
        <w:t>64</w:t>
      </w:r>
      <w:r>
        <w:fldChar w:fldCharType="end"/>
      </w:r>
      <w:r>
        <w:t xml:space="preserve">: </w:t>
      </w:r>
      <w:r w:rsidR="005D27C5">
        <w:t xml:space="preserve">Data for </w:t>
      </w:r>
      <w:r w:rsidR="005D27C5">
        <w:fldChar w:fldCharType="begin"/>
      </w:r>
      <w:r w:rsidR="005D27C5">
        <w:instrText xml:space="preserve"> REF _Ref197457214 \h </w:instrText>
      </w:r>
      <w:r w:rsidR="005D27C5">
        <w:fldChar w:fldCharType="separate"/>
      </w:r>
      <w:r w:rsidR="00112784">
        <w:t>Figure </w:t>
      </w:r>
      <w:r w:rsidR="00112784">
        <w:rPr>
          <w:noProof/>
        </w:rPr>
        <w:t>17</w:t>
      </w:r>
      <w:r w:rsidR="005D27C5">
        <w:fldChar w:fldCharType="end"/>
      </w:r>
      <w:r w:rsidR="005D27C5">
        <w:t>: Resident Experience Survey data – staff and management</w:t>
      </w:r>
      <w:r w:rsidR="005D27C5">
        <w:br/>
        <w:t xml:space="preserve">Question 7 of 8: </w:t>
      </w:r>
      <w:r w:rsidR="00356DDC" w:rsidRPr="00356DDC">
        <w:rPr>
          <w:lang w:bidi="th-TH"/>
        </w:rPr>
        <w:t>How likely are you to recommend this aged care home to someone?</w:t>
      </w:r>
      <w:bookmarkEnd w:id="346"/>
    </w:p>
    <w:tbl>
      <w:tblPr>
        <w:tblStyle w:val="AHALight"/>
        <w:tblW w:w="7767" w:type="dxa"/>
        <w:tblLook w:val="0420" w:firstRow="1" w:lastRow="0" w:firstColumn="0" w:lastColumn="0" w:noHBand="0" w:noVBand="1"/>
      </w:tblPr>
      <w:tblGrid>
        <w:gridCol w:w="2551"/>
        <w:gridCol w:w="1304"/>
        <w:gridCol w:w="1304"/>
        <w:gridCol w:w="1304"/>
        <w:gridCol w:w="1304"/>
      </w:tblGrid>
      <w:tr w:rsidR="003F3D95" w:rsidRPr="00805E6E" w14:paraId="758A5BE0" w14:textId="77777777" w:rsidTr="00CC39E3">
        <w:trPr>
          <w:cnfStyle w:val="100000000000" w:firstRow="1" w:lastRow="0" w:firstColumn="0" w:lastColumn="0" w:oddVBand="0" w:evenVBand="0" w:oddHBand="0" w:evenHBand="0" w:firstRowFirstColumn="0" w:firstRowLastColumn="0" w:lastRowFirstColumn="0" w:lastRowLastColumn="0"/>
          <w:trHeight w:val="592"/>
        </w:trPr>
        <w:tc>
          <w:tcPr>
            <w:tcW w:w="2551" w:type="dxa"/>
            <w:hideMark/>
          </w:tcPr>
          <w:p w14:paraId="2D0A5D16" w14:textId="77777777" w:rsidR="003F3D95" w:rsidRPr="00805E6E" w:rsidRDefault="003F3D95">
            <w:pPr>
              <w:rPr>
                <w:rFonts w:eastAsia="Times New Roman" w:cs="Segoe UI"/>
                <w:bCs/>
                <w:color w:val="005A9F"/>
              </w:rPr>
            </w:pPr>
            <w:r>
              <w:rPr>
                <w:rFonts w:eastAsia="Times New Roman" w:cs="Segoe UI"/>
                <w:bCs/>
                <w:color w:val="005A9F"/>
              </w:rPr>
              <w:t>Service type</w:t>
            </w:r>
          </w:p>
        </w:tc>
        <w:tc>
          <w:tcPr>
            <w:tcW w:w="1304" w:type="dxa"/>
            <w:hideMark/>
          </w:tcPr>
          <w:p w14:paraId="01A1EACA" w14:textId="77777777" w:rsidR="003F3D95" w:rsidRPr="00805E6E" w:rsidRDefault="003F3D95">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3BB8FA09" w14:textId="77777777" w:rsidR="003F3D95" w:rsidRPr="00805E6E" w:rsidRDefault="003F3D95">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425CFD05" w14:textId="77777777" w:rsidR="003F3D95" w:rsidRPr="00805E6E" w:rsidRDefault="003F3D95">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04636E47" w14:textId="77777777" w:rsidR="003F3D95" w:rsidRPr="00805E6E" w:rsidRDefault="003F3D95">
            <w:pPr>
              <w:jc w:val="right"/>
              <w:rPr>
                <w:rFonts w:eastAsia="Times New Roman" w:cs="Segoe UI"/>
                <w:bCs/>
                <w:color w:val="005A9F"/>
              </w:rPr>
            </w:pPr>
            <w:r w:rsidRPr="00805E6E">
              <w:rPr>
                <w:rFonts w:eastAsia="Times New Roman" w:cs="Segoe UI"/>
                <w:bCs/>
                <w:color w:val="005A9F"/>
              </w:rPr>
              <w:t>Never</w:t>
            </w:r>
          </w:p>
        </w:tc>
      </w:tr>
      <w:tr w:rsidR="001B303B" w:rsidRPr="00805E6E" w14:paraId="6D64D99F" w14:textId="77777777" w:rsidTr="00CC39E3">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57F3A885" w14:textId="77777777" w:rsidR="003F3D95" w:rsidRPr="00805E6E" w:rsidRDefault="003F3D95" w:rsidP="003F3D95">
            <w:pPr>
              <w:pStyle w:val="TableTextKeep"/>
            </w:pPr>
            <w:r w:rsidRPr="00805E6E">
              <w:t>Non-specialised</w:t>
            </w:r>
          </w:p>
        </w:tc>
        <w:tc>
          <w:tcPr>
            <w:tcW w:w="1304" w:type="dxa"/>
          </w:tcPr>
          <w:p w14:paraId="3994D1CE" w14:textId="6780DD21" w:rsidR="003F3D95" w:rsidRPr="00805E6E" w:rsidRDefault="00BF2447">
            <w:pPr>
              <w:jc w:val="right"/>
              <w:rPr>
                <w:rFonts w:eastAsia="Times New Roman" w:cs="Segoe UI"/>
              </w:rPr>
            </w:pPr>
            <w:r>
              <w:t>63%</w:t>
            </w:r>
          </w:p>
        </w:tc>
        <w:tc>
          <w:tcPr>
            <w:tcW w:w="1304" w:type="dxa"/>
          </w:tcPr>
          <w:p w14:paraId="1D419D5C" w14:textId="55B0186C" w:rsidR="003F3D95" w:rsidRPr="00805E6E" w:rsidRDefault="00BF2447">
            <w:pPr>
              <w:jc w:val="right"/>
              <w:rPr>
                <w:rFonts w:eastAsia="Times New Roman" w:cs="Segoe UI"/>
              </w:rPr>
            </w:pPr>
            <w:r>
              <w:t>25%</w:t>
            </w:r>
          </w:p>
        </w:tc>
        <w:tc>
          <w:tcPr>
            <w:tcW w:w="1304" w:type="dxa"/>
          </w:tcPr>
          <w:p w14:paraId="793E9DDF" w14:textId="5FA5D47A" w:rsidR="003F3D95" w:rsidRPr="00805E6E" w:rsidRDefault="00BF2447">
            <w:pPr>
              <w:jc w:val="right"/>
              <w:rPr>
                <w:rFonts w:eastAsia="Times New Roman" w:cs="Segoe UI"/>
              </w:rPr>
            </w:pPr>
            <w:r>
              <w:t>9%</w:t>
            </w:r>
          </w:p>
        </w:tc>
        <w:tc>
          <w:tcPr>
            <w:tcW w:w="1304" w:type="dxa"/>
          </w:tcPr>
          <w:p w14:paraId="723B70D7" w14:textId="77D54613" w:rsidR="003F3D95" w:rsidRPr="00805E6E" w:rsidRDefault="00BF2447">
            <w:pPr>
              <w:jc w:val="right"/>
              <w:rPr>
                <w:rFonts w:eastAsia="Times New Roman" w:cs="Segoe UI"/>
              </w:rPr>
            </w:pPr>
            <w:r>
              <w:t>3%</w:t>
            </w:r>
          </w:p>
        </w:tc>
      </w:tr>
      <w:tr w:rsidR="003F3D95" w:rsidRPr="00805E6E" w14:paraId="0F9CE3F7" w14:textId="77777777" w:rsidTr="00CC39E3">
        <w:trPr>
          <w:trHeight w:val="300"/>
        </w:trPr>
        <w:tc>
          <w:tcPr>
            <w:tcW w:w="2551" w:type="dxa"/>
            <w:hideMark/>
          </w:tcPr>
          <w:p w14:paraId="50FD89CB" w14:textId="77777777" w:rsidR="003F3D95" w:rsidRPr="00805E6E" w:rsidRDefault="003F3D95">
            <w:pPr>
              <w:rPr>
                <w:rFonts w:eastAsia="Times New Roman" w:cs="Segoe UI"/>
                <w:color w:val="000000"/>
              </w:rPr>
            </w:pPr>
            <w:r w:rsidRPr="00805E6E">
              <w:rPr>
                <w:rFonts w:eastAsia="Times New Roman" w:cs="Segoe UI"/>
                <w:bCs/>
              </w:rPr>
              <w:t>Specialised</w:t>
            </w:r>
          </w:p>
        </w:tc>
        <w:tc>
          <w:tcPr>
            <w:tcW w:w="1304" w:type="dxa"/>
          </w:tcPr>
          <w:p w14:paraId="299C1347" w14:textId="4BEE4D79" w:rsidR="003F3D95" w:rsidRPr="00805E6E" w:rsidRDefault="00BF2447">
            <w:pPr>
              <w:jc w:val="right"/>
              <w:rPr>
                <w:rFonts w:eastAsia="Times New Roman" w:cs="Segoe UI"/>
              </w:rPr>
            </w:pPr>
            <w:r>
              <w:t>55%</w:t>
            </w:r>
          </w:p>
        </w:tc>
        <w:tc>
          <w:tcPr>
            <w:tcW w:w="1304" w:type="dxa"/>
          </w:tcPr>
          <w:p w14:paraId="639C5F29" w14:textId="101EFD7E" w:rsidR="003F3D95" w:rsidRPr="00805E6E" w:rsidRDefault="00BF2447">
            <w:pPr>
              <w:jc w:val="right"/>
              <w:rPr>
                <w:rFonts w:eastAsia="Times New Roman" w:cs="Segoe UI"/>
              </w:rPr>
            </w:pPr>
            <w:r>
              <w:t>26%</w:t>
            </w:r>
          </w:p>
        </w:tc>
        <w:tc>
          <w:tcPr>
            <w:tcW w:w="1304" w:type="dxa"/>
          </w:tcPr>
          <w:p w14:paraId="00FB95F8" w14:textId="0FEF78C8" w:rsidR="003F3D95" w:rsidRPr="00805E6E" w:rsidRDefault="00BF2447">
            <w:pPr>
              <w:jc w:val="right"/>
              <w:rPr>
                <w:rFonts w:eastAsia="Times New Roman" w:cs="Segoe UI"/>
              </w:rPr>
            </w:pPr>
            <w:r>
              <w:t>11%</w:t>
            </w:r>
          </w:p>
        </w:tc>
        <w:tc>
          <w:tcPr>
            <w:tcW w:w="1304" w:type="dxa"/>
          </w:tcPr>
          <w:p w14:paraId="4EB4F80D" w14:textId="70F9585C" w:rsidR="003F3D95" w:rsidRPr="00805E6E" w:rsidRDefault="00BF2447">
            <w:pPr>
              <w:jc w:val="right"/>
              <w:rPr>
                <w:rFonts w:eastAsia="Times New Roman" w:cs="Segoe UI"/>
              </w:rPr>
            </w:pPr>
            <w:r>
              <w:t>8%</w:t>
            </w:r>
          </w:p>
        </w:tc>
      </w:tr>
    </w:tbl>
    <w:p w14:paraId="582C603D" w14:textId="1DF2CE31" w:rsidR="00D50A40" w:rsidRDefault="00B224D2" w:rsidP="00B224D2">
      <w:pPr>
        <w:pStyle w:val="Caption"/>
        <w:rPr>
          <w:lang w:bidi="th-TH"/>
        </w:rPr>
      </w:pPr>
      <w:bookmarkStart w:id="347" w:name="_Ref201241544"/>
      <w:bookmarkStart w:id="348" w:name="_Toc201320289"/>
      <w:r>
        <w:t>Table</w:t>
      </w:r>
      <w:r w:rsidR="0065221A">
        <w:t> </w:t>
      </w:r>
      <w:r>
        <w:fldChar w:fldCharType="begin"/>
      </w:r>
      <w:r>
        <w:instrText>SEQ Table \* ARABIC</w:instrText>
      </w:r>
      <w:r>
        <w:fldChar w:fldCharType="separate"/>
      </w:r>
      <w:r w:rsidR="00112784">
        <w:rPr>
          <w:noProof/>
        </w:rPr>
        <w:t>65</w:t>
      </w:r>
      <w:r>
        <w:fldChar w:fldCharType="end"/>
      </w:r>
      <w:bookmarkEnd w:id="347"/>
      <w:r>
        <w:t xml:space="preserve">: </w:t>
      </w:r>
      <w:r w:rsidR="005D27C5">
        <w:t xml:space="preserve">Data for </w:t>
      </w:r>
      <w:r w:rsidR="005D27C5">
        <w:fldChar w:fldCharType="begin"/>
      </w:r>
      <w:r w:rsidR="005D27C5">
        <w:instrText xml:space="preserve"> REF _Ref197457214 \h </w:instrText>
      </w:r>
      <w:r w:rsidR="005D27C5">
        <w:fldChar w:fldCharType="separate"/>
      </w:r>
      <w:r w:rsidR="00112784">
        <w:t>Figure </w:t>
      </w:r>
      <w:r w:rsidR="00112784">
        <w:rPr>
          <w:noProof/>
        </w:rPr>
        <w:t>17</w:t>
      </w:r>
      <w:r w:rsidR="005D27C5">
        <w:fldChar w:fldCharType="end"/>
      </w:r>
      <w:r w:rsidR="005D27C5">
        <w:t>: Resident Experience Survey data – staff and management</w:t>
      </w:r>
      <w:r w:rsidR="005D27C5">
        <w:br/>
        <w:t xml:space="preserve">Question 8 of 8: </w:t>
      </w:r>
      <w:r w:rsidR="003F3D95" w:rsidRPr="003F3D95">
        <w:rPr>
          <w:lang w:bidi="th-TH"/>
        </w:rPr>
        <w:t>Is this place well run?</w:t>
      </w:r>
      <w:bookmarkEnd w:id="348"/>
    </w:p>
    <w:tbl>
      <w:tblPr>
        <w:tblStyle w:val="AHALight"/>
        <w:tblW w:w="7767" w:type="dxa"/>
        <w:tblLook w:val="0420" w:firstRow="1" w:lastRow="0" w:firstColumn="0" w:lastColumn="0" w:noHBand="0" w:noVBand="1"/>
      </w:tblPr>
      <w:tblGrid>
        <w:gridCol w:w="2551"/>
        <w:gridCol w:w="1304"/>
        <w:gridCol w:w="1304"/>
        <w:gridCol w:w="1304"/>
        <w:gridCol w:w="1304"/>
      </w:tblGrid>
      <w:tr w:rsidR="003F3D95" w:rsidRPr="00805E6E" w14:paraId="0D050EF4" w14:textId="77777777" w:rsidTr="00CC39E3">
        <w:trPr>
          <w:cnfStyle w:val="100000000000" w:firstRow="1" w:lastRow="0" w:firstColumn="0" w:lastColumn="0" w:oddVBand="0" w:evenVBand="0" w:oddHBand="0" w:evenHBand="0" w:firstRowFirstColumn="0" w:firstRowLastColumn="0" w:lastRowFirstColumn="0" w:lastRowLastColumn="0"/>
          <w:trHeight w:val="592"/>
          <w:tblHeader/>
        </w:trPr>
        <w:tc>
          <w:tcPr>
            <w:tcW w:w="2551" w:type="dxa"/>
            <w:hideMark/>
          </w:tcPr>
          <w:p w14:paraId="23118866" w14:textId="77777777" w:rsidR="003F3D95" w:rsidRPr="00805E6E" w:rsidRDefault="003F3D95">
            <w:pPr>
              <w:rPr>
                <w:rFonts w:eastAsia="Times New Roman" w:cs="Segoe UI"/>
                <w:bCs/>
                <w:color w:val="005A9F"/>
              </w:rPr>
            </w:pPr>
            <w:r>
              <w:rPr>
                <w:rFonts w:eastAsia="Times New Roman" w:cs="Segoe UI"/>
                <w:bCs/>
                <w:color w:val="005A9F"/>
              </w:rPr>
              <w:t>Service type</w:t>
            </w:r>
          </w:p>
        </w:tc>
        <w:tc>
          <w:tcPr>
            <w:tcW w:w="1304" w:type="dxa"/>
            <w:hideMark/>
          </w:tcPr>
          <w:p w14:paraId="72AA7AEE" w14:textId="77777777" w:rsidR="003F3D95" w:rsidRPr="00805E6E" w:rsidRDefault="003F3D95">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113B006A" w14:textId="77777777" w:rsidR="003F3D95" w:rsidRPr="00805E6E" w:rsidRDefault="003F3D95">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1F8B910A" w14:textId="77777777" w:rsidR="003F3D95" w:rsidRPr="00805E6E" w:rsidRDefault="003F3D95">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4847FEC1" w14:textId="77777777" w:rsidR="003F3D95" w:rsidRPr="00805E6E" w:rsidRDefault="003F3D95">
            <w:pPr>
              <w:jc w:val="right"/>
              <w:rPr>
                <w:rFonts w:eastAsia="Times New Roman" w:cs="Segoe UI"/>
                <w:bCs/>
                <w:color w:val="005A9F"/>
              </w:rPr>
            </w:pPr>
            <w:r w:rsidRPr="00805E6E">
              <w:rPr>
                <w:rFonts w:eastAsia="Times New Roman" w:cs="Segoe UI"/>
                <w:bCs/>
                <w:color w:val="005A9F"/>
              </w:rPr>
              <w:t>Never</w:t>
            </w:r>
          </w:p>
        </w:tc>
      </w:tr>
      <w:tr w:rsidR="001B303B" w:rsidRPr="00805E6E" w14:paraId="6C097940" w14:textId="77777777" w:rsidTr="00CC39E3">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161B5C24" w14:textId="77777777" w:rsidR="003F3D95" w:rsidRPr="00805E6E" w:rsidRDefault="003F3D95" w:rsidP="003F3D95">
            <w:pPr>
              <w:pStyle w:val="TableTextKeep"/>
            </w:pPr>
            <w:r w:rsidRPr="00805E6E">
              <w:t>Non-specialised</w:t>
            </w:r>
          </w:p>
        </w:tc>
        <w:tc>
          <w:tcPr>
            <w:tcW w:w="1304" w:type="dxa"/>
          </w:tcPr>
          <w:p w14:paraId="32AA9F14" w14:textId="11883248" w:rsidR="003F3D95" w:rsidRPr="00805E6E" w:rsidRDefault="00007A2A">
            <w:pPr>
              <w:jc w:val="right"/>
              <w:rPr>
                <w:rFonts w:eastAsia="Times New Roman" w:cs="Segoe UI"/>
              </w:rPr>
            </w:pPr>
            <w:r>
              <w:t>47%</w:t>
            </w:r>
          </w:p>
        </w:tc>
        <w:tc>
          <w:tcPr>
            <w:tcW w:w="1304" w:type="dxa"/>
          </w:tcPr>
          <w:p w14:paraId="56A59F7A" w14:textId="30FDAE27" w:rsidR="003F3D95" w:rsidRPr="00805E6E" w:rsidRDefault="00007A2A">
            <w:pPr>
              <w:jc w:val="right"/>
              <w:rPr>
                <w:rFonts w:eastAsia="Times New Roman" w:cs="Segoe UI"/>
              </w:rPr>
            </w:pPr>
            <w:r>
              <w:t>42%</w:t>
            </w:r>
          </w:p>
        </w:tc>
        <w:tc>
          <w:tcPr>
            <w:tcW w:w="1304" w:type="dxa"/>
          </w:tcPr>
          <w:p w14:paraId="2AE3E3AA" w14:textId="0F0ED846" w:rsidR="003F3D95" w:rsidRPr="00805E6E" w:rsidRDefault="00007A2A">
            <w:pPr>
              <w:jc w:val="right"/>
              <w:rPr>
                <w:rFonts w:eastAsia="Times New Roman" w:cs="Segoe UI"/>
              </w:rPr>
            </w:pPr>
            <w:r>
              <w:t>11%</w:t>
            </w:r>
          </w:p>
        </w:tc>
        <w:tc>
          <w:tcPr>
            <w:tcW w:w="1304" w:type="dxa"/>
          </w:tcPr>
          <w:p w14:paraId="03A1AA28" w14:textId="478BC18F" w:rsidR="003F3D95" w:rsidRPr="00805E6E" w:rsidRDefault="00007A2A">
            <w:pPr>
              <w:jc w:val="right"/>
              <w:rPr>
                <w:rFonts w:eastAsia="Times New Roman" w:cs="Segoe UI"/>
              </w:rPr>
            </w:pPr>
            <w:r>
              <w:t>0%</w:t>
            </w:r>
          </w:p>
        </w:tc>
      </w:tr>
      <w:tr w:rsidR="003F3D95" w:rsidRPr="00805E6E" w14:paraId="6BBA671F" w14:textId="77777777" w:rsidTr="00CC39E3">
        <w:trPr>
          <w:trHeight w:val="300"/>
        </w:trPr>
        <w:tc>
          <w:tcPr>
            <w:tcW w:w="2551" w:type="dxa"/>
            <w:hideMark/>
          </w:tcPr>
          <w:p w14:paraId="427D7959" w14:textId="77777777" w:rsidR="003F3D95" w:rsidRPr="00805E6E" w:rsidRDefault="003F3D95">
            <w:pPr>
              <w:rPr>
                <w:rFonts w:eastAsia="Times New Roman" w:cs="Segoe UI"/>
                <w:color w:val="000000"/>
              </w:rPr>
            </w:pPr>
            <w:r w:rsidRPr="00805E6E">
              <w:rPr>
                <w:rFonts w:eastAsia="Times New Roman" w:cs="Segoe UI"/>
                <w:bCs/>
              </w:rPr>
              <w:t>Specialised</w:t>
            </w:r>
          </w:p>
        </w:tc>
        <w:tc>
          <w:tcPr>
            <w:tcW w:w="1304" w:type="dxa"/>
          </w:tcPr>
          <w:p w14:paraId="62A510CA" w14:textId="578D5367" w:rsidR="003F3D95" w:rsidRPr="00805E6E" w:rsidRDefault="00007A2A">
            <w:pPr>
              <w:jc w:val="right"/>
              <w:rPr>
                <w:rFonts w:eastAsia="Times New Roman" w:cs="Segoe UI"/>
              </w:rPr>
            </w:pPr>
            <w:r>
              <w:t>51%</w:t>
            </w:r>
          </w:p>
        </w:tc>
        <w:tc>
          <w:tcPr>
            <w:tcW w:w="1304" w:type="dxa"/>
          </w:tcPr>
          <w:p w14:paraId="7181FDD5" w14:textId="63C5890E" w:rsidR="003F3D95" w:rsidRPr="00805E6E" w:rsidRDefault="00007A2A">
            <w:pPr>
              <w:jc w:val="right"/>
              <w:rPr>
                <w:rFonts w:eastAsia="Times New Roman" w:cs="Segoe UI"/>
              </w:rPr>
            </w:pPr>
            <w:r>
              <w:t>35%</w:t>
            </w:r>
          </w:p>
        </w:tc>
        <w:tc>
          <w:tcPr>
            <w:tcW w:w="1304" w:type="dxa"/>
          </w:tcPr>
          <w:p w14:paraId="22F3B62A" w14:textId="2C27DAD8" w:rsidR="003F3D95" w:rsidRPr="00805E6E" w:rsidRDefault="00007A2A">
            <w:pPr>
              <w:jc w:val="right"/>
              <w:rPr>
                <w:rFonts w:eastAsia="Times New Roman" w:cs="Segoe UI"/>
              </w:rPr>
            </w:pPr>
            <w:r>
              <w:t>12%</w:t>
            </w:r>
          </w:p>
        </w:tc>
        <w:tc>
          <w:tcPr>
            <w:tcW w:w="1304" w:type="dxa"/>
          </w:tcPr>
          <w:p w14:paraId="7AA01E61" w14:textId="10035482" w:rsidR="003F3D95" w:rsidRPr="00805E6E" w:rsidRDefault="00007A2A">
            <w:pPr>
              <w:jc w:val="right"/>
              <w:rPr>
                <w:rFonts w:eastAsia="Times New Roman" w:cs="Segoe UI"/>
              </w:rPr>
            </w:pPr>
            <w:r>
              <w:t>1%</w:t>
            </w:r>
          </w:p>
        </w:tc>
      </w:tr>
    </w:tbl>
    <w:p w14:paraId="3175D3F6" w14:textId="2B332139" w:rsidR="00D234E3" w:rsidRPr="001811B9" w:rsidRDefault="00D234E3" w:rsidP="006534E3">
      <w:pPr>
        <w:pStyle w:val="LongDescRef"/>
        <w:rPr>
          <w:lang w:bidi="th-TH"/>
        </w:rPr>
      </w:pPr>
      <w:r w:rsidRPr="001811B9">
        <w:rPr>
          <w:lang w:bidi="th-TH"/>
        </w:rPr>
        <w:t>Go back to</w:t>
      </w:r>
      <w:r w:rsidR="00A31816" w:rsidRPr="001811B9">
        <w:rPr>
          <w:lang w:bidi="th-TH"/>
        </w:rPr>
        <w:t xml:space="preserve"> </w:t>
      </w:r>
      <w:r w:rsidR="0061167B" w:rsidRPr="001811B9">
        <w:rPr>
          <w:lang w:bidi="th-TH"/>
        </w:rPr>
        <w:fldChar w:fldCharType="begin"/>
      </w:r>
      <w:r w:rsidR="0061167B" w:rsidRPr="001811B9">
        <w:rPr>
          <w:lang w:bidi="th-TH"/>
        </w:rPr>
        <w:instrText xml:space="preserve"> REF _Ref197457214 \h </w:instrText>
      </w:r>
      <w:r w:rsidR="0061167B" w:rsidRPr="001811B9">
        <w:rPr>
          <w:lang w:bidi="th-TH"/>
        </w:rPr>
      </w:r>
      <w:r w:rsidR="0061167B" w:rsidRPr="001811B9">
        <w:rPr>
          <w:lang w:bidi="th-TH"/>
        </w:rPr>
        <w:fldChar w:fldCharType="separate"/>
      </w:r>
      <w:r w:rsidR="00112784">
        <w:t>Figure </w:t>
      </w:r>
      <w:r w:rsidR="00112784">
        <w:rPr>
          <w:noProof/>
        </w:rPr>
        <w:t>17</w:t>
      </w:r>
      <w:r w:rsidR="0061167B" w:rsidRPr="001811B9">
        <w:rPr>
          <w:lang w:bidi="th-TH"/>
        </w:rPr>
        <w:fldChar w:fldCharType="end"/>
      </w:r>
      <w:r w:rsidRPr="001811B9">
        <w:rPr>
          <w:lang w:bidi="th-TH"/>
        </w:rPr>
        <w:t>.</w:t>
      </w:r>
    </w:p>
    <w:p w14:paraId="51A1B323" w14:textId="692BDEAC" w:rsidR="00527BD1" w:rsidRDefault="00527BD1">
      <w:pPr>
        <w:rPr>
          <w:rFonts w:ascii="Segoe UI Light" w:hAnsi="Segoe UI Light"/>
          <w:sz w:val="18"/>
          <w:lang w:bidi="th-TH"/>
        </w:rPr>
      </w:pPr>
      <w:r>
        <w:rPr>
          <w:lang w:bidi="th-TH"/>
        </w:rPr>
        <w:br w:type="page"/>
      </w:r>
    </w:p>
    <w:p w14:paraId="06DA735C" w14:textId="0C2BF0BD" w:rsidR="000C697B" w:rsidRDefault="000C697B" w:rsidP="000C697B">
      <w:pPr>
        <w:pStyle w:val="Caption"/>
        <w:rPr>
          <w:lang w:bidi="th-TH"/>
        </w:rPr>
      </w:pPr>
      <w:bookmarkStart w:id="349" w:name="_Ref201241546"/>
      <w:bookmarkStart w:id="350" w:name="_Toc201320290"/>
      <w:r>
        <w:lastRenderedPageBreak/>
        <w:t>Table </w:t>
      </w:r>
      <w:r>
        <w:fldChar w:fldCharType="begin"/>
      </w:r>
      <w:r>
        <w:instrText>SEQ Table \* ARABIC</w:instrText>
      </w:r>
      <w:r>
        <w:fldChar w:fldCharType="separate"/>
      </w:r>
      <w:r w:rsidR="00112784">
        <w:rPr>
          <w:noProof/>
        </w:rPr>
        <w:t>66</w:t>
      </w:r>
      <w:r>
        <w:fldChar w:fldCharType="end"/>
      </w:r>
      <w:bookmarkEnd w:id="349"/>
      <w:r>
        <w:t xml:space="preserve">: Data for </w:t>
      </w:r>
      <w:r w:rsidR="00A772DB">
        <w:fldChar w:fldCharType="begin"/>
      </w:r>
      <w:r w:rsidR="00A772DB">
        <w:instrText xml:space="preserve"> REF _Ref197513839 \h </w:instrText>
      </w:r>
      <w:r w:rsidR="00A772DB">
        <w:fldChar w:fldCharType="separate"/>
      </w:r>
      <w:r w:rsidR="00112784">
        <w:t>Figure </w:t>
      </w:r>
      <w:r w:rsidR="00112784">
        <w:rPr>
          <w:noProof/>
        </w:rPr>
        <w:t>18</w:t>
      </w:r>
      <w:r w:rsidR="00A772DB">
        <w:fldChar w:fldCharType="end"/>
      </w:r>
      <w:r>
        <w:t>: Resident Experience Survey data – wellbeing</w:t>
      </w:r>
      <w:r>
        <w:br/>
        <w:t xml:space="preserve">Question 1 of 4: </w:t>
      </w:r>
      <w:r w:rsidR="00A35F72">
        <w:t>Do you feel safe here</w:t>
      </w:r>
      <w:r w:rsidRPr="003F3D95">
        <w:rPr>
          <w:lang w:bidi="th-TH"/>
        </w:rPr>
        <w:t>?</w:t>
      </w:r>
      <w:bookmarkEnd w:id="350"/>
    </w:p>
    <w:tbl>
      <w:tblPr>
        <w:tblStyle w:val="AHALight"/>
        <w:tblW w:w="7767" w:type="dxa"/>
        <w:tblLook w:val="0420" w:firstRow="1" w:lastRow="0" w:firstColumn="0" w:lastColumn="0" w:noHBand="0" w:noVBand="1"/>
      </w:tblPr>
      <w:tblGrid>
        <w:gridCol w:w="2551"/>
        <w:gridCol w:w="1304"/>
        <w:gridCol w:w="1304"/>
        <w:gridCol w:w="1304"/>
        <w:gridCol w:w="1304"/>
      </w:tblGrid>
      <w:tr w:rsidR="000C697B" w:rsidRPr="00805E6E" w14:paraId="6AAE2D31" w14:textId="77777777" w:rsidTr="00CC39E3">
        <w:trPr>
          <w:cnfStyle w:val="100000000000" w:firstRow="1" w:lastRow="0" w:firstColumn="0" w:lastColumn="0" w:oddVBand="0" w:evenVBand="0" w:oddHBand="0" w:evenHBand="0" w:firstRowFirstColumn="0" w:firstRowLastColumn="0" w:lastRowFirstColumn="0" w:lastRowLastColumn="0"/>
          <w:trHeight w:val="592"/>
          <w:tblHeader/>
        </w:trPr>
        <w:tc>
          <w:tcPr>
            <w:tcW w:w="2551" w:type="dxa"/>
            <w:hideMark/>
          </w:tcPr>
          <w:p w14:paraId="058846E6" w14:textId="77777777" w:rsidR="000C697B" w:rsidRPr="00805E6E" w:rsidRDefault="000C697B">
            <w:pPr>
              <w:rPr>
                <w:rFonts w:eastAsia="Times New Roman" w:cs="Segoe UI"/>
                <w:bCs/>
                <w:color w:val="005A9F"/>
              </w:rPr>
            </w:pPr>
            <w:r>
              <w:rPr>
                <w:rFonts w:eastAsia="Times New Roman" w:cs="Segoe UI"/>
                <w:bCs/>
                <w:color w:val="005A9F"/>
              </w:rPr>
              <w:t>Service type</w:t>
            </w:r>
          </w:p>
        </w:tc>
        <w:tc>
          <w:tcPr>
            <w:tcW w:w="1304" w:type="dxa"/>
            <w:hideMark/>
          </w:tcPr>
          <w:p w14:paraId="58149B0D" w14:textId="77777777" w:rsidR="000C697B" w:rsidRPr="00805E6E" w:rsidRDefault="000C697B">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298D3617" w14:textId="77777777" w:rsidR="000C697B" w:rsidRPr="00805E6E" w:rsidRDefault="000C697B">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2960C734" w14:textId="77777777" w:rsidR="000C697B" w:rsidRPr="00805E6E" w:rsidRDefault="000C697B">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00C6EE3C" w14:textId="77777777" w:rsidR="000C697B" w:rsidRPr="00805E6E" w:rsidRDefault="000C697B">
            <w:pPr>
              <w:jc w:val="right"/>
              <w:rPr>
                <w:rFonts w:eastAsia="Times New Roman" w:cs="Segoe UI"/>
                <w:bCs/>
                <w:color w:val="005A9F"/>
              </w:rPr>
            </w:pPr>
            <w:r w:rsidRPr="00805E6E">
              <w:rPr>
                <w:rFonts w:eastAsia="Times New Roman" w:cs="Segoe UI"/>
                <w:bCs/>
                <w:color w:val="005A9F"/>
              </w:rPr>
              <w:t>Never</w:t>
            </w:r>
          </w:p>
        </w:tc>
      </w:tr>
      <w:tr w:rsidR="001B303B" w:rsidRPr="00805E6E" w14:paraId="37A3C1BE" w14:textId="77777777" w:rsidTr="00CC39E3">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37088FE3" w14:textId="77777777" w:rsidR="000C697B" w:rsidRPr="00805E6E" w:rsidRDefault="000C697B">
            <w:pPr>
              <w:pStyle w:val="TableTextKeep"/>
            </w:pPr>
            <w:r w:rsidRPr="00805E6E">
              <w:t>Non-specialised</w:t>
            </w:r>
          </w:p>
        </w:tc>
        <w:tc>
          <w:tcPr>
            <w:tcW w:w="1304" w:type="dxa"/>
          </w:tcPr>
          <w:p w14:paraId="5E84C9A9" w14:textId="14B852BC" w:rsidR="000C697B" w:rsidRPr="00805E6E" w:rsidRDefault="00A35F72">
            <w:pPr>
              <w:jc w:val="right"/>
              <w:rPr>
                <w:rFonts w:eastAsia="Times New Roman" w:cs="Segoe UI"/>
              </w:rPr>
            </w:pPr>
            <w:r>
              <w:t>77%</w:t>
            </w:r>
          </w:p>
        </w:tc>
        <w:tc>
          <w:tcPr>
            <w:tcW w:w="1304" w:type="dxa"/>
          </w:tcPr>
          <w:p w14:paraId="27393C33" w14:textId="7E4AC472" w:rsidR="000C697B" w:rsidRPr="00805E6E" w:rsidRDefault="00A35F72">
            <w:pPr>
              <w:jc w:val="right"/>
              <w:rPr>
                <w:rFonts w:eastAsia="Times New Roman" w:cs="Segoe UI"/>
              </w:rPr>
            </w:pPr>
            <w:r>
              <w:t>19%</w:t>
            </w:r>
          </w:p>
        </w:tc>
        <w:tc>
          <w:tcPr>
            <w:tcW w:w="1304" w:type="dxa"/>
          </w:tcPr>
          <w:p w14:paraId="59C74844" w14:textId="155F3491" w:rsidR="000C697B" w:rsidRPr="00805E6E" w:rsidRDefault="00A35F72">
            <w:pPr>
              <w:jc w:val="right"/>
              <w:rPr>
                <w:rFonts w:eastAsia="Times New Roman" w:cs="Segoe UI"/>
              </w:rPr>
            </w:pPr>
            <w:r>
              <w:t>4%</w:t>
            </w:r>
          </w:p>
        </w:tc>
        <w:tc>
          <w:tcPr>
            <w:tcW w:w="1304" w:type="dxa"/>
          </w:tcPr>
          <w:p w14:paraId="4D2C4D71" w14:textId="00704891" w:rsidR="000C697B" w:rsidRPr="00805E6E" w:rsidRDefault="00A35F72">
            <w:pPr>
              <w:jc w:val="right"/>
              <w:rPr>
                <w:rFonts w:eastAsia="Times New Roman" w:cs="Segoe UI"/>
              </w:rPr>
            </w:pPr>
            <w:r>
              <w:t>0%</w:t>
            </w:r>
          </w:p>
        </w:tc>
      </w:tr>
      <w:tr w:rsidR="000C697B" w:rsidRPr="00805E6E" w14:paraId="1DA4B734" w14:textId="77777777" w:rsidTr="00CC39E3">
        <w:trPr>
          <w:trHeight w:val="300"/>
        </w:trPr>
        <w:tc>
          <w:tcPr>
            <w:tcW w:w="2551" w:type="dxa"/>
            <w:hideMark/>
          </w:tcPr>
          <w:p w14:paraId="204C59C3" w14:textId="77777777" w:rsidR="000C697B" w:rsidRPr="00805E6E" w:rsidRDefault="000C697B">
            <w:pPr>
              <w:rPr>
                <w:rFonts w:eastAsia="Times New Roman" w:cs="Segoe UI"/>
                <w:color w:val="000000"/>
              </w:rPr>
            </w:pPr>
            <w:r w:rsidRPr="00805E6E">
              <w:rPr>
                <w:rFonts w:eastAsia="Times New Roman" w:cs="Segoe UI"/>
                <w:bCs/>
              </w:rPr>
              <w:t>Specialised</w:t>
            </w:r>
          </w:p>
        </w:tc>
        <w:tc>
          <w:tcPr>
            <w:tcW w:w="1304" w:type="dxa"/>
          </w:tcPr>
          <w:p w14:paraId="2C1C491C" w14:textId="6E9C8464" w:rsidR="000C697B" w:rsidRPr="00805E6E" w:rsidRDefault="00A35F72">
            <w:pPr>
              <w:jc w:val="right"/>
              <w:rPr>
                <w:rFonts w:eastAsia="Times New Roman" w:cs="Segoe UI"/>
              </w:rPr>
            </w:pPr>
            <w:r>
              <w:t>75%</w:t>
            </w:r>
          </w:p>
        </w:tc>
        <w:tc>
          <w:tcPr>
            <w:tcW w:w="1304" w:type="dxa"/>
          </w:tcPr>
          <w:p w14:paraId="542D84A6" w14:textId="058FE67F" w:rsidR="000C697B" w:rsidRPr="00805E6E" w:rsidRDefault="00A35F72">
            <w:pPr>
              <w:jc w:val="right"/>
              <w:rPr>
                <w:rFonts w:eastAsia="Times New Roman" w:cs="Segoe UI"/>
              </w:rPr>
            </w:pPr>
            <w:r>
              <w:t>17%</w:t>
            </w:r>
          </w:p>
        </w:tc>
        <w:tc>
          <w:tcPr>
            <w:tcW w:w="1304" w:type="dxa"/>
          </w:tcPr>
          <w:p w14:paraId="7146A719" w14:textId="7C8A4005" w:rsidR="000C697B" w:rsidRPr="00805E6E" w:rsidRDefault="00A35F72">
            <w:pPr>
              <w:jc w:val="right"/>
              <w:rPr>
                <w:rFonts w:eastAsia="Times New Roman" w:cs="Segoe UI"/>
              </w:rPr>
            </w:pPr>
            <w:r>
              <w:t>7%</w:t>
            </w:r>
          </w:p>
        </w:tc>
        <w:tc>
          <w:tcPr>
            <w:tcW w:w="1304" w:type="dxa"/>
          </w:tcPr>
          <w:p w14:paraId="3E855F45" w14:textId="5EC6EE42" w:rsidR="000C697B" w:rsidRPr="00805E6E" w:rsidRDefault="00A35F72">
            <w:pPr>
              <w:jc w:val="right"/>
              <w:rPr>
                <w:rFonts w:eastAsia="Times New Roman" w:cs="Segoe UI"/>
              </w:rPr>
            </w:pPr>
            <w:r>
              <w:t>1%</w:t>
            </w:r>
          </w:p>
        </w:tc>
      </w:tr>
    </w:tbl>
    <w:p w14:paraId="74F84665" w14:textId="4CD38E31" w:rsidR="00CB7C5A" w:rsidRDefault="00CB7C5A" w:rsidP="00CB7C5A">
      <w:pPr>
        <w:pStyle w:val="Caption"/>
        <w:rPr>
          <w:lang w:bidi="th-TH"/>
        </w:rPr>
      </w:pPr>
      <w:bookmarkStart w:id="351" w:name="_Toc201320291"/>
      <w:r>
        <w:t>Table </w:t>
      </w:r>
      <w:r>
        <w:fldChar w:fldCharType="begin"/>
      </w:r>
      <w:r>
        <w:instrText>SEQ Table \* ARABIC</w:instrText>
      </w:r>
      <w:r>
        <w:fldChar w:fldCharType="separate"/>
      </w:r>
      <w:r w:rsidR="00112784">
        <w:rPr>
          <w:noProof/>
        </w:rPr>
        <w:t>67</w:t>
      </w:r>
      <w:r>
        <w:fldChar w:fldCharType="end"/>
      </w:r>
      <w:r>
        <w:t xml:space="preserve">: Data for </w:t>
      </w:r>
      <w:r w:rsidR="00A772DB">
        <w:fldChar w:fldCharType="begin"/>
      </w:r>
      <w:r w:rsidR="00A772DB">
        <w:instrText xml:space="preserve"> REF _Ref197513839 \h </w:instrText>
      </w:r>
      <w:r w:rsidR="00A772DB">
        <w:fldChar w:fldCharType="separate"/>
      </w:r>
      <w:r w:rsidR="00112784">
        <w:t>Figure </w:t>
      </w:r>
      <w:r w:rsidR="00112784">
        <w:rPr>
          <w:noProof/>
        </w:rPr>
        <w:t>18</w:t>
      </w:r>
      <w:r w:rsidR="00A772DB">
        <w:fldChar w:fldCharType="end"/>
      </w:r>
      <w:r>
        <w:t>: Resident Experience Survey data – wellbeing</w:t>
      </w:r>
      <w:r>
        <w:br/>
        <w:t xml:space="preserve">Question </w:t>
      </w:r>
      <w:r w:rsidR="00A35F72">
        <w:t>2</w:t>
      </w:r>
      <w:r>
        <w:t xml:space="preserve"> of 4: </w:t>
      </w:r>
      <w:r w:rsidR="00A35F72">
        <w:t>Do you get the care you need</w:t>
      </w:r>
      <w:r w:rsidRPr="003F3D95">
        <w:rPr>
          <w:lang w:bidi="th-TH"/>
        </w:rPr>
        <w:t>?</w:t>
      </w:r>
      <w:bookmarkEnd w:id="351"/>
    </w:p>
    <w:tbl>
      <w:tblPr>
        <w:tblStyle w:val="AHALight"/>
        <w:tblW w:w="7767" w:type="dxa"/>
        <w:tblLook w:val="0420" w:firstRow="1" w:lastRow="0" w:firstColumn="0" w:lastColumn="0" w:noHBand="0" w:noVBand="1"/>
      </w:tblPr>
      <w:tblGrid>
        <w:gridCol w:w="2551"/>
        <w:gridCol w:w="1304"/>
        <w:gridCol w:w="1304"/>
        <w:gridCol w:w="1304"/>
        <w:gridCol w:w="1304"/>
      </w:tblGrid>
      <w:tr w:rsidR="00CB7C5A" w:rsidRPr="00805E6E" w14:paraId="618C04BD" w14:textId="77777777" w:rsidTr="006D662A">
        <w:trPr>
          <w:cnfStyle w:val="100000000000" w:firstRow="1" w:lastRow="0" w:firstColumn="0" w:lastColumn="0" w:oddVBand="0" w:evenVBand="0" w:oddHBand="0" w:evenHBand="0" w:firstRowFirstColumn="0" w:firstRowLastColumn="0" w:lastRowFirstColumn="0" w:lastRowLastColumn="0"/>
          <w:trHeight w:val="592"/>
          <w:tblHeader/>
        </w:trPr>
        <w:tc>
          <w:tcPr>
            <w:tcW w:w="2551" w:type="dxa"/>
            <w:hideMark/>
          </w:tcPr>
          <w:p w14:paraId="73B198AF" w14:textId="77777777" w:rsidR="00CB7C5A" w:rsidRPr="00805E6E" w:rsidRDefault="00CB7C5A">
            <w:pPr>
              <w:rPr>
                <w:rFonts w:eastAsia="Times New Roman" w:cs="Segoe UI"/>
                <w:bCs/>
                <w:color w:val="005A9F"/>
              </w:rPr>
            </w:pPr>
            <w:r>
              <w:rPr>
                <w:rFonts w:eastAsia="Times New Roman" w:cs="Segoe UI"/>
                <w:bCs/>
                <w:color w:val="005A9F"/>
              </w:rPr>
              <w:t>Service type</w:t>
            </w:r>
          </w:p>
        </w:tc>
        <w:tc>
          <w:tcPr>
            <w:tcW w:w="1304" w:type="dxa"/>
            <w:hideMark/>
          </w:tcPr>
          <w:p w14:paraId="7F3B657C" w14:textId="77777777" w:rsidR="00CB7C5A" w:rsidRPr="00805E6E" w:rsidRDefault="00CB7C5A">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24B14640" w14:textId="77777777" w:rsidR="00CB7C5A" w:rsidRPr="00805E6E" w:rsidRDefault="00CB7C5A">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3FE0D6FF" w14:textId="77777777" w:rsidR="00CB7C5A" w:rsidRPr="00805E6E" w:rsidRDefault="00CB7C5A">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2FA4D4FF" w14:textId="77777777" w:rsidR="00CB7C5A" w:rsidRPr="00805E6E" w:rsidRDefault="00CB7C5A">
            <w:pPr>
              <w:jc w:val="right"/>
              <w:rPr>
                <w:rFonts w:eastAsia="Times New Roman" w:cs="Segoe UI"/>
                <w:bCs/>
                <w:color w:val="005A9F"/>
              </w:rPr>
            </w:pPr>
            <w:r w:rsidRPr="00805E6E">
              <w:rPr>
                <w:rFonts w:eastAsia="Times New Roman" w:cs="Segoe UI"/>
                <w:bCs/>
                <w:color w:val="005A9F"/>
              </w:rPr>
              <w:t>Never</w:t>
            </w:r>
          </w:p>
        </w:tc>
      </w:tr>
      <w:tr w:rsidR="001B303B" w:rsidRPr="00805E6E" w14:paraId="678087B9" w14:textId="77777777" w:rsidTr="006D662A">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539EB926" w14:textId="77777777" w:rsidR="00CB7C5A" w:rsidRPr="00805E6E" w:rsidRDefault="00CB7C5A">
            <w:pPr>
              <w:pStyle w:val="TableTextKeep"/>
            </w:pPr>
            <w:r w:rsidRPr="00805E6E">
              <w:t>Non-specialised</w:t>
            </w:r>
          </w:p>
        </w:tc>
        <w:tc>
          <w:tcPr>
            <w:tcW w:w="1304" w:type="dxa"/>
          </w:tcPr>
          <w:p w14:paraId="0B31D5A1" w14:textId="2793B879" w:rsidR="00CB7C5A" w:rsidRPr="00805E6E" w:rsidRDefault="00A35F72">
            <w:pPr>
              <w:jc w:val="right"/>
              <w:rPr>
                <w:rFonts w:eastAsia="Times New Roman" w:cs="Segoe UI"/>
              </w:rPr>
            </w:pPr>
            <w:r>
              <w:t>66%</w:t>
            </w:r>
          </w:p>
        </w:tc>
        <w:tc>
          <w:tcPr>
            <w:tcW w:w="1304" w:type="dxa"/>
          </w:tcPr>
          <w:p w14:paraId="11DD2768" w14:textId="6918B73F" w:rsidR="00CB7C5A" w:rsidRPr="00805E6E" w:rsidRDefault="00A35F72">
            <w:pPr>
              <w:jc w:val="right"/>
              <w:rPr>
                <w:rFonts w:eastAsia="Times New Roman" w:cs="Segoe UI"/>
              </w:rPr>
            </w:pPr>
            <w:r>
              <w:t>27%</w:t>
            </w:r>
          </w:p>
        </w:tc>
        <w:tc>
          <w:tcPr>
            <w:tcW w:w="1304" w:type="dxa"/>
          </w:tcPr>
          <w:p w14:paraId="6C3D70CF" w14:textId="743ADC0D" w:rsidR="00CB7C5A" w:rsidRPr="00805E6E" w:rsidRDefault="00A35F72">
            <w:pPr>
              <w:jc w:val="right"/>
              <w:rPr>
                <w:rFonts w:eastAsia="Times New Roman" w:cs="Segoe UI"/>
              </w:rPr>
            </w:pPr>
            <w:r>
              <w:t>7%</w:t>
            </w:r>
          </w:p>
        </w:tc>
        <w:tc>
          <w:tcPr>
            <w:tcW w:w="1304" w:type="dxa"/>
          </w:tcPr>
          <w:p w14:paraId="0C1D9F9A" w14:textId="1118DBB5" w:rsidR="00CB7C5A" w:rsidRPr="00805E6E" w:rsidRDefault="00A35F72">
            <w:pPr>
              <w:jc w:val="right"/>
              <w:rPr>
                <w:rFonts w:eastAsia="Times New Roman" w:cs="Segoe UI"/>
              </w:rPr>
            </w:pPr>
            <w:r>
              <w:t>0%</w:t>
            </w:r>
          </w:p>
        </w:tc>
      </w:tr>
      <w:tr w:rsidR="00CB7C5A" w:rsidRPr="00805E6E" w14:paraId="630C271A" w14:textId="77777777" w:rsidTr="006D662A">
        <w:trPr>
          <w:trHeight w:val="300"/>
        </w:trPr>
        <w:tc>
          <w:tcPr>
            <w:tcW w:w="2551" w:type="dxa"/>
            <w:hideMark/>
          </w:tcPr>
          <w:p w14:paraId="48E3A790" w14:textId="77777777" w:rsidR="00CB7C5A" w:rsidRPr="00805E6E" w:rsidRDefault="00CB7C5A">
            <w:pPr>
              <w:rPr>
                <w:rFonts w:eastAsia="Times New Roman" w:cs="Segoe UI"/>
                <w:color w:val="000000"/>
              </w:rPr>
            </w:pPr>
            <w:r w:rsidRPr="00805E6E">
              <w:rPr>
                <w:rFonts w:eastAsia="Times New Roman" w:cs="Segoe UI"/>
                <w:bCs/>
              </w:rPr>
              <w:t>Specialised</w:t>
            </w:r>
          </w:p>
        </w:tc>
        <w:tc>
          <w:tcPr>
            <w:tcW w:w="1304" w:type="dxa"/>
          </w:tcPr>
          <w:p w14:paraId="60A0139B" w14:textId="01B16156" w:rsidR="00CB7C5A" w:rsidRPr="00805E6E" w:rsidRDefault="00A35F72">
            <w:pPr>
              <w:jc w:val="right"/>
              <w:rPr>
                <w:rFonts w:eastAsia="Times New Roman" w:cs="Segoe UI"/>
              </w:rPr>
            </w:pPr>
            <w:r>
              <w:t>68%</w:t>
            </w:r>
          </w:p>
        </w:tc>
        <w:tc>
          <w:tcPr>
            <w:tcW w:w="1304" w:type="dxa"/>
          </w:tcPr>
          <w:p w14:paraId="781D0868" w14:textId="0CEFC4A9" w:rsidR="00CB7C5A" w:rsidRPr="00805E6E" w:rsidRDefault="00A35F72">
            <w:pPr>
              <w:jc w:val="right"/>
              <w:rPr>
                <w:rFonts w:eastAsia="Times New Roman" w:cs="Segoe UI"/>
              </w:rPr>
            </w:pPr>
            <w:r>
              <w:t>24%</w:t>
            </w:r>
          </w:p>
        </w:tc>
        <w:tc>
          <w:tcPr>
            <w:tcW w:w="1304" w:type="dxa"/>
          </w:tcPr>
          <w:p w14:paraId="0CD87B97" w14:textId="65584583" w:rsidR="00CB7C5A" w:rsidRPr="00805E6E" w:rsidRDefault="00A35F72">
            <w:pPr>
              <w:jc w:val="right"/>
              <w:rPr>
                <w:rFonts w:eastAsia="Times New Roman" w:cs="Segoe UI"/>
              </w:rPr>
            </w:pPr>
            <w:r>
              <w:t>7%</w:t>
            </w:r>
          </w:p>
        </w:tc>
        <w:tc>
          <w:tcPr>
            <w:tcW w:w="1304" w:type="dxa"/>
          </w:tcPr>
          <w:p w14:paraId="680A026E" w14:textId="066F9351" w:rsidR="00CB7C5A" w:rsidRPr="00805E6E" w:rsidRDefault="00A35F72">
            <w:pPr>
              <w:jc w:val="right"/>
              <w:rPr>
                <w:rFonts w:eastAsia="Times New Roman" w:cs="Segoe UI"/>
              </w:rPr>
            </w:pPr>
            <w:r>
              <w:t>1%</w:t>
            </w:r>
          </w:p>
        </w:tc>
      </w:tr>
    </w:tbl>
    <w:p w14:paraId="4474F1D4" w14:textId="7DD30835" w:rsidR="00CB7C5A" w:rsidRDefault="00CB7C5A" w:rsidP="00CB7C5A">
      <w:pPr>
        <w:pStyle w:val="Caption"/>
        <w:rPr>
          <w:lang w:bidi="th-TH"/>
        </w:rPr>
      </w:pPr>
      <w:bookmarkStart w:id="352" w:name="_Toc201320292"/>
      <w:r>
        <w:t>Table </w:t>
      </w:r>
      <w:r>
        <w:fldChar w:fldCharType="begin"/>
      </w:r>
      <w:r>
        <w:instrText>SEQ Table \* ARABIC</w:instrText>
      </w:r>
      <w:r>
        <w:fldChar w:fldCharType="separate"/>
      </w:r>
      <w:r w:rsidR="00112784">
        <w:rPr>
          <w:noProof/>
        </w:rPr>
        <w:t>68</w:t>
      </w:r>
      <w:r>
        <w:fldChar w:fldCharType="end"/>
      </w:r>
      <w:r>
        <w:t xml:space="preserve">: Data for </w:t>
      </w:r>
      <w:r w:rsidR="00A772DB">
        <w:fldChar w:fldCharType="begin"/>
      </w:r>
      <w:r w:rsidR="00A772DB">
        <w:instrText xml:space="preserve"> REF _Ref197513839 \h </w:instrText>
      </w:r>
      <w:r w:rsidR="00A772DB">
        <w:fldChar w:fldCharType="separate"/>
      </w:r>
      <w:r w:rsidR="00112784">
        <w:t>Figure </w:t>
      </w:r>
      <w:r w:rsidR="00112784">
        <w:rPr>
          <w:noProof/>
        </w:rPr>
        <w:t>18</w:t>
      </w:r>
      <w:r w:rsidR="00A772DB">
        <w:fldChar w:fldCharType="end"/>
      </w:r>
      <w:r>
        <w:t>: Resident Experience Survey data – wellbeing</w:t>
      </w:r>
      <w:r>
        <w:br/>
        <w:t xml:space="preserve">Question </w:t>
      </w:r>
      <w:r w:rsidR="00A35F72">
        <w:t>3</w:t>
      </w:r>
      <w:r>
        <w:t xml:space="preserve"> of 4: </w:t>
      </w:r>
      <w:r w:rsidR="00A35F72">
        <w:t>Do you have a say in your daily activities</w:t>
      </w:r>
      <w:r w:rsidRPr="003F3D95">
        <w:rPr>
          <w:lang w:bidi="th-TH"/>
        </w:rPr>
        <w:t>?</w:t>
      </w:r>
      <w:bookmarkEnd w:id="352"/>
    </w:p>
    <w:tbl>
      <w:tblPr>
        <w:tblStyle w:val="AHALight"/>
        <w:tblW w:w="7767" w:type="dxa"/>
        <w:tblLook w:val="0420" w:firstRow="1" w:lastRow="0" w:firstColumn="0" w:lastColumn="0" w:noHBand="0" w:noVBand="1"/>
      </w:tblPr>
      <w:tblGrid>
        <w:gridCol w:w="2551"/>
        <w:gridCol w:w="1304"/>
        <w:gridCol w:w="1304"/>
        <w:gridCol w:w="1304"/>
        <w:gridCol w:w="1304"/>
      </w:tblGrid>
      <w:tr w:rsidR="00CB7C5A" w:rsidRPr="00805E6E" w14:paraId="3E5C415E" w14:textId="77777777" w:rsidTr="006D662A">
        <w:trPr>
          <w:cnfStyle w:val="100000000000" w:firstRow="1" w:lastRow="0" w:firstColumn="0" w:lastColumn="0" w:oddVBand="0" w:evenVBand="0" w:oddHBand="0" w:evenHBand="0" w:firstRowFirstColumn="0" w:firstRowLastColumn="0" w:lastRowFirstColumn="0" w:lastRowLastColumn="0"/>
          <w:trHeight w:val="592"/>
          <w:tblHeader/>
        </w:trPr>
        <w:tc>
          <w:tcPr>
            <w:tcW w:w="2551" w:type="dxa"/>
            <w:hideMark/>
          </w:tcPr>
          <w:p w14:paraId="556E21AA" w14:textId="77777777" w:rsidR="00CB7C5A" w:rsidRPr="00805E6E" w:rsidRDefault="00CB7C5A">
            <w:pPr>
              <w:rPr>
                <w:rFonts w:eastAsia="Times New Roman" w:cs="Segoe UI"/>
                <w:bCs/>
                <w:color w:val="005A9F"/>
              </w:rPr>
            </w:pPr>
            <w:r>
              <w:rPr>
                <w:rFonts w:eastAsia="Times New Roman" w:cs="Segoe UI"/>
                <w:bCs/>
                <w:color w:val="005A9F"/>
              </w:rPr>
              <w:t>Service type</w:t>
            </w:r>
          </w:p>
        </w:tc>
        <w:tc>
          <w:tcPr>
            <w:tcW w:w="1304" w:type="dxa"/>
            <w:hideMark/>
          </w:tcPr>
          <w:p w14:paraId="7D0E53D1" w14:textId="77777777" w:rsidR="00CB7C5A" w:rsidRPr="00805E6E" w:rsidRDefault="00CB7C5A">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29B269B2" w14:textId="77777777" w:rsidR="00CB7C5A" w:rsidRPr="00805E6E" w:rsidRDefault="00CB7C5A">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3C8D9360" w14:textId="77777777" w:rsidR="00CB7C5A" w:rsidRPr="00805E6E" w:rsidRDefault="00CB7C5A">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1E5BAF2E" w14:textId="77777777" w:rsidR="00CB7C5A" w:rsidRPr="00805E6E" w:rsidRDefault="00CB7C5A">
            <w:pPr>
              <w:jc w:val="right"/>
              <w:rPr>
                <w:rFonts w:eastAsia="Times New Roman" w:cs="Segoe UI"/>
                <w:bCs/>
                <w:color w:val="005A9F"/>
              </w:rPr>
            </w:pPr>
            <w:r w:rsidRPr="00805E6E">
              <w:rPr>
                <w:rFonts w:eastAsia="Times New Roman" w:cs="Segoe UI"/>
                <w:bCs/>
                <w:color w:val="005A9F"/>
              </w:rPr>
              <w:t>Never</w:t>
            </w:r>
          </w:p>
        </w:tc>
      </w:tr>
      <w:tr w:rsidR="001B303B" w:rsidRPr="00805E6E" w14:paraId="2C973627" w14:textId="77777777" w:rsidTr="006D662A">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74447BD3" w14:textId="77777777" w:rsidR="00CB7C5A" w:rsidRPr="00805E6E" w:rsidRDefault="00CB7C5A">
            <w:pPr>
              <w:pStyle w:val="TableTextKeep"/>
            </w:pPr>
            <w:r w:rsidRPr="00805E6E">
              <w:t>Non-specialised</w:t>
            </w:r>
          </w:p>
        </w:tc>
        <w:tc>
          <w:tcPr>
            <w:tcW w:w="1304" w:type="dxa"/>
          </w:tcPr>
          <w:p w14:paraId="024F5534" w14:textId="5FDE3DA3" w:rsidR="00CB7C5A" w:rsidRPr="00805E6E" w:rsidRDefault="00A35F72">
            <w:pPr>
              <w:jc w:val="right"/>
              <w:rPr>
                <w:rFonts w:eastAsia="Times New Roman" w:cs="Segoe UI"/>
              </w:rPr>
            </w:pPr>
            <w:r>
              <w:t>71%</w:t>
            </w:r>
          </w:p>
        </w:tc>
        <w:tc>
          <w:tcPr>
            <w:tcW w:w="1304" w:type="dxa"/>
          </w:tcPr>
          <w:p w14:paraId="38844FA2" w14:textId="6BEF6DCE" w:rsidR="00CB7C5A" w:rsidRPr="00805E6E" w:rsidRDefault="00A35F72">
            <w:pPr>
              <w:jc w:val="right"/>
              <w:rPr>
                <w:rFonts w:eastAsia="Times New Roman" w:cs="Segoe UI"/>
              </w:rPr>
            </w:pPr>
            <w:r>
              <w:t>19%</w:t>
            </w:r>
          </w:p>
        </w:tc>
        <w:tc>
          <w:tcPr>
            <w:tcW w:w="1304" w:type="dxa"/>
          </w:tcPr>
          <w:p w14:paraId="46EFC5FB" w14:textId="5B545EA3" w:rsidR="00CB7C5A" w:rsidRPr="00805E6E" w:rsidRDefault="00A35F72">
            <w:pPr>
              <w:jc w:val="right"/>
              <w:rPr>
                <w:rFonts w:eastAsia="Times New Roman" w:cs="Segoe UI"/>
              </w:rPr>
            </w:pPr>
            <w:r>
              <w:t>7%</w:t>
            </w:r>
          </w:p>
        </w:tc>
        <w:tc>
          <w:tcPr>
            <w:tcW w:w="1304" w:type="dxa"/>
          </w:tcPr>
          <w:p w14:paraId="778B0DA4" w14:textId="4EBF7525" w:rsidR="00CB7C5A" w:rsidRPr="00805E6E" w:rsidRDefault="00A35F72">
            <w:pPr>
              <w:jc w:val="right"/>
              <w:rPr>
                <w:rFonts w:eastAsia="Times New Roman" w:cs="Segoe UI"/>
              </w:rPr>
            </w:pPr>
            <w:r>
              <w:t>3%</w:t>
            </w:r>
          </w:p>
        </w:tc>
      </w:tr>
      <w:tr w:rsidR="00CB7C5A" w:rsidRPr="00805E6E" w14:paraId="4ECF9C09" w14:textId="77777777" w:rsidTr="006D662A">
        <w:trPr>
          <w:trHeight w:val="300"/>
        </w:trPr>
        <w:tc>
          <w:tcPr>
            <w:tcW w:w="2551" w:type="dxa"/>
            <w:hideMark/>
          </w:tcPr>
          <w:p w14:paraId="40054D76" w14:textId="77777777" w:rsidR="00CB7C5A" w:rsidRPr="00805E6E" w:rsidRDefault="00CB7C5A">
            <w:pPr>
              <w:rPr>
                <w:rFonts w:eastAsia="Times New Roman" w:cs="Segoe UI"/>
                <w:color w:val="000000"/>
              </w:rPr>
            </w:pPr>
            <w:r w:rsidRPr="00805E6E">
              <w:rPr>
                <w:rFonts w:eastAsia="Times New Roman" w:cs="Segoe UI"/>
                <w:bCs/>
              </w:rPr>
              <w:t>Specialised</w:t>
            </w:r>
          </w:p>
        </w:tc>
        <w:tc>
          <w:tcPr>
            <w:tcW w:w="1304" w:type="dxa"/>
          </w:tcPr>
          <w:p w14:paraId="267972CC" w14:textId="21FDF5CB" w:rsidR="00CB7C5A" w:rsidRPr="00805E6E" w:rsidRDefault="00A35F72">
            <w:pPr>
              <w:jc w:val="right"/>
              <w:rPr>
                <w:rFonts w:eastAsia="Times New Roman" w:cs="Segoe UI"/>
              </w:rPr>
            </w:pPr>
            <w:r>
              <w:t>69%</w:t>
            </w:r>
          </w:p>
        </w:tc>
        <w:tc>
          <w:tcPr>
            <w:tcW w:w="1304" w:type="dxa"/>
          </w:tcPr>
          <w:p w14:paraId="1C35C82A" w14:textId="26CB2F0F" w:rsidR="00CB7C5A" w:rsidRPr="00805E6E" w:rsidRDefault="00A35F72">
            <w:pPr>
              <w:jc w:val="right"/>
              <w:rPr>
                <w:rFonts w:eastAsia="Times New Roman" w:cs="Segoe UI"/>
              </w:rPr>
            </w:pPr>
            <w:r>
              <w:t>21%</w:t>
            </w:r>
          </w:p>
        </w:tc>
        <w:tc>
          <w:tcPr>
            <w:tcW w:w="1304" w:type="dxa"/>
          </w:tcPr>
          <w:p w14:paraId="564CB4BE" w14:textId="5BD922C5" w:rsidR="00CB7C5A" w:rsidRPr="00805E6E" w:rsidRDefault="00A35F72">
            <w:pPr>
              <w:jc w:val="right"/>
              <w:rPr>
                <w:rFonts w:eastAsia="Times New Roman" w:cs="Segoe UI"/>
              </w:rPr>
            </w:pPr>
            <w:r>
              <w:t>8%</w:t>
            </w:r>
          </w:p>
        </w:tc>
        <w:tc>
          <w:tcPr>
            <w:tcW w:w="1304" w:type="dxa"/>
          </w:tcPr>
          <w:p w14:paraId="57BED3C9" w14:textId="3417D4FB" w:rsidR="00CB7C5A" w:rsidRPr="00805E6E" w:rsidRDefault="00A35F72">
            <w:pPr>
              <w:jc w:val="right"/>
              <w:rPr>
                <w:rFonts w:eastAsia="Times New Roman" w:cs="Segoe UI"/>
              </w:rPr>
            </w:pPr>
            <w:r>
              <w:t>2%</w:t>
            </w:r>
          </w:p>
        </w:tc>
      </w:tr>
    </w:tbl>
    <w:p w14:paraId="573B79FA" w14:textId="558620F1" w:rsidR="00A35F72" w:rsidRDefault="00A35F72" w:rsidP="00A35F72">
      <w:pPr>
        <w:pStyle w:val="Caption"/>
        <w:rPr>
          <w:lang w:bidi="th-TH"/>
        </w:rPr>
      </w:pPr>
      <w:bookmarkStart w:id="353" w:name="_Ref201241551"/>
      <w:bookmarkStart w:id="354" w:name="_Toc201320293"/>
      <w:r>
        <w:t>Table </w:t>
      </w:r>
      <w:r>
        <w:fldChar w:fldCharType="begin"/>
      </w:r>
      <w:r>
        <w:instrText>SEQ Table \* ARABIC</w:instrText>
      </w:r>
      <w:r>
        <w:fldChar w:fldCharType="separate"/>
      </w:r>
      <w:r w:rsidR="00112784">
        <w:rPr>
          <w:noProof/>
        </w:rPr>
        <w:t>69</w:t>
      </w:r>
      <w:r>
        <w:fldChar w:fldCharType="end"/>
      </w:r>
      <w:bookmarkEnd w:id="353"/>
      <w:r>
        <w:t xml:space="preserve">: Data for </w:t>
      </w:r>
      <w:r w:rsidR="00A772DB">
        <w:fldChar w:fldCharType="begin"/>
      </w:r>
      <w:r w:rsidR="00A772DB">
        <w:instrText xml:space="preserve"> REF _Ref197513839 \h </w:instrText>
      </w:r>
      <w:r w:rsidR="00A772DB">
        <w:fldChar w:fldCharType="separate"/>
      </w:r>
      <w:r w:rsidR="00112784">
        <w:t>Figure </w:t>
      </w:r>
      <w:r w:rsidR="00112784">
        <w:rPr>
          <w:noProof/>
        </w:rPr>
        <w:t>18</w:t>
      </w:r>
      <w:r w:rsidR="00A772DB">
        <w:fldChar w:fldCharType="end"/>
      </w:r>
      <w:r>
        <w:t>: Resident Experience Survey data – wellbeing</w:t>
      </w:r>
      <w:r>
        <w:br/>
        <w:t>Question 4 of 4: Do you like the food here?</w:t>
      </w:r>
      <w:bookmarkEnd w:id="354"/>
    </w:p>
    <w:tbl>
      <w:tblPr>
        <w:tblStyle w:val="AHALight"/>
        <w:tblW w:w="7767" w:type="dxa"/>
        <w:tblLook w:val="0420" w:firstRow="1" w:lastRow="0" w:firstColumn="0" w:lastColumn="0" w:noHBand="0" w:noVBand="1"/>
      </w:tblPr>
      <w:tblGrid>
        <w:gridCol w:w="2551"/>
        <w:gridCol w:w="1304"/>
        <w:gridCol w:w="1304"/>
        <w:gridCol w:w="1304"/>
        <w:gridCol w:w="1304"/>
      </w:tblGrid>
      <w:tr w:rsidR="00A35F72" w:rsidRPr="00805E6E" w14:paraId="61A8F3C7" w14:textId="77777777" w:rsidTr="006D662A">
        <w:trPr>
          <w:cnfStyle w:val="100000000000" w:firstRow="1" w:lastRow="0" w:firstColumn="0" w:lastColumn="0" w:oddVBand="0" w:evenVBand="0" w:oddHBand="0" w:evenHBand="0" w:firstRowFirstColumn="0" w:firstRowLastColumn="0" w:lastRowFirstColumn="0" w:lastRowLastColumn="0"/>
          <w:trHeight w:val="592"/>
          <w:tblHeader/>
        </w:trPr>
        <w:tc>
          <w:tcPr>
            <w:tcW w:w="2551" w:type="dxa"/>
            <w:hideMark/>
          </w:tcPr>
          <w:p w14:paraId="1FC353D3" w14:textId="77777777" w:rsidR="00A35F72" w:rsidRPr="00805E6E" w:rsidRDefault="00A35F72">
            <w:pPr>
              <w:rPr>
                <w:rFonts w:eastAsia="Times New Roman" w:cs="Segoe UI"/>
                <w:bCs/>
                <w:color w:val="005A9F"/>
              </w:rPr>
            </w:pPr>
            <w:r>
              <w:rPr>
                <w:rFonts w:eastAsia="Times New Roman" w:cs="Segoe UI"/>
                <w:bCs/>
                <w:color w:val="005A9F"/>
              </w:rPr>
              <w:t>Service type</w:t>
            </w:r>
          </w:p>
        </w:tc>
        <w:tc>
          <w:tcPr>
            <w:tcW w:w="1304" w:type="dxa"/>
            <w:hideMark/>
          </w:tcPr>
          <w:p w14:paraId="23737DA0" w14:textId="77777777" w:rsidR="00A35F72" w:rsidRPr="00805E6E" w:rsidRDefault="00A35F72">
            <w:pPr>
              <w:jc w:val="right"/>
              <w:rPr>
                <w:rFonts w:eastAsia="Times New Roman" w:cs="Segoe UI"/>
                <w:bCs/>
                <w:color w:val="005A9F"/>
              </w:rPr>
            </w:pPr>
            <w:r w:rsidRPr="00805E6E">
              <w:rPr>
                <w:rFonts w:eastAsia="Times New Roman" w:cs="Segoe UI"/>
                <w:bCs/>
                <w:color w:val="005A9F"/>
              </w:rPr>
              <w:t>Always</w:t>
            </w:r>
          </w:p>
        </w:tc>
        <w:tc>
          <w:tcPr>
            <w:tcW w:w="1304" w:type="dxa"/>
            <w:hideMark/>
          </w:tcPr>
          <w:p w14:paraId="20A730E7" w14:textId="77777777" w:rsidR="00A35F72" w:rsidRPr="00805E6E" w:rsidRDefault="00A35F72">
            <w:pPr>
              <w:jc w:val="right"/>
              <w:rPr>
                <w:rFonts w:eastAsia="Times New Roman" w:cs="Segoe UI"/>
                <w:bCs/>
                <w:color w:val="005A9F"/>
              </w:rPr>
            </w:pPr>
            <w:r w:rsidRPr="00805E6E">
              <w:rPr>
                <w:rFonts w:eastAsia="Times New Roman" w:cs="Segoe UI"/>
                <w:bCs/>
                <w:color w:val="005A9F"/>
              </w:rPr>
              <w:t>Most of the time</w:t>
            </w:r>
          </w:p>
        </w:tc>
        <w:tc>
          <w:tcPr>
            <w:tcW w:w="1304" w:type="dxa"/>
            <w:hideMark/>
          </w:tcPr>
          <w:p w14:paraId="490BD639" w14:textId="77777777" w:rsidR="00A35F72" w:rsidRPr="00805E6E" w:rsidRDefault="00A35F72">
            <w:pPr>
              <w:jc w:val="right"/>
              <w:rPr>
                <w:rFonts w:eastAsia="Times New Roman" w:cs="Segoe UI"/>
                <w:bCs/>
                <w:color w:val="005A9F"/>
              </w:rPr>
            </w:pPr>
            <w:r w:rsidRPr="00805E6E">
              <w:rPr>
                <w:rFonts w:eastAsia="Times New Roman" w:cs="Segoe UI"/>
                <w:bCs/>
                <w:color w:val="005A9F"/>
              </w:rPr>
              <w:t>Some of the time</w:t>
            </w:r>
          </w:p>
        </w:tc>
        <w:tc>
          <w:tcPr>
            <w:tcW w:w="1304" w:type="dxa"/>
            <w:hideMark/>
          </w:tcPr>
          <w:p w14:paraId="66262D69" w14:textId="77777777" w:rsidR="00A35F72" w:rsidRPr="00805E6E" w:rsidRDefault="00A35F72">
            <w:pPr>
              <w:jc w:val="right"/>
              <w:rPr>
                <w:rFonts w:eastAsia="Times New Roman" w:cs="Segoe UI"/>
                <w:bCs/>
                <w:color w:val="005A9F"/>
              </w:rPr>
            </w:pPr>
            <w:r w:rsidRPr="00805E6E">
              <w:rPr>
                <w:rFonts w:eastAsia="Times New Roman" w:cs="Segoe UI"/>
                <w:bCs/>
                <w:color w:val="005A9F"/>
              </w:rPr>
              <w:t>Never</w:t>
            </w:r>
          </w:p>
        </w:tc>
      </w:tr>
      <w:tr w:rsidR="001B303B" w:rsidRPr="00805E6E" w14:paraId="359B28E4" w14:textId="77777777" w:rsidTr="006D662A">
        <w:trPr>
          <w:cnfStyle w:val="000000100000" w:firstRow="0" w:lastRow="0" w:firstColumn="0" w:lastColumn="0" w:oddVBand="0" w:evenVBand="0" w:oddHBand="1" w:evenHBand="0" w:firstRowFirstColumn="0" w:firstRowLastColumn="0" w:lastRowFirstColumn="0" w:lastRowLastColumn="0"/>
          <w:trHeight w:val="300"/>
        </w:trPr>
        <w:tc>
          <w:tcPr>
            <w:tcW w:w="2551" w:type="dxa"/>
            <w:hideMark/>
          </w:tcPr>
          <w:p w14:paraId="299D02F2" w14:textId="77777777" w:rsidR="00A35F72" w:rsidRPr="00805E6E" w:rsidRDefault="00A35F72" w:rsidP="00A35F72">
            <w:pPr>
              <w:pStyle w:val="TableTextKeep"/>
            </w:pPr>
            <w:r w:rsidRPr="00805E6E">
              <w:t>Non-specialised</w:t>
            </w:r>
          </w:p>
        </w:tc>
        <w:tc>
          <w:tcPr>
            <w:tcW w:w="1304" w:type="dxa"/>
          </w:tcPr>
          <w:p w14:paraId="0786B5BD" w14:textId="348F012B" w:rsidR="00A35F72" w:rsidRPr="00805E6E" w:rsidRDefault="00A35F72" w:rsidP="00A35F72">
            <w:pPr>
              <w:jc w:val="right"/>
              <w:rPr>
                <w:rFonts w:eastAsia="Times New Roman" w:cs="Segoe UI"/>
              </w:rPr>
            </w:pPr>
            <w:r>
              <w:t>32%</w:t>
            </w:r>
          </w:p>
        </w:tc>
        <w:tc>
          <w:tcPr>
            <w:tcW w:w="1304" w:type="dxa"/>
          </w:tcPr>
          <w:p w14:paraId="55F6D380" w14:textId="6D2C9FC4" w:rsidR="00A35F72" w:rsidRPr="00805E6E" w:rsidRDefault="00A35F72" w:rsidP="00A35F72">
            <w:pPr>
              <w:jc w:val="right"/>
              <w:rPr>
                <w:rFonts w:eastAsia="Times New Roman" w:cs="Segoe UI"/>
              </w:rPr>
            </w:pPr>
            <w:r>
              <w:t>40%</w:t>
            </w:r>
          </w:p>
        </w:tc>
        <w:tc>
          <w:tcPr>
            <w:tcW w:w="1304" w:type="dxa"/>
          </w:tcPr>
          <w:p w14:paraId="791CA60B" w14:textId="63FA178A" w:rsidR="00A35F72" w:rsidRPr="00805E6E" w:rsidRDefault="00A35F72" w:rsidP="00A35F72">
            <w:pPr>
              <w:jc w:val="right"/>
              <w:rPr>
                <w:rFonts w:eastAsia="Times New Roman" w:cs="Segoe UI"/>
              </w:rPr>
            </w:pPr>
            <w:r>
              <w:t>25%</w:t>
            </w:r>
          </w:p>
        </w:tc>
        <w:tc>
          <w:tcPr>
            <w:tcW w:w="1304" w:type="dxa"/>
          </w:tcPr>
          <w:p w14:paraId="5B1AFE50" w14:textId="0C65F45C" w:rsidR="00A35F72" w:rsidRPr="00805E6E" w:rsidRDefault="00A35F72" w:rsidP="00A35F72">
            <w:pPr>
              <w:jc w:val="right"/>
              <w:rPr>
                <w:rFonts w:eastAsia="Times New Roman" w:cs="Segoe UI"/>
              </w:rPr>
            </w:pPr>
            <w:r>
              <w:t>3%</w:t>
            </w:r>
          </w:p>
        </w:tc>
      </w:tr>
      <w:tr w:rsidR="00A35F72" w:rsidRPr="00805E6E" w14:paraId="746FA384" w14:textId="77777777" w:rsidTr="006D662A">
        <w:trPr>
          <w:trHeight w:val="300"/>
        </w:trPr>
        <w:tc>
          <w:tcPr>
            <w:tcW w:w="2551" w:type="dxa"/>
            <w:hideMark/>
          </w:tcPr>
          <w:p w14:paraId="1C7C86E6" w14:textId="77777777" w:rsidR="00A35F72" w:rsidRPr="00805E6E" w:rsidRDefault="00A35F72" w:rsidP="00A35F72">
            <w:pPr>
              <w:rPr>
                <w:rFonts w:eastAsia="Times New Roman" w:cs="Segoe UI"/>
                <w:color w:val="000000"/>
              </w:rPr>
            </w:pPr>
            <w:r w:rsidRPr="00805E6E">
              <w:rPr>
                <w:rFonts w:eastAsia="Times New Roman" w:cs="Segoe UI"/>
                <w:bCs/>
              </w:rPr>
              <w:t>Specialised</w:t>
            </w:r>
          </w:p>
        </w:tc>
        <w:tc>
          <w:tcPr>
            <w:tcW w:w="1304" w:type="dxa"/>
          </w:tcPr>
          <w:p w14:paraId="704FF7C0" w14:textId="3E5C1E20" w:rsidR="00A35F72" w:rsidRPr="00805E6E" w:rsidRDefault="00A35F72" w:rsidP="00A35F72">
            <w:pPr>
              <w:jc w:val="right"/>
              <w:rPr>
                <w:rFonts w:eastAsia="Times New Roman" w:cs="Segoe UI"/>
              </w:rPr>
            </w:pPr>
            <w:r>
              <w:t>31%</w:t>
            </w:r>
          </w:p>
        </w:tc>
        <w:tc>
          <w:tcPr>
            <w:tcW w:w="1304" w:type="dxa"/>
          </w:tcPr>
          <w:p w14:paraId="46E0648E" w14:textId="6EFC8E02" w:rsidR="00A35F72" w:rsidRPr="00805E6E" w:rsidRDefault="00A35F72" w:rsidP="00A35F72">
            <w:pPr>
              <w:jc w:val="right"/>
              <w:rPr>
                <w:rFonts w:eastAsia="Times New Roman" w:cs="Segoe UI"/>
              </w:rPr>
            </w:pPr>
            <w:r>
              <w:t>34%</w:t>
            </w:r>
          </w:p>
        </w:tc>
        <w:tc>
          <w:tcPr>
            <w:tcW w:w="1304" w:type="dxa"/>
          </w:tcPr>
          <w:p w14:paraId="297E7354" w14:textId="69E0E181" w:rsidR="00A35F72" w:rsidRPr="00805E6E" w:rsidRDefault="00A35F72" w:rsidP="00A35F72">
            <w:pPr>
              <w:jc w:val="right"/>
              <w:rPr>
                <w:rFonts w:eastAsia="Times New Roman" w:cs="Segoe UI"/>
              </w:rPr>
            </w:pPr>
            <w:r>
              <w:t>28%</w:t>
            </w:r>
          </w:p>
        </w:tc>
        <w:tc>
          <w:tcPr>
            <w:tcW w:w="1304" w:type="dxa"/>
          </w:tcPr>
          <w:p w14:paraId="731B2BE3" w14:textId="7337F896" w:rsidR="00A35F72" w:rsidRPr="00805E6E" w:rsidRDefault="00A35F72" w:rsidP="00A35F72">
            <w:pPr>
              <w:jc w:val="right"/>
              <w:rPr>
                <w:rFonts w:eastAsia="Times New Roman" w:cs="Segoe UI"/>
              </w:rPr>
            </w:pPr>
            <w:r>
              <w:t>7%</w:t>
            </w:r>
          </w:p>
        </w:tc>
      </w:tr>
    </w:tbl>
    <w:p w14:paraId="68F4D008" w14:textId="08F0F364" w:rsidR="00B661CE" w:rsidRDefault="00B57C08" w:rsidP="00B57C08">
      <w:pPr>
        <w:pStyle w:val="LongDescRef"/>
        <w:rPr>
          <w:lang w:bidi="th-TH"/>
        </w:rPr>
      </w:pPr>
      <w:r w:rsidRPr="001811B9">
        <w:rPr>
          <w:lang w:bidi="th-TH"/>
        </w:rPr>
        <w:t xml:space="preserve">Go back to </w:t>
      </w:r>
      <w:r w:rsidRPr="001811B9">
        <w:rPr>
          <w:lang w:bidi="th-TH"/>
        </w:rPr>
        <w:fldChar w:fldCharType="begin"/>
      </w:r>
      <w:r w:rsidRPr="001811B9">
        <w:rPr>
          <w:lang w:bidi="th-TH"/>
        </w:rPr>
        <w:instrText xml:space="preserve"> REF _Ref197513839 \h </w:instrText>
      </w:r>
      <w:r w:rsidRPr="001811B9">
        <w:rPr>
          <w:lang w:bidi="th-TH"/>
        </w:rPr>
      </w:r>
      <w:r w:rsidRPr="001811B9">
        <w:rPr>
          <w:lang w:bidi="th-TH"/>
        </w:rPr>
        <w:fldChar w:fldCharType="separate"/>
      </w:r>
      <w:r w:rsidR="00112784">
        <w:t>Figure </w:t>
      </w:r>
      <w:r w:rsidR="00112784">
        <w:rPr>
          <w:noProof/>
        </w:rPr>
        <w:t>18</w:t>
      </w:r>
      <w:r w:rsidRPr="001811B9">
        <w:rPr>
          <w:lang w:bidi="th-TH"/>
        </w:rPr>
        <w:fldChar w:fldCharType="end"/>
      </w:r>
      <w:r w:rsidRPr="001811B9">
        <w:rPr>
          <w:lang w:bidi="th-TH"/>
        </w:rPr>
        <w:t>.</w:t>
      </w:r>
    </w:p>
    <w:p w14:paraId="15940AF1" w14:textId="77777777" w:rsidR="006142D1" w:rsidRDefault="006142D1" w:rsidP="006142D1">
      <w:pPr>
        <w:rPr>
          <w:lang w:bidi="th-TH"/>
        </w:rPr>
        <w:sectPr w:rsidR="006142D1" w:rsidSect="003E330A">
          <w:headerReference w:type="default" r:id="rId86"/>
          <w:pgSz w:w="11907" w:h="16840" w:code="9"/>
          <w:pgMar w:top="851" w:right="1134" w:bottom="851" w:left="1418" w:header="454" w:footer="567" w:gutter="0"/>
          <w:cols w:space="851"/>
          <w:titlePg/>
          <w:docGrid w:linePitch="272"/>
        </w:sectPr>
      </w:pPr>
    </w:p>
    <w:p w14:paraId="6B748A1B" w14:textId="77777777" w:rsidR="006142D1" w:rsidRPr="00120C70" w:rsidRDefault="006142D1" w:rsidP="006142D1">
      <w:pPr>
        <w:pStyle w:val="Heading0"/>
      </w:pPr>
      <w:bookmarkStart w:id="355" w:name="_Toc77006795"/>
      <w:bookmarkStart w:id="356" w:name="_Toc201320224"/>
      <w:r>
        <w:lastRenderedPageBreak/>
        <w:t>References</w:t>
      </w:r>
      <w:bookmarkEnd w:id="355"/>
      <w:bookmarkEnd w:id="356"/>
    </w:p>
    <w:p w14:paraId="70E31462" w14:textId="77777777" w:rsidR="006142D1" w:rsidRDefault="006142D1" w:rsidP="006142D1">
      <w:pPr>
        <w:pStyle w:val="Border"/>
      </w:pPr>
    </w:p>
    <w:p w14:paraId="5291E711" w14:textId="53DC5E70" w:rsidR="006142D1" w:rsidRPr="002055F5" w:rsidRDefault="006142D1" w:rsidP="006142D1">
      <w:pPr>
        <w:pStyle w:val="References"/>
      </w:pPr>
      <w:r w:rsidRPr="002055F5">
        <w:t>A</w:t>
      </w:r>
      <w:r>
        <w:t xml:space="preserve">ustralian </w:t>
      </w:r>
      <w:r w:rsidRPr="002055F5">
        <w:t>B</w:t>
      </w:r>
      <w:r>
        <w:t xml:space="preserve">ureau of </w:t>
      </w:r>
      <w:r w:rsidRPr="002055F5">
        <w:t>S</w:t>
      </w:r>
      <w:r>
        <w:t>tatistics</w:t>
      </w:r>
      <w:r w:rsidRPr="002055F5">
        <w:t xml:space="preserve"> (2022) </w:t>
      </w:r>
      <w:hyperlink r:id="rId87" w:anchor="data-downloads" w:history="1">
        <w:r>
          <w:rPr>
            <w:rStyle w:val="Hyperlink"/>
            <w:noProof w:val="0"/>
            <w:lang w:val="en-AU"/>
          </w:rPr>
          <w:t>Population data summary</w:t>
        </w:r>
      </w:hyperlink>
      <w:r>
        <w:t xml:space="preserve"> </w:t>
      </w:r>
      <w:r w:rsidRPr="00751BFD">
        <w:t>[data set]</w:t>
      </w:r>
      <w:r w:rsidRPr="00E30AA4">
        <w:t>,</w:t>
      </w:r>
      <w:r w:rsidRPr="002055F5">
        <w:t xml:space="preserve"> accessed 5</w:t>
      </w:r>
      <w:r>
        <w:t> </w:t>
      </w:r>
      <w:r w:rsidRPr="002055F5">
        <w:t>February</w:t>
      </w:r>
      <w:r>
        <w:t> </w:t>
      </w:r>
      <w:r w:rsidRPr="002055F5">
        <w:t>2025.</w:t>
      </w:r>
    </w:p>
    <w:p w14:paraId="425A4D91" w14:textId="377345E0" w:rsidR="006142D1" w:rsidRPr="002055F5" w:rsidRDefault="006142D1" w:rsidP="006142D1">
      <w:pPr>
        <w:pStyle w:val="References"/>
      </w:pPr>
      <w:r w:rsidRPr="002055F5">
        <w:t>A</w:t>
      </w:r>
      <w:r>
        <w:t xml:space="preserve">ustralian </w:t>
      </w:r>
      <w:r w:rsidRPr="002055F5">
        <w:t>B</w:t>
      </w:r>
      <w:r>
        <w:t xml:space="preserve">ureau of </w:t>
      </w:r>
      <w:r w:rsidRPr="002055F5">
        <w:t>S</w:t>
      </w:r>
      <w:r>
        <w:t>tatistics</w:t>
      </w:r>
      <w:r w:rsidRPr="002055F5">
        <w:t xml:space="preserve"> (2023a) </w:t>
      </w:r>
      <w:hyperlink r:id="rId88" w:history="1">
        <w:r>
          <w:rPr>
            <w:rStyle w:val="Hyperlink"/>
            <w:noProof w:val="0"/>
            <w:lang w:val="en-AU"/>
          </w:rPr>
          <w:t>Estimating homelessness: census</w:t>
        </w:r>
      </w:hyperlink>
      <w:r>
        <w:t xml:space="preserve">, </w:t>
      </w:r>
      <w:r w:rsidR="00FC5649">
        <w:t xml:space="preserve">ABS website, </w:t>
      </w:r>
      <w:r w:rsidRPr="002055F5">
        <w:t>accessed 15</w:t>
      </w:r>
      <w:r>
        <w:t> </w:t>
      </w:r>
      <w:r w:rsidRPr="002055F5">
        <w:t>January</w:t>
      </w:r>
      <w:r>
        <w:t> </w:t>
      </w:r>
      <w:r w:rsidRPr="002055F5">
        <w:t>2025.</w:t>
      </w:r>
    </w:p>
    <w:p w14:paraId="1D5E9E14" w14:textId="063196A9" w:rsidR="006142D1" w:rsidRPr="002055F5" w:rsidRDefault="006142D1" w:rsidP="006142D1">
      <w:pPr>
        <w:pStyle w:val="References"/>
      </w:pPr>
      <w:r w:rsidRPr="002055F5">
        <w:t>A</w:t>
      </w:r>
      <w:r>
        <w:t xml:space="preserve">ustralian Bureau of </w:t>
      </w:r>
      <w:r w:rsidRPr="002055F5">
        <w:t>S</w:t>
      </w:r>
      <w:r>
        <w:t>tatistics</w:t>
      </w:r>
      <w:r w:rsidRPr="002055F5">
        <w:t xml:space="preserve"> (2023b) </w:t>
      </w:r>
      <w:hyperlink r:id="rId89" w:anchor="data-downloads" w:history="1">
        <w:r>
          <w:rPr>
            <w:rStyle w:val="Hyperlink"/>
            <w:noProof w:val="0"/>
            <w:lang w:val="en-AU"/>
          </w:rPr>
          <w:t>State and territory by place of enumeration, remoteness areas</w:t>
        </w:r>
      </w:hyperlink>
      <w:r w:rsidRPr="002055F5">
        <w:rPr>
          <w:i/>
          <w:iCs/>
        </w:rPr>
        <w:t xml:space="preserve"> </w:t>
      </w:r>
      <w:r w:rsidRPr="00751BFD">
        <w:t>[data set]</w:t>
      </w:r>
      <w:r w:rsidRPr="004A3E82">
        <w:t>,</w:t>
      </w:r>
      <w:r w:rsidRPr="00751BFD">
        <w:t xml:space="preserve"> </w:t>
      </w:r>
      <w:r w:rsidRPr="002055F5">
        <w:t>accessed 5</w:t>
      </w:r>
      <w:r>
        <w:t> </w:t>
      </w:r>
      <w:r w:rsidRPr="002055F5">
        <w:t>February</w:t>
      </w:r>
      <w:r>
        <w:t> </w:t>
      </w:r>
      <w:r w:rsidRPr="002055F5">
        <w:t>2025.</w:t>
      </w:r>
    </w:p>
    <w:p w14:paraId="51E3160B" w14:textId="7D41EB31" w:rsidR="006142D1" w:rsidRPr="002055F5" w:rsidRDefault="006142D1" w:rsidP="006142D1">
      <w:pPr>
        <w:pStyle w:val="References"/>
      </w:pPr>
      <w:r w:rsidRPr="002055F5">
        <w:t>A</w:t>
      </w:r>
      <w:r>
        <w:t xml:space="preserve">ustralian Bureau of </w:t>
      </w:r>
      <w:r w:rsidRPr="002055F5">
        <w:t>S</w:t>
      </w:r>
      <w:r>
        <w:t>tatistics</w:t>
      </w:r>
      <w:r w:rsidRPr="002055F5">
        <w:t xml:space="preserve"> (2023c) </w:t>
      </w:r>
      <w:hyperlink r:id="rId90" w:anchor="data-downloads" w:history="1">
        <w:r>
          <w:rPr>
            <w:rStyle w:val="Hyperlink"/>
            <w:noProof w:val="0"/>
            <w:lang w:val="en-AU"/>
          </w:rPr>
          <w:t xml:space="preserve">Census of Population and Housing: estimating homelessness </w:t>
        </w:r>
      </w:hyperlink>
      <w:r w:rsidRPr="00751BFD">
        <w:t>[data set]</w:t>
      </w:r>
      <w:r w:rsidRPr="002055F5">
        <w:t>, accessed 5</w:t>
      </w:r>
      <w:r>
        <w:t> </w:t>
      </w:r>
      <w:r w:rsidRPr="002055F5">
        <w:t>February</w:t>
      </w:r>
      <w:r>
        <w:t> </w:t>
      </w:r>
      <w:r w:rsidRPr="002055F5">
        <w:t>2025.</w:t>
      </w:r>
    </w:p>
    <w:p w14:paraId="0FD1875B" w14:textId="4ECFD263" w:rsidR="006142D1" w:rsidRPr="002055F5" w:rsidRDefault="006142D1" w:rsidP="006142D1">
      <w:pPr>
        <w:pStyle w:val="References"/>
      </w:pPr>
      <w:r w:rsidRPr="002055F5">
        <w:t>A</w:t>
      </w:r>
      <w:r>
        <w:t xml:space="preserve">ustralian Bureau of </w:t>
      </w:r>
      <w:r w:rsidRPr="002055F5">
        <w:t>S</w:t>
      </w:r>
      <w:r>
        <w:t>tatistics</w:t>
      </w:r>
      <w:r w:rsidRPr="002055F5">
        <w:t xml:space="preserve"> (2023d) </w:t>
      </w:r>
      <w:hyperlink r:id="rId91" w:anchor="data-downloads" w:history="1">
        <w:r>
          <w:rPr>
            <w:rStyle w:val="Hyperlink"/>
            <w:noProof w:val="0"/>
            <w:lang w:val="en-AU"/>
          </w:rPr>
          <w:t>State and territory of usual residence, all persons</w:t>
        </w:r>
      </w:hyperlink>
      <w:r>
        <w:t xml:space="preserve"> </w:t>
      </w:r>
      <w:r w:rsidRPr="00BA6B42">
        <w:t>[data set],</w:t>
      </w:r>
      <w:r w:rsidRPr="002055F5">
        <w:t xml:space="preserve"> accessed 5</w:t>
      </w:r>
      <w:r>
        <w:t> </w:t>
      </w:r>
      <w:r w:rsidRPr="002055F5">
        <w:t>February</w:t>
      </w:r>
      <w:r>
        <w:t> </w:t>
      </w:r>
      <w:r w:rsidRPr="002055F5">
        <w:t>2025.</w:t>
      </w:r>
    </w:p>
    <w:p w14:paraId="74425BFD" w14:textId="100227A3" w:rsidR="006142D1" w:rsidRPr="002055F5" w:rsidRDefault="006142D1" w:rsidP="006142D1">
      <w:pPr>
        <w:pStyle w:val="References"/>
      </w:pPr>
      <w:r w:rsidRPr="002055F5">
        <w:t xml:space="preserve">ACQSC (n.d.a) </w:t>
      </w:r>
      <w:hyperlink r:id="rId92" w:history="1">
        <w:r w:rsidRPr="00FC5649">
          <w:rPr>
            <w:rStyle w:val="Hyperlink"/>
            <w:i/>
            <w:iCs/>
            <w:noProof w:val="0"/>
            <w:lang w:val="en-AU"/>
          </w:rPr>
          <w:t>Standard 1: The Individual</w:t>
        </w:r>
      </w:hyperlink>
      <w:r>
        <w:t xml:space="preserve">, </w:t>
      </w:r>
      <w:r w:rsidRPr="00FC5649">
        <w:t>Aged Care Quality and Safety Commission website</w:t>
      </w:r>
      <w:r w:rsidRPr="002055F5">
        <w:t>, accessed 8 May 2025.</w:t>
      </w:r>
    </w:p>
    <w:p w14:paraId="30CFE003" w14:textId="3CDF6B77" w:rsidR="006142D1" w:rsidRPr="002055F5" w:rsidRDefault="006142D1" w:rsidP="006142D1">
      <w:pPr>
        <w:pStyle w:val="References"/>
      </w:pPr>
      <w:r w:rsidRPr="002055F5">
        <w:t xml:space="preserve">ACQSC (n.d.b) </w:t>
      </w:r>
      <w:hyperlink r:id="rId93" w:history="1">
        <w:r w:rsidRPr="00751BFD">
          <w:rPr>
            <w:rStyle w:val="Hyperlink"/>
            <w:i/>
            <w:iCs/>
            <w:noProof w:val="0"/>
            <w:lang w:val="en-AU"/>
          </w:rPr>
          <w:t>About the Quality Standards</w:t>
        </w:r>
      </w:hyperlink>
      <w:r>
        <w:t xml:space="preserve">, </w:t>
      </w:r>
      <w:r w:rsidRPr="00751BFD">
        <w:t>Aged Care Quality and Safety Commission website</w:t>
      </w:r>
      <w:r>
        <w:t>,</w:t>
      </w:r>
      <w:r w:rsidRPr="002055F5">
        <w:t xml:space="preserve"> accessed 11 May 2025.</w:t>
      </w:r>
    </w:p>
    <w:p w14:paraId="31D1AA88" w14:textId="124EE01B" w:rsidR="006142D1" w:rsidRPr="002055F5" w:rsidRDefault="006142D1" w:rsidP="006142D1">
      <w:pPr>
        <w:pStyle w:val="References"/>
      </w:pPr>
      <w:r w:rsidRPr="002055F5">
        <w:t xml:space="preserve">AHA (2024) </w:t>
      </w:r>
      <w:hyperlink r:id="rId94" w:history="1">
        <w:r w:rsidRPr="00751BFD">
          <w:rPr>
            <w:rStyle w:val="Hyperlink"/>
            <w:i/>
            <w:iCs/>
            <w:noProof w:val="0"/>
            <w:lang w:val="en-AU"/>
          </w:rPr>
          <w:t>Evaluation of the care finder program: first evaluation report</w:t>
        </w:r>
      </w:hyperlink>
      <w:r>
        <w:t xml:space="preserve">, </w:t>
      </w:r>
      <w:r w:rsidRPr="00751BFD">
        <w:t>report to the Australian Government Department of Health and Aged Care</w:t>
      </w:r>
      <w:r w:rsidRPr="002055F5">
        <w:t>, accessed 5 May 2025.</w:t>
      </w:r>
    </w:p>
    <w:p w14:paraId="5387FC45" w14:textId="2A7E468B" w:rsidR="006142D1" w:rsidRPr="002055F5" w:rsidRDefault="006142D1" w:rsidP="006142D1">
      <w:pPr>
        <w:pStyle w:val="References"/>
      </w:pPr>
      <w:r w:rsidRPr="002055F5">
        <w:t xml:space="preserve">AIHW (2002) </w:t>
      </w:r>
      <w:hyperlink r:id="rId95" w:history="1">
        <w:r w:rsidRPr="00751BFD">
          <w:rPr>
            <w:rStyle w:val="Hyperlink"/>
            <w:i/>
            <w:iCs/>
            <w:noProof w:val="0"/>
            <w:lang w:val="en-AU"/>
          </w:rPr>
          <w:t>Aged Care Assessment Program data dictionary</w:t>
        </w:r>
      </w:hyperlink>
      <w:r w:rsidRPr="002055F5">
        <w:t xml:space="preserve">, AIHW cat. no. AGE 26, </w:t>
      </w:r>
      <w:r w:rsidRPr="00751BFD">
        <w:t>Australian Institute of Health and Welfare website</w:t>
      </w:r>
      <w:r w:rsidRPr="002055F5">
        <w:t xml:space="preserve">, </w:t>
      </w:r>
      <w:r>
        <w:t>accessed 5 February 2025</w:t>
      </w:r>
      <w:r w:rsidRPr="002055F5">
        <w:t>.</w:t>
      </w:r>
    </w:p>
    <w:p w14:paraId="22E5CD3E" w14:textId="444AFFF4" w:rsidR="006142D1" w:rsidRPr="002055F5" w:rsidRDefault="006142D1" w:rsidP="006142D1">
      <w:pPr>
        <w:pStyle w:val="References"/>
      </w:pPr>
      <w:r w:rsidRPr="002055F5">
        <w:t xml:space="preserve">AIHW (2023a) </w:t>
      </w:r>
      <w:hyperlink r:id="rId96" w:history="1">
        <w:r w:rsidRPr="00FC5649">
          <w:rPr>
            <w:rStyle w:val="Hyperlink"/>
            <w:i/>
            <w:iCs/>
            <w:noProof w:val="0"/>
            <w:lang w:val="en-AU"/>
          </w:rPr>
          <w:t>Services</w:t>
        </w:r>
        <w:r w:rsidRPr="00FC5649">
          <w:rPr>
            <w:rStyle w:val="Hyperlink"/>
            <w:i/>
            <w:lang w:val="en-AU"/>
          </w:rPr>
          <w:t xml:space="preserve"> and places in aged care</w:t>
        </w:r>
        <w:r w:rsidRPr="00FC5649">
          <w:rPr>
            <w:rStyle w:val="Hyperlink"/>
            <w:i/>
            <w:iCs/>
            <w:noProof w:val="0"/>
            <w:lang w:val="en-AU"/>
          </w:rPr>
          <w:t>, 30 June 2023</w:t>
        </w:r>
      </w:hyperlink>
      <w:r w:rsidRPr="002055F5">
        <w:rPr>
          <w:i/>
          <w:iCs/>
        </w:rPr>
        <w:t xml:space="preserve"> </w:t>
      </w:r>
      <w:r w:rsidRPr="00FC5649">
        <w:t>[data set], GEN data: Providers, services and places in aged care, accessed 5 February 2025.</w:t>
      </w:r>
    </w:p>
    <w:p w14:paraId="64FF85C2" w14:textId="0EA0C89F" w:rsidR="006142D1" w:rsidRPr="002055F5" w:rsidRDefault="006142D1" w:rsidP="006142D1">
      <w:pPr>
        <w:pStyle w:val="References"/>
      </w:pPr>
      <w:r w:rsidRPr="002055F5">
        <w:t xml:space="preserve">AIHW (2023b) </w:t>
      </w:r>
      <w:hyperlink r:id="rId97" w:history="1">
        <w:r w:rsidRPr="00FC5649">
          <w:rPr>
            <w:rStyle w:val="Hyperlink"/>
            <w:i/>
            <w:iCs/>
            <w:noProof w:val="0"/>
            <w:lang w:val="en-AU"/>
          </w:rPr>
          <w:t>Allocated places by state and territory, 30 June 2023</w:t>
        </w:r>
      </w:hyperlink>
      <w:r w:rsidRPr="002055F5">
        <w:rPr>
          <w:i/>
          <w:iCs/>
        </w:rPr>
        <w:t xml:space="preserve"> </w:t>
      </w:r>
      <w:r w:rsidRPr="00FC5649">
        <w:t>[data set], Stocktake data: 30 June 2023,</w:t>
      </w:r>
      <w:r w:rsidRPr="002055F5">
        <w:t xml:space="preserve"> accessed 5</w:t>
      </w:r>
      <w:r>
        <w:t> </w:t>
      </w:r>
      <w:r w:rsidRPr="002055F5">
        <w:t>February</w:t>
      </w:r>
      <w:r>
        <w:t> </w:t>
      </w:r>
      <w:r w:rsidRPr="002055F5">
        <w:t>2025.</w:t>
      </w:r>
    </w:p>
    <w:p w14:paraId="39BB5332" w14:textId="495B9F13" w:rsidR="006142D1" w:rsidRPr="002055F5" w:rsidRDefault="006142D1" w:rsidP="006142D1">
      <w:pPr>
        <w:pStyle w:val="References"/>
      </w:pPr>
      <w:r w:rsidRPr="002055F5">
        <w:t xml:space="preserve">AIHW (2024a) </w:t>
      </w:r>
      <w:hyperlink r:id="rId98" w:history="1">
        <w:r w:rsidRPr="008025A7">
          <w:rPr>
            <w:rStyle w:val="Hyperlink"/>
            <w:i/>
            <w:iCs/>
            <w:noProof w:val="0"/>
            <w:lang w:val="en-AU"/>
          </w:rPr>
          <w:t>Providers, services and places in aged care</w:t>
        </w:r>
      </w:hyperlink>
      <w:r>
        <w:t xml:space="preserve">, </w:t>
      </w:r>
      <w:r w:rsidR="00552F3F">
        <w:t>AIHW</w:t>
      </w:r>
      <w:r w:rsidRPr="008025A7">
        <w:t xml:space="preserve"> website</w:t>
      </w:r>
      <w:r w:rsidRPr="002055F5">
        <w:t>, accessed 15</w:t>
      </w:r>
      <w:r>
        <w:t> </w:t>
      </w:r>
      <w:r w:rsidRPr="002055F5">
        <w:t>January</w:t>
      </w:r>
      <w:r>
        <w:t> </w:t>
      </w:r>
      <w:r w:rsidRPr="002055F5">
        <w:t>2025.</w:t>
      </w:r>
    </w:p>
    <w:p w14:paraId="62737855" w14:textId="37308850" w:rsidR="006142D1" w:rsidRPr="002055F5" w:rsidRDefault="006142D1" w:rsidP="006142D1">
      <w:pPr>
        <w:pStyle w:val="References"/>
      </w:pPr>
      <w:r w:rsidRPr="002055F5">
        <w:t xml:space="preserve">AIHW (2024b) </w:t>
      </w:r>
      <w:hyperlink r:id="rId99" w:history="1">
        <w:r w:rsidRPr="008025A7">
          <w:rPr>
            <w:rStyle w:val="Hyperlink"/>
            <w:i/>
            <w:iCs/>
            <w:noProof w:val="0"/>
            <w:lang w:val="en-AU"/>
          </w:rPr>
          <w:t>People using aged care</w:t>
        </w:r>
      </w:hyperlink>
      <w:r>
        <w:t xml:space="preserve">, </w:t>
      </w:r>
      <w:r w:rsidR="00552F3F">
        <w:t>AIHW</w:t>
      </w:r>
      <w:r w:rsidRPr="00552F3F">
        <w:t xml:space="preserve"> website</w:t>
      </w:r>
      <w:r w:rsidRPr="002055F5">
        <w:t>, accessed 10</w:t>
      </w:r>
      <w:r>
        <w:t> </w:t>
      </w:r>
      <w:r w:rsidRPr="002055F5">
        <w:t>January</w:t>
      </w:r>
      <w:r>
        <w:t> </w:t>
      </w:r>
      <w:r w:rsidRPr="002055F5">
        <w:t>2025.</w:t>
      </w:r>
    </w:p>
    <w:p w14:paraId="02DC468D" w14:textId="2547ECEB" w:rsidR="006142D1" w:rsidRPr="002055F5" w:rsidRDefault="006142D1" w:rsidP="006142D1">
      <w:pPr>
        <w:pStyle w:val="References"/>
      </w:pPr>
      <w:r w:rsidRPr="002055F5">
        <w:t xml:space="preserve">AIHW (2024c) </w:t>
      </w:r>
      <w:hyperlink r:id="rId100" w:history="1">
        <w:r w:rsidRPr="00552F3F">
          <w:rPr>
            <w:rStyle w:val="Hyperlink"/>
            <w:i/>
            <w:iCs/>
            <w:noProof w:val="0"/>
            <w:lang w:val="en-AU"/>
          </w:rPr>
          <w:t>Older Australians, housing and living arrangements</w:t>
        </w:r>
      </w:hyperlink>
      <w:r w:rsidRPr="002055F5">
        <w:t>, AIHW website, accessed 16</w:t>
      </w:r>
      <w:r>
        <w:t> </w:t>
      </w:r>
      <w:r w:rsidRPr="002055F5">
        <w:t>December</w:t>
      </w:r>
      <w:r>
        <w:t> </w:t>
      </w:r>
      <w:r w:rsidRPr="002055F5">
        <w:t>2024.</w:t>
      </w:r>
    </w:p>
    <w:p w14:paraId="578B3164" w14:textId="0D728893" w:rsidR="006142D1" w:rsidRPr="002055F5" w:rsidRDefault="006142D1" w:rsidP="006142D1">
      <w:pPr>
        <w:pStyle w:val="References"/>
      </w:pPr>
      <w:r w:rsidRPr="002055F5">
        <w:t xml:space="preserve">AIHW (2025a) </w:t>
      </w:r>
      <w:hyperlink r:id="rId101" w:history="1">
        <w:r w:rsidRPr="00552F3F">
          <w:rPr>
            <w:rStyle w:val="Hyperlink"/>
            <w:i/>
            <w:iCs/>
            <w:noProof w:val="0"/>
            <w:lang w:val="en-AU"/>
          </w:rPr>
          <w:t>Homelessness and homelessness services</w:t>
        </w:r>
      </w:hyperlink>
      <w:r>
        <w:t xml:space="preserve">, </w:t>
      </w:r>
      <w:r w:rsidR="00552F3F">
        <w:t>AIHW website</w:t>
      </w:r>
      <w:r w:rsidRPr="002055F5">
        <w:t>, accessed 12 May 2025.</w:t>
      </w:r>
    </w:p>
    <w:p w14:paraId="11F29C94" w14:textId="3280B1A3" w:rsidR="006142D1" w:rsidRPr="002055F5" w:rsidRDefault="006142D1" w:rsidP="006142D1">
      <w:pPr>
        <w:pStyle w:val="References"/>
      </w:pPr>
      <w:r w:rsidRPr="002055F5">
        <w:t xml:space="preserve">AIHW (2025b) </w:t>
      </w:r>
      <w:hyperlink r:id="rId102" w:anchor="agedcareusebyage" w:history="1">
        <w:r w:rsidRPr="00552F3F">
          <w:rPr>
            <w:rStyle w:val="Hyperlink"/>
            <w:i/>
            <w:iCs/>
            <w:noProof w:val="0"/>
            <w:lang w:val="en-AU"/>
          </w:rPr>
          <w:t>People using aged care</w:t>
        </w:r>
      </w:hyperlink>
      <w:r>
        <w:t xml:space="preserve">, </w:t>
      </w:r>
      <w:r w:rsidR="00552F3F">
        <w:t>AIHW</w:t>
      </w:r>
      <w:r w:rsidR="00552F3F" w:rsidRPr="00552F3F">
        <w:t xml:space="preserve"> website</w:t>
      </w:r>
      <w:r w:rsidR="00552F3F">
        <w:t>,</w:t>
      </w:r>
      <w:r w:rsidRPr="002055F5">
        <w:t xml:space="preserve"> accessed 5</w:t>
      </w:r>
      <w:r>
        <w:t> </w:t>
      </w:r>
      <w:r w:rsidRPr="002055F5">
        <w:t>February</w:t>
      </w:r>
      <w:r>
        <w:t> </w:t>
      </w:r>
      <w:r w:rsidRPr="002055F5">
        <w:t>2025.</w:t>
      </w:r>
    </w:p>
    <w:p w14:paraId="236D9CAE" w14:textId="77777777" w:rsidR="006142D1" w:rsidRPr="002055F5" w:rsidRDefault="006142D1" w:rsidP="006142D1">
      <w:pPr>
        <w:pStyle w:val="References"/>
      </w:pPr>
      <w:r w:rsidRPr="002055F5">
        <w:t xml:space="preserve">Alrewaithi AM, Kruger E and Tennant M (2025) 'Distribution and accessibility of residential aged care facilities concerning socioeconomic indicators and geographic remoteness in Australia', </w:t>
      </w:r>
      <w:r w:rsidRPr="002055F5">
        <w:rPr>
          <w:i/>
          <w:iCs/>
        </w:rPr>
        <w:t>Health &amp; Social Care in the Community</w:t>
      </w:r>
      <w:r w:rsidRPr="002055F5">
        <w:t>, 2025(1):7696896, doi:10.1155/hsc/7696896.</w:t>
      </w:r>
    </w:p>
    <w:p w14:paraId="3F207A8E" w14:textId="37BC3BB1" w:rsidR="006142D1" w:rsidRPr="002055F5" w:rsidRDefault="006142D1" w:rsidP="006142D1">
      <w:pPr>
        <w:pStyle w:val="References"/>
      </w:pPr>
      <w:r w:rsidRPr="002055F5">
        <w:t xml:space="preserve">ARIIA Knowledge &amp; Implementation Hub (2022) </w:t>
      </w:r>
      <w:hyperlink r:id="rId103" w:history="1">
        <w:r w:rsidRPr="00552F3F">
          <w:rPr>
            <w:rStyle w:val="Hyperlink"/>
            <w:i/>
            <w:iCs/>
            <w:noProof w:val="0"/>
            <w:lang w:val="en-AU"/>
          </w:rPr>
          <w:t>Person-centred approach: meaningful lifestyle activities</w:t>
        </w:r>
      </w:hyperlink>
      <w:r w:rsidRPr="002055F5">
        <w:t>,</w:t>
      </w:r>
      <w:r>
        <w:t xml:space="preserve"> </w:t>
      </w:r>
      <w:r w:rsidRPr="00552F3F">
        <w:t>ARIIA website</w:t>
      </w:r>
      <w:r w:rsidRPr="002055F5">
        <w:t xml:space="preserve">, </w:t>
      </w:r>
      <w:r>
        <w:t>accessed 5 February 2025</w:t>
      </w:r>
      <w:r w:rsidRPr="002055F5">
        <w:t>.</w:t>
      </w:r>
    </w:p>
    <w:p w14:paraId="5C0A6E07" w14:textId="4F8D3F5D" w:rsidR="006142D1" w:rsidRPr="002055F5" w:rsidRDefault="006142D1" w:rsidP="006142D1">
      <w:pPr>
        <w:pStyle w:val="References"/>
      </w:pPr>
      <w:r w:rsidRPr="002055F5">
        <w:t xml:space="preserve">Beaujoin C, Bergeron-Longpré M, Bleau L-P, Beausoleil J, Pinchinat J-CK, Guerrero M, Aubut V, Blanchette-Martin N, Ferland F, Flores-Aranda J, Huỳnh C, L’Espérance N and Wagner V (2023) 'Substance use among older residents in residential and long-term care facilities: a scoping review on intervention practices', </w:t>
      </w:r>
      <w:r w:rsidRPr="002055F5">
        <w:rPr>
          <w:i/>
          <w:iCs/>
        </w:rPr>
        <w:t xml:space="preserve">Sante </w:t>
      </w:r>
      <w:r w:rsidR="005E7494">
        <w:rPr>
          <w:i/>
          <w:iCs/>
        </w:rPr>
        <w:t>M</w:t>
      </w:r>
      <w:r w:rsidRPr="002055F5">
        <w:rPr>
          <w:i/>
          <w:iCs/>
        </w:rPr>
        <w:t>entale au Quebec</w:t>
      </w:r>
      <w:r w:rsidRPr="002055F5">
        <w:t>, 48(2):257–294.</w:t>
      </w:r>
    </w:p>
    <w:p w14:paraId="172BF795" w14:textId="77777777" w:rsidR="006142D1" w:rsidRPr="002055F5" w:rsidRDefault="006142D1" w:rsidP="006142D1">
      <w:pPr>
        <w:pStyle w:val="References"/>
      </w:pPr>
      <w:r w:rsidRPr="002055F5">
        <w:t xml:space="preserve">Brown RT, Hemati K, Riley ED, Lee CT, Ponath C, Tieu L, Guzman D and Kushel MB (2017) 'Geriatric conditions in a population-based sample of older homeless adults', </w:t>
      </w:r>
      <w:r w:rsidRPr="002055F5">
        <w:rPr>
          <w:i/>
          <w:iCs/>
        </w:rPr>
        <w:t>The Gerontologist</w:t>
      </w:r>
      <w:r w:rsidRPr="002055F5">
        <w:t>, 57(4):757–766, doi:10.1093/geront/gnw011.</w:t>
      </w:r>
    </w:p>
    <w:p w14:paraId="0CC5DE55" w14:textId="77777777" w:rsidR="006142D1" w:rsidRPr="002055F5" w:rsidRDefault="006142D1" w:rsidP="006142D1">
      <w:pPr>
        <w:pStyle w:val="References"/>
      </w:pPr>
      <w:r w:rsidRPr="002055F5">
        <w:t xml:space="preserve">Brownie S, Horstmanshof L and Garbutt R (2014) 'Factors that impact residents’ transition and psychological adjustment to long-term aged care: A systematic literature review', </w:t>
      </w:r>
      <w:r w:rsidRPr="002055F5">
        <w:rPr>
          <w:i/>
          <w:iCs/>
        </w:rPr>
        <w:t>International Journal of Nursing Studies</w:t>
      </w:r>
      <w:r w:rsidRPr="002055F5">
        <w:t>, 51(12):1654–1666, doi:10.1016/j.ijnurstu.2014.04.011.</w:t>
      </w:r>
    </w:p>
    <w:p w14:paraId="1DEF1622" w14:textId="77777777" w:rsidR="006142D1" w:rsidRPr="002055F5" w:rsidRDefault="006142D1" w:rsidP="006142D1">
      <w:pPr>
        <w:pStyle w:val="References"/>
      </w:pPr>
      <w:r w:rsidRPr="002055F5">
        <w:lastRenderedPageBreak/>
        <w:t xml:space="preserve">Cameron N, Fetherstonhaugh D, Rayner J-A and McAuliffe L (2022) 'Loss, unresolved trauma and gaps in staff knowledge: a qualitative study on older adults living in residential aged care', </w:t>
      </w:r>
      <w:r w:rsidRPr="002055F5">
        <w:rPr>
          <w:i/>
          <w:iCs/>
        </w:rPr>
        <w:t>Issues in Mental Health Nursing</w:t>
      </w:r>
      <w:r w:rsidRPr="002055F5">
        <w:t>, 43(8):748–754, doi:10.1080/01612840.2022.2043496.</w:t>
      </w:r>
    </w:p>
    <w:p w14:paraId="7830D31E" w14:textId="0E6CBB9A" w:rsidR="006142D1" w:rsidRPr="002055F5" w:rsidRDefault="006142D1" w:rsidP="006142D1">
      <w:pPr>
        <w:pStyle w:val="References"/>
      </w:pPr>
      <w:r w:rsidRPr="002055F5">
        <w:t xml:space="preserve">Center for Health Care Strategies (2025) </w:t>
      </w:r>
      <w:hyperlink r:id="rId104" w:history="1">
        <w:r w:rsidRPr="005E7494">
          <w:rPr>
            <w:rStyle w:val="Hyperlink"/>
            <w:i/>
            <w:iCs/>
            <w:noProof w:val="0"/>
            <w:lang w:val="en-AU"/>
          </w:rPr>
          <w:t>What is trauma-informed care?</w:t>
        </w:r>
      </w:hyperlink>
      <w:r>
        <w:t xml:space="preserve">, </w:t>
      </w:r>
      <w:r w:rsidRPr="005E7494">
        <w:t>Trauma-Informed Care Implementation Resource Centre</w:t>
      </w:r>
      <w:r w:rsidRPr="002055F5">
        <w:t>, accessed 7 January 2025.</w:t>
      </w:r>
    </w:p>
    <w:p w14:paraId="04200BA8" w14:textId="77777777" w:rsidR="006142D1" w:rsidRPr="002055F5" w:rsidRDefault="006142D1" w:rsidP="006142D1">
      <w:pPr>
        <w:pStyle w:val="References"/>
      </w:pPr>
      <w:r w:rsidRPr="002055F5">
        <w:t xml:space="preserve">Cohen LW, Zimmerman S, Reed D, Brown P, Bowers BJ, Nolet K, Hudak S, Horn S and Grabowski D (2016) 'The Green House model of nursing home care in design and implementation', </w:t>
      </w:r>
      <w:r w:rsidRPr="002055F5">
        <w:rPr>
          <w:i/>
          <w:iCs/>
        </w:rPr>
        <w:t>Health Services Research</w:t>
      </w:r>
      <w:r w:rsidRPr="002055F5">
        <w:t>, 51(Suppl 1):352–377, doi:10.1111/1475-6773.12418.</w:t>
      </w:r>
    </w:p>
    <w:p w14:paraId="5C6BD2EB" w14:textId="77777777" w:rsidR="006142D1" w:rsidRPr="002055F5" w:rsidRDefault="006142D1" w:rsidP="006142D1">
      <w:pPr>
        <w:pStyle w:val="References"/>
      </w:pPr>
      <w:r w:rsidRPr="002055F5">
        <w:t xml:space="preserve">Craig L and Hastings C (2024) 'Intersectionality of gender and age : a critical realist approach to explaining older women’s increased homelessness', </w:t>
      </w:r>
      <w:r w:rsidRPr="002055F5">
        <w:rPr>
          <w:i/>
          <w:iCs/>
        </w:rPr>
        <w:t>Journal of Critical Realism</w:t>
      </w:r>
      <w:r w:rsidRPr="002055F5">
        <w:t>, 23(4):361–383, doi:10.1080/14767430.2024.2389675.</w:t>
      </w:r>
    </w:p>
    <w:p w14:paraId="2F8765A0" w14:textId="77777777" w:rsidR="006142D1" w:rsidRPr="002055F5" w:rsidRDefault="006142D1" w:rsidP="006142D1">
      <w:pPr>
        <w:pStyle w:val="References"/>
      </w:pPr>
      <w:r w:rsidRPr="002055F5">
        <w:t xml:space="preserve">Demakakos P, Lewer D, Jackson SE and Hayward AC (2020) 'Lifetime prevalence of homelessness in housed people aged 55–79 years in England: its childhood correlates and association with mortality over 10 years of follow-up', </w:t>
      </w:r>
      <w:r w:rsidRPr="002055F5">
        <w:rPr>
          <w:i/>
          <w:iCs/>
        </w:rPr>
        <w:t>Public Health</w:t>
      </w:r>
      <w:r w:rsidRPr="002055F5">
        <w:t>, 182:131–138, doi:10.1016/j.puhe.2019.12.017.</w:t>
      </w:r>
    </w:p>
    <w:p w14:paraId="7852864F" w14:textId="64002B52" w:rsidR="006142D1" w:rsidRPr="002055F5" w:rsidRDefault="006142D1" w:rsidP="006142D1">
      <w:pPr>
        <w:pStyle w:val="References"/>
      </w:pPr>
      <w:r w:rsidRPr="002055F5">
        <w:t xml:space="preserve">Department of Health (2021) </w:t>
      </w:r>
      <w:hyperlink r:id="rId105" w:history="1">
        <w:r w:rsidRPr="005E7494">
          <w:rPr>
            <w:rStyle w:val="Hyperlink"/>
            <w:i/>
            <w:iCs/>
            <w:noProof w:val="0"/>
            <w:lang w:val="en-AU"/>
          </w:rPr>
          <w:t>2020 Aged Care Workforce Census report</w:t>
        </w:r>
      </w:hyperlink>
      <w:r>
        <w:t xml:space="preserve">, </w:t>
      </w:r>
      <w:r w:rsidRPr="002055F5">
        <w:t>accessed 6 May 2025.</w:t>
      </w:r>
    </w:p>
    <w:p w14:paraId="10F78714" w14:textId="6919D7FC" w:rsidR="006142D1" w:rsidRPr="002055F5" w:rsidRDefault="006142D1" w:rsidP="006142D1">
      <w:pPr>
        <w:pStyle w:val="References"/>
      </w:pPr>
      <w:r w:rsidRPr="002055F5">
        <w:t xml:space="preserve">Department of Health and Aged Care (2024) </w:t>
      </w:r>
      <w:hyperlink r:id="rId106" w:history="1">
        <w:r w:rsidRPr="00EF6394">
          <w:rPr>
            <w:rStyle w:val="Hyperlink"/>
            <w:i/>
            <w:iCs/>
            <w:noProof w:val="0"/>
            <w:lang w:val="en-AU"/>
          </w:rPr>
          <w:t>24/7 registered nurse responsibility: guide for residential aged care providers</w:t>
        </w:r>
      </w:hyperlink>
      <w:r>
        <w:t xml:space="preserve">, </w:t>
      </w:r>
      <w:r w:rsidRPr="00EF6394">
        <w:t>Department of Health and Aged Care website</w:t>
      </w:r>
      <w:r w:rsidRPr="002055F5">
        <w:t xml:space="preserve">, </w:t>
      </w:r>
      <w:r>
        <w:t>accessed 6 May 2025</w:t>
      </w:r>
      <w:r w:rsidRPr="002055F5">
        <w:t>.</w:t>
      </w:r>
    </w:p>
    <w:p w14:paraId="0305BFD8" w14:textId="032A701F" w:rsidR="006142D1" w:rsidRPr="002055F5" w:rsidRDefault="006142D1" w:rsidP="006142D1">
      <w:pPr>
        <w:pStyle w:val="References"/>
      </w:pPr>
      <w:r w:rsidRPr="002055F5">
        <w:t xml:space="preserve">Department of Health and Aged Care (2025a) </w:t>
      </w:r>
      <w:hyperlink r:id="rId107" w:history="1">
        <w:r w:rsidRPr="000B7501">
          <w:rPr>
            <w:rStyle w:val="Hyperlink"/>
            <w:i/>
            <w:iCs/>
            <w:noProof w:val="0"/>
            <w:lang w:val="en-AU"/>
          </w:rPr>
          <w:t>Care minutes responsibility: guide for residential aged care providers</w:t>
        </w:r>
      </w:hyperlink>
      <w:r>
        <w:t xml:space="preserve">, </w:t>
      </w:r>
      <w:r w:rsidRPr="000B7501">
        <w:t>Department of Health and Aged Care website</w:t>
      </w:r>
      <w:r w:rsidRPr="002055F5">
        <w:t xml:space="preserve">, </w:t>
      </w:r>
      <w:r>
        <w:t>accessed 6 May 2025</w:t>
      </w:r>
      <w:r w:rsidRPr="002055F5">
        <w:t>.</w:t>
      </w:r>
    </w:p>
    <w:p w14:paraId="0E9D7014" w14:textId="63E7B592" w:rsidR="006142D1" w:rsidRPr="002055F5" w:rsidRDefault="006142D1" w:rsidP="006142D1">
      <w:pPr>
        <w:pStyle w:val="References"/>
      </w:pPr>
      <w:r w:rsidRPr="002055F5">
        <w:t xml:space="preserve">Department of Health and Aged Care (2025b) </w:t>
      </w:r>
      <w:hyperlink r:id="rId108" w:history="1">
        <w:r w:rsidRPr="000B7501">
          <w:rPr>
            <w:rStyle w:val="Hyperlink"/>
            <w:i/>
            <w:iCs/>
            <w:noProof w:val="0"/>
            <w:lang w:val="en-AU"/>
          </w:rPr>
          <w:t>Aged care subsidies and supplements</w:t>
        </w:r>
      </w:hyperlink>
      <w:r>
        <w:t xml:space="preserve">, </w:t>
      </w:r>
      <w:r w:rsidRPr="004E4361">
        <w:t>Department of Health and Aged Care website</w:t>
      </w:r>
      <w:r w:rsidRPr="002055F5">
        <w:t>, accessed 5 August 2025.</w:t>
      </w:r>
    </w:p>
    <w:p w14:paraId="48E161FF" w14:textId="6517C5DE" w:rsidR="006142D1" w:rsidRPr="002055F5" w:rsidRDefault="006142D1" w:rsidP="006142D1">
      <w:pPr>
        <w:pStyle w:val="References"/>
      </w:pPr>
      <w:r w:rsidRPr="002055F5">
        <w:t xml:space="preserve">Department of Health and Aged Care (2025c) </w:t>
      </w:r>
      <w:hyperlink r:id="rId109" w:history="1">
        <w:r w:rsidRPr="005075D4">
          <w:rPr>
            <w:rStyle w:val="Hyperlink"/>
            <w:i/>
            <w:iCs/>
            <w:noProof w:val="0"/>
            <w:lang w:val="en-AU"/>
          </w:rPr>
          <w:t>The Australian National Aged Care Classification (AN-ACC) funding guide</w:t>
        </w:r>
      </w:hyperlink>
      <w:r>
        <w:t xml:space="preserve">, </w:t>
      </w:r>
      <w:r w:rsidRPr="002055F5">
        <w:t>accessed 9</w:t>
      </w:r>
      <w:r>
        <w:t> </w:t>
      </w:r>
      <w:r w:rsidRPr="002055F5">
        <w:t>May</w:t>
      </w:r>
      <w:r>
        <w:t> </w:t>
      </w:r>
      <w:r w:rsidRPr="002055F5">
        <w:t>2025.</w:t>
      </w:r>
    </w:p>
    <w:p w14:paraId="09793CFF" w14:textId="3BAE31BA" w:rsidR="006142D1" w:rsidRPr="002055F5" w:rsidRDefault="006142D1" w:rsidP="006142D1">
      <w:pPr>
        <w:pStyle w:val="References"/>
      </w:pPr>
      <w:r w:rsidRPr="002055F5">
        <w:t xml:space="preserve">Department of Health and Aged Care (n.d.a) </w:t>
      </w:r>
      <w:hyperlink r:id="rId110" w:history="1">
        <w:r w:rsidRPr="004E4361">
          <w:rPr>
            <w:rStyle w:val="Hyperlink"/>
            <w:i/>
            <w:iCs/>
            <w:noProof w:val="0"/>
            <w:lang w:val="en-AU"/>
          </w:rPr>
          <w:t>Younger people in residential aged care</w:t>
        </w:r>
      </w:hyperlink>
      <w:r>
        <w:t xml:space="preserve">, </w:t>
      </w:r>
      <w:r w:rsidRPr="004E4361">
        <w:t>Department of Health and Aged Care website</w:t>
      </w:r>
      <w:r w:rsidRPr="002055F5">
        <w:t>, accessed 5</w:t>
      </w:r>
      <w:r>
        <w:t> </w:t>
      </w:r>
      <w:r w:rsidRPr="002055F5">
        <w:t>May</w:t>
      </w:r>
      <w:r>
        <w:t> </w:t>
      </w:r>
      <w:r w:rsidRPr="002055F5">
        <w:t>2025.</w:t>
      </w:r>
    </w:p>
    <w:p w14:paraId="0B25AF73" w14:textId="09AE178D" w:rsidR="006142D1" w:rsidRPr="002055F5" w:rsidRDefault="006142D1" w:rsidP="006142D1">
      <w:pPr>
        <w:pStyle w:val="References"/>
      </w:pPr>
      <w:r w:rsidRPr="002055F5">
        <w:t xml:space="preserve">Department of Health and Aged Care (n.d.b) </w:t>
      </w:r>
      <w:hyperlink r:id="rId111" w:history="1">
        <w:r w:rsidRPr="004E4361">
          <w:rPr>
            <w:rStyle w:val="Hyperlink"/>
            <w:i/>
            <w:iCs/>
            <w:noProof w:val="0"/>
            <w:lang w:val="en-AU"/>
          </w:rPr>
          <w:t>Specialised homeless status – care recipient assessment form</w:t>
        </w:r>
      </w:hyperlink>
      <w:r w:rsidRPr="002055F5">
        <w:t>, accessed 21</w:t>
      </w:r>
      <w:r>
        <w:t> </w:t>
      </w:r>
      <w:r w:rsidRPr="002055F5">
        <w:t>November</w:t>
      </w:r>
      <w:r>
        <w:t> </w:t>
      </w:r>
      <w:r w:rsidRPr="002055F5">
        <w:t>2024.</w:t>
      </w:r>
    </w:p>
    <w:p w14:paraId="3FC873B8" w14:textId="77777777" w:rsidR="006142D1" w:rsidRPr="002055F5" w:rsidRDefault="006142D1" w:rsidP="006142D1">
      <w:pPr>
        <w:pStyle w:val="References"/>
      </w:pPr>
      <w:r w:rsidRPr="002055F5">
        <w:t xml:space="preserve">van Dongen SI, Klop HT, Onwuteaka-Philipsen BD, de Veer AJ, Slockers MT, van Laere IR, van der Heide A and Rietjens JA (2020) 'End-of-life care for homeless people in shelter-based nursing care settings: a retrospective record study', </w:t>
      </w:r>
      <w:r w:rsidRPr="002055F5">
        <w:rPr>
          <w:i/>
          <w:iCs/>
        </w:rPr>
        <w:t>Palliative medicine</w:t>
      </w:r>
      <w:r w:rsidRPr="002055F5">
        <w:t>, 34(10):1374–1384, doi:10.1177/0269216320940559.</w:t>
      </w:r>
    </w:p>
    <w:p w14:paraId="080C2261" w14:textId="77777777" w:rsidR="006142D1" w:rsidRPr="002055F5" w:rsidRDefault="006142D1" w:rsidP="006142D1">
      <w:pPr>
        <w:pStyle w:val="References"/>
      </w:pPr>
      <w:r w:rsidRPr="002055F5">
        <w:t xml:space="preserve">Falkenburg J and Tracy DK (2014) 'Sex and schizophrenia: a review of gender differences', </w:t>
      </w:r>
      <w:r w:rsidRPr="002055F5">
        <w:rPr>
          <w:i/>
          <w:iCs/>
        </w:rPr>
        <w:t>Psychosis</w:t>
      </w:r>
      <w:r w:rsidRPr="002055F5">
        <w:t>, 6(1):61–69, doi:10.1080/17522439.2012.733405.</w:t>
      </w:r>
    </w:p>
    <w:p w14:paraId="548F901F" w14:textId="48213A58" w:rsidR="006142D1" w:rsidRPr="002055F5" w:rsidRDefault="006142D1" w:rsidP="006142D1">
      <w:pPr>
        <w:pStyle w:val="References"/>
      </w:pPr>
      <w:r w:rsidRPr="002055F5">
        <w:t xml:space="preserve">Gordon R, Loggie C, Kobel C, Westera A, Fildes D, Larson-Truong K and Grootemaat P (2023) </w:t>
      </w:r>
      <w:hyperlink r:id="rId112" w:history="1">
        <w:r w:rsidRPr="004E4361">
          <w:rPr>
            <w:rStyle w:val="Hyperlink"/>
            <w:i/>
            <w:iCs/>
            <w:noProof w:val="0"/>
            <w:lang w:val="en-AU"/>
          </w:rPr>
          <w:t>Alternative arrangements for residential aged care staffing responsibilities: final report</w:t>
        </w:r>
      </w:hyperlink>
      <w:r>
        <w:t xml:space="preserve">, </w:t>
      </w:r>
      <w:r w:rsidRPr="004E4361">
        <w:t>Centre for Health Service Development, Australian Health Services Research Institute</w:t>
      </w:r>
      <w:r w:rsidRPr="002055F5">
        <w:t>, University of Wollongong, accessed 25</w:t>
      </w:r>
      <w:r>
        <w:t> </w:t>
      </w:r>
      <w:r w:rsidRPr="002055F5">
        <w:t>November</w:t>
      </w:r>
      <w:r>
        <w:t> </w:t>
      </w:r>
      <w:r w:rsidRPr="002055F5">
        <w:t>2024.</w:t>
      </w:r>
    </w:p>
    <w:p w14:paraId="2298C789" w14:textId="77777777" w:rsidR="006142D1" w:rsidRPr="002055F5" w:rsidRDefault="006142D1" w:rsidP="006142D1">
      <w:pPr>
        <w:pStyle w:val="References"/>
      </w:pPr>
      <w:r w:rsidRPr="002055F5">
        <w:t xml:space="preserve">Grenier A, Barken R, Sussman T, Rothwell D, Bourgeois-Guérin V and Lavoie J-P (2016) 'A literature review of homelessness and aging: suggestions for a policy and practice-relevant research agenda', </w:t>
      </w:r>
      <w:r w:rsidRPr="002055F5">
        <w:rPr>
          <w:i/>
          <w:iCs/>
        </w:rPr>
        <w:t>Canadian Journal on Aging / La Revue canadienne du vieillissement</w:t>
      </w:r>
      <w:r w:rsidRPr="002055F5">
        <w:t>, 35(1):28–41, doi:10.1017/S0714980815000616.</w:t>
      </w:r>
    </w:p>
    <w:p w14:paraId="5A2B972E" w14:textId="3E9AFFFF" w:rsidR="006142D1" w:rsidRPr="002055F5" w:rsidRDefault="006142D1" w:rsidP="006142D1">
      <w:pPr>
        <w:pStyle w:val="References"/>
      </w:pPr>
      <w:r w:rsidRPr="002055F5">
        <w:t xml:space="preserve">HAAG (2019) </w:t>
      </w:r>
      <w:hyperlink r:id="rId113" w:history="1">
        <w:r w:rsidRPr="004E4361">
          <w:rPr>
            <w:rStyle w:val="Hyperlink"/>
            <w:i/>
            <w:iCs/>
            <w:noProof w:val="0"/>
            <w:lang w:val="en-AU"/>
          </w:rPr>
          <w:t>Aged Care Homelessness Action Plan</w:t>
        </w:r>
      </w:hyperlink>
      <w:r>
        <w:t xml:space="preserve">, </w:t>
      </w:r>
      <w:r w:rsidRPr="004E4361">
        <w:t>HAAG website</w:t>
      </w:r>
      <w:r w:rsidRPr="002055F5">
        <w:t>, accessed 5</w:t>
      </w:r>
      <w:r>
        <w:t> </w:t>
      </w:r>
      <w:r w:rsidRPr="002055F5">
        <w:t>December</w:t>
      </w:r>
      <w:r>
        <w:t> </w:t>
      </w:r>
      <w:r w:rsidRPr="002055F5">
        <w:t>2024.</w:t>
      </w:r>
    </w:p>
    <w:p w14:paraId="55539354" w14:textId="663535AF" w:rsidR="006142D1" w:rsidRPr="002055F5" w:rsidRDefault="006142D1" w:rsidP="006142D1">
      <w:pPr>
        <w:pStyle w:val="References"/>
      </w:pPr>
      <w:r w:rsidRPr="002055F5">
        <w:t xml:space="preserve">Independent Health and Aged Care Pricing Authority (2024a) </w:t>
      </w:r>
      <w:hyperlink r:id="rId114" w:history="1">
        <w:r w:rsidRPr="004E4361">
          <w:rPr>
            <w:rStyle w:val="Hyperlink"/>
            <w:i/>
            <w:iCs/>
            <w:noProof w:val="0"/>
            <w:lang w:val="en-AU"/>
          </w:rPr>
          <w:t>Residential aged care pricing advice 2024-25</w:t>
        </w:r>
      </w:hyperlink>
      <w:r w:rsidRPr="002055F5">
        <w:t>, accessed 11 May 2025.</w:t>
      </w:r>
    </w:p>
    <w:p w14:paraId="0247F2A2" w14:textId="590AEC8A" w:rsidR="006142D1" w:rsidRPr="002055F5" w:rsidRDefault="006142D1" w:rsidP="006142D1">
      <w:pPr>
        <w:pStyle w:val="References"/>
      </w:pPr>
      <w:r w:rsidRPr="002055F5">
        <w:t xml:space="preserve">Independent Health and Aged Care Pricing Authority (2024b) </w:t>
      </w:r>
      <w:hyperlink r:id="rId115" w:history="1">
        <w:r w:rsidRPr="004E4361">
          <w:rPr>
            <w:rStyle w:val="Hyperlink"/>
            <w:i/>
            <w:iCs/>
            <w:noProof w:val="0"/>
            <w:lang w:val="en-AU"/>
          </w:rPr>
          <w:t>Pricing framework for Australian residential aged care services 204-25: consultation report</w:t>
        </w:r>
      </w:hyperlink>
      <w:r w:rsidRPr="002055F5">
        <w:t>, accessed 9 May 2025.</w:t>
      </w:r>
    </w:p>
    <w:p w14:paraId="1D33E0A9" w14:textId="77777777" w:rsidR="006142D1" w:rsidRPr="002055F5" w:rsidRDefault="006142D1" w:rsidP="006142D1">
      <w:pPr>
        <w:pStyle w:val="References"/>
      </w:pPr>
      <w:r w:rsidRPr="002055F5">
        <w:t xml:space="preserve">Jutkowitz E, Halladay C, McGeary J, O’Toole T and Rudolph JL (2019) 'Homeless veterans in nursing homes: care for complex medical, substance use, and social needs', </w:t>
      </w:r>
      <w:r w:rsidRPr="002055F5">
        <w:rPr>
          <w:i/>
          <w:iCs/>
        </w:rPr>
        <w:t>J</w:t>
      </w:r>
      <w:r>
        <w:rPr>
          <w:i/>
          <w:iCs/>
        </w:rPr>
        <w:t>ournal of the</w:t>
      </w:r>
      <w:r w:rsidRPr="002055F5">
        <w:rPr>
          <w:i/>
          <w:iCs/>
        </w:rPr>
        <w:t xml:space="preserve"> Am</w:t>
      </w:r>
      <w:r>
        <w:rPr>
          <w:i/>
          <w:iCs/>
        </w:rPr>
        <w:t>erican</w:t>
      </w:r>
      <w:r w:rsidRPr="002055F5">
        <w:rPr>
          <w:i/>
          <w:iCs/>
        </w:rPr>
        <w:t xml:space="preserve"> Geriatr</w:t>
      </w:r>
      <w:r>
        <w:rPr>
          <w:i/>
          <w:iCs/>
        </w:rPr>
        <w:t>ics</w:t>
      </w:r>
      <w:r w:rsidRPr="002055F5">
        <w:rPr>
          <w:i/>
          <w:iCs/>
        </w:rPr>
        <w:t xml:space="preserve"> Soc</w:t>
      </w:r>
      <w:r>
        <w:rPr>
          <w:i/>
          <w:iCs/>
        </w:rPr>
        <w:t>iety</w:t>
      </w:r>
      <w:r w:rsidRPr="002055F5">
        <w:t>, 67(8):1707–1712.</w:t>
      </w:r>
    </w:p>
    <w:p w14:paraId="6A3E6286" w14:textId="0010E3EC" w:rsidR="006142D1" w:rsidRPr="002055F5" w:rsidRDefault="006142D1" w:rsidP="006142D1">
      <w:pPr>
        <w:pStyle w:val="References"/>
      </w:pPr>
      <w:r w:rsidRPr="002055F5">
        <w:lastRenderedPageBreak/>
        <w:t xml:space="preserve">Keast J (2015) </w:t>
      </w:r>
      <w:hyperlink r:id="rId116" w:history="1">
        <w:r w:rsidRPr="004E4361">
          <w:rPr>
            <w:rStyle w:val="Hyperlink"/>
            <w:i/>
            <w:iCs/>
            <w:noProof w:val="0"/>
            <w:lang w:val="en-AU"/>
          </w:rPr>
          <w:t>Older homeless being overlooked, tailored residential care needed: provider</w:t>
        </w:r>
      </w:hyperlink>
      <w:r>
        <w:t xml:space="preserve">, </w:t>
      </w:r>
      <w:r w:rsidRPr="004E4361">
        <w:t>Australian Ageing Agenda website</w:t>
      </w:r>
      <w:r w:rsidRPr="002055F5">
        <w:t>, accessed 16</w:t>
      </w:r>
      <w:r>
        <w:t> </w:t>
      </w:r>
      <w:r w:rsidRPr="002055F5">
        <w:t>December</w:t>
      </w:r>
      <w:r>
        <w:t> </w:t>
      </w:r>
      <w:r w:rsidRPr="002055F5">
        <w:t>2024.</w:t>
      </w:r>
    </w:p>
    <w:p w14:paraId="7656A92F" w14:textId="77777777" w:rsidR="006142D1" w:rsidRPr="002055F5" w:rsidRDefault="006142D1" w:rsidP="006142D1">
      <w:pPr>
        <w:pStyle w:val="References"/>
      </w:pPr>
      <w:r w:rsidRPr="002055F5">
        <w:t xml:space="preserve">MacRae A, Berkovic D, Ryan J, Hatzikiriakidis K and Ayton D (2023) 'Trauma‐informed care within residential aged care settings: a systematic scoping review', </w:t>
      </w:r>
      <w:r w:rsidRPr="002055F5">
        <w:rPr>
          <w:i/>
          <w:iCs/>
        </w:rPr>
        <w:t>International Journal of Geriatric Psychiatry</w:t>
      </w:r>
      <w:r w:rsidRPr="002055F5">
        <w:t>, 38(12):e6028, doi:10.1002/gps.6028.</w:t>
      </w:r>
    </w:p>
    <w:p w14:paraId="75A56F99" w14:textId="77777777" w:rsidR="006142D1" w:rsidRPr="002055F5" w:rsidRDefault="006142D1" w:rsidP="006142D1">
      <w:pPr>
        <w:pStyle w:val="References"/>
      </w:pPr>
      <w:r w:rsidRPr="002055F5">
        <w:t xml:space="preserve">Mantell R, Hwang YIJ, Radford K, Perkovic S, Cullen P and Withall A (2023) 'Accelerated aging in people experiencing homelessness: A rapid review of frailty prevalence and determinants', </w:t>
      </w:r>
      <w:r w:rsidRPr="00546CB1">
        <w:rPr>
          <w:i/>
          <w:iCs/>
        </w:rPr>
        <w:t>Frontiers in Public Health</w:t>
      </w:r>
      <w:r>
        <w:t>, 16(11):1086215, doi:</w:t>
      </w:r>
      <w:r w:rsidRPr="00830D28">
        <w:rPr>
          <w:rFonts w:ascii="Segoe UI" w:hAnsi="Segoe UI" w:cs="Segoe UI"/>
          <w:color w:val="212121"/>
          <w:shd w:val="clear" w:color="auto" w:fill="FFFFFF"/>
        </w:rPr>
        <w:t xml:space="preserve"> </w:t>
      </w:r>
      <w:r w:rsidRPr="00830D28">
        <w:t>10.3389/fpubh.2023.1086215</w:t>
      </w:r>
      <w:r w:rsidRPr="002055F5">
        <w:t>.</w:t>
      </w:r>
    </w:p>
    <w:p w14:paraId="66B746C7" w14:textId="020C78B9" w:rsidR="006142D1" w:rsidRPr="002055F5" w:rsidRDefault="006142D1" w:rsidP="006142D1">
      <w:pPr>
        <w:pStyle w:val="References"/>
      </w:pPr>
      <w:r w:rsidRPr="002055F5">
        <w:t xml:space="preserve">McNamee J, Snoek M, Kobel D, Rankin R and Eagar K (2019) </w:t>
      </w:r>
      <w:hyperlink r:id="rId117" w:history="1">
        <w:r w:rsidRPr="00DA4FDF">
          <w:rPr>
            <w:rStyle w:val="Hyperlink"/>
            <w:i/>
            <w:iCs/>
            <w:noProof w:val="0"/>
            <w:lang w:val="en-AU"/>
          </w:rPr>
          <w:t>A funding model for the residential aged care sector The Resource Utilisation and Classification Study: Report 5</w:t>
        </w:r>
      </w:hyperlink>
      <w:r w:rsidRPr="002055F5">
        <w:t xml:space="preserve">, </w:t>
      </w:r>
      <w:r w:rsidRPr="00DA4FDF">
        <w:t>Australian Health Services Research Institute</w:t>
      </w:r>
      <w:r w:rsidR="00DD7DB4">
        <w:t>, University of Wollongong</w:t>
      </w:r>
      <w:r w:rsidRPr="002055F5">
        <w:t>,</w:t>
      </w:r>
      <w:r>
        <w:t xml:space="preserve"> accessed 6 May 2025</w:t>
      </w:r>
      <w:r w:rsidRPr="002055F5">
        <w:t>.</w:t>
      </w:r>
    </w:p>
    <w:p w14:paraId="2023266C" w14:textId="50DEC3A5" w:rsidR="006142D1" w:rsidRPr="002055F5" w:rsidRDefault="006142D1" w:rsidP="006142D1">
      <w:pPr>
        <w:pStyle w:val="References"/>
      </w:pPr>
      <w:r w:rsidRPr="002055F5">
        <w:t xml:space="preserve">Mission Australia (2017) </w:t>
      </w:r>
      <w:hyperlink r:id="rId118" w:history="1">
        <w:r w:rsidRPr="00DD7DB4">
          <w:rPr>
            <w:rStyle w:val="Hyperlink"/>
            <w:i/>
            <w:iCs/>
            <w:noProof w:val="0"/>
            <w:lang w:val="en-AU"/>
          </w:rPr>
          <w:t>Ageing and homelessness: solutions to a growing problem</w:t>
        </w:r>
      </w:hyperlink>
      <w:r>
        <w:t xml:space="preserve">, </w:t>
      </w:r>
      <w:r w:rsidRPr="00DD7DB4">
        <w:t>Mission Australia website</w:t>
      </w:r>
      <w:r w:rsidRPr="002055F5">
        <w:t>, accessed 9 May 2025.</w:t>
      </w:r>
    </w:p>
    <w:p w14:paraId="7F85C6CF" w14:textId="77777777" w:rsidR="006142D1" w:rsidRPr="002055F5" w:rsidRDefault="006142D1" w:rsidP="006142D1">
      <w:pPr>
        <w:pStyle w:val="References"/>
      </w:pPr>
      <w:r w:rsidRPr="002055F5">
        <w:t xml:space="preserve">O’Connor CMC, Poulos RG, Sharma A, Preti C, Reynolds NL, Rowlands AC, Flakelar K, Raguz A, Valpiani P, Faux SG, Boyer M, Close JCT, Gupta L and Poulos CJ (2023) 'An Australian aged care home for people subject to homelessness: health, wellbeing and cost–benefit', </w:t>
      </w:r>
      <w:r w:rsidRPr="002055F5">
        <w:rPr>
          <w:i/>
          <w:iCs/>
        </w:rPr>
        <w:t>BMC Geriatrics</w:t>
      </w:r>
      <w:r w:rsidRPr="002055F5">
        <w:t>, 23(1):253, doi:10.1186/s12877-023-03920-3.</w:t>
      </w:r>
    </w:p>
    <w:p w14:paraId="4A2901A3" w14:textId="7EE2DC6B" w:rsidR="006142D1" w:rsidRPr="002055F5" w:rsidRDefault="006142D1" w:rsidP="006142D1">
      <w:pPr>
        <w:pStyle w:val="References"/>
      </w:pPr>
      <w:r w:rsidRPr="002055F5">
        <w:t xml:space="preserve">Patterson K, Proft K and Maxwell J (2019) </w:t>
      </w:r>
      <w:hyperlink r:id="rId119" w:history="1">
        <w:r w:rsidRPr="00DD7DB4">
          <w:rPr>
            <w:rStyle w:val="Hyperlink"/>
            <w:i/>
            <w:iCs/>
            <w:noProof w:val="0"/>
            <w:lang w:val="en-AU"/>
          </w:rPr>
          <w:t>Older women’s risk of homelessness background paper: exploring a growing problem</w:t>
        </w:r>
      </w:hyperlink>
      <w:r w:rsidRPr="002055F5">
        <w:t xml:space="preserve">, </w:t>
      </w:r>
      <w:r w:rsidRPr="00DD7DB4">
        <w:t>Australian Human Rights Commission</w:t>
      </w:r>
      <w:r w:rsidRPr="002055F5">
        <w:t>,</w:t>
      </w:r>
      <w:r>
        <w:t xml:space="preserve"> accessed 6 May 2025</w:t>
      </w:r>
      <w:r w:rsidRPr="002055F5">
        <w:t>.</w:t>
      </w:r>
    </w:p>
    <w:p w14:paraId="2230AF98" w14:textId="03321A73" w:rsidR="006142D1" w:rsidRPr="002055F5" w:rsidRDefault="006142D1" w:rsidP="006142D1">
      <w:pPr>
        <w:pStyle w:val="References"/>
      </w:pPr>
      <w:r w:rsidRPr="002055F5">
        <w:t xml:space="preserve">Pawson H, Parsell C, Clarke A, Moore J, Hartley C, Aminpour F and Eagles K (2024) </w:t>
      </w:r>
      <w:hyperlink r:id="rId120" w:history="1">
        <w:r w:rsidRPr="00715231">
          <w:rPr>
            <w:rStyle w:val="Hyperlink"/>
            <w:i/>
            <w:iCs/>
            <w:noProof w:val="0"/>
            <w:lang w:val="en-AU"/>
          </w:rPr>
          <w:t>Australian Homelessness Monitor 2024</w:t>
        </w:r>
      </w:hyperlink>
      <w:r w:rsidRPr="002055F5">
        <w:t xml:space="preserve">, </w:t>
      </w:r>
      <w:r w:rsidRPr="00715231">
        <w:t>UNSW City Futures Research Centre website</w:t>
      </w:r>
      <w:r w:rsidRPr="002055F5">
        <w:t>,</w:t>
      </w:r>
      <w:r>
        <w:t xml:space="preserve"> accessed 6 May 2025</w:t>
      </w:r>
      <w:r w:rsidRPr="002055F5">
        <w:t>.</w:t>
      </w:r>
    </w:p>
    <w:p w14:paraId="40CD2AD8" w14:textId="77777777" w:rsidR="006142D1" w:rsidRPr="002055F5" w:rsidRDefault="006142D1" w:rsidP="006142D1">
      <w:pPr>
        <w:pStyle w:val="References"/>
      </w:pPr>
      <w:r w:rsidRPr="002055F5">
        <w:t xml:space="preserve">Petersen M (2015) 'Addressing older women’s homelessness: service and housing models', </w:t>
      </w:r>
      <w:r w:rsidRPr="002055F5">
        <w:rPr>
          <w:i/>
          <w:iCs/>
        </w:rPr>
        <w:t>Australian Journal of Social Issues</w:t>
      </w:r>
      <w:r w:rsidRPr="002055F5">
        <w:t>, 50(4):419–438, doi:10.1002/j.1839-4655.2015.tb00358.x.</w:t>
      </w:r>
    </w:p>
    <w:p w14:paraId="19F16508" w14:textId="77777777" w:rsidR="006142D1" w:rsidRPr="002055F5" w:rsidRDefault="006142D1" w:rsidP="006142D1">
      <w:pPr>
        <w:pStyle w:val="References"/>
      </w:pPr>
      <w:r w:rsidRPr="002055F5">
        <w:t xml:space="preserve">Rice SM, Fallon BJ, Aucote HM, Möller-Leimkühler A, Treeby MS and Amminger GP (2015) 'Longitudinal sex differences of externalising and internalising depression symptom trajectories: Implications for assessment of depression in men from an online study', </w:t>
      </w:r>
      <w:r w:rsidRPr="002055F5">
        <w:rPr>
          <w:i/>
          <w:iCs/>
        </w:rPr>
        <w:t>International Journal of Social Psychiatry</w:t>
      </w:r>
      <w:r w:rsidRPr="002055F5">
        <w:t>, 61(3):236–240, doi:10.1177/0020764014540149.</w:t>
      </w:r>
    </w:p>
    <w:p w14:paraId="5CBD9F19" w14:textId="77777777" w:rsidR="006142D1" w:rsidRPr="002055F5" w:rsidRDefault="006142D1" w:rsidP="006142D1">
      <w:pPr>
        <w:pStyle w:val="References"/>
      </w:pPr>
      <w:r w:rsidRPr="002055F5">
        <w:t xml:space="preserve">Rota-Bartelink A (2016) </w:t>
      </w:r>
      <w:r w:rsidRPr="002055F5">
        <w:rPr>
          <w:i/>
          <w:iCs/>
        </w:rPr>
        <w:t>The provision of skilled specialist consultancy services to people living with highly complex needs and their caregivers</w:t>
      </w:r>
      <w:r w:rsidRPr="002055F5">
        <w:t>, The Wicking Project II (2015-2016): final report, Wintringham.</w:t>
      </w:r>
    </w:p>
    <w:p w14:paraId="718D6EF3" w14:textId="4DEFD5A8" w:rsidR="006142D1" w:rsidRPr="002055F5" w:rsidRDefault="006142D1" w:rsidP="006142D1">
      <w:pPr>
        <w:pStyle w:val="References"/>
      </w:pPr>
      <w:r w:rsidRPr="002055F5">
        <w:t xml:space="preserve">Royal Commission into Aged Care Quality and Safety (2021a) </w:t>
      </w:r>
      <w:hyperlink r:id="rId121" w:history="1">
        <w:r w:rsidRPr="004D2FEA">
          <w:rPr>
            <w:rStyle w:val="Hyperlink"/>
            <w:i/>
            <w:iCs/>
            <w:noProof w:val="0"/>
            <w:lang w:val="en-AU"/>
          </w:rPr>
          <w:t>Final Report - Volume 1: Summary and recommendations</w:t>
        </w:r>
      </w:hyperlink>
      <w:r w:rsidRPr="002055F5">
        <w:t>,</w:t>
      </w:r>
      <w:r>
        <w:t xml:space="preserve"> accessed 6 May 2025</w:t>
      </w:r>
      <w:r w:rsidRPr="002055F5">
        <w:t>.</w:t>
      </w:r>
    </w:p>
    <w:p w14:paraId="59E65D8E" w14:textId="483B35A7" w:rsidR="006142D1" w:rsidRPr="002055F5" w:rsidRDefault="006142D1" w:rsidP="006142D1">
      <w:pPr>
        <w:pStyle w:val="References"/>
      </w:pPr>
      <w:r w:rsidRPr="002055F5">
        <w:t xml:space="preserve">Royal Commission into Aged Care Quality and Safety (2021b) </w:t>
      </w:r>
      <w:hyperlink r:id="rId122" w:history="1">
        <w:r w:rsidRPr="004D2FEA">
          <w:rPr>
            <w:rStyle w:val="Hyperlink"/>
            <w:i/>
            <w:iCs/>
            <w:noProof w:val="0"/>
            <w:lang w:val="en-AU"/>
          </w:rPr>
          <w:t>Final Report - Executive summary</w:t>
        </w:r>
      </w:hyperlink>
      <w:r w:rsidRPr="002055F5">
        <w:t xml:space="preserve">, </w:t>
      </w:r>
      <w:r>
        <w:t>accessed 6 May 2025</w:t>
      </w:r>
      <w:r w:rsidRPr="002055F5">
        <w:t>.</w:t>
      </w:r>
    </w:p>
    <w:p w14:paraId="75A00565" w14:textId="0C64A50F" w:rsidR="006142D1" w:rsidRPr="002055F5" w:rsidRDefault="006142D1" w:rsidP="006142D1">
      <w:pPr>
        <w:pStyle w:val="References"/>
      </w:pPr>
      <w:r w:rsidRPr="002055F5">
        <w:t xml:space="preserve">RPS (2023) </w:t>
      </w:r>
      <w:r w:rsidRPr="002055F5">
        <w:rPr>
          <w:i/>
          <w:iCs/>
        </w:rPr>
        <w:t>Leave no veteran behind: the long term economic costs of not housing veterans in need</w:t>
      </w:r>
      <w:r>
        <w:t xml:space="preserve">, </w:t>
      </w:r>
      <w:hyperlink r:id="rId123" w:history="1">
        <w:r>
          <w:rPr>
            <w:rStyle w:val="Hyperlink"/>
            <w:noProof w:val="0"/>
            <w:lang w:val="en-AU"/>
          </w:rPr>
          <w:t>Report to Housing All Australians by RPS</w:t>
        </w:r>
      </w:hyperlink>
      <w:r w:rsidRPr="002055F5">
        <w:t>, accessed 12 May 2025.</w:t>
      </w:r>
    </w:p>
    <w:p w14:paraId="16FBFAB7" w14:textId="4E85A88F" w:rsidR="006142D1" w:rsidRPr="002055F5" w:rsidRDefault="006142D1" w:rsidP="006142D1">
      <w:pPr>
        <w:pStyle w:val="References"/>
      </w:pPr>
      <w:r w:rsidRPr="002055F5">
        <w:t xml:space="preserve">Scyne Advisory (2023) </w:t>
      </w:r>
      <w:hyperlink r:id="rId124" w:history="1">
        <w:r w:rsidRPr="002E2F66">
          <w:rPr>
            <w:rStyle w:val="Hyperlink"/>
            <w:i/>
            <w:iCs/>
            <w:noProof w:val="0"/>
            <w:lang w:val="en-AU"/>
          </w:rPr>
          <w:t>2023 Residential Aged Care Costing Study Final Report</w:t>
        </w:r>
      </w:hyperlink>
      <w:r>
        <w:t xml:space="preserve">, </w:t>
      </w:r>
      <w:r w:rsidRPr="002E2F66">
        <w:t>IHACPA</w:t>
      </w:r>
      <w:r w:rsidR="002C5FB3">
        <w:t xml:space="preserve"> website</w:t>
      </w:r>
      <w:r w:rsidRPr="002055F5">
        <w:t>, accessed 18</w:t>
      </w:r>
      <w:r>
        <w:t> </w:t>
      </w:r>
      <w:r w:rsidRPr="002055F5">
        <w:t>November</w:t>
      </w:r>
      <w:r>
        <w:t> </w:t>
      </w:r>
      <w:r w:rsidRPr="002055F5">
        <w:t>2024.</w:t>
      </w:r>
    </w:p>
    <w:p w14:paraId="5BCDFE3E" w14:textId="389D9001" w:rsidR="006142D1" w:rsidRPr="002055F5" w:rsidRDefault="006142D1" w:rsidP="006142D1">
      <w:pPr>
        <w:pStyle w:val="References"/>
      </w:pPr>
      <w:r w:rsidRPr="002055F5">
        <w:t xml:space="preserve">Stride (n.d.) </w:t>
      </w:r>
      <w:hyperlink r:id="rId125" w:history="1">
        <w:r w:rsidRPr="002C5FB3">
          <w:rPr>
            <w:rStyle w:val="Hyperlink"/>
            <w:i/>
            <w:iCs/>
            <w:noProof w:val="0"/>
            <w:lang w:val="en-AU"/>
          </w:rPr>
          <w:t>What Is Spiritual Wellbeing?</w:t>
        </w:r>
      </w:hyperlink>
      <w:r>
        <w:t xml:space="preserve">, </w:t>
      </w:r>
      <w:r w:rsidRPr="002C5FB3">
        <w:t>Stride website</w:t>
      </w:r>
      <w:r w:rsidRPr="002055F5">
        <w:t>, accessed 24 April 2025.</w:t>
      </w:r>
    </w:p>
    <w:p w14:paraId="089F8078" w14:textId="1936A29B" w:rsidR="006142D1" w:rsidRPr="002055F5" w:rsidRDefault="006142D1" w:rsidP="006142D1">
      <w:pPr>
        <w:pStyle w:val="References"/>
      </w:pPr>
      <w:r w:rsidRPr="002055F5">
        <w:t xml:space="preserve">Strout KA and Howard EP (2012) 'The </w:t>
      </w:r>
      <w:r w:rsidR="002C5FB3">
        <w:t>s</w:t>
      </w:r>
      <w:r w:rsidRPr="002055F5">
        <w:t xml:space="preserve">ix </w:t>
      </w:r>
      <w:r w:rsidR="002C5FB3">
        <w:t>d</w:t>
      </w:r>
      <w:r w:rsidRPr="002055F5">
        <w:t xml:space="preserve">imensions of </w:t>
      </w:r>
      <w:r w:rsidR="002C5FB3">
        <w:t>w</w:t>
      </w:r>
      <w:r w:rsidRPr="002055F5">
        <w:t xml:space="preserve">ellness and </w:t>
      </w:r>
      <w:r w:rsidR="002C5FB3">
        <w:t>c</w:t>
      </w:r>
      <w:r w:rsidRPr="002055F5">
        <w:t xml:space="preserve">ognition in </w:t>
      </w:r>
      <w:r w:rsidR="002C5FB3">
        <w:t>a</w:t>
      </w:r>
      <w:r w:rsidRPr="002055F5">
        <w:t xml:space="preserve">ging </w:t>
      </w:r>
      <w:r w:rsidR="002C5FB3">
        <w:t>a</w:t>
      </w:r>
      <w:r w:rsidRPr="002055F5">
        <w:t xml:space="preserve">dults', </w:t>
      </w:r>
      <w:r w:rsidRPr="002055F5">
        <w:rPr>
          <w:i/>
          <w:iCs/>
        </w:rPr>
        <w:t>Journal of Holistic Nursing</w:t>
      </w:r>
      <w:r w:rsidRPr="002055F5">
        <w:t>, 30(3):195–204, doi:10.1177/0898010112440883.</w:t>
      </w:r>
    </w:p>
    <w:p w14:paraId="6A103D4E" w14:textId="77777777" w:rsidR="006142D1" w:rsidRPr="002055F5" w:rsidRDefault="006142D1" w:rsidP="006142D1">
      <w:pPr>
        <w:pStyle w:val="References"/>
      </w:pPr>
      <w:r w:rsidRPr="002055F5">
        <w:t xml:space="preserve">Sussman T (2020) 'Supporting older homeless persons’ positive relocations to long-term care: service provider views', </w:t>
      </w:r>
      <w:r w:rsidRPr="002055F5">
        <w:rPr>
          <w:i/>
          <w:iCs/>
        </w:rPr>
        <w:t>Gerontologist</w:t>
      </w:r>
      <w:r w:rsidRPr="002055F5">
        <w:t>, 60(6):1149–1158, doi:10.1093/geront/gnz171.</w:t>
      </w:r>
    </w:p>
    <w:p w14:paraId="0C0CBEA4" w14:textId="77777777" w:rsidR="006142D1" w:rsidRPr="002055F5" w:rsidRDefault="006142D1" w:rsidP="006142D1">
      <w:pPr>
        <w:pStyle w:val="References"/>
      </w:pPr>
      <w:r w:rsidRPr="002055F5">
        <w:t xml:space="preserve">Theisen H, Tanderup L, Stavad B and Hesse M (2017) 'Healthcare cost reductions after moving into a wet nursing home stay - a case series', </w:t>
      </w:r>
      <w:r w:rsidRPr="002055F5">
        <w:rPr>
          <w:i/>
          <w:iCs/>
        </w:rPr>
        <w:t>Geriatrics</w:t>
      </w:r>
      <w:r w:rsidRPr="002055F5">
        <w:t>, doi:10.3390/geriatrics2040031.</w:t>
      </w:r>
    </w:p>
    <w:p w14:paraId="5FFA633B" w14:textId="77777777" w:rsidR="006142D1" w:rsidRPr="002055F5" w:rsidRDefault="006142D1" w:rsidP="006142D1">
      <w:pPr>
        <w:pStyle w:val="References"/>
      </w:pPr>
      <w:r w:rsidRPr="002055F5">
        <w:t xml:space="preserve">Thwaites C, McKercher JP, Fetherstonhaugh D, Blackberry I, Gilmartin-Thomas JF-M, Taylor NF, Bourke SL, Fowler-Davis S, Hammond S and Morris ME (2023) 'Factors impacting retention of aged care workers: a systematic review', </w:t>
      </w:r>
      <w:r w:rsidRPr="002055F5">
        <w:rPr>
          <w:i/>
          <w:iCs/>
        </w:rPr>
        <w:t>Healthcare</w:t>
      </w:r>
      <w:r w:rsidRPr="002055F5">
        <w:t>, 11(23):3008, doi:10.3390/healthcare11233008.</w:t>
      </w:r>
    </w:p>
    <w:p w14:paraId="23BDBD7B" w14:textId="77777777" w:rsidR="006142D1" w:rsidRPr="002055F5" w:rsidRDefault="006142D1" w:rsidP="006142D1">
      <w:pPr>
        <w:pStyle w:val="References"/>
      </w:pPr>
      <w:r w:rsidRPr="002055F5">
        <w:lastRenderedPageBreak/>
        <w:t xml:space="preserve">Toomey J (2018) 'Older people experiencing homelessness: what models of housing and support work best?', </w:t>
      </w:r>
      <w:r w:rsidRPr="002055F5">
        <w:rPr>
          <w:i/>
          <w:iCs/>
        </w:rPr>
        <w:t>Parity</w:t>
      </w:r>
      <w:r w:rsidRPr="002055F5">
        <w:t>, 31(4):6–7.</w:t>
      </w:r>
    </w:p>
    <w:p w14:paraId="411AD281" w14:textId="136C3139" w:rsidR="006142D1" w:rsidRPr="002055F5" w:rsidRDefault="006142D1" w:rsidP="006142D1">
      <w:pPr>
        <w:pStyle w:val="References"/>
      </w:pPr>
      <w:r w:rsidRPr="002055F5">
        <w:t xml:space="preserve">Wood L, Vallesi S and Turvey J (2024) </w:t>
      </w:r>
      <w:hyperlink r:id="rId126" w:history="1">
        <w:r w:rsidRPr="002C5FB3">
          <w:rPr>
            <w:rStyle w:val="Hyperlink"/>
            <w:i/>
            <w:iCs/>
            <w:noProof w:val="0"/>
            <w:lang w:val="en-AU"/>
          </w:rPr>
          <w:t>Access to aged care for people experiencing homelessness in WA</w:t>
        </w:r>
      </w:hyperlink>
      <w:r>
        <w:t xml:space="preserve">, </w:t>
      </w:r>
      <w:r w:rsidR="004D6973">
        <w:t>Western Australian Alliance to End Homelessness website</w:t>
      </w:r>
      <w:r w:rsidRPr="002055F5">
        <w:t>, accessed 9 May 2025.</w:t>
      </w:r>
    </w:p>
    <w:p w14:paraId="55A717C4" w14:textId="474A2551" w:rsidR="00B661CE" w:rsidRDefault="006142D1" w:rsidP="00621785">
      <w:pPr>
        <w:pStyle w:val="References"/>
        <w:rPr>
          <w:lang w:bidi="th-TH"/>
        </w:rPr>
      </w:pPr>
      <w:r w:rsidRPr="002055F5">
        <w:t xml:space="preserve">York F, Maher A, Stapleton C, Feldman P, Engel L, Majumdar I and Brijnath B (2024) </w:t>
      </w:r>
      <w:hyperlink r:id="rId127" w:history="1">
        <w:r w:rsidRPr="004D6973">
          <w:rPr>
            <w:rStyle w:val="Hyperlink"/>
            <w:i/>
            <w:iCs/>
            <w:noProof w:val="0"/>
            <w:lang w:val="en-AU"/>
          </w:rPr>
          <w:t>Older people at risk of homelessness: improving early intervention via aged care assessment services</w:t>
        </w:r>
      </w:hyperlink>
      <w:r w:rsidRPr="002055F5">
        <w:t xml:space="preserve">, </w:t>
      </w:r>
      <w:r w:rsidRPr="004D6973">
        <w:t>HAAG, The National Ageing Research Institute, and Deakin University</w:t>
      </w:r>
      <w:r>
        <w:t>, accessed 6 May 2025</w:t>
      </w:r>
      <w:r w:rsidRPr="002055F5">
        <w:t>.</w:t>
      </w:r>
    </w:p>
    <w:sectPr w:rsidR="00B661CE" w:rsidSect="00AF67A0">
      <w:headerReference w:type="even" r:id="rId128"/>
      <w:headerReference w:type="default" r:id="rId129"/>
      <w:pgSz w:w="11907" w:h="16840" w:code="9"/>
      <w:pgMar w:top="851" w:right="1134" w:bottom="851" w:left="1418" w:header="454" w:footer="567" w:gutter="0"/>
      <w:cols w:space="851"/>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5791D" w14:textId="77777777" w:rsidR="00940275" w:rsidRPr="00122782" w:rsidRDefault="00940275" w:rsidP="0063537E">
      <w:r w:rsidRPr="00122782">
        <w:separator/>
      </w:r>
    </w:p>
  </w:endnote>
  <w:endnote w:type="continuationSeparator" w:id="0">
    <w:p w14:paraId="7E499BDA" w14:textId="77777777" w:rsidR="00940275" w:rsidRPr="00122782" w:rsidRDefault="00940275" w:rsidP="0063537E">
      <w:r w:rsidRPr="00122782">
        <w:continuationSeparator/>
      </w:r>
    </w:p>
  </w:endnote>
  <w:endnote w:type="continuationNotice" w:id="1">
    <w:p w14:paraId="659F94C3" w14:textId="77777777" w:rsidR="00940275" w:rsidRPr="00122782" w:rsidRDefault="009402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738AC" w14:textId="40F9038E" w:rsidR="00717C98" w:rsidRPr="00122782" w:rsidRDefault="000E673F">
    <w:pPr>
      <w:pStyle w:val="Footer"/>
      <w:framePr w:wrap="around" w:vAnchor="text" w:hAnchor="margin" w:xAlign="right" w:y="1"/>
      <w:rPr>
        <w:rStyle w:val="PageNumber"/>
        <w:noProof w:val="0"/>
      </w:rPr>
    </w:pPr>
    <w:r>
      <mc:AlternateContent>
        <mc:Choice Requires="wps">
          <w:drawing>
            <wp:anchor distT="0" distB="0" distL="0" distR="0" simplePos="0" relativeHeight="251692032" behindDoc="0" locked="0" layoutInCell="1" allowOverlap="1" wp14:anchorId="2C0A37FA" wp14:editId="243420C9">
              <wp:simplePos x="635" y="635"/>
              <wp:positionH relativeFrom="page">
                <wp:align>center</wp:align>
              </wp:positionH>
              <wp:positionV relativeFrom="page">
                <wp:align>bottom</wp:align>
              </wp:positionV>
              <wp:extent cx="551815" cy="376555"/>
              <wp:effectExtent l="0" t="0" r="635" b="0"/>
              <wp:wrapNone/>
              <wp:docPr id="1514186225"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829C83" w14:textId="05BB2E7A"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0A37FA" id="_x0000_t202" coordsize="21600,21600" o:spt="202" path="m,l,21600r21600,l21600,xe">
              <v:stroke joinstyle="miter"/>
              <v:path gradientshapeok="t" o:connecttype="rect"/>
            </v:shapetype>
            <v:shape id="Text Box 34" o:spid="_x0000_s1030" type="#_x0000_t202" alt="OFFICIAL" style="position:absolute;left:0;text-align:left;margin-left:0;margin-top:0;width:43.45pt;height:29.6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8829C83" w14:textId="05BB2E7A"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r w:rsidR="00717C98" w:rsidRPr="00122782">
      <w:rPr>
        <w:rStyle w:val="PageNumber"/>
        <w:noProof w:val="0"/>
      </w:rPr>
      <w:fldChar w:fldCharType="begin"/>
    </w:r>
    <w:r w:rsidR="00717C98" w:rsidRPr="00122782">
      <w:rPr>
        <w:rStyle w:val="PageNumber"/>
        <w:noProof w:val="0"/>
      </w:rPr>
      <w:instrText xml:space="preserve"> PAGE </w:instrText>
    </w:r>
    <w:r w:rsidR="00717C98" w:rsidRPr="00122782">
      <w:rPr>
        <w:rStyle w:val="PageNumber"/>
        <w:noProof w:val="0"/>
      </w:rPr>
      <w:fldChar w:fldCharType="end"/>
    </w:r>
  </w:p>
  <w:p w14:paraId="4C3AE1DA" w14:textId="77777777" w:rsidR="00717C98" w:rsidRPr="00122782" w:rsidRDefault="00717C98">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9A044" w14:textId="4203D250" w:rsidR="00BF3200" w:rsidRPr="00122782" w:rsidRDefault="00BF3200">
    <w:pPr>
      <w:pStyle w:val="Footer"/>
      <w:rPr>
        <w:noProof w:val="0"/>
      </w:rPr>
    </w:pPr>
  </w:p>
  <w:p w14:paraId="38626685" w14:textId="77777777" w:rsidR="00235F84" w:rsidRPr="00122782" w:rsidRDefault="00235F84"/>
  <w:p w14:paraId="42F9AAA0" w14:textId="12934FA0" w:rsidR="00BA5C89" w:rsidRPr="00122782" w:rsidRDefault="00BA5C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6429" w14:textId="20127F4C" w:rsidR="004C0EBF" w:rsidRPr="00122782" w:rsidRDefault="000E673F">
    <w:pPr>
      <w:pStyle w:val="Footer"/>
      <w:rPr>
        <w:noProof w:val="0"/>
        <w:color w:val="auto"/>
      </w:rPr>
    </w:pPr>
    <w:r>
      <w:rPr>
        <w:color w:val="auto"/>
      </w:rPr>
      <mc:AlternateContent>
        <mc:Choice Requires="wps">
          <w:drawing>
            <wp:anchor distT="0" distB="0" distL="0" distR="0" simplePos="0" relativeHeight="251691008" behindDoc="0" locked="0" layoutInCell="1" allowOverlap="1" wp14:anchorId="00AA598F" wp14:editId="4341D60F">
              <wp:simplePos x="635" y="635"/>
              <wp:positionH relativeFrom="page">
                <wp:align>center</wp:align>
              </wp:positionH>
              <wp:positionV relativeFrom="page">
                <wp:align>bottom</wp:align>
              </wp:positionV>
              <wp:extent cx="551815" cy="376555"/>
              <wp:effectExtent l="0" t="0" r="635" b="0"/>
              <wp:wrapNone/>
              <wp:docPr id="1722037568"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372EB2" w14:textId="680727BF"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AA598F" id="_x0000_t202" coordsize="21600,21600" o:spt="202" path="m,l,21600r21600,l21600,xe">
              <v:stroke joinstyle="miter"/>
              <v:path gradientshapeok="t" o:connecttype="rect"/>
            </v:shapetype>
            <v:shape id="Text Box 33" o:spid="_x0000_s1032" type="#_x0000_t202" alt="OFFICIAL" style="position:absolute;left:0;text-align:left;margin-left:0;margin-top:0;width:43.45pt;height:29.6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372EB2" w14:textId="680727BF"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p w14:paraId="755CF057" w14:textId="109CADE8" w:rsidR="00BA5C89" w:rsidRPr="00122782" w:rsidRDefault="00BA5C89">
    <w:pPr>
      <w:pStyle w:val="Footer"/>
      <w:rPr>
        <w:noProof w:val="0"/>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3CE74" w14:textId="0341A2DD" w:rsidR="007079D9" w:rsidRPr="00122782" w:rsidRDefault="007079D9" w:rsidP="00901E8B">
    <w:pPr>
      <w:pStyle w:val="Footer"/>
      <w:rPr>
        <w:noProof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B053A" w14:textId="49916EC2" w:rsidR="00920846" w:rsidRPr="00122782" w:rsidRDefault="00F54C89" w:rsidP="00717C98">
    <w:pPr>
      <w:pStyle w:val="Footer"/>
      <w:ind w:right="360"/>
      <w:rPr>
        <w:noProof w:val="0"/>
      </w:rPr>
    </w:pPr>
    <w:r w:rsidRPr="00122782">
      <w:rPr>
        <w:noProof w:val="0"/>
      </w:rPr>
      <w:t>Alternative care skills mix use in specialised homeless residential aged care services:</w:t>
    </w:r>
    <w:r w:rsidR="00DC6638" w:rsidRPr="00122782">
      <w:rPr>
        <w:noProof w:val="0"/>
      </w:rPr>
      <w:t xml:space="preserve"> Final</w:t>
    </w:r>
    <w:r w:rsidRPr="00122782">
      <w:rPr>
        <w:noProof w:val="0"/>
      </w:rPr>
      <w:t xml:space="preserve"> report</w:t>
    </w:r>
    <w:r w:rsidRPr="00122782">
      <w:rPr>
        <w:noProof w:val="0"/>
        <w:color w:val="005A9F" w:themeColor="text2"/>
      </w:rPr>
      <w:t xml:space="preserve"> </w:t>
    </w:r>
    <w:r w:rsidR="00920846" w:rsidRPr="00122782">
      <w:rPr>
        <w:noProof w:val="0"/>
        <w:color w:val="005A9F" w:themeColor="text2"/>
      </w:rPr>
      <w:t>|</w:t>
    </w:r>
    <w:r w:rsidR="00920846" w:rsidRPr="00122782">
      <w:rPr>
        <w:noProof w:val="0"/>
      </w:rPr>
      <w:t xml:space="preserve"> </w:t>
    </w:r>
    <w:r w:rsidR="009931F8" w:rsidRPr="00122782">
      <w:rPr>
        <w:noProof w:val="0"/>
      </w:rPr>
      <w:fldChar w:fldCharType="begin"/>
    </w:r>
    <w:r w:rsidR="009931F8" w:rsidRPr="00122782">
      <w:rPr>
        <w:noProof w:val="0"/>
      </w:rPr>
      <w:instrText xml:space="preserve"> PAGE   \* MERGEFORMAT </w:instrText>
    </w:r>
    <w:r w:rsidR="009931F8" w:rsidRPr="00122782">
      <w:rPr>
        <w:noProof w:val="0"/>
      </w:rPr>
      <w:fldChar w:fldCharType="separate"/>
    </w:r>
    <w:r w:rsidR="009931F8" w:rsidRPr="00122782">
      <w:rPr>
        <w:noProof w:val="0"/>
      </w:rPr>
      <w:t>1</w:t>
    </w:r>
    <w:r w:rsidR="009931F8" w:rsidRPr="00122782">
      <w:rPr>
        <w:noProof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58EFC" w14:textId="70E0A7D8" w:rsidR="007606AD" w:rsidRPr="00122782" w:rsidRDefault="00E52101" w:rsidP="007606AD">
    <w:pPr>
      <w:pStyle w:val="Footer"/>
      <w:rPr>
        <w:noProof w:val="0"/>
      </w:rPr>
    </w:pPr>
    <w:r w:rsidRPr="00122782">
      <w:rPr>
        <w:noProof w:val="0"/>
      </w:rPr>
      <w:t xml:space="preserve">Alternative care skills mix use in specialised homeless residential aged care services: </w:t>
    </w:r>
    <w:r w:rsidR="008F1277" w:rsidRPr="00122782">
      <w:rPr>
        <w:noProof w:val="0"/>
      </w:rPr>
      <w:t>Final</w:t>
    </w:r>
    <w:r w:rsidRPr="00122782">
      <w:rPr>
        <w:noProof w:val="0"/>
      </w:rPr>
      <w:t xml:space="preserve"> report</w:t>
    </w:r>
    <w:r w:rsidRPr="00122782">
      <w:rPr>
        <w:noProof w:val="0"/>
        <w:color w:val="005A9F" w:themeColor="text2"/>
      </w:rPr>
      <w:t xml:space="preserve"> </w:t>
    </w:r>
    <w:r w:rsidR="007606AD" w:rsidRPr="00122782">
      <w:rPr>
        <w:noProof w:val="0"/>
        <w:color w:val="005A9F" w:themeColor="text2"/>
      </w:rPr>
      <w:t>|</w:t>
    </w:r>
    <w:r w:rsidR="007606AD" w:rsidRPr="00122782">
      <w:rPr>
        <w:noProof w:val="0"/>
      </w:rPr>
      <w:t xml:space="preserve"> </w:t>
    </w:r>
    <w:r w:rsidR="007606AD" w:rsidRPr="00122782">
      <w:rPr>
        <w:rStyle w:val="Strong"/>
        <w:b w:val="0"/>
        <w:lang w:val="en-AU"/>
      </w:rPr>
      <w:fldChar w:fldCharType="begin"/>
    </w:r>
    <w:r w:rsidR="007606AD" w:rsidRPr="00122782">
      <w:rPr>
        <w:rStyle w:val="Strong"/>
        <w:lang w:val="en-AU"/>
      </w:rPr>
      <w:instrText xml:space="preserve"> PAGE   \* MERGEFORMAT </w:instrText>
    </w:r>
    <w:r w:rsidR="007606AD" w:rsidRPr="00122782">
      <w:rPr>
        <w:rStyle w:val="Strong"/>
        <w:b w:val="0"/>
        <w:lang w:val="en-AU"/>
      </w:rPr>
      <w:fldChar w:fldCharType="separate"/>
    </w:r>
    <w:r w:rsidR="007606AD" w:rsidRPr="00122782">
      <w:rPr>
        <w:rStyle w:val="Strong"/>
        <w:b w:val="0"/>
        <w:lang w:val="en-AU"/>
      </w:rPr>
      <w:t>4</w:t>
    </w:r>
    <w:r w:rsidR="007606AD" w:rsidRPr="00122782">
      <w:rPr>
        <w:rStyle w:val="Strong"/>
        <w:b w:val="0"/>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15862" w14:textId="77777777" w:rsidR="00940275" w:rsidRPr="00122782" w:rsidRDefault="00940275" w:rsidP="0063537E">
      <w:r w:rsidRPr="00122782">
        <w:separator/>
      </w:r>
    </w:p>
  </w:footnote>
  <w:footnote w:type="continuationSeparator" w:id="0">
    <w:p w14:paraId="3579C038" w14:textId="77777777" w:rsidR="00940275" w:rsidRPr="00122782" w:rsidRDefault="00940275" w:rsidP="0063537E">
      <w:r w:rsidRPr="00122782">
        <w:continuationSeparator/>
      </w:r>
    </w:p>
  </w:footnote>
  <w:footnote w:type="continuationNotice" w:id="1">
    <w:p w14:paraId="3926196F" w14:textId="77777777" w:rsidR="00940275" w:rsidRPr="00122782" w:rsidRDefault="00940275"/>
  </w:footnote>
  <w:footnote w:id="2">
    <w:p w14:paraId="296FF74F" w14:textId="275CAB65" w:rsidR="00940ADA" w:rsidRPr="00122782" w:rsidRDefault="00940ADA">
      <w:pPr>
        <w:pStyle w:val="FootnoteText"/>
      </w:pPr>
      <w:r w:rsidRPr="00122782">
        <w:rPr>
          <w:rStyle w:val="FootnoteReference"/>
          <w:lang w:val="en-AU"/>
        </w:rPr>
        <w:footnoteRef/>
      </w:r>
      <w:r w:rsidRPr="00122782">
        <w:t xml:space="preserve"> A specialised BCT is currently available to residential aged care providers that specialise in caring for people with a history of homelessness (anywhere in Australia) </w:t>
      </w:r>
      <w:r w:rsidRPr="00122782">
        <w:rPr>
          <w:rStyle w:val="Emphasis"/>
          <w:lang w:val="en-AU"/>
        </w:rPr>
        <w:t>or</w:t>
      </w:r>
      <w:r w:rsidRPr="00122782">
        <w:t xml:space="preserve"> Aboriginal and Torres Strait Islander people (in remote locations only). For the sake of brevity, in this report we use “specialised services” to refer specifically to specialised homeless residential aged care services</w:t>
      </w:r>
      <w:r w:rsidR="00FD1949" w:rsidRPr="00122782">
        <w:t>.</w:t>
      </w:r>
    </w:p>
  </w:footnote>
  <w:footnote w:id="3">
    <w:p w14:paraId="1BDB7375" w14:textId="31BFCB99" w:rsidR="00D3793B" w:rsidRPr="00122782" w:rsidRDefault="00D3793B" w:rsidP="00D3793B">
      <w:pPr>
        <w:pStyle w:val="FootnoteText"/>
      </w:pPr>
      <w:r w:rsidRPr="00122782">
        <w:rPr>
          <w:rStyle w:val="FootnoteReference"/>
          <w:lang w:val="en-AU"/>
        </w:rPr>
        <w:footnoteRef/>
      </w:r>
      <w:r w:rsidRPr="00122782">
        <w:t xml:space="preserve"> </w:t>
      </w:r>
      <w:r w:rsidR="00262C00" w:rsidRPr="00122782">
        <w:t>“</w:t>
      </w:r>
      <w:r w:rsidRPr="00122782">
        <w:t>Models of care</w:t>
      </w:r>
      <w:r w:rsidR="00533682" w:rsidRPr="00122782">
        <w:t>”</w:t>
      </w:r>
      <w:r w:rsidRPr="00122782">
        <w:t xml:space="preserve"> </w:t>
      </w:r>
      <w:r w:rsidR="006D0789" w:rsidRPr="00122782">
        <w:t xml:space="preserve">include both </w:t>
      </w:r>
      <w:r w:rsidRPr="00122782">
        <w:t xml:space="preserve">the supports provided to aged care residents and </w:t>
      </w:r>
      <w:r w:rsidR="00F36774" w:rsidRPr="00122782">
        <w:t>how</w:t>
      </w:r>
      <w:r w:rsidRPr="00122782">
        <w:t xml:space="preserve"> they are delivered. </w:t>
      </w:r>
      <w:r w:rsidR="002505D9" w:rsidRPr="00122782">
        <w:t>Supports</w:t>
      </w:r>
      <w:r w:rsidRPr="00122782">
        <w:t xml:space="preserve"> include specialised programs, activities and any other arrangements in place to meet </w:t>
      </w:r>
      <w:r w:rsidR="006F0B6B" w:rsidRPr="00122782">
        <w:t xml:space="preserve">residents’ </w:t>
      </w:r>
      <w:r w:rsidRPr="00122782">
        <w:t>care needs</w:t>
      </w:r>
      <w:r w:rsidR="001271A3" w:rsidRPr="00122782">
        <w:t>.</w:t>
      </w:r>
    </w:p>
  </w:footnote>
  <w:footnote w:id="4">
    <w:p w14:paraId="2CADF8AB" w14:textId="2303B67D" w:rsidR="00A758A9" w:rsidRPr="00122782" w:rsidRDefault="00A758A9" w:rsidP="00A758A9">
      <w:pPr>
        <w:pStyle w:val="FootnoteText"/>
      </w:pPr>
      <w:r w:rsidRPr="00122782">
        <w:rPr>
          <w:rStyle w:val="FootnoteReference"/>
          <w:lang w:val="en-AU"/>
        </w:rPr>
        <w:footnoteRef/>
      </w:r>
      <w:r w:rsidRPr="00122782">
        <w:t xml:space="preserve"> MMM measures the remoteness</w:t>
      </w:r>
      <w:r w:rsidR="006929A2" w:rsidRPr="00122782">
        <w:t xml:space="preserve"> or </w:t>
      </w:r>
      <w:r w:rsidRPr="00122782">
        <w:t xml:space="preserve">rurality of a location on a scale of 1 to 7, with MM 1 representing a metropolitan area and MM 7 representing a very remote community </w:t>
      </w:r>
      <w:r w:rsidRPr="00122782">
        <w:rPr>
          <w:rFonts w:cs="Segoe UI"/>
        </w:rPr>
        <w:t>(Department of Health and Aged Care n.d.)</w:t>
      </w:r>
      <w:r w:rsidRPr="00122782">
        <w:t>.</w:t>
      </w:r>
    </w:p>
  </w:footnote>
  <w:footnote w:id="5">
    <w:p w14:paraId="4904F6B7" w14:textId="455153F1" w:rsidR="0080096E" w:rsidRPr="00122782" w:rsidRDefault="0080096E">
      <w:pPr>
        <w:pStyle w:val="FootnoteText"/>
      </w:pPr>
      <w:r w:rsidRPr="00122782">
        <w:rPr>
          <w:rStyle w:val="FootnoteReference"/>
          <w:lang w:val="en-AU"/>
        </w:rPr>
        <w:footnoteRef/>
      </w:r>
      <w:r w:rsidRPr="00122782">
        <w:t xml:space="preserve"> </w:t>
      </w:r>
      <w:r w:rsidR="006F273E" w:rsidRPr="00122782">
        <w:t xml:space="preserve">The criteria also require </w:t>
      </w:r>
      <w:r w:rsidRPr="00122782">
        <w:t xml:space="preserve">associated complex needs and </w:t>
      </w:r>
      <w:r w:rsidR="00E849BF" w:rsidRPr="00122782">
        <w:t xml:space="preserve">social </w:t>
      </w:r>
      <w:r w:rsidRPr="00122782">
        <w:t>disadvantage</w:t>
      </w:r>
      <w:r w:rsidR="006F273E" w:rsidRPr="00122782">
        <w:t xml:space="preserve"> these issues are </w:t>
      </w:r>
      <w:r w:rsidR="00E849BF" w:rsidRPr="00122782">
        <w:t>discussed in section </w:t>
      </w:r>
      <w:r w:rsidR="00E849BF" w:rsidRPr="00122782">
        <w:fldChar w:fldCharType="begin"/>
      </w:r>
      <w:r w:rsidR="00E849BF" w:rsidRPr="00122782">
        <w:instrText xml:space="preserve"> REF _Ref197968747 \n \h </w:instrText>
      </w:r>
      <w:r w:rsidR="00E849BF" w:rsidRPr="00122782">
        <w:fldChar w:fldCharType="separate"/>
      </w:r>
      <w:r w:rsidR="00112784">
        <w:rPr>
          <w:cs/>
        </w:rPr>
        <w:t>‎</w:t>
      </w:r>
      <w:r w:rsidR="00112784">
        <w:t>2.3</w:t>
      </w:r>
      <w:r w:rsidR="00E849BF" w:rsidRPr="00122782">
        <w:fldChar w:fldCharType="end"/>
      </w:r>
      <w:r w:rsidR="00E849BF" w:rsidRPr="00122782">
        <w:t>.</w:t>
      </w:r>
    </w:p>
  </w:footnote>
  <w:footnote w:id="6">
    <w:p w14:paraId="4F74D002" w14:textId="77777777" w:rsidR="000932C6" w:rsidRPr="00122782" w:rsidRDefault="000932C6" w:rsidP="000932C6">
      <w:pPr>
        <w:pStyle w:val="FootnoteText"/>
      </w:pPr>
      <w:r w:rsidRPr="00122782">
        <w:rPr>
          <w:rStyle w:val="FootnoteReference"/>
          <w:lang w:val="en-AU"/>
        </w:rPr>
        <w:footnoteRef/>
      </w:r>
      <w:r w:rsidRPr="00122782">
        <w:t xml:space="preserve"> </w:t>
      </w:r>
      <w:r w:rsidRPr="00122782">
        <w:rPr>
          <w:rStyle w:val="FootnoteTextChar"/>
        </w:rPr>
        <w:t xml:space="preserve">We were unable to assess CALD status and other demographic characteristics of the resident population using the data available to this evaluation. </w:t>
      </w:r>
    </w:p>
  </w:footnote>
  <w:footnote w:id="7">
    <w:p w14:paraId="6D9E0942" w14:textId="7E06BA5A" w:rsidR="00554D0C" w:rsidRPr="00122782" w:rsidRDefault="00554D0C">
      <w:pPr>
        <w:pStyle w:val="FootnoteText"/>
      </w:pPr>
      <w:r w:rsidRPr="00122782">
        <w:rPr>
          <w:rStyle w:val="FootnoteReference"/>
          <w:lang w:val="en-AU"/>
        </w:rPr>
        <w:footnoteRef/>
      </w:r>
      <w:r w:rsidRPr="00122782">
        <w:t xml:space="preserve"> </w:t>
      </w:r>
      <w:r w:rsidR="00923CC1">
        <w:t>T</w:t>
      </w:r>
      <w:r w:rsidR="0087241C" w:rsidRPr="00122782">
        <w:t xml:space="preserve">he number of residents with an AN-ACC assessment is lower than the number of </w:t>
      </w:r>
      <w:r w:rsidR="00537A52">
        <w:t>people</w:t>
      </w:r>
      <w:r w:rsidR="00537A52" w:rsidRPr="00122782">
        <w:t xml:space="preserve"> </w:t>
      </w:r>
      <w:r w:rsidR="0087241C" w:rsidRPr="00122782">
        <w:t>living in residential aged care (</w:t>
      </w:r>
      <w:r w:rsidR="001B13AF" w:rsidRPr="00122782">
        <w:t>e.g.</w:t>
      </w:r>
      <w:r w:rsidR="00537A52">
        <w:t> </w:t>
      </w:r>
      <w:r w:rsidR="001B13AF" w:rsidRPr="00122782">
        <w:t>there were 2,319 specialised service residents in November 2024)</w:t>
      </w:r>
      <w:r w:rsidR="0087241C" w:rsidRPr="00122782">
        <w:t xml:space="preserve">; residents that have not had an assessment may </w:t>
      </w:r>
      <w:r w:rsidR="001B13AF" w:rsidRPr="00122782">
        <w:t xml:space="preserve">differ </w:t>
      </w:r>
      <w:r w:rsidR="003309FA" w:rsidRPr="00122782">
        <w:t xml:space="preserve">from those that have. </w:t>
      </w:r>
    </w:p>
  </w:footnote>
  <w:footnote w:id="8">
    <w:p w14:paraId="17102FDA" w14:textId="1A4DBFA6" w:rsidR="001341F1" w:rsidRPr="00122782" w:rsidRDefault="001341F1">
      <w:pPr>
        <w:pStyle w:val="FootnoteText"/>
      </w:pPr>
      <w:r w:rsidRPr="00122782">
        <w:rPr>
          <w:rStyle w:val="FootnoteReference"/>
          <w:lang w:val="en-AU"/>
        </w:rPr>
        <w:footnoteRef/>
      </w:r>
      <w:r w:rsidRPr="00122782">
        <w:t xml:space="preserve"> </w:t>
      </w:r>
      <w:r w:rsidRPr="00122782">
        <w:rPr>
          <w:rStyle w:val="ParaChar"/>
        </w:rPr>
        <w:t xml:space="preserve">Although we heard that timely access to appropriate mental health expertise can be a challenge for some specialised services (see section </w:t>
      </w:r>
      <w:r w:rsidR="000C1F0F" w:rsidRPr="00122782">
        <w:rPr>
          <w:rStyle w:val="ParaChar"/>
        </w:rPr>
        <w:fldChar w:fldCharType="begin"/>
      </w:r>
      <w:r w:rsidR="000C1F0F" w:rsidRPr="00122782">
        <w:rPr>
          <w:rStyle w:val="ParaChar"/>
        </w:rPr>
        <w:instrText xml:space="preserve"> REF _Ref197184375 \n \h  \* MERGEFORMAT </w:instrText>
      </w:r>
      <w:r w:rsidR="000C1F0F" w:rsidRPr="00122782">
        <w:rPr>
          <w:rStyle w:val="ParaChar"/>
        </w:rPr>
        <w:fldChar w:fldCharType="separate"/>
      </w:r>
      <w:r w:rsidR="00112784">
        <w:rPr>
          <w:rStyle w:val="ParaChar"/>
          <w:b/>
          <w:bCs/>
          <w:lang w:val="en-US"/>
        </w:rPr>
        <w:t>Error! Reference source not found.</w:t>
      </w:r>
      <w:r w:rsidR="000C1F0F" w:rsidRPr="00122782">
        <w:rPr>
          <w:rStyle w:val="ParaChar"/>
        </w:rPr>
        <w:fldChar w:fldCharType="end"/>
      </w:r>
      <w:r w:rsidRPr="00122782">
        <w:rPr>
          <w:rStyle w:val="ParaChar"/>
        </w:rPr>
        <w:t>).</w:t>
      </w:r>
    </w:p>
  </w:footnote>
  <w:footnote w:id="9">
    <w:p w14:paraId="7335F034" w14:textId="6ED5B765" w:rsidR="009A7611" w:rsidRPr="00122782" w:rsidRDefault="009A7611" w:rsidP="00DD5D30">
      <w:pPr>
        <w:pStyle w:val="FootnoteText"/>
      </w:pPr>
      <w:r w:rsidRPr="00122782">
        <w:rPr>
          <w:rStyle w:val="FootnoteReference"/>
          <w:lang w:val="en-AU"/>
        </w:rPr>
        <w:footnoteRef/>
      </w:r>
      <w:r w:rsidRPr="00122782">
        <w:t xml:space="preserve"> </w:t>
      </w:r>
      <w:r w:rsidR="00FC47FF" w:rsidRPr="00122782">
        <w:t xml:space="preserve">Larger specialised service providers often approximated a smaller service environment by </w:t>
      </w:r>
      <w:r w:rsidR="00353F1E" w:rsidRPr="00122782">
        <w:t>having</w:t>
      </w:r>
      <w:r w:rsidR="00FC47FF" w:rsidRPr="00122782">
        <w:t xml:space="preserve"> dedicated floors </w:t>
      </w:r>
      <w:r w:rsidR="00353F1E" w:rsidRPr="00122782">
        <w:t>for residents with similar</w:t>
      </w:r>
      <w:r w:rsidR="00FC47FF" w:rsidRPr="00122782">
        <w:t xml:space="preserve"> characteristics.</w:t>
      </w:r>
    </w:p>
  </w:footnote>
  <w:footnote w:id="10">
    <w:p w14:paraId="0E65AE68" w14:textId="6079114F" w:rsidR="00001B0E" w:rsidRPr="00122782" w:rsidRDefault="00001B0E">
      <w:pPr>
        <w:pStyle w:val="FootnoteText"/>
      </w:pPr>
      <w:r w:rsidRPr="00122782">
        <w:rPr>
          <w:rStyle w:val="FootnoteReference"/>
          <w:lang w:val="en-AU"/>
        </w:rPr>
        <w:footnoteRef/>
      </w:r>
      <w:r w:rsidRPr="00122782">
        <w:t xml:space="preserve"> </w:t>
      </w:r>
      <w:r w:rsidR="00D6286E" w:rsidRPr="00122782">
        <w:t>Exe</w:t>
      </w:r>
      <w:r w:rsidR="00587F91" w:rsidRPr="00122782">
        <w:t>m</w:t>
      </w:r>
      <w:r w:rsidR="00D6286E" w:rsidRPr="00122782">
        <w:t xml:space="preserve">ptions can be granted for up to 12 months. </w:t>
      </w:r>
      <w:r w:rsidRPr="00122782">
        <w:t xml:space="preserve">Providers can apply for an exemption if they are located in MM 5 to 7, have no more than 30 operational places on the day an exemption decision is made, have </w:t>
      </w:r>
      <w:r w:rsidR="00A244BA" w:rsidRPr="00122782">
        <w:t>alternative clinical care arrangements in place to ensure that the clinical needs of their residents are met</w:t>
      </w:r>
      <w:r w:rsidR="002F3149" w:rsidRPr="00122782">
        <w:t>, and complete monthly 24/7 RN reporting.</w:t>
      </w:r>
    </w:p>
  </w:footnote>
  <w:footnote w:id="11">
    <w:p w14:paraId="25246ED7" w14:textId="456F08D0" w:rsidR="00E50830" w:rsidRPr="00052CF8" w:rsidRDefault="00E50830" w:rsidP="00962E97">
      <w:pPr>
        <w:pStyle w:val="TableText"/>
      </w:pPr>
      <w:r w:rsidRPr="00122782">
        <w:rPr>
          <w:rStyle w:val="FootnoteReference"/>
          <w:lang w:val="en-AU"/>
        </w:rPr>
        <w:footnoteRef/>
      </w:r>
      <w:r w:rsidRPr="00122782">
        <w:t xml:space="preserve"> </w:t>
      </w:r>
      <w:r w:rsidR="00052CF8" w:rsidRPr="00122782">
        <w:rPr>
          <w:rFonts w:ascii="Segoe UI" w:hAnsi="Segoe UI"/>
          <w:szCs w:val="22"/>
          <w:lang w:eastAsia="en-AU"/>
        </w:rPr>
        <w:t xml:space="preserve">To enable fair comparison between homes, quality indicators </w:t>
      </w:r>
      <w:r w:rsidR="00DA733D" w:rsidRPr="00122782">
        <w:rPr>
          <w:rFonts w:ascii="Segoe UI" w:hAnsi="Segoe UI"/>
          <w:szCs w:val="22"/>
          <w:lang w:eastAsia="en-AU"/>
        </w:rPr>
        <w:t>for pressure injuries, unplanned weight loss</w:t>
      </w:r>
      <w:r w:rsidR="00962E97" w:rsidRPr="00122782">
        <w:rPr>
          <w:rFonts w:ascii="Segoe UI" w:hAnsi="Segoe UI"/>
          <w:szCs w:val="22"/>
          <w:lang w:eastAsia="en-AU"/>
        </w:rPr>
        <w:t xml:space="preserve">, and falls and major injuries </w:t>
      </w:r>
      <w:r w:rsidR="00052CF8" w:rsidRPr="00122782">
        <w:rPr>
          <w:rFonts w:ascii="Segoe UI" w:hAnsi="Segoe UI"/>
          <w:szCs w:val="22"/>
          <w:lang w:eastAsia="en-AU"/>
        </w:rPr>
        <w:t>are risk adjusted for each home using the residents’ AN-ACC classes and assessment data</w:t>
      </w:r>
      <w:r w:rsidR="00F21048">
        <w:rPr>
          <w:rFonts w:ascii="Segoe UI" w:hAnsi="Segoe UI"/>
          <w:szCs w:val="22"/>
          <w:lang w:eastAsia="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3FF6" w14:textId="78EFDB96" w:rsidR="004930B9" w:rsidRPr="00122782" w:rsidRDefault="000E673F">
    <w:pPr>
      <w:pStyle w:val="Header"/>
      <w:rPr>
        <w:noProof w:val="0"/>
      </w:rPr>
    </w:pPr>
    <w:r>
      <mc:AlternateContent>
        <mc:Choice Requires="wps">
          <w:drawing>
            <wp:anchor distT="0" distB="0" distL="0" distR="0" simplePos="0" relativeHeight="251659264" behindDoc="0" locked="0" layoutInCell="1" allowOverlap="1" wp14:anchorId="24C80F77" wp14:editId="1E050052">
              <wp:simplePos x="635" y="635"/>
              <wp:positionH relativeFrom="page">
                <wp:align>center</wp:align>
              </wp:positionH>
              <wp:positionV relativeFrom="page">
                <wp:align>top</wp:align>
              </wp:positionV>
              <wp:extent cx="551815" cy="376555"/>
              <wp:effectExtent l="0" t="0" r="635" b="4445"/>
              <wp:wrapNone/>
              <wp:docPr id="143929693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529BB1" w14:textId="612B9E6E"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C80F77" id="_x0000_t202" coordsize="21600,21600" o:spt="202" path="m,l,21600r21600,l21600,xe">
              <v:stroke joinstyle="miter"/>
              <v:path gradientshapeok="t" o:connecttype="rect"/>
            </v:shapetype>
            <v:shape id="Text Box 2" o:spid="_x0000_s1029"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9529BB1" w14:textId="612B9E6E"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p w14:paraId="6E37A7CE" w14:textId="77777777" w:rsidR="005D6F82" w:rsidRPr="00122782" w:rsidRDefault="005D6F82">
    <w:pPr>
      <w:pStyle w:val="Header"/>
      <w:rPr>
        <w:noProof w:val="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1F181" w14:textId="2D9F32DF" w:rsidR="00E1093A" w:rsidRPr="00122782" w:rsidRDefault="000E673F">
    <w:pPr>
      <w:pStyle w:val="Header"/>
      <w:rPr>
        <w:noProof w:val="0"/>
      </w:rPr>
    </w:pPr>
    <w:r>
      <mc:AlternateContent>
        <mc:Choice Requires="wps">
          <w:drawing>
            <wp:anchor distT="0" distB="0" distL="0" distR="0" simplePos="0" relativeHeight="251668480" behindDoc="0" locked="0" layoutInCell="1" allowOverlap="1" wp14:anchorId="4F6F651C" wp14:editId="3D11EA88">
              <wp:simplePos x="635" y="635"/>
              <wp:positionH relativeFrom="page">
                <wp:align>center</wp:align>
              </wp:positionH>
              <wp:positionV relativeFrom="page">
                <wp:align>top</wp:align>
              </wp:positionV>
              <wp:extent cx="551815" cy="376555"/>
              <wp:effectExtent l="0" t="0" r="635" b="4445"/>
              <wp:wrapNone/>
              <wp:docPr id="12797021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E1FB92" w14:textId="2A7D06A7"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F651C" id="_x0000_t202" coordsize="21600,21600" o:spt="202" path="m,l,21600r21600,l21600,xe">
              <v:stroke joinstyle="miter"/>
              <v:path gradientshapeok="t" o:connecttype="rect"/>
            </v:shapetype>
            <v:shape id="Text Box 11" o:spid="_x0000_s1036" type="#_x0000_t202" alt="OFFICIAL" style="position:absolute;margin-left:0;margin-top:0;width:43.45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5AE1FB92" w14:textId="2A7D06A7"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6AB5" w14:textId="27A80C73" w:rsidR="000C1177" w:rsidRPr="00122782" w:rsidRDefault="000C1177">
    <w:pPr>
      <w:pStyle w:val="Header"/>
      <w:rPr>
        <w:noProof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E73D0" w14:textId="05C14D4E" w:rsidR="00E1093A" w:rsidRPr="00122782" w:rsidRDefault="00E1093A" w:rsidP="003B55A8">
    <w:pPr>
      <w:pStyle w:val="Tiny"/>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845A" w14:textId="772DD94F" w:rsidR="00E1093A" w:rsidRPr="00122782" w:rsidRDefault="000E673F">
    <w:pPr>
      <w:pStyle w:val="Header"/>
      <w:rPr>
        <w:noProof w:val="0"/>
      </w:rPr>
    </w:pPr>
    <w:r>
      <mc:AlternateContent>
        <mc:Choice Requires="wps">
          <w:drawing>
            <wp:anchor distT="0" distB="0" distL="0" distR="0" simplePos="0" relativeHeight="251670528" behindDoc="0" locked="0" layoutInCell="1" allowOverlap="1" wp14:anchorId="34F6A9F4" wp14:editId="040F3DF1">
              <wp:simplePos x="635" y="635"/>
              <wp:positionH relativeFrom="page">
                <wp:align>center</wp:align>
              </wp:positionH>
              <wp:positionV relativeFrom="page">
                <wp:align>top</wp:align>
              </wp:positionV>
              <wp:extent cx="551815" cy="376555"/>
              <wp:effectExtent l="0" t="0" r="635" b="4445"/>
              <wp:wrapNone/>
              <wp:docPr id="91096928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3653BB" w14:textId="0C3707E6"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6A9F4" id="_x0000_t202" coordsize="21600,21600" o:spt="202" path="m,l,21600r21600,l21600,xe">
              <v:stroke joinstyle="miter"/>
              <v:path gradientshapeok="t" o:connecttype="rect"/>
            </v:shapetype>
            <v:shape id="Text Box 13" o:spid="_x0000_s1037" type="#_x0000_t202" alt="OFFICIAL" style="position:absolute;margin-left:0;margin-top:0;width:43.45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313653BB" w14:textId="0C3707E6"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9F75" w14:textId="552CBF92" w:rsidR="000C1177" w:rsidRPr="00122782" w:rsidRDefault="000C1177">
    <w:pPr>
      <w:pStyle w:val="Header"/>
      <w:rPr>
        <w:noProof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DCBE1" w14:textId="1475CCC3" w:rsidR="00E1093A" w:rsidRPr="00122782" w:rsidRDefault="000E673F">
    <w:pPr>
      <w:pStyle w:val="Header"/>
      <w:rPr>
        <w:noProof w:val="0"/>
      </w:rPr>
    </w:pPr>
    <w:r>
      <mc:AlternateContent>
        <mc:Choice Requires="wps">
          <w:drawing>
            <wp:anchor distT="0" distB="0" distL="0" distR="0" simplePos="0" relativeHeight="251672576" behindDoc="0" locked="0" layoutInCell="1" allowOverlap="1" wp14:anchorId="063D1BA7" wp14:editId="7E780307">
              <wp:simplePos x="635" y="635"/>
              <wp:positionH relativeFrom="page">
                <wp:align>center</wp:align>
              </wp:positionH>
              <wp:positionV relativeFrom="page">
                <wp:align>top</wp:align>
              </wp:positionV>
              <wp:extent cx="551815" cy="376555"/>
              <wp:effectExtent l="0" t="0" r="635" b="4445"/>
              <wp:wrapNone/>
              <wp:docPr id="992127352"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898193" w14:textId="3F3C9CE6"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3D1BA7" id="_x0000_t202" coordsize="21600,21600" o:spt="202" path="m,l,21600r21600,l21600,xe">
              <v:stroke joinstyle="miter"/>
              <v:path gradientshapeok="t" o:connecttype="rect"/>
            </v:shapetype>
            <v:shape id="Text Box 15" o:spid="_x0000_s1038" type="#_x0000_t202" alt="OFFICIAL" style="position:absolute;margin-left:0;margin-top:0;width:43.45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Dg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fU9HbqfgvNEYdyMO7bW77qsPSa+fDMHC4Y50DR&#10;hic8pIK+pnCyKGnB/fybP+Yj7xilpEfB1NSgoilR3w3uI2orGcVtXuZ4c5N7Oxlmr+8BZVjgi7A8&#10;mTEvqMmUDvQrynkZC2GIGY7lahom8z6MysXnwMVymZJQRpaFtdlYHqEjXZHLl+GVOXsiPOCmHmFS&#10;E6ve8T7mxj+9Xe4Dsp+WEqkdiTwxjhJMaz09l6jxt/eUdXnU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yh+NDgIAABwE&#10;AAAOAAAAAAAAAAAAAAAAAC4CAABkcnMvZTJvRG9jLnhtbFBLAQItABQABgAIAAAAIQDDiR132gAA&#10;AAMBAAAPAAAAAAAAAAAAAAAAAGgEAABkcnMvZG93bnJldi54bWxQSwUGAAAAAAQABADzAAAAbwUA&#10;AAAA&#10;" filled="f" stroked="f">
              <v:textbox style="mso-fit-shape-to-text:t" inset="0,15pt,0,0">
                <w:txbxContent>
                  <w:p w14:paraId="1D898193" w14:textId="3F3C9CE6"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DFBA" w14:textId="5DF3E6C8" w:rsidR="000C1177" w:rsidRPr="00122782" w:rsidRDefault="000C1177">
    <w:pPr>
      <w:pStyle w:val="Header"/>
      <w:rPr>
        <w:noProof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A91B4" w14:textId="764444F5" w:rsidR="008D1D03" w:rsidRPr="00122782" w:rsidRDefault="008D1D03">
    <w:pPr>
      <w:pStyle w:val="Header"/>
      <w:rPr>
        <w:noProof w:val="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9B242" w14:textId="37B25E44" w:rsidR="008D1D03" w:rsidRPr="00122782" w:rsidRDefault="008D1D03">
    <w:pPr>
      <w:pStyle w:val="Header"/>
      <w:rPr>
        <w:noProof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5076" w14:textId="62E97C86" w:rsidR="008D1D03" w:rsidRPr="00122782" w:rsidRDefault="008D1D03">
    <w:pPr>
      <w:pStyle w:val="Header"/>
      <w:rPr>
        <w:noProof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CA8E" w14:textId="69FB8F1B" w:rsidR="00BF3200" w:rsidRPr="00122782" w:rsidRDefault="00BF3200">
    <w:pPr>
      <w:pStyle w:val="Header"/>
      <w:rPr>
        <w:noProof w:val="0"/>
      </w:rPr>
    </w:pPr>
  </w:p>
  <w:p w14:paraId="262295EC" w14:textId="77777777" w:rsidR="00BA5C89" w:rsidRPr="00122782" w:rsidRDefault="00BA5C8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F4679" w14:textId="5B9E8AB9" w:rsidR="008D1D03" w:rsidRPr="00122782" w:rsidRDefault="008D1D03">
    <w:pPr>
      <w:pStyle w:val="Header"/>
      <w:rPr>
        <w:noProof w:val="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A76F8" w14:textId="3A2E12E5" w:rsidR="00E1093A" w:rsidRPr="00122782" w:rsidRDefault="000E673F">
    <w:pPr>
      <w:pStyle w:val="Header"/>
      <w:rPr>
        <w:noProof w:val="0"/>
      </w:rPr>
    </w:pPr>
    <w:r>
      <mc:AlternateContent>
        <mc:Choice Requires="wps">
          <w:drawing>
            <wp:anchor distT="0" distB="0" distL="0" distR="0" simplePos="0" relativeHeight="251678720" behindDoc="0" locked="0" layoutInCell="1" allowOverlap="1" wp14:anchorId="1497B2CA" wp14:editId="6D04EAF5">
              <wp:simplePos x="635" y="635"/>
              <wp:positionH relativeFrom="page">
                <wp:align>center</wp:align>
              </wp:positionH>
              <wp:positionV relativeFrom="page">
                <wp:align>top</wp:align>
              </wp:positionV>
              <wp:extent cx="551815" cy="376555"/>
              <wp:effectExtent l="0" t="0" r="635" b="4445"/>
              <wp:wrapNone/>
              <wp:docPr id="162451382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3A99B1C" w14:textId="0CB04369"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7B2CA" id="_x0000_t202" coordsize="21600,21600" o:spt="202" path="m,l,21600r21600,l21600,xe">
              <v:stroke joinstyle="miter"/>
              <v:path gradientshapeok="t" o:connecttype="rect"/>
            </v:shapetype>
            <v:shape id="Text Box 21" o:spid="_x0000_s1039" type="#_x0000_t202" alt="OFFICIAL" style="position:absolute;margin-left:0;margin-top:0;width:43.45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33A99B1C" w14:textId="0CB04369"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852BE" w14:textId="39DA2B8C" w:rsidR="003657DC" w:rsidRPr="00122782" w:rsidRDefault="003657DC">
    <w:pPr>
      <w:pStyle w:val="Header"/>
      <w:rPr>
        <w:noProof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B2348" w14:textId="1061007C" w:rsidR="00E1093A" w:rsidRPr="00122782" w:rsidRDefault="000E673F">
    <w:pPr>
      <w:pStyle w:val="Header"/>
      <w:rPr>
        <w:noProof w:val="0"/>
      </w:rPr>
    </w:pPr>
    <w:r>
      <mc:AlternateContent>
        <mc:Choice Requires="wps">
          <w:drawing>
            <wp:anchor distT="0" distB="0" distL="0" distR="0" simplePos="0" relativeHeight="251680768" behindDoc="0" locked="0" layoutInCell="1" allowOverlap="1" wp14:anchorId="745C4227" wp14:editId="1D3773F2">
              <wp:simplePos x="635" y="635"/>
              <wp:positionH relativeFrom="page">
                <wp:align>center</wp:align>
              </wp:positionH>
              <wp:positionV relativeFrom="page">
                <wp:align>top</wp:align>
              </wp:positionV>
              <wp:extent cx="551815" cy="376555"/>
              <wp:effectExtent l="0" t="0" r="635" b="4445"/>
              <wp:wrapNone/>
              <wp:docPr id="1048020974"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AC194DB" w14:textId="5F78559F"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5C4227" id="_x0000_t202" coordsize="21600,21600" o:spt="202" path="m,l,21600r21600,l21600,xe">
              <v:stroke joinstyle="miter"/>
              <v:path gradientshapeok="t" o:connecttype="rect"/>
            </v:shapetype>
            <v:shape id="Text Box 23" o:spid="_x0000_s1040" type="#_x0000_t202" alt="OFFICIAL" style="position:absolute;margin-left:0;margin-top:0;width:43.45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2AC194DB" w14:textId="5F78559F"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C69E8" w14:textId="71B46952" w:rsidR="00E90F37" w:rsidRPr="00122782" w:rsidRDefault="000E673F">
    <w:pPr>
      <w:pStyle w:val="Header"/>
      <w:rPr>
        <w:noProof w:val="0"/>
      </w:rPr>
    </w:pPr>
    <w:r>
      <mc:AlternateContent>
        <mc:Choice Requires="wps">
          <w:drawing>
            <wp:anchor distT="0" distB="0" distL="0" distR="0" simplePos="0" relativeHeight="251681792" behindDoc="0" locked="0" layoutInCell="1" allowOverlap="1" wp14:anchorId="31395D4F" wp14:editId="517541BC">
              <wp:simplePos x="635" y="635"/>
              <wp:positionH relativeFrom="page">
                <wp:align>center</wp:align>
              </wp:positionH>
              <wp:positionV relativeFrom="page">
                <wp:align>top</wp:align>
              </wp:positionV>
              <wp:extent cx="551815" cy="376555"/>
              <wp:effectExtent l="0" t="0" r="635" b="4445"/>
              <wp:wrapNone/>
              <wp:docPr id="1919173547"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495099" w14:textId="01A5EECE"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395D4F" id="_x0000_t202" coordsize="21600,21600" o:spt="202" path="m,l,21600r21600,l21600,xe">
              <v:stroke joinstyle="miter"/>
              <v:path gradientshapeok="t" o:connecttype="rect"/>
            </v:shapetype>
            <v:shape id="Text Box 24" o:spid="_x0000_s1041" type="#_x0000_t202" alt="OFFICIAL" style="position:absolute;margin-left:0;margin-top:0;width:43.45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72495099" w14:textId="01A5EECE"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r w:rsidR="001A2F71" w:rsidRPr="00122782">
      <w:rPr>
        <w:noProof w:val="0"/>
      </w:rPr>
      <w:t xml:space="preserve">Appendix </w:t>
    </w:r>
    <w:r w:rsidR="00783A31" w:rsidRPr="00122782">
      <w:rPr>
        <w:noProof w:val="0"/>
      </w:rPr>
      <w:t xml:space="preserve">A. </w:t>
    </w:r>
    <w:r w:rsidR="00EF74AD">
      <w:rPr>
        <w:noProof w:val="0"/>
      </w:rPr>
      <w:t>Base care tariff funding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E7A75" w14:textId="18CB6ABF" w:rsidR="00AB2062" w:rsidRDefault="000E673F">
    <w:pPr>
      <w:pStyle w:val="Header"/>
    </w:pPr>
    <w:r>
      <mc:AlternateContent>
        <mc:Choice Requires="wps">
          <w:drawing>
            <wp:anchor distT="0" distB="0" distL="0" distR="0" simplePos="0" relativeHeight="251682816" behindDoc="0" locked="0" layoutInCell="1" allowOverlap="1" wp14:anchorId="4ECAD383" wp14:editId="55D02E50">
              <wp:simplePos x="635" y="635"/>
              <wp:positionH relativeFrom="page">
                <wp:align>center</wp:align>
              </wp:positionH>
              <wp:positionV relativeFrom="page">
                <wp:align>top</wp:align>
              </wp:positionV>
              <wp:extent cx="551815" cy="376555"/>
              <wp:effectExtent l="0" t="0" r="635" b="4445"/>
              <wp:wrapNone/>
              <wp:docPr id="125343827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396844" w14:textId="5A61DD7B"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AD383" id="_x0000_t202" coordsize="21600,21600" o:spt="202" path="m,l,21600r21600,l21600,xe">
              <v:stroke joinstyle="miter"/>
              <v:path gradientshapeok="t" o:connecttype="rect"/>
            </v:shapetype>
            <v:shape id="Text Box 25" o:spid="_x0000_s1042" type="#_x0000_t202" alt="OFFICIAL" style="position:absolute;margin-left:0;margin-top:0;width:43.45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textbox style="mso-fit-shape-to-text:t" inset="0,15pt,0,0">
                <w:txbxContent>
                  <w:p w14:paraId="69396844" w14:textId="5A61DD7B"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r w:rsidR="00EF74AD" w:rsidRPr="00122782">
      <w:rPr>
        <w:noProof w:val="0"/>
      </w:rPr>
      <w:t>Appendix</w:t>
    </w:r>
    <w:r w:rsidR="00EF74AD">
      <w:rPr>
        <w:noProof w:val="0"/>
      </w:rPr>
      <w:t> B. Literature review strategy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9813" w14:textId="1C12A0F0" w:rsidR="005D6F82" w:rsidRPr="00122782" w:rsidRDefault="005D6F82">
    <w:pPr>
      <w:pStyle w:val="Header"/>
      <w:rPr>
        <w:noProof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D082" w14:textId="50D8F730" w:rsidR="00BA4DE7" w:rsidRPr="00122782" w:rsidRDefault="00BA4DE7">
    <w:pPr>
      <w:pStyle w:val="Header"/>
      <w:rPr>
        <w:noProof w:val="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C7D6" w14:textId="5FC666AF" w:rsidR="00EE02B2" w:rsidRPr="00122782" w:rsidRDefault="000E673F">
    <w:pPr>
      <w:pStyle w:val="Header"/>
      <w:rPr>
        <w:noProof w:val="0"/>
      </w:rPr>
    </w:pPr>
    <w:r>
      <mc:AlternateContent>
        <mc:Choice Requires="wps">
          <w:drawing>
            <wp:anchor distT="0" distB="0" distL="0" distR="0" simplePos="0" relativeHeight="251685888" behindDoc="0" locked="0" layoutInCell="1" allowOverlap="1" wp14:anchorId="595E32DF" wp14:editId="28A29FBF">
              <wp:simplePos x="635" y="635"/>
              <wp:positionH relativeFrom="page">
                <wp:align>center</wp:align>
              </wp:positionH>
              <wp:positionV relativeFrom="page">
                <wp:align>top</wp:align>
              </wp:positionV>
              <wp:extent cx="551815" cy="376555"/>
              <wp:effectExtent l="0" t="0" r="635" b="4445"/>
              <wp:wrapNone/>
              <wp:docPr id="997374819"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F1B1EB" w14:textId="50434136"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5E32DF" id="_x0000_t202" coordsize="21600,21600" o:spt="202" path="m,l,21600r21600,l21600,xe">
              <v:stroke joinstyle="miter"/>
              <v:path gradientshapeok="t" o:connecttype="rect"/>
            </v:shapetype>
            <v:shape id="Text Box 28" o:spid="_x0000_s1043" type="#_x0000_t202" alt="OFFICIAL" style="position:absolute;margin-left:0;margin-top:0;width:43.45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1F1B1EB" w14:textId="50434136"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r w:rsidR="00B20ED8" w:rsidRPr="00122782">
      <w:rPr>
        <w:noProof w:val="0"/>
      </w:rPr>
      <w:t xml:space="preserve">Appendix </w:t>
    </w:r>
    <w:r w:rsidR="00D746F4">
      <w:rPr>
        <w:noProof w:val="0"/>
      </w:rPr>
      <w:t>E</w:t>
    </w:r>
    <w:r w:rsidR="00B20ED8" w:rsidRPr="00122782">
      <w:rPr>
        <w:noProof w:val="0"/>
      </w:rPr>
      <w:t>. Statistical analysis of care costs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1F034" w14:textId="3642F05E" w:rsidR="00EE02B2" w:rsidRPr="00122782" w:rsidRDefault="000E673F">
    <w:pPr>
      <w:pStyle w:val="Header"/>
      <w:rPr>
        <w:noProof w:val="0"/>
      </w:rPr>
    </w:pPr>
    <w:r>
      <mc:AlternateContent>
        <mc:Choice Requires="wps">
          <w:drawing>
            <wp:anchor distT="0" distB="0" distL="0" distR="0" simplePos="0" relativeHeight="251686912" behindDoc="0" locked="0" layoutInCell="1" allowOverlap="1" wp14:anchorId="410C1CD8" wp14:editId="6B3D7294">
              <wp:simplePos x="635" y="635"/>
              <wp:positionH relativeFrom="page">
                <wp:align>center</wp:align>
              </wp:positionH>
              <wp:positionV relativeFrom="page">
                <wp:align>top</wp:align>
              </wp:positionV>
              <wp:extent cx="551815" cy="376555"/>
              <wp:effectExtent l="0" t="0" r="635" b="4445"/>
              <wp:wrapNone/>
              <wp:docPr id="339192211"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DA5777" w14:textId="305A1000"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0C1CD8" id="_x0000_t202" coordsize="21600,21600" o:spt="202" path="m,l,21600r21600,l21600,xe">
              <v:stroke joinstyle="miter"/>
              <v:path gradientshapeok="t" o:connecttype="rect"/>
            </v:shapetype>
            <v:shape id="Text Box 29" o:spid="_x0000_s1044" type="#_x0000_t202" alt="OFFICIAL" style="position:absolute;margin-left:0;margin-top:0;width:43.45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MapYhENAgAAHQQA&#10;AA4AAAAAAAAAAAAAAAAALgIAAGRycy9lMm9Eb2MueG1sUEsBAi0AFAAGAAgAAAAhAMOJHXfaAAAA&#10;AwEAAA8AAAAAAAAAAAAAAAAAZwQAAGRycy9kb3ducmV2LnhtbFBLBQYAAAAABAAEAPMAAABuBQAA&#10;AAA=&#10;" filled="f" stroked="f">
              <v:textbox style="mso-fit-shape-to-text:t" inset="0,15pt,0,0">
                <w:txbxContent>
                  <w:p w14:paraId="01DA5777" w14:textId="305A1000"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r w:rsidR="00EF45C0" w:rsidRPr="00122782">
      <w:rPr>
        <w:noProof w:val="0"/>
      </w:rPr>
      <w:t xml:space="preserve">Appendix </w:t>
    </w:r>
    <w:r w:rsidR="003E330A">
      <w:rPr>
        <w:noProof w:val="0"/>
      </w:rPr>
      <w:t>F</w:t>
    </w:r>
    <w:r w:rsidR="00EF45C0" w:rsidRPr="00122782">
      <w:rPr>
        <w:noProof w:val="0"/>
      </w:rPr>
      <w:t xml:space="preserve">. Additional </w:t>
    </w:r>
    <w:r w:rsidR="00FC4BAB" w:rsidRPr="00122782">
      <w:rPr>
        <w:noProof w:val="0"/>
      </w:rPr>
      <w:t>quality ratings data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D5374" w14:textId="14DEDC39" w:rsidR="000E673F" w:rsidRDefault="000E673F">
    <w:pPr>
      <w:pStyle w:val="Header"/>
    </w:pPr>
    <w:r>
      <mc:AlternateContent>
        <mc:Choice Requires="wps">
          <w:drawing>
            <wp:anchor distT="0" distB="0" distL="0" distR="0" simplePos="0" relativeHeight="251658240" behindDoc="0" locked="0" layoutInCell="1" allowOverlap="1" wp14:anchorId="44B33187" wp14:editId="1E471BA6">
              <wp:simplePos x="635" y="635"/>
              <wp:positionH relativeFrom="page">
                <wp:align>center</wp:align>
              </wp:positionH>
              <wp:positionV relativeFrom="page">
                <wp:align>top</wp:align>
              </wp:positionV>
              <wp:extent cx="551815" cy="376555"/>
              <wp:effectExtent l="0" t="0" r="635" b="4445"/>
              <wp:wrapNone/>
              <wp:docPr id="21662341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957A63" w14:textId="1B851A3C"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B33187" id="_x0000_t202" coordsize="21600,21600" o:spt="202" path="m,l,21600r21600,l21600,xe">
              <v:stroke joinstyle="miter"/>
              <v:path gradientshapeok="t" o:connecttype="rect"/>
            </v:shapetype>
            <v:shape id="Text Box 1" o:spid="_x0000_s1031"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957A63" w14:textId="1B851A3C"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7F04" w14:textId="145ED70C" w:rsidR="005D6F82" w:rsidRPr="00122782" w:rsidRDefault="005D6F82">
    <w:pPr>
      <w:pStyle w:val="Header"/>
      <w:rPr>
        <w:noProof w:val="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1965" w14:textId="0CFD5380" w:rsidR="007D0B6C" w:rsidRDefault="000E673F">
    <w:pPr>
      <w:pStyle w:val="Header"/>
    </w:pPr>
    <w:r>
      <mc:AlternateContent>
        <mc:Choice Requires="wps">
          <w:drawing>
            <wp:anchor distT="0" distB="0" distL="0" distR="0" simplePos="0" relativeHeight="251688960" behindDoc="0" locked="0" layoutInCell="1" allowOverlap="1" wp14:anchorId="6D790FA4" wp14:editId="6A741EB8">
              <wp:simplePos x="635" y="635"/>
              <wp:positionH relativeFrom="page">
                <wp:align>center</wp:align>
              </wp:positionH>
              <wp:positionV relativeFrom="page">
                <wp:align>top</wp:align>
              </wp:positionV>
              <wp:extent cx="551815" cy="376555"/>
              <wp:effectExtent l="0" t="0" r="635" b="4445"/>
              <wp:wrapNone/>
              <wp:docPr id="186477582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C267A66" w14:textId="7B328287"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790FA4" id="_x0000_t202" coordsize="21600,21600" o:spt="202" path="m,l,21600r21600,l21600,xe">
              <v:stroke joinstyle="miter"/>
              <v:path gradientshapeok="t" o:connecttype="rect"/>
            </v:shapetype>
            <v:shape id="Text Box 31" o:spid="_x0000_s1045" type="#_x0000_t202" alt="OFFICIAL" style="position:absolute;margin-left:0;margin-top:0;width:43.45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4C267A66" w14:textId="7B328287"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89C41" w14:textId="69A4DCB1" w:rsidR="005D6F82" w:rsidRPr="00122782" w:rsidRDefault="005D6F82">
    <w:pPr>
      <w:pStyle w:val="Header"/>
      <w:rPr>
        <w:noProof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C732" w14:textId="5DA70BDE" w:rsidR="00E1093A" w:rsidRPr="00122782" w:rsidRDefault="000E673F">
    <w:pPr>
      <w:pStyle w:val="Header"/>
      <w:rPr>
        <w:noProof w:val="0"/>
      </w:rPr>
    </w:pPr>
    <w:r>
      <mc:AlternateContent>
        <mc:Choice Requires="wps">
          <w:drawing>
            <wp:anchor distT="0" distB="0" distL="0" distR="0" simplePos="0" relativeHeight="251662336" behindDoc="0" locked="0" layoutInCell="1" allowOverlap="1" wp14:anchorId="6C7F2CC5" wp14:editId="50A0C2F4">
              <wp:simplePos x="635" y="635"/>
              <wp:positionH relativeFrom="page">
                <wp:align>center</wp:align>
              </wp:positionH>
              <wp:positionV relativeFrom="page">
                <wp:align>top</wp:align>
              </wp:positionV>
              <wp:extent cx="551815" cy="376555"/>
              <wp:effectExtent l="0" t="0" r="635" b="4445"/>
              <wp:wrapNone/>
              <wp:docPr id="151142662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8F2027" w14:textId="23D11FCF"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7F2CC5" id="_x0000_t202" coordsize="21600,21600" o:spt="202" path="m,l,21600r21600,l21600,xe">
              <v:stroke joinstyle="miter"/>
              <v:path gradientshapeok="t" o:connecttype="rect"/>
            </v:shapetype>
            <v:shape id="Text Box 5" o:spid="_x0000_s1033"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E8F2027" w14:textId="23D11FCF"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1AFB1" w14:textId="427CF338" w:rsidR="007079D9" w:rsidRPr="00122782" w:rsidRDefault="007079D9" w:rsidP="00901E8B">
    <w:pPr>
      <w:pStyle w:val="Header"/>
      <w:rPr>
        <w:noProof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48DC" w14:textId="68139B8C" w:rsidR="007079D9" w:rsidRPr="00122782" w:rsidRDefault="000E673F" w:rsidP="00B75DAA">
    <w:pPr>
      <w:pStyle w:val="Header"/>
      <w:rPr>
        <w:noProof w:val="0"/>
      </w:rPr>
    </w:pPr>
    <w:r>
      <mc:AlternateContent>
        <mc:Choice Requires="wps">
          <w:drawing>
            <wp:anchor distT="0" distB="0" distL="0" distR="0" simplePos="0" relativeHeight="251661312" behindDoc="0" locked="0" layoutInCell="1" allowOverlap="1" wp14:anchorId="53432A4B" wp14:editId="6C401F88">
              <wp:simplePos x="635" y="635"/>
              <wp:positionH relativeFrom="page">
                <wp:align>center</wp:align>
              </wp:positionH>
              <wp:positionV relativeFrom="page">
                <wp:align>top</wp:align>
              </wp:positionV>
              <wp:extent cx="551815" cy="376555"/>
              <wp:effectExtent l="0" t="0" r="635" b="4445"/>
              <wp:wrapNone/>
              <wp:docPr id="47666748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D2557F0" w14:textId="7CAB814E"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432A4B" id="_x0000_t202" coordsize="21600,21600" o:spt="202" path="m,l,21600r21600,l21600,xe">
              <v:stroke joinstyle="miter"/>
              <v:path gradientshapeok="t" o:connecttype="rect"/>
            </v:shapetype>
            <v:shape id="Text Box 4" o:spid="_x0000_s1034"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textbox style="mso-fit-shape-to-text:t" inset="0,15pt,0,0">
                <w:txbxContent>
                  <w:p w14:paraId="5D2557F0" w14:textId="7CAB814E"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8AB1" w14:textId="4E873F37" w:rsidR="00E1093A" w:rsidRPr="00122782" w:rsidRDefault="000E673F">
    <w:pPr>
      <w:pStyle w:val="Header"/>
      <w:rPr>
        <w:noProof w:val="0"/>
      </w:rPr>
    </w:pPr>
    <w:r>
      <mc:AlternateContent>
        <mc:Choice Requires="wps">
          <w:drawing>
            <wp:anchor distT="0" distB="0" distL="0" distR="0" simplePos="0" relativeHeight="251665408" behindDoc="0" locked="0" layoutInCell="1" allowOverlap="1" wp14:anchorId="3590F1D4" wp14:editId="1DCDC83C">
              <wp:simplePos x="635" y="635"/>
              <wp:positionH relativeFrom="page">
                <wp:align>center</wp:align>
              </wp:positionH>
              <wp:positionV relativeFrom="page">
                <wp:align>top</wp:align>
              </wp:positionV>
              <wp:extent cx="551815" cy="376555"/>
              <wp:effectExtent l="0" t="0" r="635" b="4445"/>
              <wp:wrapNone/>
              <wp:docPr id="11679351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46995F" w14:textId="08769DDE"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0F1D4" id="_x0000_t202" coordsize="21600,21600" o:spt="202" path="m,l,21600r21600,l21600,xe">
              <v:stroke joinstyle="miter"/>
              <v:path gradientshapeok="t" o:connecttype="rect"/>
            </v:shapetype>
            <v:shape id="Text Box 8" o:spid="_x0000_s1035"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2D46995F" w14:textId="08769DDE" w:rsidR="000E673F" w:rsidRPr="000E673F" w:rsidRDefault="000E673F" w:rsidP="000E673F">
                    <w:pPr>
                      <w:rPr>
                        <w:rFonts w:ascii="Calibri" w:hAnsi="Calibri" w:cs="Calibri"/>
                        <w:noProof/>
                        <w:color w:val="FF0000"/>
                        <w:sz w:val="24"/>
                        <w:szCs w:val="24"/>
                      </w:rPr>
                    </w:pPr>
                    <w:r w:rsidRPr="000E673F">
                      <w:rPr>
                        <w:rFonts w:ascii="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766C1" w14:textId="157BD008" w:rsidR="007079D9" w:rsidRPr="00122782" w:rsidRDefault="007079D9" w:rsidP="00330679">
    <w:pPr>
      <w:pStyle w:val="Header"/>
      <w:rPr>
        <w:noProof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7F03" w14:textId="294FB608" w:rsidR="007079D9" w:rsidRPr="00122782" w:rsidRDefault="007079D9" w:rsidP="00B61607">
    <w:pPr>
      <w:pStyle w:val="Tin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55A2F1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E3C8A3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09E5084"/>
    <w:lvl w:ilvl="0">
      <w:start w:val="1"/>
      <w:numFmt w:val="bullet"/>
      <w:pStyle w:val="ListBullet"/>
      <w:lvlText w:val=""/>
      <w:lvlJc w:val="left"/>
      <w:pPr>
        <w:ind w:left="567" w:hanging="283"/>
      </w:pPr>
      <w:rPr>
        <w:rFonts w:ascii="Symbol" w:hAnsi="Symbol" w:hint="default"/>
      </w:rPr>
    </w:lvl>
  </w:abstractNum>
  <w:abstractNum w:abstractNumId="3" w15:restartNumberingAfterBreak="0">
    <w:nsid w:val="020F15FD"/>
    <w:multiLevelType w:val="multilevel"/>
    <w:tmpl w:val="675A6C62"/>
    <w:lvl w:ilvl="0">
      <w:start w:val="1"/>
      <w:numFmt w:val="decimal"/>
      <w:pStyle w:val="Rec1s"/>
      <w:suff w:val="space"/>
      <w:lvlText w:val="Recommendation %1:"/>
      <w:lvlJc w:val="left"/>
      <w:pPr>
        <w:ind w:left="0" w:firstLine="0"/>
      </w:pPr>
      <w:rPr>
        <w:rFonts w:hint="default"/>
        <w:b/>
        <w:bCs w:val="0"/>
        <w:color w:val="404040" w:themeColor="text1" w:themeTint="BF"/>
      </w:rPr>
    </w:lvl>
    <w:lvl w:ilvl="1">
      <w:start w:val="1"/>
      <w:numFmt w:val="decimal"/>
      <w:pStyle w:val="Rec2s"/>
      <w:suff w:val="space"/>
      <w:lvlText w:val="Recommendation %1.%2:"/>
      <w:lvlJc w:val="left"/>
      <w:pPr>
        <w:ind w:left="284" w:firstLine="0"/>
      </w:pPr>
      <w:rPr>
        <w:rFonts w:hint="default"/>
        <w:b/>
        <w:bCs w:val="0"/>
        <w:color w:val="404040" w:themeColor="text1" w:themeTint="BF"/>
      </w:rPr>
    </w:lvl>
    <w:lvl w:ilvl="2">
      <w:start w:val="1"/>
      <w:numFmt w:val="lowerRoman"/>
      <w:lvlText w:val="%3)"/>
      <w:lvlJc w:val="left"/>
      <w:pPr>
        <w:ind w:left="568" w:firstLine="0"/>
      </w:pPr>
      <w:rPr>
        <w:rFonts w:hint="default"/>
      </w:rPr>
    </w:lvl>
    <w:lvl w:ilvl="3">
      <w:start w:val="1"/>
      <w:numFmt w:val="decimal"/>
      <w:lvlText w:val="(%4)"/>
      <w:lvlJc w:val="left"/>
      <w:pPr>
        <w:ind w:left="568" w:firstLine="0"/>
      </w:pPr>
      <w:rPr>
        <w:rFonts w:hint="default"/>
      </w:rPr>
    </w:lvl>
    <w:lvl w:ilvl="4">
      <w:start w:val="1"/>
      <w:numFmt w:val="lowerLetter"/>
      <w:lvlText w:val="(%5)"/>
      <w:lvlJc w:val="left"/>
      <w:pPr>
        <w:ind w:left="568" w:firstLine="0"/>
      </w:pPr>
      <w:rPr>
        <w:rFonts w:hint="default"/>
      </w:rPr>
    </w:lvl>
    <w:lvl w:ilvl="5">
      <w:start w:val="1"/>
      <w:numFmt w:val="lowerRoman"/>
      <w:lvlText w:val="(%6)"/>
      <w:lvlJc w:val="left"/>
      <w:pPr>
        <w:ind w:left="568" w:firstLine="0"/>
      </w:pPr>
      <w:rPr>
        <w:rFonts w:hint="default"/>
      </w:rPr>
    </w:lvl>
    <w:lvl w:ilvl="6">
      <w:start w:val="1"/>
      <w:numFmt w:val="decimal"/>
      <w:lvlText w:val="%7."/>
      <w:lvlJc w:val="left"/>
      <w:pPr>
        <w:ind w:left="568" w:firstLine="0"/>
      </w:pPr>
      <w:rPr>
        <w:rFonts w:hint="default"/>
      </w:rPr>
    </w:lvl>
    <w:lvl w:ilvl="7">
      <w:start w:val="1"/>
      <w:numFmt w:val="lowerLetter"/>
      <w:lvlText w:val="%8."/>
      <w:lvlJc w:val="left"/>
      <w:pPr>
        <w:ind w:left="568" w:firstLine="0"/>
      </w:pPr>
      <w:rPr>
        <w:rFonts w:hint="default"/>
      </w:rPr>
    </w:lvl>
    <w:lvl w:ilvl="8">
      <w:start w:val="1"/>
      <w:numFmt w:val="lowerRoman"/>
      <w:lvlText w:val="%9."/>
      <w:lvlJc w:val="left"/>
      <w:pPr>
        <w:ind w:left="568" w:firstLine="0"/>
      </w:pPr>
      <w:rPr>
        <w:rFonts w:hint="default"/>
      </w:rPr>
    </w:lvl>
  </w:abstractNum>
  <w:abstractNum w:abstractNumId="4" w15:restartNumberingAfterBreak="0">
    <w:nsid w:val="060E7E0E"/>
    <w:multiLevelType w:val="hybridMultilevel"/>
    <w:tmpl w:val="085C2C08"/>
    <w:lvl w:ilvl="0" w:tplc="A94C477E">
      <w:start w:val="1"/>
      <w:numFmt w:val="decimal"/>
      <w:pStyle w:val="TableList1"/>
      <w:lvlText w:val="%1."/>
      <w:lvlJc w:val="left"/>
      <w:pPr>
        <w:ind w:left="284" w:hanging="284"/>
      </w:pPr>
      <w:rPr>
        <w:rFonts w:hint="default"/>
        <w:color w:val="auto"/>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A5CB7"/>
    <w:multiLevelType w:val="hybridMultilevel"/>
    <w:tmpl w:val="3AAA11FE"/>
    <w:lvl w:ilvl="0" w:tplc="345C0C56">
      <w:start w:val="1"/>
      <w:numFmt w:val="bullet"/>
      <w:lvlText w:val="&quot;"/>
      <w:lvlJc w:val="left"/>
      <w:pPr>
        <w:ind w:left="644" w:hanging="360"/>
      </w:pPr>
      <w:rPr>
        <w:rFonts w:ascii="Arial" w:hAnsi="Arial" w:hint="default"/>
        <w:color w:val="DEDEDF" w:themeColor="accent5" w:themeTint="33"/>
        <w:position w:val="-84"/>
        <w:sz w:val="144"/>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36B35"/>
    <w:multiLevelType w:val="hybridMultilevel"/>
    <w:tmpl w:val="396439C4"/>
    <w:lvl w:ilvl="0" w:tplc="8CF070CA">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7" w15:restartNumberingAfterBreak="0">
    <w:nsid w:val="1257364A"/>
    <w:multiLevelType w:val="hybridMultilevel"/>
    <w:tmpl w:val="CB46D250"/>
    <w:lvl w:ilvl="0" w:tplc="F970EFA6">
      <w:start w:val="1"/>
      <w:numFmt w:val="lowerLetter"/>
      <w:pStyle w:val="List2"/>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8" w15:restartNumberingAfterBreak="0">
    <w:nsid w:val="24F75886"/>
    <w:multiLevelType w:val="multilevel"/>
    <w:tmpl w:val="68E480CE"/>
    <w:lvl w:ilvl="0">
      <w:start w:val="1"/>
      <w:numFmt w:val="decimal"/>
      <w:pStyle w:val="Rec1"/>
      <w:suff w:val="space"/>
      <w:lvlText w:val="Recommendation %1:"/>
      <w:lvlJc w:val="left"/>
      <w:pPr>
        <w:ind w:left="0" w:firstLine="0"/>
      </w:pPr>
      <w:rPr>
        <w:rFonts w:hint="default"/>
        <w:b/>
        <w:bCs w:val="0"/>
      </w:rPr>
    </w:lvl>
    <w:lvl w:ilvl="1">
      <w:start w:val="1"/>
      <w:numFmt w:val="decimal"/>
      <w:pStyle w:val="Rec2"/>
      <w:suff w:val="space"/>
      <w:lvlText w:val="Recommendation %1.%2:"/>
      <w:lvlJc w:val="left"/>
      <w:pPr>
        <w:ind w:left="284" w:hanging="57"/>
      </w:pPr>
      <w:rPr>
        <w:rFonts w:hint="default"/>
        <w:b/>
        <w:bCs w:val="0"/>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94919EF"/>
    <w:multiLevelType w:val="hybridMultilevel"/>
    <w:tmpl w:val="3D4ABF8E"/>
    <w:lvl w:ilvl="0" w:tplc="2F206CFA">
      <w:start w:val="1"/>
      <w:numFmt w:val="bullet"/>
      <w:lvlText w:val=""/>
      <w:lvlJc w:val="left"/>
      <w:pPr>
        <w:ind w:left="1020" w:hanging="360"/>
      </w:pPr>
      <w:rPr>
        <w:rFonts w:ascii="Symbol" w:hAnsi="Symbol"/>
      </w:rPr>
    </w:lvl>
    <w:lvl w:ilvl="1" w:tplc="498E1D3A">
      <w:start w:val="1"/>
      <w:numFmt w:val="bullet"/>
      <w:lvlText w:val=""/>
      <w:lvlJc w:val="left"/>
      <w:pPr>
        <w:ind w:left="1020" w:hanging="360"/>
      </w:pPr>
      <w:rPr>
        <w:rFonts w:ascii="Symbol" w:hAnsi="Symbol"/>
      </w:rPr>
    </w:lvl>
    <w:lvl w:ilvl="2" w:tplc="9ABA5082">
      <w:start w:val="1"/>
      <w:numFmt w:val="bullet"/>
      <w:lvlText w:val=""/>
      <w:lvlJc w:val="left"/>
      <w:pPr>
        <w:ind w:left="1020" w:hanging="360"/>
      </w:pPr>
      <w:rPr>
        <w:rFonts w:ascii="Symbol" w:hAnsi="Symbol"/>
      </w:rPr>
    </w:lvl>
    <w:lvl w:ilvl="3" w:tplc="EF92531A">
      <w:start w:val="1"/>
      <w:numFmt w:val="bullet"/>
      <w:lvlText w:val=""/>
      <w:lvlJc w:val="left"/>
      <w:pPr>
        <w:ind w:left="1020" w:hanging="360"/>
      </w:pPr>
      <w:rPr>
        <w:rFonts w:ascii="Symbol" w:hAnsi="Symbol"/>
      </w:rPr>
    </w:lvl>
    <w:lvl w:ilvl="4" w:tplc="8C38D32C">
      <w:start w:val="1"/>
      <w:numFmt w:val="bullet"/>
      <w:lvlText w:val=""/>
      <w:lvlJc w:val="left"/>
      <w:pPr>
        <w:ind w:left="1020" w:hanging="360"/>
      </w:pPr>
      <w:rPr>
        <w:rFonts w:ascii="Symbol" w:hAnsi="Symbol"/>
      </w:rPr>
    </w:lvl>
    <w:lvl w:ilvl="5" w:tplc="B9709C42">
      <w:start w:val="1"/>
      <w:numFmt w:val="bullet"/>
      <w:lvlText w:val=""/>
      <w:lvlJc w:val="left"/>
      <w:pPr>
        <w:ind w:left="1020" w:hanging="360"/>
      </w:pPr>
      <w:rPr>
        <w:rFonts w:ascii="Symbol" w:hAnsi="Symbol"/>
      </w:rPr>
    </w:lvl>
    <w:lvl w:ilvl="6" w:tplc="01E614D8">
      <w:start w:val="1"/>
      <w:numFmt w:val="bullet"/>
      <w:lvlText w:val=""/>
      <w:lvlJc w:val="left"/>
      <w:pPr>
        <w:ind w:left="1020" w:hanging="360"/>
      </w:pPr>
      <w:rPr>
        <w:rFonts w:ascii="Symbol" w:hAnsi="Symbol"/>
      </w:rPr>
    </w:lvl>
    <w:lvl w:ilvl="7" w:tplc="FA205CAA">
      <w:start w:val="1"/>
      <w:numFmt w:val="bullet"/>
      <w:lvlText w:val=""/>
      <w:lvlJc w:val="left"/>
      <w:pPr>
        <w:ind w:left="1020" w:hanging="360"/>
      </w:pPr>
      <w:rPr>
        <w:rFonts w:ascii="Symbol" w:hAnsi="Symbol"/>
      </w:rPr>
    </w:lvl>
    <w:lvl w:ilvl="8" w:tplc="762E4746">
      <w:start w:val="1"/>
      <w:numFmt w:val="bullet"/>
      <w:lvlText w:val=""/>
      <w:lvlJc w:val="left"/>
      <w:pPr>
        <w:ind w:left="1020" w:hanging="360"/>
      </w:pPr>
      <w:rPr>
        <w:rFonts w:ascii="Symbol" w:hAnsi="Symbol"/>
      </w:rPr>
    </w:lvl>
  </w:abstractNum>
  <w:abstractNum w:abstractNumId="10" w15:restartNumberingAfterBreak="0">
    <w:nsid w:val="2A245426"/>
    <w:multiLevelType w:val="hybridMultilevel"/>
    <w:tmpl w:val="9EE0956E"/>
    <w:lvl w:ilvl="0" w:tplc="4A76EEE6">
      <w:start w:val="1"/>
      <w:numFmt w:val="upperLetter"/>
      <w:pStyle w:val="ListParagraph"/>
      <w:lvlText w:val="%1)"/>
      <w:lvlJc w:val="left"/>
      <w:pPr>
        <w:ind w:left="567" w:hanging="283"/>
      </w:pPr>
      <w:rPr>
        <w:rFonts w:ascii="Segoe UI" w:eastAsia="Calibri" w:hAnsi="Segoe UI"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2B355AA5"/>
    <w:multiLevelType w:val="hybridMultilevel"/>
    <w:tmpl w:val="53A687AA"/>
    <w:lvl w:ilvl="0" w:tplc="1B3AC9BC">
      <w:start w:val="1"/>
      <w:numFmt w:val="bullet"/>
      <w:pStyle w:val="Bullet1"/>
      <w:lvlText w:val=""/>
      <w:lvlJc w:val="left"/>
      <w:pPr>
        <w:ind w:left="567" w:hanging="283"/>
      </w:pPr>
      <w:rPr>
        <w:rFonts w:ascii="Symbol" w:hAnsi="Symbol" w:hint="default"/>
      </w:rPr>
    </w:lvl>
    <w:lvl w:ilvl="1" w:tplc="4A3C5BC2">
      <w:start w:val="1"/>
      <w:numFmt w:val="bullet"/>
      <w:pStyle w:val="Bullet2"/>
      <w:lvlText w:val=""/>
      <w:lvlJc w:val="left"/>
      <w:pPr>
        <w:ind w:left="1068"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F2050A"/>
    <w:multiLevelType w:val="hybridMultilevel"/>
    <w:tmpl w:val="DECA90E8"/>
    <w:lvl w:ilvl="0" w:tplc="79C60C7E">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A34E19"/>
    <w:multiLevelType w:val="hybridMultilevel"/>
    <w:tmpl w:val="2D70841E"/>
    <w:lvl w:ilvl="0" w:tplc="ECFC1D1A">
      <w:start w:val="1"/>
      <w:numFmt w:val="bullet"/>
      <w:pStyle w:val="TableBullet1"/>
      <w:lvlText w:val=""/>
      <w:lvlJc w:val="left"/>
      <w:pPr>
        <w:ind w:left="720" w:hanging="360"/>
      </w:pPr>
      <w:rPr>
        <w:rFonts w:ascii="Symbol" w:hAnsi="Symbol" w:hint="default"/>
        <w:caps w:val="0"/>
        <w:strike w:val="0"/>
        <w:dstrike w:val="0"/>
        <w:vanish w:val="0"/>
        <w:color w:val="0072B8" w:themeColor="background2" w:themeShade="8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4052CF"/>
    <w:multiLevelType w:val="multilevel"/>
    <w:tmpl w:val="A13A963A"/>
    <w:lvl w:ilvl="0">
      <w:start w:val="1"/>
      <w:numFmt w:val="decimal"/>
      <w:pStyle w:val="Heading1"/>
      <w:lvlText w:val="%1"/>
      <w:lvlJc w:val="left"/>
      <w:pPr>
        <w:ind w:left="0" w:hanging="567"/>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851"/>
      </w:pPr>
    </w:lvl>
    <w:lvl w:ilvl="3">
      <w:start w:val="1"/>
      <w:numFmt w:val="none"/>
      <w:lvlText w:val=""/>
      <w:lvlJc w:val="left"/>
      <w:pPr>
        <w:ind w:left="0" w:firstLine="0"/>
      </w:pPr>
      <w:rPr>
        <w:rFonts w:hint="default"/>
      </w:rPr>
    </w:lvl>
    <w:lvl w:ilvl="4">
      <w:start w:val="1"/>
      <w:numFmt w:val="upperLetter"/>
      <w:pStyle w:val="Heading5"/>
      <w:lvlText w:val="Appendix %5"/>
      <w:lvlJc w:val="left"/>
      <w:pPr>
        <w:ind w:left="0" w:firstLine="0"/>
      </w:pPr>
      <w:rPr>
        <w:rFonts w:hint="default"/>
      </w:rPr>
    </w:lvl>
    <w:lvl w:ilvl="5">
      <w:start w:val="1"/>
      <w:numFmt w:val="decimal"/>
      <w:lvlRestart w:val="2"/>
      <w:pStyle w:val="Heading6"/>
      <w:lvlText w:val="%5.%6"/>
      <w:lvlJc w:val="left"/>
      <w:pPr>
        <w:ind w:left="0" w:hanging="709"/>
      </w:pPr>
      <w:rPr>
        <w:rFonts w:hint="default"/>
      </w:rPr>
    </w:lvl>
    <w:lvl w:ilvl="6">
      <w:start w:val="1"/>
      <w:numFmt w:val="decimal"/>
      <w:pStyle w:val="Heading7"/>
      <w:lvlText w:val="%5.%6.%7"/>
      <w:lvlJc w:val="left"/>
      <w:pPr>
        <w:ind w:left="0" w:hanging="851"/>
      </w:pPr>
      <w:rPr>
        <w:rFonts w:hint="default"/>
        <w:sz w:val="28"/>
        <w:szCs w:val="40"/>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FE61F93"/>
    <w:multiLevelType w:val="hybridMultilevel"/>
    <w:tmpl w:val="04F2FE64"/>
    <w:lvl w:ilvl="0" w:tplc="E7AE8E60">
      <w:start w:val="1"/>
      <w:numFmt w:val="bullet"/>
      <w:lvlText w:val=""/>
      <w:lvlJc w:val="left"/>
      <w:pPr>
        <w:ind w:left="1020" w:hanging="360"/>
      </w:pPr>
      <w:rPr>
        <w:rFonts w:ascii="Symbol" w:hAnsi="Symbol"/>
      </w:rPr>
    </w:lvl>
    <w:lvl w:ilvl="1" w:tplc="72628ED2">
      <w:start w:val="1"/>
      <w:numFmt w:val="bullet"/>
      <w:lvlText w:val=""/>
      <w:lvlJc w:val="left"/>
      <w:pPr>
        <w:ind w:left="1020" w:hanging="360"/>
      </w:pPr>
      <w:rPr>
        <w:rFonts w:ascii="Symbol" w:hAnsi="Symbol"/>
      </w:rPr>
    </w:lvl>
    <w:lvl w:ilvl="2" w:tplc="822C573E">
      <w:start w:val="1"/>
      <w:numFmt w:val="bullet"/>
      <w:lvlText w:val=""/>
      <w:lvlJc w:val="left"/>
      <w:pPr>
        <w:ind w:left="1020" w:hanging="360"/>
      </w:pPr>
      <w:rPr>
        <w:rFonts w:ascii="Symbol" w:hAnsi="Symbol"/>
      </w:rPr>
    </w:lvl>
    <w:lvl w:ilvl="3" w:tplc="6186DE88">
      <w:start w:val="1"/>
      <w:numFmt w:val="bullet"/>
      <w:lvlText w:val=""/>
      <w:lvlJc w:val="left"/>
      <w:pPr>
        <w:ind w:left="1020" w:hanging="360"/>
      </w:pPr>
      <w:rPr>
        <w:rFonts w:ascii="Symbol" w:hAnsi="Symbol"/>
      </w:rPr>
    </w:lvl>
    <w:lvl w:ilvl="4" w:tplc="9820730E">
      <w:start w:val="1"/>
      <w:numFmt w:val="bullet"/>
      <w:lvlText w:val=""/>
      <w:lvlJc w:val="left"/>
      <w:pPr>
        <w:ind w:left="1020" w:hanging="360"/>
      </w:pPr>
      <w:rPr>
        <w:rFonts w:ascii="Symbol" w:hAnsi="Symbol"/>
      </w:rPr>
    </w:lvl>
    <w:lvl w:ilvl="5" w:tplc="765E9178">
      <w:start w:val="1"/>
      <w:numFmt w:val="bullet"/>
      <w:lvlText w:val=""/>
      <w:lvlJc w:val="left"/>
      <w:pPr>
        <w:ind w:left="1020" w:hanging="360"/>
      </w:pPr>
      <w:rPr>
        <w:rFonts w:ascii="Symbol" w:hAnsi="Symbol"/>
      </w:rPr>
    </w:lvl>
    <w:lvl w:ilvl="6" w:tplc="4CF85E8C">
      <w:start w:val="1"/>
      <w:numFmt w:val="bullet"/>
      <w:lvlText w:val=""/>
      <w:lvlJc w:val="left"/>
      <w:pPr>
        <w:ind w:left="1020" w:hanging="360"/>
      </w:pPr>
      <w:rPr>
        <w:rFonts w:ascii="Symbol" w:hAnsi="Symbol"/>
      </w:rPr>
    </w:lvl>
    <w:lvl w:ilvl="7" w:tplc="851AA79A">
      <w:start w:val="1"/>
      <w:numFmt w:val="bullet"/>
      <w:lvlText w:val=""/>
      <w:lvlJc w:val="left"/>
      <w:pPr>
        <w:ind w:left="1020" w:hanging="360"/>
      </w:pPr>
      <w:rPr>
        <w:rFonts w:ascii="Symbol" w:hAnsi="Symbol"/>
      </w:rPr>
    </w:lvl>
    <w:lvl w:ilvl="8" w:tplc="3C7833FA">
      <w:start w:val="1"/>
      <w:numFmt w:val="bullet"/>
      <w:lvlText w:val=""/>
      <w:lvlJc w:val="left"/>
      <w:pPr>
        <w:ind w:left="1020" w:hanging="360"/>
      </w:pPr>
      <w:rPr>
        <w:rFonts w:ascii="Symbol" w:hAnsi="Symbol"/>
      </w:rPr>
    </w:lvl>
  </w:abstractNum>
  <w:abstractNum w:abstractNumId="16"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17" w15:restartNumberingAfterBreak="0">
    <w:nsid w:val="4C395CDD"/>
    <w:multiLevelType w:val="hybridMultilevel"/>
    <w:tmpl w:val="B8E6F504"/>
    <w:lvl w:ilvl="0" w:tplc="667AD658">
      <w:start w:val="1"/>
      <w:numFmt w:val="bullet"/>
      <w:lvlText w:val="&quot;"/>
      <w:lvlJc w:val="left"/>
      <w:pPr>
        <w:ind w:left="1004" w:hanging="360"/>
      </w:pPr>
      <w:rPr>
        <w:rFonts w:ascii="Arial" w:hAnsi="Arial" w:hint="default"/>
        <w:color w:val="DEDEDF" w:themeColor="accent5" w:themeTint="33"/>
        <w:position w:val="-84"/>
        <w:sz w:val="144"/>
        <w:szCs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501F7339"/>
    <w:multiLevelType w:val="hybridMultilevel"/>
    <w:tmpl w:val="2D8A4E96"/>
    <w:lvl w:ilvl="0" w:tplc="24705FF4">
      <w:start w:val="1"/>
      <w:numFmt w:val="bullet"/>
      <w:pStyle w:val="Boxed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15:restartNumberingAfterBreak="0">
    <w:nsid w:val="57BC1AE5"/>
    <w:multiLevelType w:val="hybridMultilevel"/>
    <w:tmpl w:val="DC3097EC"/>
    <w:lvl w:ilvl="0" w:tplc="C406B4C2">
      <w:start w:val="1"/>
      <w:numFmt w:val="bullet"/>
      <w:lvlText w:val=""/>
      <w:lvlJc w:val="left"/>
      <w:pPr>
        <w:ind w:left="1020" w:hanging="360"/>
      </w:pPr>
      <w:rPr>
        <w:rFonts w:ascii="Symbol" w:hAnsi="Symbol"/>
      </w:rPr>
    </w:lvl>
    <w:lvl w:ilvl="1" w:tplc="EDC0879C">
      <w:start w:val="1"/>
      <w:numFmt w:val="bullet"/>
      <w:lvlText w:val=""/>
      <w:lvlJc w:val="left"/>
      <w:pPr>
        <w:ind w:left="1020" w:hanging="360"/>
      </w:pPr>
      <w:rPr>
        <w:rFonts w:ascii="Symbol" w:hAnsi="Symbol"/>
      </w:rPr>
    </w:lvl>
    <w:lvl w:ilvl="2" w:tplc="03D8C942">
      <w:start w:val="1"/>
      <w:numFmt w:val="bullet"/>
      <w:lvlText w:val=""/>
      <w:lvlJc w:val="left"/>
      <w:pPr>
        <w:ind w:left="1020" w:hanging="360"/>
      </w:pPr>
      <w:rPr>
        <w:rFonts w:ascii="Symbol" w:hAnsi="Symbol"/>
      </w:rPr>
    </w:lvl>
    <w:lvl w:ilvl="3" w:tplc="942004D6">
      <w:start w:val="1"/>
      <w:numFmt w:val="bullet"/>
      <w:lvlText w:val=""/>
      <w:lvlJc w:val="left"/>
      <w:pPr>
        <w:ind w:left="1020" w:hanging="360"/>
      </w:pPr>
      <w:rPr>
        <w:rFonts w:ascii="Symbol" w:hAnsi="Symbol"/>
      </w:rPr>
    </w:lvl>
    <w:lvl w:ilvl="4" w:tplc="C8F88CB6">
      <w:start w:val="1"/>
      <w:numFmt w:val="bullet"/>
      <w:lvlText w:val=""/>
      <w:lvlJc w:val="left"/>
      <w:pPr>
        <w:ind w:left="1020" w:hanging="360"/>
      </w:pPr>
      <w:rPr>
        <w:rFonts w:ascii="Symbol" w:hAnsi="Symbol"/>
      </w:rPr>
    </w:lvl>
    <w:lvl w:ilvl="5" w:tplc="85128EE2">
      <w:start w:val="1"/>
      <w:numFmt w:val="bullet"/>
      <w:lvlText w:val=""/>
      <w:lvlJc w:val="left"/>
      <w:pPr>
        <w:ind w:left="1020" w:hanging="360"/>
      </w:pPr>
      <w:rPr>
        <w:rFonts w:ascii="Symbol" w:hAnsi="Symbol"/>
      </w:rPr>
    </w:lvl>
    <w:lvl w:ilvl="6" w:tplc="E4344F98">
      <w:start w:val="1"/>
      <w:numFmt w:val="bullet"/>
      <w:lvlText w:val=""/>
      <w:lvlJc w:val="left"/>
      <w:pPr>
        <w:ind w:left="1020" w:hanging="360"/>
      </w:pPr>
      <w:rPr>
        <w:rFonts w:ascii="Symbol" w:hAnsi="Symbol"/>
      </w:rPr>
    </w:lvl>
    <w:lvl w:ilvl="7" w:tplc="EEE20008">
      <w:start w:val="1"/>
      <w:numFmt w:val="bullet"/>
      <w:lvlText w:val=""/>
      <w:lvlJc w:val="left"/>
      <w:pPr>
        <w:ind w:left="1020" w:hanging="360"/>
      </w:pPr>
      <w:rPr>
        <w:rFonts w:ascii="Symbol" w:hAnsi="Symbol"/>
      </w:rPr>
    </w:lvl>
    <w:lvl w:ilvl="8" w:tplc="9E12A1C0">
      <w:start w:val="1"/>
      <w:numFmt w:val="bullet"/>
      <w:lvlText w:val=""/>
      <w:lvlJc w:val="left"/>
      <w:pPr>
        <w:ind w:left="1020" w:hanging="360"/>
      </w:pPr>
      <w:rPr>
        <w:rFonts w:ascii="Symbol" w:hAnsi="Symbol"/>
      </w:rPr>
    </w:lvl>
  </w:abstractNum>
  <w:abstractNum w:abstractNumId="20" w15:restartNumberingAfterBreak="0">
    <w:nsid w:val="5B087A83"/>
    <w:multiLevelType w:val="hybridMultilevel"/>
    <w:tmpl w:val="BAB06D8C"/>
    <w:lvl w:ilvl="0" w:tplc="052A63AC">
      <w:start w:val="1"/>
      <w:numFmt w:val="lowerRoman"/>
      <w:pStyle w:val="List3"/>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62761CB1"/>
    <w:multiLevelType w:val="hybridMultilevel"/>
    <w:tmpl w:val="F516F36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6407238D"/>
    <w:multiLevelType w:val="hybridMultilevel"/>
    <w:tmpl w:val="BF2CACBA"/>
    <w:lvl w:ilvl="0" w:tplc="F3EC51CC">
      <w:numFmt w:val="bullet"/>
      <w:pStyle w:val="Disclaimerbullets"/>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1906A0"/>
    <w:multiLevelType w:val="multilevel"/>
    <w:tmpl w:val="E2C06A18"/>
    <w:lvl w:ilvl="0">
      <w:start w:val="1"/>
      <w:numFmt w:val="decimal"/>
      <w:pStyle w:val="List1"/>
      <w:lvlText w:val="%1."/>
      <w:lvlJc w:val="left"/>
      <w:pPr>
        <w:tabs>
          <w:tab w:val="num" w:pos="6095"/>
        </w:tabs>
        <w:ind w:left="284" w:hanging="284"/>
      </w:pPr>
      <w:rPr>
        <w:rFonts w:hint="default"/>
      </w:rPr>
    </w:lvl>
    <w:lvl w:ilvl="1">
      <w:start w:val="1"/>
      <w:numFmt w:val="lowerLetter"/>
      <w:lvlText w:val="%2."/>
      <w:lvlJc w:val="left"/>
      <w:pPr>
        <w:tabs>
          <w:tab w:val="num" w:pos="850"/>
        </w:tabs>
        <w:ind w:left="425" w:firstLine="425"/>
      </w:pPr>
      <w:rPr>
        <w:rFonts w:hint="default"/>
      </w:rPr>
    </w:lvl>
    <w:lvl w:ilvl="2">
      <w:start w:val="1"/>
      <w:numFmt w:val="lowerRoman"/>
      <w:lvlText w:val="%3."/>
      <w:lvlJc w:val="left"/>
      <w:pPr>
        <w:ind w:left="850" w:firstLine="426"/>
      </w:pPr>
      <w:rPr>
        <w:rFonts w:hint="default"/>
      </w:rPr>
    </w:lvl>
    <w:lvl w:ilvl="3">
      <w:start w:val="1"/>
      <w:numFmt w:val="decimal"/>
      <w:lvlText w:val="(%4)"/>
      <w:lvlJc w:val="left"/>
      <w:pPr>
        <w:ind w:left="731" w:hanging="360"/>
      </w:pPr>
      <w:rPr>
        <w:rFonts w:hint="default"/>
      </w:rPr>
    </w:lvl>
    <w:lvl w:ilvl="4">
      <w:start w:val="1"/>
      <w:numFmt w:val="lowerLetter"/>
      <w:lvlText w:val="(%5)"/>
      <w:lvlJc w:val="left"/>
      <w:pPr>
        <w:ind w:left="1091" w:hanging="360"/>
      </w:pPr>
      <w:rPr>
        <w:rFonts w:hint="default"/>
      </w:rPr>
    </w:lvl>
    <w:lvl w:ilvl="5">
      <w:start w:val="1"/>
      <w:numFmt w:val="lowerRoman"/>
      <w:lvlText w:val="(%6)"/>
      <w:lvlJc w:val="left"/>
      <w:pPr>
        <w:ind w:left="1451" w:hanging="360"/>
      </w:pPr>
      <w:rPr>
        <w:rFonts w:hint="default"/>
      </w:rPr>
    </w:lvl>
    <w:lvl w:ilvl="6">
      <w:start w:val="1"/>
      <w:numFmt w:val="decimal"/>
      <w:lvlText w:val="%7."/>
      <w:lvlJc w:val="left"/>
      <w:pPr>
        <w:ind w:left="1811" w:hanging="360"/>
      </w:pPr>
      <w:rPr>
        <w:rFonts w:hint="default"/>
      </w:rPr>
    </w:lvl>
    <w:lvl w:ilvl="7">
      <w:start w:val="1"/>
      <w:numFmt w:val="lowerLetter"/>
      <w:lvlText w:val="%8."/>
      <w:lvlJc w:val="left"/>
      <w:pPr>
        <w:ind w:left="2171" w:hanging="360"/>
      </w:pPr>
      <w:rPr>
        <w:rFonts w:hint="default"/>
      </w:rPr>
    </w:lvl>
    <w:lvl w:ilvl="8">
      <w:start w:val="1"/>
      <w:numFmt w:val="lowerRoman"/>
      <w:lvlText w:val="%9."/>
      <w:lvlJc w:val="left"/>
      <w:pPr>
        <w:ind w:left="2531" w:hanging="360"/>
      </w:pPr>
      <w:rPr>
        <w:rFonts w:hint="default"/>
      </w:rPr>
    </w:lvl>
  </w:abstractNum>
  <w:abstractNum w:abstractNumId="24" w15:restartNumberingAfterBreak="0">
    <w:nsid w:val="78AA6DEB"/>
    <w:multiLevelType w:val="multilevel"/>
    <w:tmpl w:val="EBEEC102"/>
    <w:lvl w:ilvl="0">
      <w:start w:val="1"/>
      <w:numFmt w:val="bullet"/>
      <w:pStyle w:val="Quote"/>
      <w:lvlText w:val="&quot;"/>
      <w:lvlJc w:val="left"/>
      <w:pPr>
        <w:ind w:left="851" w:hanging="567"/>
      </w:pPr>
      <w:rPr>
        <w:rFonts w:ascii="Arial" w:hAnsi="Arial" w:hint="default"/>
        <w:color w:val="DEDEDF" w:themeColor="accent5" w:themeTint="33"/>
        <w:position w:val="-84"/>
        <w:sz w:val="144"/>
        <w:szCs w:val="22"/>
        <w:vertAlign w:val="baseline"/>
      </w:rPr>
    </w:lvl>
    <w:lvl w:ilvl="1">
      <w:start w:val="1"/>
      <w:numFmt w:val="decimal"/>
      <w:lvlText w:val="."/>
      <w:lvlJc w:val="left"/>
      <w:pPr>
        <w:ind w:left="567" w:hanging="283"/>
      </w:pPr>
      <w:rPr>
        <w:rFonts w:hint="default"/>
      </w:rPr>
    </w:lvl>
    <w:lvl w:ilvl="2">
      <w:start w:val="1"/>
      <w:numFmt w:val="decimal"/>
      <w:lvlText w:val="."/>
      <w:lvlJc w:val="left"/>
      <w:pPr>
        <w:ind w:left="567" w:hanging="283"/>
      </w:pPr>
      <w:rPr>
        <w:rFonts w:hint="default"/>
      </w:rPr>
    </w:lvl>
    <w:lvl w:ilvl="3">
      <w:start w:val="1"/>
      <w:numFmt w:val="decimal"/>
      <w:lvlText w:val="."/>
      <w:lvlJc w:val="left"/>
      <w:pPr>
        <w:ind w:left="567" w:hanging="283"/>
      </w:pPr>
      <w:rPr>
        <w:rFonts w:hint="default"/>
      </w:rPr>
    </w:lvl>
    <w:lvl w:ilvl="4">
      <w:start w:val="1"/>
      <w:numFmt w:val="decimal"/>
      <w:lvlText w:val="."/>
      <w:lvlJc w:val="left"/>
      <w:pPr>
        <w:ind w:left="567" w:hanging="283"/>
      </w:pPr>
      <w:rPr>
        <w:rFonts w:hint="default"/>
      </w:rPr>
    </w:lvl>
    <w:lvl w:ilvl="5">
      <w:start w:val="1"/>
      <w:numFmt w:val="decimal"/>
      <w:lvlText w:val="."/>
      <w:lvlJc w:val="left"/>
      <w:pPr>
        <w:ind w:left="567" w:hanging="283"/>
      </w:pPr>
      <w:rPr>
        <w:rFonts w:hint="default"/>
      </w:rPr>
    </w:lvl>
    <w:lvl w:ilvl="6">
      <w:start w:val="1"/>
      <w:numFmt w:val="decimal"/>
      <w:lvlText w:val="."/>
      <w:lvlJc w:val="left"/>
      <w:pPr>
        <w:ind w:left="567" w:hanging="283"/>
      </w:pPr>
      <w:rPr>
        <w:rFonts w:hint="default"/>
      </w:rPr>
    </w:lvl>
    <w:lvl w:ilvl="7">
      <w:start w:val="1"/>
      <w:numFmt w:val="decimal"/>
      <w:lvlText w:val="."/>
      <w:lvlJc w:val="left"/>
      <w:pPr>
        <w:ind w:left="567" w:hanging="283"/>
      </w:pPr>
      <w:rPr>
        <w:rFonts w:hint="default"/>
      </w:rPr>
    </w:lvl>
    <w:lvl w:ilvl="8">
      <w:start w:val="1"/>
      <w:numFmt w:val="decimal"/>
      <w:lvlText w:val="."/>
      <w:lvlJc w:val="left"/>
      <w:pPr>
        <w:ind w:left="567" w:hanging="283"/>
      </w:pPr>
      <w:rPr>
        <w:rFonts w:hint="default"/>
      </w:rPr>
    </w:lvl>
  </w:abstractNum>
  <w:abstractNum w:abstractNumId="25" w15:restartNumberingAfterBreak="0">
    <w:nsid w:val="79F03C58"/>
    <w:multiLevelType w:val="hybridMultilevel"/>
    <w:tmpl w:val="705CF728"/>
    <w:lvl w:ilvl="0" w:tplc="98C43FC0">
      <w:start w:val="1"/>
      <w:numFmt w:val="bullet"/>
      <w:pStyle w:val="Note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EB133E"/>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16cid:durableId="1475217704">
    <w:abstractNumId w:val="12"/>
  </w:num>
  <w:num w:numId="2" w16cid:durableId="1357922309">
    <w:abstractNumId w:val="26"/>
  </w:num>
  <w:num w:numId="3" w16cid:durableId="553202331">
    <w:abstractNumId w:val="10"/>
  </w:num>
  <w:num w:numId="4" w16cid:durableId="126550568">
    <w:abstractNumId w:val="23"/>
  </w:num>
  <w:num w:numId="5" w16cid:durableId="607808554">
    <w:abstractNumId w:val="11"/>
  </w:num>
  <w:num w:numId="6" w16cid:durableId="1089275920">
    <w:abstractNumId w:val="13"/>
  </w:num>
  <w:num w:numId="7" w16cid:durableId="1627006181">
    <w:abstractNumId w:val="6"/>
  </w:num>
  <w:num w:numId="8" w16cid:durableId="1966738042">
    <w:abstractNumId w:val="4"/>
    <w:lvlOverride w:ilvl="0">
      <w:startOverride w:val="1"/>
    </w:lvlOverride>
  </w:num>
  <w:num w:numId="9" w16cid:durableId="1956868231">
    <w:abstractNumId w:val="7"/>
  </w:num>
  <w:num w:numId="10" w16cid:durableId="669522001">
    <w:abstractNumId w:val="20"/>
  </w:num>
  <w:num w:numId="11" w16cid:durableId="854005892">
    <w:abstractNumId w:val="14"/>
  </w:num>
  <w:num w:numId="12" w16cid:durableId="494418519">
    <w:abstractNumId w:val="22"/>
  </w:num>
  <w:num w:numId="13" w16cid:durableId="451247732">
    <w:abstractNumId w:val="18"/>
  </w:num>
  <w:num w:numId="14" w16cid:durableId="439896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6760288">
    <w:abstractNumId w:val="0"/>
  </w:num>
  <w:num w:numId="16" w16cid:durableId="134883018">
    <w:abstractNumId w:val="2"/>
  </w:num>
  <w:num w:numId="17" w16cid:durableId="925502451">
    <w:abstractNumId w:val="25"/>
    <w:lvlOverride w:ilvl="0">
      <w:startOverride w:val="1"/>
    </w:lvlOverride>
  </w:num>
  <w:num w:numId="18" w16cid:durableId="258025522">
    <w:abstractNumId w:val="1"/>
  </w:num>
  <w:num w:numId="19" w16cid:durableId="7638435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198100">
    <w:abstractNumId w:val="21"/>
  </w:num>
  <w:num w:numId="21" w16cid:durableId="2023311137">
    <w:abstractNumId w:val="3"/>
  </w:num>
  <w:num w:numId="22" w16cid:durableId="1457793635">
    <w:abstractNumId w:val="9"/>
  </w:num>
  <w:num w:numId="23" w16cid:durableId="736439163">
    <w:abstractNumId w:val="15"/>
  </w:num>
  <w:num w:numId="24" w16cid:durableId="1517689523">
    <w:abstractNumId w:val="19"/>
  </w:num>
  <w:num w:numId="25" w16cid:durableId="16132475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0579514">
    <w:abstractNumId w:val="5"/>
  </w:num>
  <w:num w:numId="27" w16cid:durableId="163251256">
    <w:abstractNumId w:val="24"/>
  </w:num>
  <w:num w:numId="28" w16cid:durableId="12094197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42518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25402544">
    <w:abstractNumId w:val="17"/>
  </w:num>
  <w:num w:numId="31" w16cid:durableId="124662204">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851"/>
  <w:clickAndTypeStyle w:val="Para"/>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uppressTop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551"/>
    <w:rsid w:val="0000000A"/>
    <w:rsid w:val="0000004F"/>
    <w:rsid w:val="0000012D"/>
    <w:rsid w:val="00000185"/>
    <w:rsid w:val="000001BD"/>
    <w:rsid w:val="000001CB"/>
    <w:rsid w:val="0000024C"/>
    <w:rsid w:val="00000300"/>
    <w:rsid w:val="00000322"/>
    <w:rsid w:val="0000034A"/>
    <w:rsid w:val="0000038C"/>
    <w:rsid w:val="000003CF"/>
    <w:rsid w:val="00000408"/>
    <w:rsid w:val="00000450"/>
    <w:rsid w:val="000004BF"/>
    <w:rsid w:val="000004D0"/>
    <w:rsid w:val="000004FD"/>
    <w:rsid w:val="00000566"/>
    <w:rsid w:val="000005F8"/>
    <w:rsid w:val="00000641"/>
    <w:rsid w:val="000006AE"/>
    <w:rsid w:val="000006D3"/>
    <w:rsid w:val="00000828"/>
    <w:rsid w:val="00000844"/>
    <w:rsid w:val="00000889"/>
    <w:rsid w:val="000008C0"/>
    <w:rsid w:val="000009DE"/>
    <w:rsid w:val="00000A09"/>
    <w:rsid w:val="00000B25"/>
    <w:rsid w:val="00000BF2"/>
    <w:rsid w:val="00000C07"/>
    <w:rsid w:val="00000C66"/>
    <w:rsid w:val="00000CE5"/>
    <w:rsid w:val="00000CF5"/>
    <w:rsid w:val="00000D33"/>
    <w:rsid w:val="00000DB8"/>
    <w:rsid w:val="00000DBF"/>
    <w:rsid w:val="00000DE8"/>
    <w:rsid w:val="00000F78"/>
    <w:rsid w:val="00001104"/>
    <w:rsid w:val="0000111B"/>
    <w:rsid w:val="000011D7"/>
    <w:rsid w:val="000011F5"/>
    <w:rsid w:val="00001206"/>
    <w:rsid w:val="00001227"/>
    <w:rsid w:val="0000122C"/>
    <w:rsid w:val="000012D3"/>
    <w:rsid w:val="00001340"/>
    <w:rsid w:val="00001368"/>
    <w:rsid w:val="00001372"/>
    <w:rsid w:val="000013A3"/>
    <w:rsid w:val="000013F9"/>
    <w:rsid w:val="00001510"/>
    <w:rsid w:val="0000151B"/>
    <w:rsid w:val="000015CF"/>
    <w:rsid w:val="00001610"/>
    <w:rsid w:val="00001665"/>
    <w:rsid w:val="00001730"/>
    <w:rsid w:val="0000174E"/>
    <w:rsid w:val="00001761"/>
    <w:rsid w:val="0000177D"/>
    <w:rsid w:val="00001803"/>
    <w:rsid w:val="00001827"/>
    <w:rsid w:val="00001876"/>
    <w:rsid w:val="0000189F"/>
    <w:rsid w:val="000019A8"/>
    <w:rsid w:val="000019CD"/>
    <w:rsid w:val="00001A46"/>
    <w:rsid w:val="00001A69"/>
    <w:rsid w:val="00001A9B"/>
    <w:rsid w:val="00001AA7"/>
    <w:rsid w:val="00001AA8"/>
    <w:rsid w:val="00001B0E"/>
    <w:rsid w:val="00001BE6"/>
    <w:rsid w:val="00001C56"/>
    <w:rsid w:val="00001C6D"/>
    <w:rsid w:val="00001CA2"/>
    <w:rsid w:val="00001D4B"/>
    <w:rsid w:val="00001DA7"/>
    <w:rsid w:val="00001DBA"/>
    <w:rsid w:val="00001E15"/>
    <w:rsid w:val="00001E7D"/>
    <w:rsid w:val="00001E81"/>
    <w:rsid w:val="00001E8E"/>
    <w:rsid w:val="00001F3A"/>
    <w:rsid w:val="00002080"/>
    <w:rsid w:val="0000208E"/>
    <w:rsid w:val="000020D4"/>
    <w:rsid w:val="000020DB"/>
    <w:rsid w:val="00002101"/>
    <w:rsid w:val="00002174"/>
    <w:rsid w:val="0000221D"/>
    <w:rsid w:val="000022F3"/>
    <w:rsid w:val="00002427"/>
    <w:rsid w:val="0000242D"/>
    <w:rsid w:val="00002449"/>
    <w:rsid w:val="0000247A"/>
    <w:rsid w:val="00002532"/>
    <w:rsid w:val="0000263A"/>
    <w:rsid w:val="000026B3"/>
    <w:rsid w:val="0000271C"/>
    <w:rsid w:val="00002746"/>
    <w:rsid w:val="0000275D"/>
    <w:rsid w:val="000027E1"/>
    <w:rsid w:val="000027EC"/>
    <w:rsid w:val="00002831"/>
    <w:rsid w:val="00002833"/>
    <w:rsid w:val="00002835"/>
    <w:rsid w:val="00002865"/>
    <w:rsid w:val="00002876"/>
    <w:rsid w:val="00002886"/>
    <w:rsid w:val="0000298A"/>
    <w:rsid w:val="00002A42"/>
    <w:rsid w:val="00002A78"/>
    <w:rsid w:val="00002AB2"/>
    <w:rsid w:val="00002B33"/>
    <w:rsid w:val="00002B73"/>
    <w:rsid w:val="00002B81"/>
    <w:rsid w:val="00002BD0"/>
    <w:rsid w:val="00002BF6"/>
    <w:rsid w:val="00002C2F"/>
    <w:rsid w:val="00002C97"/>
    <w:rsid w:val="00002CA8"/>
    <w:rsid w:val="00002CBA"/>
    <w:rsid w:val="00002CF7"/>
    <w:rsid w:val="00002D45"/>
    <w:rsid w:val="00002D58"/>
    <w:rsid w:val="00002DE4"/>
    <w:rsid w:val="00002E07"/>
    <w:rsid w:val="00002E3B"/>
    <w:rsid w:val="00002E8F"/>
    <w:rsid w:val="00002EE5"/>
    <w:rsid w:val="00002F32"/>
    <w:rsid w:val="00002F8D"/>
    <w:rsid w:val="00003128"/>
    <w:rsid w:val="0000314B"/>
    <w:rsid w:val="00003182"/>
    <w:rsid w:val="00003241"/>
    <w:rsid w:val="0000326A"/>
    <w:rsid w:val="000032D2"/>
    <w:rsid w:val="000032E2"/>
    <w:rsid w:val="00003339"/>
    <w:rsid w:val="00003351"/>
    <w:rsid w:val="00003390"/>
    <w:rsid w:val="000033F0"/>
    <w:rsid w:val="00003468"/>
    <w:rsid w:val="00003479"/>
    <w:rsid w:val="00003481"/>
    <w:rsid w:val="000034BD"/>
    <w:rsid w:val="000034C5"/>
    <w:rsid w:val="000034EF"/>
    <w:rsid w:val="0000351B"/>
    <w:rsid w:val="00003556"/>
    <w:rsid w:val="000035D4"/>
    <w:rsid w:val="000035EF"/>
    <w:rsid w:val="0000363A"/>
    <w:rsid w:val="00003681"/>
    <w:rsid w:val="000036B3"/>
    <w:rsid w:val="0000374A"/>
    <w:rsid w:val="00003866"/>
    <w:rsid w:val="00003985"/>
    <w:rsid w:val="000039C5"/>
    <w:rsid w:val="000039D1"/>
    <w:rsid w:val="000039F5"/>
    <w:rsid w:val="000039F8"/>
    <w:rsid w:val="00003C59"/>
    <w:rsid w:val="00003CC7"/>
    <w:rsid w:val="00003CDC"/>
    <w:rsid w:val="00003D73"/>
    <w:rsid w:val="00003D74"/>
    <w:rsid w:val="00003DD8"/>
    <w:rsid w:val="00003DE5"/>
    <w:rsid w:val="00003E2E"/>
    <w:rsid w:val="00003E59"/>
    <w:rsid w:val="00003E6A"/>
    <w:rsid w:val="00003F19"/>
    <w:rsid w:val="00003F9E"/>
    <w:rsid w:val="00003FD0"/>
    <w:rsid w:val="00003FD5"/>
    <w:rsid w:val="00004067"/>
    <w:rsid w:val="000040B8"/>
    <w:rsid w:val="00004132"/>
    <w:rsid w:val="000041C6"/>
    <w:rsid w:val="0000420C"/>
    <w:rsid w:val="0000422F"/>
    <w:rsid w:val="000042BE"/>
    <w:rsid w:val="000043DC"/>
    <w:rsid w:val="000044B0"/>
    <w:rsid w:val="000044DC"/>
    <w:rsid w:val="000044E4"/>
    <w:rsid w:val="00004606"/>
    <w:rsid w:val="0000465B"/>
    <w:rsid w:val="00004686"/>
    <w:rsid w:val="000046BE"/>
    <w:rsid w:val="000046D0"/>
    <w:rsid w:val="000046F2"/>
    <w:rsid w:val="0000470F"/>
    <w:rsid w:val="00004837"/>
    <w:rsid w:val="00004871"/>
    <w:rsid w:val="00004879"/>
    <w:rsid w:val="00004891"/>
    <w:rsid w:val="000048CA"/>
    <w:rsid w:val="0000498A"/>
    <w:rsid w:val="000049E7"/>
    <w:rsid w:val="00004A18"/>
    <w:rsid w:val="00004A74"/>
    <w:rsid w:val="00004A7D"/>
    <w:rsid w:val="00004AA3"/>
    <w:rsid w:val="00004AD2"/>
    <w:rsid w:val="00004BBB"/>
    <w:rsid w:val="00004C85"/>
    <w:rsid w:val="00004CD2"/>
    <w:rsid w:val="00004D0D"/>
    <w:rsid w:val="00004D45"/>
    <w:rsid w:val="00004D7B"/>
    <w:rsid w:val="00004D99"/>
    <w:rsid w:val="00004E24"/>
    <w:rsid w:val="00004E5E"/>
    <w:rsid w:val="00004E99"/>
    <w:rsid w:val="00004EBE"/>
    <w:rsid w:val="00004F1B"/>
    <w:rsid w:val="00004F22"/>
    <w:rsid w:val="00004FA5"/>
    <w:rsid w:val="00004FCE"/>
    <w:rsid w:val="00005020"/>
    <w:rsid w:val="0000505D"/>
    <w:rsid w:val="000050E6"/>
    <w:rsid w:val="000051E0"/>
    <w:rsid w:val="00005208"/>
    <w:rsid w:val="00005228"/>
    <w:rsid w:val="000052CE"/>
    <w:rsid w:val="000052DD"/>
    <w:rsid w:val="000052EE"/>
    <w:rsid w:val="00005305"/>
    <w:rsid w:val="000054B3"/>
    <w:rsid w:val="000054CB"/>
    <w:rsid w:val="000054E5"/>
    <w:rsid w:val="0000557B"/>
    <w:rsid w:val="000055F4"/>
    <w:rsid w:val="000055F7"/>
    <w:rsid w:val="000056C2"/>
    <w:rsid w:val="000056EA"/>
    <w:rsid w:val="00005764"/>
    <w:rsid w:val="00005773"/>
    <w:rsid w:val="00005890"/>
    <w:rsid w:val="0000590D"/>
    <w:rsid w:val="00005926"/>
    <w:rsid w:val="00005A34"/>
    <w:rsid w:val="00005B0D"/>
    <w:rsid w:val="00005B20"/>
    <w:rsid w:val="00005B5F"/>
    <w:rsid w:val="00005C50"/>
    <w:rsid w:val="00005C83"/>
    <w:rsid w:val="00005C9B"/>
    <w:rsid w:val="00005CA9"/>
    <w:rsid w:val="00005CF5"/>
    <w:rsid w:val="00005D62"/>
    <w:rsid w:val="00005DB0"/>
    <w:rsid w:val="00005DBA"/>
    <w:rsid w:val="00005E1E"/>
    <w:rsid w:val="00005E33"/>
    <w:rsid w:val="00005E72"/>
    <w:rsid w:val="00005ED1"/>
    <w:rsid w:val="00005F12"/>
    <w:rsid w:val="00005FFE"/>
    <w:rsid w:val="00006333"/>
    <w:rsid w:val="0000643D"/>
    <w:rsid w:val="0000648F"/>
    <w:rsid w:val="000064F8"/>
    <w:rsid w:val="00006519"/>
    <w:rsid w:val="0000653B"/>
    <w:rsid w:val="00006574"/>
    <w:rsid w:val="0000664B"/>
    <w:rsid w:val="00006672"/>
    <w:rsid w:val="000066FD"/>
    <w:rsid w:val="00006711"/>
    <w:rsid w:val="00006753"/>
    <w:rsid w:val="00006886"/>
    <w:rsid w:val="0000688F"/>
    <w:rsid w:val="00006896"/>
    <w:rsid w:val="00006903"/>
    <w:rsid w:val="00006909"/>
    <w:rsid w:val="00006923"/>
    <w:rsid w:val="00006938"/>
    <w:rsid w:val="00006969"/>
    <w:rsid w:val="000069FD"/>
    <w:rsid w:val="00006BC5"/>
    <w:rsid w:val="00006CD3"/>
    <w:rsid w:val="00006CFF"/>
    <w:rsid w:val="00006D28"/>
    <w:rsid w:val="00006D93"/>
    <w:rsid w:val="00006E49"/>
    <w:rsid w:val="00007014"/>
    <w:rsid w:val="0000703F"/>
    <w:rsid w:val="00007132"/>
    <w:rsid w:val="00007148"/>
    <w:rsid w:val="000071DC"/>
    <w:rsid w:val="00007234"/>
    <w:rsid w:val="000072BC"/>
    <w:rsid w:val="000072E4"/>
    <w:rsid w:val="00007320"/>
    <w:rsid w:val="00007371"/>
    <w:rsid w:val="000073F3"/>
    <w:rsid w:val="00007403"/>
    <w:rsid w:val="00007417"/>
    <w:rsid w:val="00007471"/>
    <w:rsid w:val="0000751E"/>
    <w:rsid w:val="000075A7"/>
    <w:rsid w:val="00007631"/>
    <w:rsid w:val="0000766D"/>
    <w:rsid w:val="000076C9"/>
    <w:rsid w:val="00007734"/>
    <w:rsid w:val="00007739"/>
    <w:rsid w:val="00007767"/>
    <w:rsid w:val="000077E2"/>
    <w:rsid w:val="000077FF"/>
    <w:rsid w:val="00007843"/>
    <w:rsid w:val="00007890"/>
    <w:rsid w:val="000078EE"/>
    <w:rsid w:val="000078FD"/>
    <w:rsid w:val="0000797A"/>
    <w:rsid w:val="00007983"/>
    <w:rsid w:val="0000799E"/>
    <w:rsid w:val="000079CC"/>
    <w:rsid w:val="00007A2A"/>
    <w:rsid w:val="00007ACC"/>
    <w:rsid w:val="00007C22"/>
    <w:rsid w:val="00007C5B"/>
    <w:rsid w:val="00007D69"/>
    <w:rsid w:val="00007D73"/>
    <w:rsid w:val="00007DB4"/>
    <w:rsid w:val="00007E41"/>
    <w:rsid w:val="00007E76"/>
    <w:rsid w:val="00007F0B"/>
    <w:rsid w:val="00007F56"/>
    <w:rsid w:val="00007FE3"/>
    <w:rsid w:val="00010096"/>
    <w:rsid w:val="000100D2"/>
    <w:rsid w:val="00010144"/>
    <w:rsid w:val="000101A8"/>
    <w:rsid w:val="000101E8"/>
    <w:rsid w:val="0001022C"/>
    <w:rsid w:val="000102A4"/>
    <w:rsid w:val="000102CB"/>
    <w:rsid w:val="00010344"/>
    <w:rsid w:val="000103D9"/>
    <w:rsid w:val="000103EF"/>
    <w:rsid w:val="00010433"/>
    <w:rsid w:val="000104E5"/>
    <w:rsid w:val="0001058B"/>
    <w:rsid w:val="00010608"/>
    <w:rsid w:val="00010616"/>
    <w:rsid w:val="00010620"/>
    <w:rsid w:val="0001062A"/>
    <w:rsid w:val="0001069F"/>
    <w:rsid w:val="0001074B"/>
    <w:rsid w:val="0001082A"/>
    <w:rsid w:val="00010840"/>
    <w:rsid w:val="000108B4"/>
    <w:rsid w:val="00010904"/>
    <w:rsid w:val="0001091E"/>
    <w:rsid w:val="000109CA"/>
    <w:rsid w:val="000109D1"/>
    <w:rsid w:val="00010A73"/>
    <w:rsid w:val="00010B44"/>
    <w:rsid w:val="00010B50"/>
    <w:rsid w:val="00010BAE"/>
    <w:rsid w:val="00010BB3"/>
    <w:rsid w:val="00010BFA"/>
    <w:rsid w:val="00010C58"/>
    <w:rsid w:val="00010D32"/>
    <w:rsid w:val="00010D74"/>
    <w:rsid w:val="00010D7E"/>
    <w:rsid w:val="00010E51"/>
    <w:rsid w:val="00010E6C"/>
    <w:rsid w:val="00010EA0"/>
    <w:rsid w:val="00010F10"/>
    <w:rsid w:val="00010FD1"/>
    <w:rsid w:val="0001107A"/>
    <w:rsid w:val="000110D9"/>
    <w:rsid w:val="0001113B"/>
    <w:rsid w:val="00011146"/>
    <w:rsid w:val="00011168"/>
    <w:rsid w:val="00011206"/>
    <w:rsid w:val="0001122B"/>
    <w:rsid w:val="0001123E"/>
    <w:rsid w:val="0001129A"/>
    <w:rsid w:val="000112A2"/>
    <w:rsid w:val="000112A5"/>
    <w:rsid w:val="0001131F"/>
    <w:rsid w:val="0001133B"/>
    <w:rsid w:val="00011363"/>
    <w:rsid w:val="0001136A"/>
    <w:rsid w:val="000113EE"/>
    <w:rsid w:val="000113FF"/>
    <w:rsid w:val="0001149E"/>
    <w:rsid w:val="000114FD"/>
    <w:rsid w:val="0001154A"/>
    <w:rsid w:val="000115D4"/>
    <w:rsid w:val="000115F8"/>
    <w:rsid w:val="00011635"/>
    <w:rsid w:val="00011639"/>
    <w:rsid w:val="000116C7"/>
    <w:rsid w:val="00011756"/>
    <w:rsid w:val="000117CC"/>
    <w:rsid w:val="00011858"/>
    <w:rsid w:val="000118A6"/>
    <w:rsid w:val="00011907"/>
    <w:rsid w:val="000119E4"/>
    <w:rsid w:val="00011A45"/>
    <w:rsid w:val="00011A53"/>
    <w:rsid w:val="00011B3A"/>
    <w:rsid w:val="00011B41"/>
    <w:rsid w:val="00011B76"/>
    <w:rsid w:val="00011BBC"/>
    <w:rsid w:val="00011C25"/>
    <w:rsid w:val="00011CA7"/>
    <w:rsid w:val="00011CDE"/>
    <w:rsid w:val="00011CEB"/>
    <w:rsid w:val="00011D5A"/>
    <w:rsid w:val="00011DB1"/>
    <w:rsid w:val="00011DEE"/>
    <w:rsid w:val="00011E09"/>
    <w:rsid w:val="00011EA3"/>
    <w:rsid w:val="00011F2E"/>
    <w:rsid w:val="00011F3E"/>
    <w:rsid w:val="00011F64"/>
    <w:rsid w:val="00011F9C"/>
    <w:rsid w:val="00012025"/>
    <w:rsid w:val="00012031"/>
    <w:rsid w:val="00012054"/>
    <w:rsid w:val="0001214B"/>
    <w:rsid w:val="000121F2"/>
    <w:rsid w:val="00012287"/>
    <w:rsid w:val="0001228C"/>
    <w:rsid w:val="000122A1"/>
    <w:rsid w:val="000122AF"/>
    <w:rsid w:val="0001232B"/>
    <w:rsid w:val="00012379"/>
    <w:rsid w:val="00012380"/>
    <w:rsid w:val="000123B3"/>
    <w:rsid w:val="000123CF"/>
    <w:rsid w:val="00012401"/>
    <w:rsid w:val="0001246A"/>
    <w:rsid w:val="00012511"/>
    <w:rsid w:val="0001251E"/>
    <w:rsid w:val="000125B9"/>
    <w:rsid w:val="000125D2"/>
    <w:rsid w:val="00012645"/>
    <w:rsid w:val="00012714"/>
    <w:rsid w:val="00012759"/>
    <w:rsid w:val="000127F9"/>
    <w:rsid w:val="00012818"/>
    <w:rsid w:val="0001285E"/>
    <w:rsid w:val="0001286B"/>
    <w:rsid w:val="00012924"/>
    <w:rsid w:val="00012948"/>
    <w:rsid w:val="0001296E"/>
    <w:rsid w:val="0001297A"/>
    <w:rsid w:val="000129B2"/>
    <w:rsid w:val="000129C0"/>
    <w:rsid w:val="00012A37"/>
    <w:rsid w:val="00012AE9"/>
    <w:rsid w:val="00012B35"/>
    <w:rsid w:val="00012B81"/>
    <w:rsid w:val="00012BE1"/>
    <w:rsid w:val="00012BF9"/>
    <w:rsid w:val="00012BFA"/>
    <w:rsid w:val="00012C37"/>
    <w:rsid w:val="00012CA8"/>
    <w:rsid w:val="00012D1D"/>
    <w:rsid w:val="00012E16"/>
    <w:rsid w:val="00012E1E"/>
    <w:rsid w:val="00012E37"/>
    <w:rsid w:val="00012E5C"/>
    <w:rsid w:val="00012EB9"/>
    <w:rsid w:val="00012ED7"/>
    <w:rsid w:val="00012EE2"/>
    <w:rsid w:val="00012F01"/>
    <w:rsid w:val="00012F1D"/>
    <w:rsid w:val="00012F71"/>
    <w:rsid w:val="00013067"/>
    <w:rsid w:val="000130A9"/>
    <w:rsid w:val="0001312C"/>
    <w:rsid w:val="000131A0"/>
    <w:rsid w:val="000131EE"/>
    <w:rsid w:val="00013224"/>
    <w:rsid w:val="00013257"/>
    <w:rsid w:val="000132C9"/>
    <w:rsid w:val="0001331A"/>
    <w:rsid w:val="0001339B"/>
    <w:rsid w:val="000134F0"/>
    <w:rsid w:val="000135A9"/>
    <w:rsid w:val="000137A6"/>
    <w:rsid w:val="0001391A"/>
    <w:rsid w:val="00013983"/>
    <w:rsid w:val="000139F5"/>
    <w:rsid w:val="00013A2C"/>
    <w:rsid w:val="00013A6E"/>
    <w:rsid w:val="00013B3F"/>
    <w:rsid w:val="00013B77"/>
    <w:rsid w:val="00013B97"/>
    <w:rsid w:val="00013CDF"/>
    <w:rsid w:val="00013D17"/>
    <w:rsid w:val="00013D35"/>
    <w:rsid w:val="00013D8C"/>
    <w:rsid w:val="00013DC9"/>
    <w:rsid w:val="00013DCF"/>
    <w:rsid w:val="00013E39"/>
    <w:rsid w:val="00013EA2"/>
    <w:rsid w:val="00013EC2"/>
    <w:rsid w:val="00013FD1"/>
    <w:rsid w:val="0001402A"/>
    <w:rsid w:val="00014058"/>
    <w:rsid w:val="000140CC"/>
    <w:rsid w:val="000140F2"/>
    <w:rsid w:val="00014135"/>
    <w:rsid w:val="000141D2"/>
    <w:rsid w:val="00014213"/>
    <w:rsid w:val="000142A7"/>
    <w:rsid w:val="00014351"/>
    <w:rsid w:val="00014356"/>
    <w:rsid w:val="0001436E"/>
    <w:rsid w:val="000143CC"/>
    <w:rsid w:val="000143FE"/>
    <w:rsid w:val="00014474"/>
    <w:rsid w:val="000144A1"/>
    <w:rsid w:val="000144BF"/>
    <w:rsid w:val="000144F0"/>
    <w:rsid w:val="000145A8"/>
    <w:rsid w:val="000145C9"/>
    <w:rsid w:val="000146E5"/>
    <w:rsid w:val="0001474C"/>
    <w:rsid w:val="0001478C"/>
    <w:rsid w:val="00014817"/>
    <w:rsid w:val="00014942"/>
    <w:rsid w:val="000149CE"/>
    <w:rsid w:val="00014A03"/>
    <w:rsid w:val="00014A04"/>
    <w:rsid w:val="00014A64"/>
    <w:rsid w:val="00014AE7"/>
    <w:rsid w:val="00014AF7"/>
    <w:rsid w:val="00014B17"/>
    <w:rsid w:val="00014B26"/>
    <w:rsid w:val="00014B32"/>
    <w:rsid w:val="00014B42"/>
    <w:rsid w:val="00014B62"/>
    <w:rsid w:val="00014BAD"/>
    <w:rsid w:val="00014C40"/>
    <w:rsid w:val="00014CA3"/>
    <w:rsid w:val="00014CB5"/>
    <w:rsid w:val="00014D15"/>
    <w:rsid w:val="00014D26"/>
    <w:rsid w:val="00014D3A"/>
    <w:rsid w:val="00014E5B"/>
    <w:rsid w:val="00014E61"/>
    <w:rsid w:val="00014F40"/>
    <w:rsid w:val="00014F5F"/>
    <w:rsid w:val="00014FA1"/>
    <w:rsid w:val="00014FAF"/>
    <w:rsid w:val="00014FC9"/>
    <w:rsid w:val="00015085"/>
    <w:rsid w:val="0001508C"/>
    <w:rsid w:val="000150B5"/>
    <w:rsid w:val="000150C1"/>
    <w:rsid w:val="00015125"/>
    <w:rsid w:val="000151C8"/>
    <w:rsid w:val="000151FB"/>
    <w:rsid w:val="00015207"/>
    <w:rsid w:val="000152EE"/>
    <w:rsid w:val="00015315"/>
    <w:rsid w:val="000153D3"/>
    <w:rsid w:val="000153F1"/>
    <w:rsid w:val="00015425"/>
    <w:rsid w:val="0001545B"/>
    <w:rsid w:val="00015468"/>
    <w:rsid w:val="000154AD"/>
    <w:rsid w:val="00015500"/>
    <w:rsid w:val="0001554D"/>
    <w:rsid w:val="0001556C"/>
    <w:rsid w:val="00015597"/>
    <w:rsid w:val="000155A4"/>
    <w:rsid w:val="000155CA"/>
    <w:rsid w:val="000155DC"/>
    <w:rsid w:val="000155F2"/>
    <w:rsid w:val="000155FE"/>
    <w:rsid w:val="00015662"/>
    <w:rsid w:val="000156D3"/>
    <w:rsid w:val="000156FB"/>
    <w:rsid w:val="00015706"/>
    <w:rsid w:val="0001580A"/>
    <w:rsid w:val="000158D7"/>
    <w:rsid w:val="000158F2"/>
    <w:rsid w:val="000159C1"/>
    <w:rsid w:val="000159E1"/>
    <w:rsid w:val="00015A8A"/>
    <w:rsid w:val="00015AC1"/>
    <w:rsid w:val="00015B49"/>
    <w:rsid w:val="00015B6A"/>
    <w:rsid w:val="00015B82"/>
    <w:rsid w:val="00015BD4"/>
    <w:rsid w:val="00015C07"/>
    <w:rsid w:val="00015C2F"/>
    <w:rsid w:val="00015C32"/>
    <w:rsid w:val="00015C5C"/>
    <w:rsid w:val="00015C8B"/>
    <w:rsid w:val="00015CB8"/>
    <w:rsid w:val="00015D1F"/>
    <w:rsid w:val="00015DC6"/>
    <w:rsid w:val="00015E09"/>
    <w:rsid w:val="00015E42"/>
    <w:rsid w:val="00015E47"/>
    <w:rsid w:val="00015E8E"/>
    <w:rsid w:val="00015F3B"/>
    <w:rsid w:val="00015F5F"/>
    <w:rsid w:val="00015FAB"/>
    <w:rsid w:val="00015FD8"/>
    <w:rsid w:val="00015FF7"/>
    <w:rsid w:val="00016074"/>
    <w:rsid w:val="00016094"/>
    <w:rsid w:val="000161C3"/>
    <w:rsid w:val="00016227"/>
    <w:rsid w:val="0001624B"/>
    <w:rsid w:val="000162BD"/>
    <w:rsid w:val="000163DE"/>
    <w:rsid w:val="000163E2"/>
    <w:rsid w:val="00016454"/>
    <w:rsid w:val="00016466"/>
    <w:rsid w:val="00016471"/>
    <w:rsid w:val="000164C6"/>
    <w:rsid w:val="00016565"/>
    <w:rsid w:val="000166C5"/>
    <w:rsid w:val="00016775"/>
    <w:rsid w:val="0001680B"/>
    <w:rsid w:val="00016838"/>
    <w:rsid w:val="0001683C"/>
    <w:rsid w:val="00016871"/>
    <w:rsid w:val="00016944"/>
    <w:rsid w:val="000169DC"/>
    <w:rsid w:val="000169DF"/>
    <w:rsid w:val="00016AAA"/>
    <w:rsid w:val="00016B30"/>
    <w:rsid w:val="00016B36"/>
    <w:rsid w:val="00016BC7"/>
    <w:rsid w:val="00016BD4"/>
    <w:rsid w:val="00016C78"/>
    <w:rsid w:val="00016D51"/>
    <w:rsid w:val="00016DB0"/>
    <w:rsid w:val="00016DB4"/>
    <w:rsid w:val="00016DB9"/>
    <w:rsid w:val="00016DC1"/>
    <w:rsid w:val="00016DD1"/>
    <w:rsid w:val="00016E7C"/>
    <w:rsid w:val="00016E9E"/>
    <w:rsid w:val="00016E9F"/>
    <w:rsid w:val="00016F01"/>
    <w:rsid w:val="00016F60"/>
    <w:rsid w:val="00017047"/>
    <w:rsid w:val="00017089"/>
    <w:rsid w:val="000170BC"/>
    <w:rsid w:val="000170EF"/>
    <w:rsid w:val="00017157"/>
    <w:rsid w:val="000171BD"/>
    <w:rsid w:val="0001728E"/>
    <w:rsid w:val="000172A7"/>
    <w:rsid w:val="000172D5"/>
    <w:rsid w:val="000172EA"/>
    <w:rsid w:val="00017303"/>
    <w:rsid w:val="0001735E"/>
    <w:rsid w:val="0001739C"/>
    <w:rsid w:val="00017403"/>
    <w:rsid w:val="00017426"/>
    <w:rsid w:val="0001742C"/>
    <w:rsid w:val="0001742D"/>
    <w:rsid w:val="00017435"/>
    <w:rsid w:val="0001751F"/>
    <w:rsid w:val="00017592"/>
    <w:rsid w:val="00017619"/>
    <w:rsid w:val="00017663"/>
    <w:rsid w:val="000176C5"/>
    <w:rsid w:val="000176D1"/>
    <w:rsid w:val="00017757"/>
    <w:rsid w:val="0001777F"/>
    <w:rsid w:val="000177A0"/>
    <w:rsid w:val="000177BD"/>
    <w:rsid w:val="00017800"/>
    <w:rsid w:val="000178A4"/>
    <w:rsid w:val="0001791A"/>
    <w:rsid w:val="000179B4"/>
    <w:rsid w:val="000179D6"/>
    <w:rsid w:val="000179FD"/>
    <w:rsid w:val="00017A2A"/>
    <w:rsid w:val="00017A34"/>
    <w:rsid w:val="00017A4A"/>
    <w:rsid w:val="00017AC2"/>
    <w:rsid w:val="00017AD9"/>
    <w:rsid w:val="00017ADE"/>
    <w:rsid w:val="00017B51"/>
    <w:rsid w:val="00017B66"/>
    <w:rsid w:val="00017B98"/>
    <w:rsid w:val="00017BA0"/>
    <w:rsid w:val="00017C03"/>
    <w:rsid w:val="00017C1E"/>
    <w:rsid w:val="00017CCC"/>
    <w:rsid w:val="00017D67"/>
    <w:rsid w:val="00017D76"/>
    <w:rsid w:val="00017DF9"/>
    <w:rsid w:val="00017E09"/>
    <w:rsid w:val="00017E60"/>
    <w:rsid w:val="00017E6C"/>
    <w:rsid w:val="00017F37"/>
    <w:rsid w:val="00017F77"/>
    <w:rsid w:val="00020002"/>
    <w:rsid w:val="00020070"/>
    <w:rsid w:val="000200AC"/>
    <w:rsid w:val="0002011C"/>
    <w:rsid w:val="00020146"/>
    <w:rsid w:val="00020194"/>
    <w:rsid w:val="000201D2"/>
    <w:rsid w:val="000202B4"/>
    <w:rsid w:val="0002030F"/>
    <w:rsid w:val="00020338"/>
    <w:rsid w:val="000203AF"/>
    <w:rsid w:val="0002040D"/>
    <w:rsid w:val="00020490"/>
    <w:rsid w:val="000204C0"/>
    <w:rsid w:val="000204EC"/>
    <w:rsid w:val="00020540"/>
    <w:rsid w:val="0002058E"/>
    <w:rsid w:val="000205AA"/>
    <w:rsid w:val="000205EF"/>
    <w:rsid w:val="0002065A"/>
    <w:rsid w:val="00020683"/>
    <w:rsid w:val="00020685"/>
    <w:rsid w:val="00020689"/>
    <w:rsid w:val="00020691"/>
    <w:rsid w:val="000206C8"/>
    <w:rsid w:val="000206E7"/>
    <w:rsid w:val="00020754"/>
    <w:rsid w:val="00020759"/>
    <w:rsid w:val="000207F2"/>
    <w:rsid w:val="00020841"/>
    <w:rsid w:val="00020885"/>
    <w:rsid w:val="0002089F"/>
    <w:rsid w:val="000208BA"/>
    <w:rsid w:val="000209E3"/>
    <w:rsid w:val="000209EC"/>
    <w:rsid w:val="00020A12"/>
    <w:rsid w:val="00020AA6"/>
    <w:rsid w:val="00020AC2"/>
    <w:rsid w:val="00020B7E"/>
    <w:rsid w:val="00020BAB"/>
    <w:rsid w:val="00020C25"/>
    <w:rsid w:val="00020C70"/>
    <w:rsid w:val="00020CC9"/>
    <w:rsid w:val="00020CF7"/>
    <w:rsid w:val="00020D96"/>
    <w:rsid w:val="00020DA5"/>
    <w:rsid w:val="00020EC5"/>
    <w:rsid w:val="00020F57"/>
    <w:rsid w:val="00020F9A"/>
    <w:rsid w:val="00020FEE"/>
    <w:rsid w:val="00021021"/>
    <w:rsid w:val="00021037"/>
    <w:rsid w:val="00021088"/>
    <w:rsid w:val="0002114C"/>
    <w:rsid w:val="000212A7"/>
    <w:rsid w:val="0002130C"/>
    <w:rsid w:val="00021490"/>
    <w:rsid w:val="0002151F"/>
    <w:rsid w:val="0002154E"/>
    <w:rsid w:val="000215A6"/>
    <w:rsid w:val="000215D8"/>
    <w:rsid w:val="000215F8"/>
    <w:rsid w:val="0002162B"/>
    <w:rsid w:val="0002163A"/>
    <w:rsid w:val="000216FC"/>
    <w:rsid w:val="00021733"/>
    <w:rsid w:val="0002174D"/>
    <w:rsid w:val="00021795"/>
    <w:rsid w:val="0002179F"/>
    <w:rsid w:val="000217B9"/>
    <w:rsid w:val="000217EC"/>
    <w:rsid w:val="000218B6"/>
    <w:rsid w:val="000218C2"/>
    <w:rsid w:val="00021925"/>
    <w:rsid w:val="00021956"/>
    <w:rsid w:val="00021A2F"/>
    <w:rsid w:val="00021B3F"/>
    <w:rsid w:val="00021B6D"/>
    <w:rsid w:val="00021BC8"/>
    <w:rsid w:val="00021BD0"/>
    <w:rsid w:val="00021BFD"/>
    <w:rsid w:val="00021C96"/>
    <w:rsid w:val="00021CD7"/>
    <w:rsid w:val="00021E0D"/>
    <w:rsid w:val="00021E27"/>
    <w:rsid w:val="00021E2F"/>
    <w:rsid w:val="00021E60"/>
    <w:rsid w:val="00021E9F"/>
    <w:rsid w:val="00021EF8"/>
    <w:rsid w:val="00022016"/>
    <w:rsid w:val="00022027"/>
    <w:rsid w:val="0002209F"/>
    <w:rsid w:val="000220CE"/>
    <w:rsid w:val="0002227E"/>
    <w:rsid w:val="000222AA"/>
    <w:rsid w:val="00022331"/>
    <w:rsid w:val="00022337"/>
    <w:rsid w:val="00022340"/>
    <w:rsid w:val="00022351"/>
    <w:rsid w:val="00022385"/>
    <w:rsid w:val="000223AF"/>
    <w:rsid w:val="000223D8"/>
    <w:rsid w:val="000223EF"/>
    <w:rsid w:val="00022442"/>
    <w:rsid w:val="00022469"/>
    <w:rsid w:val="000224A5"/>
    <w:rsid w:val="000224AD"/>
    <w:rsid w:val="00022600"/>
    <w:rsid w:val="00022667"/>
    <w:rsid w:val="00022671"/>
    <w:rsid w:val="0002269A"/>
    <w:rsid w:val="00022712"/>
    <w:rsid w:val="00022884"/>
    <w:rsid w:val="000228AE"/>
    <w:rsid w:val="000228CD"/>
    <w:rsid w:val="00022964"/>
    <w:rsid w:val="0002297F"/>
    <w:rsid w:val="0002299C"/>
    <w:rsid w:val="000229C8"/>
    <w:rsid w:val="00022A19"/>
    <w:rsid w:val="00022A3B"/>
    <w:rsid w:val="00022AA8"/>
    <w:rsid w:val="00022AEB"/>
    <w:rsid w:val="00022B19"/>
    <w:rsid w:val="00022B33"/>
    <w:rsid w:val="00022B55"/>
    <w:rsid w:val="00022BA5"/>
    <w:rsid w:val="00022C02"/>
    <w:rsid w:val="00022DF1"/>
    <w:rsid w:val="00022DF5"/>
    <w:rsid w:val="00022E71"/>
    <w:rsid w:val="00022E83"/>
    <w:rsid w:val="00022F2A"/>
    <w:rsid w:val="00022FCC"/>
    <w:rsid w:val="0002301A"/>
    <w:rsid w:val="0002301B"/>
    <w:rsid w:val="00023131"/>
    <w:rsid w:val="00023229"/>
    <w:rsid w:val="0002327E"/>
    <w:rsid w:val="00023314"/>
    <w:rsid w:val="00023450"/>
    <w:rsid w:val="00023643"/>
    <w:rsid w:val="0002368C"/>
    <w:rsid w:val="000236A7"/>
    <w:rsid w:val="000236CE"/>
    <w:rsid w:val="000236E3"/>
    <w:rsid w:val="00023730"/>
    <w:rsid w:val="0002380B"/>
    <w:rsid w:val="000238BB"/>
    <w:rsid w:val="000238D3"/>
    <w:rsid w:val="000238F5"/>
    <w:rsid w:val="00023A8A"/>
    <w:rsid w:val="00023AC0"/>
    <w:rsid w:val="00023AD8"/>
    <w:rsid w:val="00023AFB"/>
    <w:rsid w:val="00023C8F"/>
    <w:rsid w:val="00023CFA"/>
    <w:rsid w:val="00023D8D"/>
    <w:rsid w:val="00023DF5"/>
    <w:rsid w:val="00023E40"/>
    <w:rsid w:val="00023E95"/>
    <w:rsid w:val="00023EDC"/>
    <w:rsid w:val="00023EFA"/>
    <w:rsid w:val="00023FC4"/>
    <w:rsid w:val="00023FC9"/>
    <w:rsid w:val="00023FDF"/>
    <w:rsid w:val="00024003"/>
    <w:rsid w:val="00024053"/>
    <w:rsid w:val="0002405D"/>
    <w:rsid w:val="00024065"/>
    <w:rsid w:val="00024073"/>
    <w:rsid w:val="000240B1"/>
    <w:rsid w:val="00024181"/>
    <w:rsid w:val="000241BC"/>
    <w:rsid w:val="000241EA"/>
    <w:rsid w:val="00024217"/>
    <w:rsid w:val="00024235"/>
    <w:rsid w:val="000242A7"/>
    <w:rsid w:val="00024314"/>
    <w:rsid w:val="00024355"/>
    <w:rsid w:val="0002438C"/>
    <w:rsid w:val="000243CE"/>
    <w:rsid w:val="000243E5"/>
    <w:rsid w:val="0002444E"/>
    <w:rsid w:val="000244B2"/>
    <w:rsid w:val="00024579"/>
    <w:rsid w:val="0002458F"/>
    <w:rsid w:val="000245B2"/>
    <w:rsid w:val="000245C4"/>
    <w:rsid w:val="000246E3"/>
    <w:rsid w:val="00024705"/>
    <w:rsid w:val="00024758"/>
    <w:rsid w:val="00024806"/>
    <w:rsid w:val="00024813"/>
    <w:rsid w:val="00024819"/>
    <w:rsid w:val="0002483C"/>
    <w:rsid w:val="00024851"/>
    <w:rsid w:val="000248F4"/>
    <w:rsid w:val="0002495F"/>
    <w:rsid w:val="00024961"/>
    <w:rsid w:val="000249B8"/>
    <w:rsid w:val="000249C3"/>
    <w:rsid w:val="00024A02"/>
    <w:rsid w:val="00024AB2"/>
    <w:rsid w:val="00024B4F"/>
    <w:rsid w:val="00024BFB"/>
    <w:rsid w:val="00024C0A"/>
    <w:rsid w:val="00024CBF"/>
    <w:rsid w:val="00024CDB"/>
    <w:rsid w:val="00024CF1"/>
    <w:rsid w:val="00024E94"/>
    <w:rsid w:val="00024EB0"/>
    <w:rsid w:val="00024EC3"/>
    <w:rsid w:val="00024EEE"/>
    <w:rsid w:val="00024F48"/>
    <w:rsid w:val="00024F55"/>
    <w:rsid w:val="00024F5C"/>
    <w:rsid w:val="00024F66"/>
    <w:rsid w:val="00024FC8"/>
    <w:rsid w:val="00025026"/>
    <w:rsid w:val="000250B5"/>
    <w:rsid w:val="000250DA"/>
    <w:rsid w:val="000250DF"/>
    <w:rsid w:val="000250F2"/>
    <w:rsid w:val="00025128"/>
    <w:rsid w:val="00025151"/>
    <w:rsid w:val="000251A6"/>
    <w:rsid w:val="00025208"/>
    <w:rsid w:val="00025229"/>
    <w:rsid w:val="00025243"/>
    <w:rsid w:val="00025264"/>
    <w:rsid w:val="0002532D"/>
    <w:rsid w:val="00025370"/>
    <w:rsid w:val="0002550A"/>
    <w:rsid w:val="000255BA"/>
    <w:rsid w:val="00025673"/>
    <w:rsid w:val="000256A6"/>
    <w:rsid w:val="000256D9"/>
    <w:rsid w:val="00025798"/>
    <w:rsid w:val="000257AB"/>
    <w:rsid w:val="00025856"/>
    <w:rsid w:val="0002585A"/>
    <w:rsid w:val="00025914"/>
    <w:rsid w:val="000259D4"/>
    <w:rsid w:val="000259F3"/>
    <w:rsid w:val="000259F5"/>
    <w:rsid w:val="000259FF"/>
    <w:rsid w:val="00025A05"/>
    <w:rsid w:val="00025A49"/>
    <w:rsid w:val="00025AAD"/>
    <w:rsid w:val="00025B08"/>
    <w:rsid w:val="00025B16"/>
    <w:rsid w:val="00025B21"/>
    <w:rsid w:val="00025B7D"/>
    <w:rsid w:val="00025C1F"/>
    <w:rsid w:val="00025C20"/>
    <w:rsid w:val="00025CA3"/>
    <w:rsid w:val="00025D33"/>
    <w:rsid w:val="00025DD1"/>
    <w:rsid w:val="00025EB5"/>
    <w:rsid w:val="00025ED0"/>
    <w:rsid w:val="00025EE6"/>
    <w:rsid w:val="00025F09"/>
    <w:rsid w:val="00025F3B"/>
    <w:rsid w:val="00025F4A"/>
    <w:rsid w:val="00025F5F"/>
    <w:rsid w:val="00025F7F"/>
    <w:rsid w:val="00025FD1"/>
    <w:rsid w:val="00025FF3"/>
    <w:rsid w:val="00026033"/>
    <w:rsid w:val="00026066"/>
    <w:rsid w:val="00026085"/>
    <w:rsid w:val="00026086"/>
    <w:rsid w:val="000260AB"/>
    <w:rsid w:val="000260D2"/>
    <w:rsid w:val="000260FA"/>
    <w:rsid w:val="000261C4"/>
    <w:rsid w:val="000261FA"/>
    <w:rsid w:val="000262C8"/>
    <w:rsid w:val="000262E7"/>
    <w:rsid w:val="00026354"/>
    <w:rsid w:val="00026376"/>
    <w:rsid w:val="00026385"/>
    <w:rsid w:val="0002645D"/>
    <w:rsid w:val="00026462"/>
    <w:rsid w:val="00026470"/>
    <w:rsid w:val="00026484"/>
    <w:rsid w:val="00026544"/>
    <w:rsid w:val="000265CB"/>
    <w:rsid w:val="000265D0"/>
    <w:rsid w:val="00026618"/>
    <w:rsid w:val="000266E6"/>
    <w:rsid w:val="000266FE"/>
    <w:rsid w:val="00026742"/>
    <w:rsid w:val="0002683F"/>
    <w:rsid w:val="00026897"/>
    <w:rsid w:val="000268A9"/>
    <w:rsid w:val="000268C4"/>
    <w:rsid w:val="000268C5"/>
    <w:rsid w:val="000268ED"/>
    <w:rsid w:val="0002698D"/>
    <w:rsid w:val="000269B5"/>
    <w:rsid w:val="00026A05"/>
    <w:rsid w:val="00026A7E"/>
    <w:rsid w:val="00026B12"/>
    <w:rsid w:val="00026B30"/>
    <w:rsid w:val="00026BB7"/>
    <w:rsid w:val="00026BD4"/>
    <w:rsid w:val="00026CAF"/>
    <w:rsid w:val="00026D6D"/>
    <w:rsid w:val="00026D70"/>
    <w:rsid w:val="00026EB6"/>
    <w:rsid w:val="00026F62"/>
    <w:rsid w:val="00026F82"/>
    <w:rsid w:val="00026FB9"/>
    <w:rsid w:val="00026FC6"/>
    <w:rsid w:val="00026FF5"/>
    <w:rsid w:val="0002700A"/>
    <w:rsid w:val="0002700E"/>
    <w:rsid w:val="00027020"/>
    <w:rsid w:val="0002706A"/>
    <w:rsid w:val="000270DC"/>
    <w:rsid w:val="000270F3"/>
    <w:rsid w:val="0002710A"/>
    <w:rsid w:val="00027113"/>
    <w:rsid w:val="00027122"/>
    <w:rsid w:val="00027153"/>
    <w:rsid w:val="000271F3"/>
    <w:rsid w:val="0002720E"/>
    <w:rsid w:val="00027262"/>
    <w:rsid w:val="000272DA"/>
    <w:rsid w:val="00027333"/>
    <w:rsid w:val="00027391"/>
    <w:rsid w:val="00027425"/>
    <w:rsid w:val="00027472"/>
    <w:rsid w:val="0002748D"/>
    <w:rsid w:val="000274A4"/>
    <w:rsid w:val="000274D5"/>
    <w:rsid w:val="00027513"/>
    <w:rsid w:val="000275EF"/>
    <w:rsid w:val="0002761A"/>
    <w:rsid w:val="00027622"/>
    <w:rsid w:val="00027655"/>
    <w:rsid w:val="000277A9"/>
    <w:rsid w:val="000277AE"/>
    <w:rsid w:val="00027894"/>
    <w:rsid w:val="000278A0"/>
    <w:rsid w:val="000278F0"/>
    <w:rsid w:val="000278FA"/>
    <w:rsid w:val="00027945"/>
    <w:rsid w:val="000279F9"/>
    <w:rsid w:val="00027AB1"/>
    <w:rsid w:val="00027B24"/>
    <w:rsid w:val="00027B41"/>
    <w:rsid w:val="00027C3D"/>
    <w:rsid w:val="00027CA5"/>
    <w:rsid w:val="00027CEB"/>
    <w:rsid w:val="00027CFF"/>
    <w:rsid w:val="00027D8B"/>
    <w:rsid w:val="00027DA5"/>
    <w:rsid w:val="00027DAC"/>
    <w:rsid w:val="00027DE7"/>
    <w:rsid w:val="00027E05"/>
    <w:rsid w:val="00027E1B"/>
    <w:rsid w:val="00027EB3"/>
    <w:rsid w:val="00027EC1"/>
    <w:rsid w:val="00027F67"/>
    <w:rsid w:val="00030049"/>
    <w:rsid w:val="0003004C"/>
    <w:rsid w:val="0003004F"/>
    <w:rsid w:val="00030063"/>
    <w:rsid w:val="00030099"/>
    <w:rsid w:val="0003014C"/>
    <w:rsid w:val="000301BB"/>
    <w:rsid w:val="000301FE"/>
    <w:rsid w:val="00030291"/>
    <w:rsid w:val="000302A6"/>
    <w:rsid w:val="00030355"/>
    <w:rsid w:val="000303A3"/>
    <w:rsid w:val="000303E1"/>
    <w:rsid w:val="0003041F"/>
    <w:rsid w:val="0003044F"/>
    <w:rsid w:val="0003047C"/>
    <w:rsid w:val="000304A0"/>
    <w:rsid w:val="000304A8"/>
    <w:rsid w:val="0003055E"/>
    <w:rsid w:val="00030562"/>
    <w:rsid w:val="0003061E"/>
    <w:rsid w:val="0003066B"/>
    <w:rsid w:val="000306E1"/>
    <w:rsid w:val="00030791"/>
    <w:rsid w:val="00030878"/>
    <w:rsid w:val="0003094F"/>
    <w:rsid w:val="00030A73"/>
    <w:rsid w:val="00030B0E"/>
    <w:rsid w:val="00030B23"/>
    <w:rsid w:val="00030B36"/>
    <w:rsid w:val="00030B59"/>
    <w:rsid w:val="00030B97"/>
    <w:rsid w:val="00030BD0"/>
    <w:rsid w:val="00030C30"/>
    <w:rsid w:val="00030D15"/>
    <w:rsid w:val="00030D18"/>
    <w:rsid w:val="00030D9D"/>
    <w:rsid w:val="00030DC9"/>
    <w:rsid w:val="00030E11"/>
    <w:rsid w:val="00030E4F"/>
    <w:rsid w:val="00030F79"/>
    <w:rsid w:val="00030F9C"/>
    <w:rsid w:val="0003100E"/>
    <w:rsid w:val="00031046"/>
    <w:rsid w:val="00031072"/>
    <w:rsid w:val="0003108D"/>
    <w:rsid w:val="000310F0"/>
    <w:rsid w:val="00031151"/>
    <w:rsid w:val="00031190"/>
    <w:rsid w:val="000311C1"/>
    <w:rsid w:val="000311D0"/>
    <w:rsid w:val="000311D3"/>
    <w:rsid w:val="00031313"/>
    <w:rsid w:val="00031328"/>
    <w:rsid w:val="0003134C"/>
    <w:rsid w:val="00031470"/>
    <w:rsid w:val="000314B0"/>
    <w:rsid w:val="000314E0"/>
    <w:rsid w:val="00031565"/>
    <w:rsid w:val="000315A0"/>
    <w:rsid w:val="000315C0"/>
    <w:rsid w:val="000315CB"/>
    <w:rsid w:val="00031614"/>
    <w:rsid w:val="00031637"/>
    <w:rsid w:val="00031661"/>
    <w:rsid w:val="00031689"/>
    <w:rsid w:val="00031696"/>
    <w:rsid w:val="00031770"/>
    <w:rsid w:val="0003177C"/>
    <w:rsid w:val="000319BC"/>
    <w:rsid w:val="000319D7"/>
    <w:rsid w:val="000319E0"/>
    <w:rsid w:val="000319F2"/>
    <w:rsid w:val="00031A25"/>
    <w:rsid w:val="00031A27"/>
    <w:rsid w:val="00031A39"/>
    <w:rsid w:val="00031A4A"/>
    <w:rsid w:val="00031AB6"/>
    <w:rsid w:val="00031AF7"/>
    <w:rsid w:val="00031BF4"/>
    <w:rsid w:val="00031C0A"/>
    <w:rsid w:val="00031C6D"/>
    <w:rsid w:val="00031C73"/>
    <w:rsid w:val="00031C75"/>
    <w:rsid w:val="00031CB2"/>
    <w:rsid w:val="00031CC6"/>
    <w:rsid w:val="00031D6A"/>
    <w:rsid w:val="00031D81"/>
    <w:rsid w:val="00031DA5"/>
    <w:rsid w:val="00031DD5"/>
    <w:rsid w:val="00031DEA"/>
    <w:rsid w:val="00031E02"/>
    <w:rsid w:val="00031E6E"/>
    <w:rsid w:val="00031E72"/>
    <w:rsid w:val="00031E74"/>
    <w:rsid w:val="00031EF7"/>
    <w:rsid w:val="00031F40"/>
    <w:rsid w:val="00031F82"/>
    <w:rsid w:val="00032005"/>
    <w:rsid w:val="0003202A"/>
    <w:rsid w:val="0003203D"/>
    <w:rsid w:val="00032057"/>
    <w:rsid w:val="00032065"/>
    <w:rsid w:val="000320F3"/>
    <w:rsid w:val="00032155"/>
    <w:rsid w:val="000321F6"/>
    <w:rsid w:val="0003222B"/>
    <w:rsid w:val="000323B2"/>
    <w:rsid w:val="000323E2"/>
    <w:rsid w:val="00032442"/>
    <w:rsid w:val="000324A5"/>
    <w:rsid w:val="000324E8"/>
    <w:rsid w:val="00032542"/>
    <w:rsid w:val="0003255F"/>
    <w:rsid w:val="00032572"/>
    <w:rsid w:val="000325E0"/>
    <w:rsid w:val="000326A0"/>
    <w:rsid w:val="000326A5"/>
    <w:rsid w:val="00032722"/>
    <w:rsid w:val="0003278C"/>
    <w:rsid w:val="0003278D"/>
    <w:rsid w:val="00032863"/>
    <w:rsid w:val="00032909"/>
    <w:rsid w:val="0003299A"/>
    <w:rsid w:val="000329E5"/>
    <w:rsid w:val="00032A14"/>
    <w:rsid w:val="00032A26"/>
    <w:rsid w:val="00032A2E"/>
    <w:rsid w:val="00032A5B"/>
    <w:rsid w:val="00032B89"/>
    <w:rsid w:val="00032B96"/>
    <w:rsid w:val="00032BE8"/>
    <w:rsid w:val="00032C38"/>
    <w:rsid w:val="00032C63"/>
    <w:rsid w:val="00032C9E"/>
    <w:rsid w:val="00032D12"/>
    <w:rsid w:val="00032D42"/>
    <w:rsid w:val="00032D59"/>
    <w:rsid w:val="00032F26"/>
    <w:rsid w:val="00032F5F"/>
    <w:rsid w:val="00032FF5"/>
    <w:rsid w:val="00033012"/>
    <w:rsid w:val="0003307C"/>
    <w:rsid w:val="0003309A"/>
    <w:rsid w:val="000330FF"/>
    <w:rsid w:val="00033105"/>
    <w:rsid w:val="00033190"/>
    <w:rsid w:val="00033198"/>
    <w:rsid w:val="000331D1"/>
    <w:rsid w:val="00033237"/>
    <w:rsid w:val="0003323E"/>
    <w:rsid w:val="00033389"/>
    <w:rsid w:val="00033418"/>
    <w:rsid w:val="00033437"/>
    <w:rsid w:val="000334F8"/>
    <w:rsid w:val="0003359D"/>
    <w:rsid w:val="0003361B"/>
    <w:rsid w:val="00033654"/>
    <w:rsid w:val="00033771"/>
    <w:rsid w:val="000337B9"/>
    <w:rsid w:val="0003381B"/>
    <w:rsid w:val="00033878"/>
    <w:rsid w:val="00033887"/>
    <w:rsid w:val="000338C0"/>
    <w:rsid w:val="000338E6"/>
    <w:rsid w:val="000339EC"/>
    <w:rsid w:val="00033A0F"/>
    <w:rsid w:val="00033A83"/>
    <w:rsid w:val="00033AA7"/>
    <w:rsid w:val="00033AF3"/>
    <w:rsid w:val="00033AF4"/>
    <w:rsid w:val="00033B37"/>
    <w:rsid w:val="00033BAE"/>
    <w:rsid w:val="00033BFC"/>
    <w:rsid w:val="00033C08"/>
    <w:rsid w:val="00033C10"/>
    <w:rsid w:val="00033CF7"/>
    <w:rsid w:val="00033D3E"/>
    <w:rsid w:val="00033E44"/>
    <w:rsid w:val="00033E6C"/>
    <w:rsid w:val="00033F2C"/>
    <w:rsid w:val="00033F35"/>
    <w:rsid w:val="00033FB3"/>
    <w:rsid w:val="00033FE0"/>
    <w:rsid w:val="0003410B"/>
    <w:rsid w:val="0003417D"/>
    <w:rsid w:val="00034191"/>
    <w:rsid w:val="00034282"/>
    <w:rsid w:val="0003428E"/>
    <w:rsid w:val="00034431"/>
    <w:rsid w:val="000344A2"/>
    <w:rsid w:val="000344B3"/>
    <w:rsid w:val="00034510"/>
    <w:rsid w:val="0003455D"/>
    <w:rsid w:val="0003463E"/>
    <w:rsid w:val="000346AA"/>
    <w:rsid w:val="000346AF"/>
    <w:rsid w:val="00034774"/>
    <w:rsid w:val="000347CC"/>
    <w:rsid w:val="00034844"/>
    <w:rsid w:val="000348E5"/>
    <w:rsid w:val="000349BE"/>
    <w:rsid w:val="00034A12"/>
    <w:rsid w:val="00034B6F"/>
    <w:rsid w:val="00034B8E"/>
    <w:rsid w:val="00034BAC"/>
    <w:rsid w:val="00034BB4"/>
    <w:rsid w:val="00034BC0"/>
    <w:rsid w:val="00034D6D"/>
    <w:rsid w:val="00034D9E"/>
    <w:rsid w:val="00034DB2"/>
    <w:rsid w:val="00034E2F"/>
    <w:rsid w:val="00034E43"/>
    <w:rsid w:val="00034F1C"/>
    <w:rsid w:val="00034F27"/>
    <w:rsid w:val="000350A4"/>
    <w:rsid w:val="000350A5"/>
    <w:rsid w:val="000350AF"/>
    <w:rsid w:val="000350EB"/>
    <w:rsid w:val="00035139"/>
    <w:rsid w:val="0003519D"/>
    <w:rsid w:val="000351F0"/>
    <w:rsid w:val="00035211"/>
    <w:rsid w:val="00035308"/>
    <w:rsid w:val="0003534D"/>
    <w:rsid w:val="00035398"/>
    <w:rsid w:val="000353AB"/>
    <w:rsid w:val="00035404"/>
    <w:rsid w:val="00035507"/>
    <w:rsid w:val="00035573"/>
    <w:rsid w:val="00035613"/>
    <w:rsid w:val="0003563F"/>
    <w:rsid w:val="00035662"/>
    <w:rsid w:val="000356B7"/>
    <w:rsid w:val="0003577A"/>
    <w:rsid w:val="00035781"/>
    <w:rsid w:val="00035787"/>
    <w:rsid w:val="00035789"/>
    <w:rsid w:val="0003588C"/>
    <w:rsid w:val="000358CD"/>
    <w:rsid w:val="000358F3"/>
    <w:rsid w:val="00035972"/>
    <w:rsid w:val="0003597D"/>
    <w:rsid w:val="00035A0A"/>
    <w:rsid w:val="00035A0E"/>
    <w:rsid w:val="00035A7A"/>
    <w:rsid w:val="00035B40"/>
    <w:rsid w:val="00035C63"/>
    <w:rsid w:val="00035DC5"/>
    <w:rsid w:val="00035DEF"/>
    <w:rsid w:val="00035DF1"/>
    <w:rsid w:val="00035E1C"/>
    <w:rsid w:val="00035F26"/>
    <w:rsid w:val="00035FB0"/>
    <w:rsid w:val="00035FE1"/>
    <w:rsid w:val="0003609E"/>
    <w:rsid w:val="00036104"/>
    <w:rsid w:val="00036116"/>
    <w:rsid w:val="000361A6"/>
    <w:rsid w:val="000361A9"/>
    <w:rsid w:val="00036245"/>
    <w:rsid w:val="00036277"/>
    <w:rsid w:val="0003630A"/>
    <w:rsid w:val="00036319"/>
    <w:rsid w:val="00036337"/>
    <w:rsid w:val="0003633B"/>
    <w:rsid w:val="00036348"/>
    <w:rsid w:val="00036351"/>
    <w:rsid w:val="0003639A"/>
    <w:rsid w:val="000363BD"/>
    <w:rsid w:val="000363FD"/>
    <w:rsid w:val="00036424"/>
    <w:rsid w:val="0003643C"/>
    <w:rsid w:val="00036482"/>
    <w:rsid w:val="000364A1"/>
    <w:rsid w:val="000364EF"/>
    <w:rsid w:val="0003651F"/>
    <w:rsid w:val="0003652B"/>
    <w:rsid w:val="00036596"/>
    <w:rsid w:val="00036659"/>
    <w:rsid w:val="000366C3"/>
    <w:rsid w:val="00036766"/>
    <w:rsid w:val="0003676D"/>
    <w:rsid w:val="000367AC"/>
    <w:rsid w:val="000367F4"/>
    <w:rsid w:val="000367F8"/>
    <w:rsid w:val="00036810"/>
    <w:rsid w:val="0003691D"/>
    <w:rsid w:val="00036A46"/>
    <w:rsid w:val="00036A54"/>
    <w:rsid w:val="00036A59"/>
    <w:rsid w:val="00036A63"/>
    <w:rsid w:val="00036BA9"/>
    <w:rsid w:val="00036C22"/>
    <w:rsid w:val="00036CCA"/>
    <w:rsid w:val="00036CDE"/>
    <w:rsid w:val="00036D22"/>
    <w:rsid w:val="00036D33"/>
    <w:rsid w:val="00036D3A"/>
    <w:rsid w:val="00036E7C"/>
    <w:rsid w:val="00036EA3"/>
    <w:rsid w:val="00036EB1"/>
    <w:rsid w:val="00036EBF"/>
    <w:rsid w:val="00036ECC"/>
    <w:rsid w:val="00036ED3"/>
    <w:rsid w:val="00036EF2"/>
    <w:rsid w:val="00036F61"/>
    <w:rsid w:val="00036F8F"/>
    <w:rsid w:val="00036FAD"/>
    <w:rsid w:val="00036FE5"/>
    <w:rsid w:val="00037003"/>
    <w:rsid w:val="00037036"/>
    <w:rsid w:val="000370C3"/>
    <w:rsid w:val="00037147"/>
    <w:rsid w:val="00037154"/>
    <w:rsid w:val="000371D1"/>
    <w:rsid w:val="00037226"/>
    <w:rsid w:val="00037234"/>
    <w:rsid w:val="00037240"/>
    <w:rsid w:val="000372B6"/>
    <w:rsid w:val="000372F5"/>
    <w:rsid w:val="000373B9"/>
    <w:rsid w:val="000373EF"/>
    <w:rsid w:val="00037564"/>
    <w:rsid w:val="00037587"/>
    <w:rsid w:val="0003758D"/>
    <w:rsid w:val="0003768E"/>
    <w:rsid w:val="0003769F"/>
    <w:rsid w:val="00037713"/>
    <w:rsid w:val="00037753"/>
    <w:rsid w:val="000377B4"/>
    <w:rsid w:val="00037844"/>
    <w:rsid w:val="000378F8"/>
    <w:rsid w:val="0003796A"/>
    <w:rsid w:val="000379AB"/>
    <w:rsid w:val="000379B5"/>
    <w:rsid w:val="000379E7"/>
    <w:rsid w:val="00037A5A"/>
    <w:rsid w:val="00037BF4"/>
    <w:rsid w:val="00037C01"/>
    <w:rsid w:val="00037C19"/>
    <w:rsid w:val="00037C48"/>
    <w:rsid w:val="00037CC3"/>
    <w:rsid w:val="00037CFF"/>
    <w:rsid w:val="00037D82"/>
    <w:rsid w:val="00037E45"/>
    <w:rsid w:val="00037E5D"/>
    <w:rsid w:val="00037EE1"/>
    <w:rsid w:val="00037F27"/>
    <w:rsid w:val="00037FBC"/>
    <w:rsid w:val="00037FE0"/>
    <w:rsid w:val="00040076"/>
    <w:rsid w:val="000400CB"/>
    <w:rsid w:val="0004011D"/>
    <w:rsid w:val="00040172"/>
    <w:rsid w:val="000401A8"/>
    <w:rsid w:val="000401F5"/>
    <w:rsid w:val="00040232"/>
    <w:rsid w:val="00040244"/>
    <w:rsid w:val="00040267"/>
    <w:rsid w:val="0004029F"/>
    <w:rsid w:val="000402C0"/>
    <w:rsid w:val="000402CA"/>
    <w:rsid w:val="0004031C"/>
    <w:rsid w:val="00040358"/>
    <w:rsid w:val="00040381"/>
    <w:rsid w:val="000404DF"/>
    <w:rsid w:val="00040500"/>
    <w:rsid w:val="00040552"/>
    <w:rsid w:val="00040554"/>
    <w:rsid w:val="00040597"/>
    <w:rsid w:val="00040604"/>
    <w:rsid w:val="00040631"/>
    <w:rsid w:val="000406A5"/>
    <w:rsid w:val="000406DA"/>
    <w:rsid w:val="000406E7"/>
    <w:rsid w:val="00040703"/>
    <w:rsid w:val="0004070C"/>
    <w:rsid w:val="00040726"/>
    <w:rsid w:val="0004073E"/>
    <w:rsid w:val="000407C2"/>
    <w:rsid w:val="00040809"/>
    <w:rsid w:val="00040824"/>
    <w:rsid w:val="00040840"/>
    <w:rsid w:val="00040945"/>
    <w:rsid w:val="000409FF"/>
    <w:rsid w:val="00040A52"/>
    <w:rsid w:val="00040A9A"/>
    <w:rsid w:val="00040AA1"/>
    <w:rsid w:val="00040B38"/>
    <w:rsid w:val="00040B76"/>
    <w:rsid w:val="00040B77"/>
    <w:rsid w:val="00040B97"/>
    <w:rsid w:val="00040C63"/>
    <w:rsid w:val="00040CD2"/>
    <w:rsid w:val="00040D0C"/>
    <w:rsid w:val="00040D0D"/>
    <w:rsid w:val="00040D3C"/>
    <w:rsid w:val="00040D56"/>
    <w:rsid w:val="00040D59"/>
    <w:rsid w:val="00040D73"/>
    <w:rsid w:val="00040DBF"/>
    <w:rsid w:val="00040DC4"/>
    <w:rsid w:val="00040DD8"/>
    <w:rsid w:val="00040E84"/>
    <w:rsid w:val="00040ECA"/>
    <w:rsid w:val="00040ECB"/>
    <w:rsid w:val="00040EDC"/>
    <w:rsid w:val="00040F1C"/>
    <w:rsid w:val="00040F30"/>
    <w:rsid w:val="00040F52"/>
    <w:rsid w:val="00040FE1"/>
    <w:rsid w:val="00041030"/>
    <w:rsid w:val="000410B5"/>
    <w:rsid w:val="000410D1"/>
    <w:rsid w:val="000410F2"/>
    <w:rsid w:val="00041227"/>
    <w:rsid w:val="0004122B"/>
    <w:rsid w:val="000412D2"/>
    <w:rsid w:val="000412E8"/>
    <w:rsid w:val="00041324"/>
    <w:rsid w:val="00041348"/>
    <w:rsid w:val="0004135C"/>
    <w:rsid w:val="00041404"/>
    <w:rsid w:val="00041422"/>
    <w:rsid w:val="000414A3"/>
    <w:rsid w:val="000414A6"/>
    <w:rsid w:val="0004152E"/>
    <w:rsid w:val="00041564"/>
    <w:rsid w:val="0004156C"/>
    <w:rsid w:val="000415BE"/>
    <w:rsid w:val="000415EB"/>
    <w:rsid w:val="00041609"/>
    <w:rsid w:val="00041627"/>
    <w:rsid w:val="00041700"/>
    <w:rsid w:val="00041742"/>
    <w:rsid w:val="00041746"/>
    <w:rsid w:val="0004178C"/>
    <w:rsid w:val="000417AF"/>
    <w:rsid w:val="000417C2"/>
    <w:rsid w:val="00041898"/>
    <w:rsid w:val="00041982"/>
    <w:rsid w:val="00041998"/>
    <w:rsid w:val="000419F6"/>
    <w:rsid w:val="00041A69"/>
    <w:rsid w:val="00041B07"/>
    <w:rsid w:val="00041BAB"/>
    <w:rsid w:val="00041C72"/>
    <w:rsid w:val="00041CC5"/>
    <w:rsid w:val="00041DCB"/>
    <w:rsid w:val="00041E21"/>
    <w:rsid w:val="00041E65"/>
    <w:rsid w:val="00041F07"/>
    <w:rsid w:val="00042000"/>
    <w:rsid w:val="0004200E"/>
    <w:rsid w:val="00042034"/>
    <w:rsid w:val="0004211E"/>
    <w:rsid w:val="000421AE"/>
    <w:rsid w:val="000421BD"/>
    <w:rsid w:val="000421FF"/>
    <w:rsid w:val="00042211"/>
    <w:rsid w:val="00042260"/>
    <w:rsid w:val="00042275"/>
    <w:rsid w:val="000422AC"/>
    <w:rsid w:val="000422F7"/>
    <w:rsid w:val="00042322"/>
    <w:rsid w:val="0004232A"/>
    <w:rsid w:val="00042352"/>
    <w:rsid w:val="00042361"/>
    <w:rsid w:val="00042418"/>
    <w:rsid w:val="00042455"/>
    <w:rsid w:val="000424EE"/>
    <w:rsid w:val="000425B6"/>
    <w:rsid w:val="000425BD"/>
    <w:rsid w:val="0004260C"/>
    <w:rsid w:val="00042624"/>
    <w:rsid w:val="00042632"/>
    <w:rsid w:val="0004268B"/>
    <w:rsid w:val="0004272F"/>
    <w:rsid w:val="000427D0"/>
    <w:rsid w:val="0004280A"/>
    <w:rsid w:val="000428C4"/>
    <w:rsid w:val="00042951"/>
    <w:rsid w:val="00042965"/>
    <w:rsid w:val="0004297B"/>
    <w:rsid w:val="000429F1"/>
    <w:rsid w:val="000429FD"/>
    <w:rsid w:val="00042A3C"/>
    <w:rsid w:val="00042A59"/>
    <w:rsid w:val="00042A7F"/>
    <w:rsid w:val="00042A94"/>
    <w:rsid w:val="00042AA7"/>
    <w:rsid w:val="00042ACA"/>
    <w:rsid w:val="00042AD6"/>
    <w:rsid w:val="00042B21"/>
    <w:rsid w:val="00042B37"/>
    <w:rsid w:val="00042B6E"/>
    <w:rsid w:val="00042C22"/>
    <w:rsid w:val="00042C2C"/>
    <w:rsid w:val="00042C6A"/>
    <w:rsid w:val="00042CC9"/>
    <w:rsid w:val="00042D0C"/>
    <w:rsid w:val="00042D5E"/>
    <w:rsid w:val="00042D65"/>
    <w:rsid w:val="00042D77"/>
    <w:rsid w:val="00042E16"/>
    <w:rsid w:val="00042EF1"/>
    <w:rsid w:val="00042F96"/>
    <w:rsid w:val="00042FAF"/>
    <w:rsid w:val="00043006"/>
    <w:rsid w:val="00043063"/>
    <w:rsid w:val="0004310C"/>
    <w:rsid w:val="00043173"/>
    <w:rsid w:val="000431E1"/>
    <w:rsid w:val="00043212"/>
    <w:rsid w:val="0004323C"/>
    <w:rsid w:val="00043285"/>
    <w:rsid w:val="0004330A"/>
    <w:rsid w:val="00043319"/>
    <w:rsid w:val="000433FC"/>
    <w:rsid w:val="00043408"/>
    <w:rsid w:val="0004342A"/>
    <w:rsid w:val="0004348A"/>
    <w:rsid w:val="000434F6"/>
    <w:rsid w:val="00043563"/>
    <w:rsid w:val="000435F7"/>
    <w:rsid w:val="0004364B"/>
    <w:rsid w:val="00043679"/>
    <w:rsid w:val="000436D6"/>
    <w:rsid w:val="000437C5"/>
    <w:rsid w:val="000437DF"/>
    <w:rsid w:val="000437F0"/>
    <w:rsid w:val="00043909"/>
    <w:rsid w:val="00043985"/>
    <w:rsid w:val="0004399D"/>
    <w:rsid w:val="000439B9"/>
    <w:rsid w:val="00043A1A"/>
    <w:rsid w:val="00043A25"/>
    <w:rsid w:val="00043A8F"/>
    <w:rsid w:val="00043AD0"/>
    <w:rsid w:val="00043AE6"/>
    <w:rsid w:val="00043B38"/>
    <w:rsid w:val="00043B76"/>
    <w:rsid w:val="00043BC0"/>
    <w:rsid w:val="00043C6A"/>
    <w:rsid w:val="00043C6D"/>
    <w:rsid w:val="00043C93"/>
    <w:rsid w:val="00043CAF"/>
    <w:rsid w:val="00043D37"/>
    <w:rsid w:val="00043D4B"/>
    <w:rsid w:val="00043DA3"/>
    <w:rsid w:val="00043DEB"/>
    <w:rsid w:val="00043E6B"/>
    <w:rsid w:val="00043EAA"/>
    <w:rsid w:val="00043EAB"/>
    <w:rsid w:val="00044015"/>
    <w:rsid w:val="0004402A"/>
    <w:rsid w:val="00044071"/>
    <w:rsid w:val="00044090"/>
    <w:rsid w:val="000440A2"/>
    <w:rsid w:val="00044118"/>
    <w:rsid w:val="0004416E"/>
    <w:rsid w:val="0004422F"/>
    <w:rsid w:val="0004424E"/>
    <w:rsid w:val="0004425D"/>
    <w:rsid w:val="0004426F"/>
    <w:rsid w:val="000442C6"/>
    <w:rsid w:val="00044370"/>
    <w:rsid w:val="000443FD"/>
    <w:rsid w:val="000445F3"/>
    <w:rsid w:val="00044734"/>
    <w:rsid w:val="000447A1"/>
    <w:rsid w:val="000447D2"/>
    <w:rsid w:val="000447F4"/>
    <w:rsid w:val="0004481E"/>
    <w:rsid w:val="00044823"/>
    <w:rsid w:val="0004486C"/>
    <w:rsid w:val="000448C3"/>
    <w:rsid w:val="0004496B"/>
    <w:rsid w:val="00044A89"/>
    <w:rsid w:val="00044BA1"/>
    <w:rsid w:val="00044CBE"/>
    <w:rsid w:val="00044CD4"/>
    <w:rsid w:val="00044CD5"/>
    <w:rsid w:val="00044D41"/>
    <w:rsid w:val="00044D8A"/>
    <w:rsid w:val="00044DDD"/>
    <w:rsid w:val="00044E1B"/>
    <w:rsid w:val="00044E41"/>
    <w:rsid w:val="00044EC4"/>
    <w:rsid w:val="00044ED9"/>
    <w:rsid w:val="00044F28"/>
    <w:rsid w:val="00044FA2"/>
    <w:rsid w:val="00044FB9"/>
    <w:rsid w:val="00045084"/>
    <w:rsid w:val="00045089"/>
    <w:rsid w:val="000450C1"/>
    <w:rsid w:val="00045157"/>
    <w:rsid w:val="0004527D"/>
    <w:rsid w:val="000452C1"/>
    <w:rsid w:val="000452D1"/>
    <w:rsid w:val="000452E3"/>
    <w:rsid w:val="000452EC"/>
    <w:rsid w:val="000452F7"/>
    <w:rsid w:val="0004535B"/>
    <w:rsid w:val="00045368"/>
    <w:rsid w:val="0004538D"/>
    <w:rsid w:val="00045436"/>
    <w:rsid w:val="00045486"/>
    <w:rsid w:val="00045488"/>
    <w:rsid w:val="000454B8"/>
    <w:rsid w:val="00045555"/>
    <w:rsid w:val="00045589"/>
    <w:rsid w:val="000455C9"/>
    <w:rsid w:val="00045606"/>
    <w:rsid w:val="00045681"/>
    <w:rsid w:val="000456E0"/>
    <w:rsid w:val="000457F0"/>
    <w:rsid w:val="00045825"/>
    <w:rsid w:val="0004584E"/>
    <w:rsid w:val="0004584F"/>
    <w:rsid w:val="00045943"/>
    <w:rsid w:val="000459E7"/>
    <w:rsid w:val="00045A7D"/>
    <w:rsid w:val="00045A98"/>
    <w:rsid w:val="00045AB5"/>
    <w:rsid w:val="00045AEC"/>
    <w:rsid w:val="00045B29"/>
    <w:rsid w:val="00045B46"/>
    <w:rsid w:val="00045BB5"/>
    <w:rsid w:val="00045BCC"/>
    <w:rsid w:val="00045BDD"/>
    <w:rsid w:val="00045C0D"/>
    <w:rsid w:val="00045C52"/>
    <w:rsid w:val="00045C7C"/>
    <w:rsid w:val="00045CDA"/>
    <w:rsid w:val="00045CF1"/>
    <w:rsid w:val="00045D2E"/>
    <w:rsid w:val="00045DA0"/>
    <w:rsid w:val="00045DA4"/>
    <w:rsid w:val="00045E48"/>
    <w:rsid w:val="00045E75"/>
    <w:rsid w:val="00045F3C"/>
    <w:rsid w:val="00045FE5"/>
    <w:rsid w:val="000460D7"/>
    <w:rsid w:val="00046118"/>
    <w:rsid w:val="00046212"/>
    <w:rsid w:val="000462C2"/>
    <w:rsid w:val="000462ED"/>
    <w:rsid w:val="000463D4"/>
    <w:rsid w:val="0004641D"/>
    <w:rsid w:val="00046438"/>
    <w:rsid w:val="00046452"/>
    <w:rsid w:val="000464E5"/>
    <w:rsid w:val="00046521"/>
    <w:rsid w:val="000465D5"/>
    <w:rsid w:val="000466D2"/>
    <w:rsid w:val="00046729"/>
    <w:rsid w:val="00046766"/>
    <w:rsid w:val="000467C8"/>
    <w:rsid w:val="000467DA"/>
    <w:rsid w:val="000468A4"/>
    <w:rsid w:val="000468EA"/>
    <w:rsid w:val="00046948"/>
    <w:rsid w:val="00046982"/>
    <w:rsid w:val="00046987"/>
    <w:rsid w:val="000469DE"/>
    <w:rsid w:val="000469F8"/>
    <w:rsid w:val="00046ACC"/>
    <w:rsid w:val="00046B72"/>
    <w:rsid w:val="00046B9C"/>
    <w:rsid w:val="00046BF9"/>
    <w:rsid w:val="00046C3E"/>
    <w:rsid w:val="00046C6C"/>
    <w:rsid w:val="00046C7B"/>
    <w:rsid w:val="00046CE4"/>
    <w:rsid w:val="00046D09"/>
    <w:rsid w:val="00046E45"/>
    <w:rsid w:val="00046EC8"/>
    <w:rsid w:val="00046FA4"/>
    <w:rsid w:val="0004702A"/>
    <w:rsid w:val="000470E7"/>
    <w:rsid w:val="00047140"/>
    <w:rsid w:val="00047143"/>
    <w:rsid w:val="0004716D"/>
    <w:rsid w:val="00047226"/>
    <w:rsid w:val="000472A1"/>
    <w:rsid w:val="00047547"/>
    <w:rsid w:val="00047560"/>
    <w:rsid w:val="000475F5"/>
    <w:rsid w:val="00047621"/>
    <w:rsid w:val="000476E7"/>
    <w:rsid w:val="00047765"/>
    <w:rsid w:val="0004777E"/>
    <w:rsid w:val="000477B4"/>
    <w:rsid w:val="00047810"/>
    <w:rsid w:val="00047865"/>
    <w:rsid w:val="00047869"/>
    <w:rsid w:val="000478FB"/>
    <w:rsid w:val="000479CF"/>
    <w:rsid w:val="00047AF4"/>
    <w:rsid w:val="00047B11"/>
    <w:rsid w:val="00047B77"/>
    <w:rsid w:val="00047B90"/>
    <w:rsid w:val="00047B9A"/>
    <w:rsid w:val="00047BEE"/>
    <w:rsid w:val="00047C0C"/>
    <w:rsid w:val="00047C31"/>
    <w:rsid w:val="00047C55"/>
    <w:rsid w:val="00047C73"/>
    <w:rsid w:val="00047DE9"/>
    <w:rsid w:val="00047E14"/>
    <w:rsid w:val="00047E22"/>
    <w:rsid w:val="00047E48"/>
    <w:rsid w:val="00047E5C"/>
    <w:rsid w:val="00047E7D"/>
    <w:rsid w:val="00047ED5"/>
    <w:rsid w:val="00047EEF"/>
    <w:rsid w:val="00047F83"/>
    <w:rsid w:val="00047FBE"/>
    <w:rsid w:val="00047FC9"/>
    <w:rsid w:val="00047FE2"/>
    <w:rsid w:val="0005007C"/>
    <w:rsid w:val="00050080"/>
    <w:rsid w:val="0005018B"/>
    <w:rsid w:val="00050193"/>
    <w:rsid w:val="00050202"/>
    <w:rsid w:val="0005026C"/>
    <w:rsid w:val="00050295"/>
    <w:rsid w:val="000502E9"/>
    <w:rsid w:val="00050314"/>
    <w:rsid w:val="0005042D"/>
    <w:rsid w:val="000504B4"/>
    <w:rsid w:val="0005051F"/>
    <w:rsid w:val="0005055F"/>
    <w:rsid w:val="00050598"/>
    <w:rsid w:val="0005062A"/>
    <w:rsid w:val="00050715"/>
    <w:rsid w:val="000507BC"/>
    <w:rsid w:val="000507D9"/>
    <w:rsid w:val="000507E1"/>
    <w:rsid w:val="000507FC"/>
    <w:rsid w:val="000507FE"/>
    <w:rsid w:val="00050977"/>
    <w:rsid w:val="000509ED"/>
    <w:rsid w:val="00050A01"/>
    <w:rsid w:val="00050A67"/>
    <w:rsid w:val="00050AE8"/>
    <w:rsid w:val="00050BF9"/>
    <w:rsid w:val="00050C1D"/>
    <w:rsid w:val="00050CFC"/>
    <w:rsid w:val="00050D14"/>
    <w:rsid w:val="00050D5A"/>
    <w:rsid w:val="00050D91"/>
    <w:rsid w:val="00050E25"/>
    <w:rsid w:val="00050E68"/>
    <w:rsid w:val="00050EC0"/>
    <w:rsid w:val="00050F54"/>
    <w:rsid w:val="00050F8A"/>
    <w:rsid w:val="00051041"/>
    <w:rsid w:val="000510E7"/>
    <w:rsid w:val="000510F3"/>
    <w:rsid w:val="00051176"/>
    <w:rsid w:val="000511CB"/>
    <w:rsid w:val="000511D8"/>
    <w:rsid w:val="000511FF"/>
    <w:rsid w:val="0005120C"/>
    <w:rsid w:val="00051249"/>
    <w:rsid w:val="00051288"/>
    <w:rsid w:val="000512E2"/>
    <w:rsid w:val="000513E0"/>
    <w:rsid w:val="0005148E"/>
    <w:rsid w:val="0005150B"/>
    <w:rsid w:val="000515B6"/>
    <w:rsid w:val="000515BF"/>
    <w:rsid w:val="000515D0"/>
    <w:rsid w:val="000515D2"/>
    <w:rsid w:val="000515DB"/>
    <w:rsid w:val="0005168C"/>
    <w:rsid w:val="0005169F"/>
    <w:rsid w:val="00051709"/>
    <w:rsid w:val="00051754"/>
    <w:rsid w:val="000517EC"/>
    <w:rsid w:val="0005191A"/>
    <w:rsid w:val="000519B7"/>
    <w:rsid w:val="000519CA"/>
    <w:rsid w:val="00051AC0"/>
    <w:rsid w:val="00051C2A"/>
    <w:rsid w:val="00051D25"/>
    <w:rsid w:val="00051DC8"/>
    <w:rsid w:val="00051DF7"/>
    <w:rsid w:val="00051E72"/>
    <w:rsid w:val="00051EEC"/>
    <w:rsid w:val="00051F21"/>
    <w:rsid w:val="00051FDF"/>
    <w:rsid w:val="00052062"/>
    <w:rsid w:val="000520C1"/>
    <w:rsid w:val="00052105"/>
    <w:rsid w:val="0005210B"/>
    <w:rsid w:val="00052153"/>
    <w:rsid w:val="00052184"/>
    <w:rsid w:val="00052218"/>
    <w:rsid w:val="00052236"/>
    <w:rsid w:val="00052255"/>
    <w:rsid w:val="00052265"/>
    <w:rsid w:val="00052286"/>
    <w:rsid w:val="000522BB"/>
    <w:rsid w:val="00052309"/>
    <w:rsid w:val="0005236D"/>
    <w:rsid w:val="0005237A"/>
    <w:rsid w:val="000523E6"/>
    <w:rsid w:val="000523FC"/>
    <w:rsid w:val="0005241E"/>
    <w:rsid w:val="000524C1"/>
    <w:rsid w:val="00052527"/>
    <w:rsid w:val="000525FE"/>
    <w:rsid w:val="000526D2"/>
    <w:rsid w:val="000526ED"/>
    <w:rsid w:val="000527C4"/>
    <w:rsid w:val="000527D9"/>
    <w:rsid w:val="000527DE"/>
    <w:rsid w:val="000528B9"/>
    <w:rsid w:val="000528FD"/>
    <w:rsid w:val="00052936"/>
    <w:rsid w:val="0005296C"/>
    <w:rsid w:val="00052A61"/>
    <w:rsid w:val="00052A6B"/>
    <w:rsid w:val="00052A6E"/>
    <w:rsid w:val="00052A8D"/>
    <w:rsid w:val="00052AD4"/>
    <w:rsid w:val="00052AEC"/>
    <w:rsid w:val="00052B09"/>
    <w:rsid w:val="00052B9E"/>
    <w:rsid w:val="00052BE0"/>
    <w:rsid w:val="00052C05"/>
    <w:rsid w:val="00052C97"/>
    <w:rsid w:val="00052CF8"/>
    <w:rsid w:val="00052E28"/>
    <w:rsid w:val="00052E87"/>
    <w:rsid w:val="00052EB2"/>
    <w:rsid w:val="00052F1A"/>
    <w:rsid w:val="00052F2F"/>
    <w:rsid w:val="00052F32"/>
    <w:rsid w:val="00052F44"/>
    <w:rsid w:val="00053072"/>
    <w:rsid w:val="00053175"/>
    <w:rsid w:val="000531BA"/>
    <w:rsid w:val="00053207"/>
    <w:rsid w:val="0005326E"/>
    <w:rsid w:val="000532E8"/>
    <w:rsid w:val="000532F8"/>
    <w:rsid w:val="00053353"/>
    <w:rsid w:val="000533FE"/>
    <w:rsid w:val="0005345B"/>
    <w:rsid w:val="000534C4"/>
    <w:rsid w:val="000534E3"/>
    <w:rsid w:val="00053588"/>
    <w:rsid w:val="00053597"/>
    <w:rsid w:val="0005359C"/>
    <w:rsid w:val="000535C7"/>
    <w:rsid w:val="00053678"/>
    <w:rsid w:val="000536EA"/>
    <w:rsid w:val="00053731"/>
    <w:rsid w:val="00053749"/>
    <w:rsid w:val="00053801"/>
    <w:rsid w:val="000538D5"/>
    <w:rsid w:val="00053985"/>
    <w:rsid w:val="000539D3"/>
    <w:rsid w:val="00053A3E"/>
    <w:rsid w:val="00053A49"/>
    <w:rsid w:val="00053AF5"/>
    <w:rsid w:val="00053B09"/>
    <w:rsid w:val="00053B20"/>
    <w:rsid w:val="00053B2F"/>
    <w:rsid w:val="00053C09"/>
    <w:rsid w:val="00053C91"/>
    <w:rsid w:val="00053CFC"/>
    <w:rsid w:val="00053E03"/>
    <w:rsid w:val="00053E1D"/>
    <w:rsid w:val="00053E45"/>
    <w:rsid w:val="00053EAB"/>
    <w:rsid w:val="00053F0D"/>
    <w:rsid w:val="00053FD0"/>
    <w:rsid w:val="00053FD8"/>
    <w:rsid w:val="00054001"/>
    <w:rsid w:val="00054078"/>
    <w:rsid w:val="00054084"/>
    <w:rsid w:val="0005408A"/>
    <w:rsid w:val="0005408C"/>
    <w:rsid w:val="000540D2"/>
    <w:rsid w:val="0005412D"/>
    <w:rsid w:val="00054168"/>
    <w:rsid w:val="00054190"/>
    <w:rsid w:val="0005426D"/>
    <w:rsid w:val="00054340"/>
    <w:rsid w:val="000543E1"/>
    <w:rsid w:val="00054448"/>
    <w:rsid w:val="000544EB"/>
    <w:rsid w:val="0005453E"/>
    <w:rsid w:val="0005455C"/>
    <w:rsid w:val="0005455F"/>
    <w:rsid w:val="000545F3"/>
    <w:rsid w:val="0005460E"/>
    <w:rsid w:val="00054640"/>
    <w:rsid w:val="0005469D"/>
    <w:rsid w:val="000546BD"/>
    <w:rsid w:val="000547A5"/>
    <w:rsid w:val="000547E2"/>
    <w:rsid w:val="00054804"/>
    <w:rsid w:val="00054810"/>
    <w:rsid w:val="00054866"/>
    <w:rsid w:val="00054875"/>
    <w:rsid w:val="000548A9"/>
    <w:rsid w:val="0005499A"/>
    <w:rsid w:val="000549BD"/>
    <w:rsid w:val="00054A91"/>
    <w:rsid w:val="00054AE0"/>
    <w:rsid w:val="00054BBC"/>
    <w:rsid w:val="00054BF7"/>
    <w:rsid w:val="00054C1C"/>
    <w:rsid w:val="00054C7C"/>
    <w:rsid w:val="00054CB0"/>
    <w:rsid w:val="00054D12"/>
    <w:rsid w:val="00054D1E"/>
    <w:rsid w:val="00054DCB"/>
    <w:rsid w:val="00054E2C"/>
    <w:rsid w:val="00054E91"/>
    <w:rsid w:val="00054E98"/>
    <w:rsid w:val="00054F5E"/>
    <w:rsid w:val="00054FB0"/>
    <w:rsid w:val="00054FBC"/>
    <w:rsid w:val="00054FC5"/>
    <w:rsid w:val="00054FF2"/>
    <w:rsid w:val="0005502C"/>
    <w:rsid w:val="000550A7"/>
    <w:rsid w:val="000551FE"/>
    <w:rsid w:val="00055211"/>
    <w:rsid w:val="000552C8"/>
    <w:rsid w:val="000552E6"/>
    <w:rsid w:val="000552F0"/>
    <w:rsid w:val="00055361"/>
    <w:rsid w:val="0005536E"/>
    <w:rsid w:val="00055388"/>
    <w:rsid w:val="000553CC"/>
    <w:rsid w:val="0005540A"/>
    <w:rsid w:val="00055460"/>
    <w:rsid w:val="000554C7"/>
    <w:rsid w:val="0005554C"/>
    <w:rsid w:val="000555A2"/>
    <w:rsid w:val="000555AD"/>
    <w:rsid w:val="000555F6"/>
    <w:rsid w:val="0005569D"/>
    <w:rsid w:val="000556A4"/>
    <w:rsid w:val="000556F6"/>
    <w:rsid w:val="000557F1"/>
    <w:rsid w:val="0005583E"/>
    <w:rsid w:val="00055A0F"/>
    <w:rsid w:val="00055B3B"/>
    <w:rsid w:val="00055B6B"/>
    <w:rsid w:val="00055BC0"/>
    <w:rsid w:val="00055BF4"/>
    <w:rsid w:val="00055C1F"/>
    <w:rsid w:val="00055C5D"/>
    <w:rsid w:val="00055C8C"/>
    <w:rsid w:val="00055D32"/>
    <w:rsid w:val="00055D35"/>
    <w:rsid w:val="00055D48"/>
    <w:rsid w:val="00055D5E"/>
    <w:rsid w:val="00055DB8"/>
    <w:rsid w:val="00055DDF"/>
    <w:rsid w:val="00055E54"/>
    <w:rsid w:val="00055F55"/>
    <w:rsid w:val="00055F73"/>
    <w:rsid w:val="00055FE5"/>
    <w:rsid w:val="00056092"/>
    <w:rsid w:val="0005611C"/>
    <w:rsid w:val="00056203"/>
    <w:rsid w:val="00056218"/>
    <w:rsid w:val="00056247"/>
    <w:rsid w:val="0005624F"/>
    <w:rsid w:val="0005628E"/>
    <w:rsid w:val="000563B3"/>
    <w:rsid w:val="000564E9"/>
    <w:rsid w:val="000564F4"/>
    <w:rsid w:val="00056507"/>
    <w:rsid w:val="0005655C"/>
    <w:rsid w:val="00056566"/>
    <w:rsid w:val="0005656B"/>
    <w:rsid w:val="0005656D"/>
    <w:rsid w:val="00056588"/>
    <w:rsid w:val="0005658F"/>
    <w:rsid w:val="000565B2"/>
    <w:rsid w:val="000565CB"/>
    <w:rsid w:val="00056638"/>
    <w:rsid w:val="00056659"/>
    <w:rsid w:val="00056686"/>
    <w:rsid w:val="000566F1"/>
    <w:rsid w:val="0005672A"/>
    <w:rsid w:val="000567A3"/>
    <w:rsid w:val="000567CA"/>
    <w:rsid w:val="000567E3"/>
    <w:rsid w:val="00056807"/>
    <w:rsid w:val="0005684A"/>
    <w:rsid w:val="000569C1"/>
    <w:rsid w:val="00056A0A"/>
    <w:rsid w:val="00056A35"/>
    <w:rsid w:val="00056A7C"/>
    <w:rsid w:val="00056AF9"/>
    <w:rsid w:val="00056B41"/>
    <w:rsid w:val="00056C94"/>
    <w:rsid w:val="00056CB5"/>
    <w:rsid w:val="00056CDC"/>
    <w:rsid w:val="00056D8A"/>
    <w:rsid w:val="00056DF9"/>
    <w:rsid w:val="00056F0C"/>
    <w:rsid w:val="00056F3C"/>
    <w:rsid w:val="00056F85"/>
    <w:rsid w:val="00056FCB"/>
    <w:rsid w:val="0005709D"/>
    <w:rsid w:val="000570A1"/>
    <w:rsid w:val="000570B1"/>
    <w:rsid w:val="000570DF"/>
    <w:rsid w:val="00057251"/>
    <w:rsid w:val="000572C2"/>
    <w:rsid w:val="000572E8"/>
    <w:rsid w:val="000573A5"/>
    <w:rsid w:val="00057499"/>
    <w:rsid w:val="000574B9"/>
    <w:rsid w:val="000574E1"/>
    <w:rsid w:val="0005750A"/>
    <w:rsid w:val="0005750C"/>
    <w:rsid w:val="0005751A"/>
    <w:rsid w:val="00057581"/>
    <w:rsid w:val="00057593"/>
    <w:rsid w:val="000575D3"/>
    <w:rsid w:val="0005761F"/>
    <w:rsid w:val="000576DF"/>
    <w:rsid w:val="0005773C"/>
    <w:rsid w:val="0005776D"/>
    <w:rsid w:val="000577AB"/>
    <w:rsid w:val="00057808"/>
    <w:rsid w:val="000578A4"/>
    <w:rsid w:val="00057971"/>
    <w:rsid w:val="00057A11"/>
    <w:rsid w:val="00057AC4"/>
    <w:rsid w:val="00057B0D"/>
    <w:rsid w:val="00057BA3"/>
    <w:rsid w:val="00057C1A"/>
    <w:rsid w:val="00057C77"/>
    <w:rsid w:val="00057CA6"/>
    <w:rsid w:val="00057D7E"/>
    <w:rsid w:val="00057DDA"/>
    <w:rsid w:val="00057E81"/>
    <w:rsid w:val="00057F49"/>
    <w:rsid w:val="00057F6E"/>
    <w:rsid w:val="00057FFA"/>
    <w:rsid w:val="0006007E"/>
    <w:rsid w:val="000601E5"/>
    <w:rsid w:val="00060220"/>
    <w:rsid w:val="0006027D"/>
    <w:rsid w:val="00060299"/>
    <w:rsid w:val="0006033B"/>
    <w:rsid w:val="00060546"/>
    <w:rsid w:val="00060661"/>
    <w:rsid w:val="000606B7"/>
    <w:rsid w:val="000606DA"/>
    <w:rsid w:val="0006075E"/>
    <w:rsid w:val="00060760"/>
    <w:rsid w:val="000607CF"/>
    <w:rsid w:val="00060809"/>
    <w:rsid w:val="00060813"/>
    <w:rsid w:val="00060875"/>
    <w:rsid w:val="000608AC"/>
    <w:rsid w:val="00060907"/>
    <w:rsid w:val="00060A02"/>
    <w:rsid w:val="00060A70"/>
    <w:rsid w:val="00060B08"/>
    <w:rsid w:val="00060C9C"/>
    <w:rsid w:val="00060DB7"/>
    <w:rsid w:val="00060DC4"/>
    <w:rsid w:val="00060E07"/>
    <w:rsid w:val="00060EDC"/>
    <w:rsid w:val="00060F60"/>
    <w:rsid w:val="00060F70"/>
    <w:rsid w:val="00061045"/>
    <w:rsid w:val="00061057"/>
    <w:rsid w:val="000610AF"/>
    <w:rsid w:val="0006113E"/>
    <w:rsid w:val="00061199"/>
    <w:rsid w:val="000611F2"/>
    <w:rsid w:val="00061219"/>
    <w:rsid w:val="0006128E"/>
    <w:rsid w:val="000613D2"/>
    <w:rsid w:val="000613FF"/>
    <w:rsid w:val="00061468"/>
    <w:rsid w:val="00061500"/>
    <w:rsid w:val="0006150B"/>
    <w:rsid w:val="00061562"/>
    <w:rsid w:val="00061591"/>
    <w:rsid w:val="00061652"/>
    <w:rsid w:val="00061670"/>
    <w:rsid w:val="000616AF"/>
    <w:rsid w:val="000617CD"/>
    <w:rsid w:val="00061830"/>
    <w:rsid w:val="0006185E"/>
    <w:rsid w:val="0006188F"/>
    <w:rsid w:val="000618AB"/>
    <w:rsid w:val="00061987"/>
    <w:rsid w:val="00061988"/>
    <w:rsid w:val="000619E0"/>
    <w:rsid w:val="00061A23"/>
    <w:rsid w:val="00061A65"/>
    <w:rsid w:val="00061BDC"/>
    <w:rsid w:val="00061BF4"/>
    <w:rsid w:val="00061BF7"/>
    <w:rsid w:val="00061D09"/>
    <w:rsid w:val="00061D4C"/>
    <w:rsid w:val="00061D92"/>
    <w:rsid w:val="00061DC7"/>
    <w:rsid w:val="00061E6B"/>
    <w:rsid w:val="00061E7F"/>
    <w:rsid w:val="00061F00"/>
    <w:rsid w:val="00061FBB"/>
    <w:rsid w:val="00061FEF"/>
    <w:rsid w:val="00062007"/>
    <w:rsid w:val="000620EB"/>
    <w:rsid w:val="00062197"/>
    <w:rsid w:val="000621AC"/>
    <w:rsid w:val="000621C5"/>
    <w:rsid w:val="0006223C"/>
    <w:rsid w:val="0006227E"/>
    <w:rsid w:val="00062317"/>
    <w:rsid w:val="000624AC"/>
    <w:rsid w:val="00062569"/>
    <w:rsid w:val="0006256C"/>
    <w:rsid w:val="000625C8"/>
    <w:rsid w:val="0006260C"/>
    <w:rsid w:val="00062613"/>
    <w:rsid w:val="0006264B"/>
    <w:rsid w:val="0006268E"/>
    <w:rsid w:val="000626BB"/>
    <w:rsid w:val="000626EB"/>
    <w:rsid w:val="00062707"/>
    <w:rsid w:val="0006273E"/>
    <w:rsid w:val="00062789"/>
    <w:rsid w:val="000627BD"/>
    <w:rsid w:val="00062837"/>
    <w:rsid w:val="00062925"/>
    <w:rsid w:val="0006294D"/>
    <w:rsid w:val="000629A8"/>
    <w:rsid w:val="00062A0E"/>
    <w:rsid w:val="00062A14"/>
    <w:rsid w:val="00062A80"/>
    <w:rsid w:val="00062A83"/>
    <w:rsid w:val="00062AB2"/>
    <w:rsid w:val="00062B9F"/>
    <w:rsid w:val="00062C3F"/>
    <w:rsid w:val="00062C63"/>
    <w:rsid w:val="00062C85"/>
    <w:rsid w:val="00062C8C"/>
    <w:rsid w:val="00062CB5"/>
    <w:rsid w:val="00062CF2"/>
    <w:rsid w:val="00062D4A"/>
    <w:rsid w:val="00062D4E"/>
    <w:rsid w:val="00062DB4"/>
    <w:rsid w:val="00062DF0"/>
    <w:rsid w:val="00062E04"/>
    <w:rsid w:val="00062E43"/>
    <w:rsid w:val="00062ED8"/>
    <w:rsid w:val="00062FEE"/>
    <w:rsid w:val="00063023"/>
    <w:rsid w:val="00063030"/>
    <w:rsid w:val="0006304A"/>
    <w:rsid w:val="00063133"/>
    <w:rsid w:val="0006313B"/>
    <w:rsid w:val="000631E3"/>
    <w:rsid w:val="00063210"/>
    <w:rsid w:val="000632A5"/>
    <w:rsid w:val="000632C0"/>
    <w:rsid w:val="000632F6"/>
    <w:rsid w:val="0006338E"/>
    <w:rsid w:val="00063462"/>
    <w:rsid w:val="0006351D"/>
    <w:rsid w:val="000635C1"/>
    <w:rsid w:val="0006364D"/>
    <w:rsid w:val="000636A5"/>
    <w:rsid w:val="000636B8"/>
    <w:rsid w:val="000636B9"/>
    <w:rsid w:val="000636C1"/>
    <w:rsid w:val="000636C3"/>
    <w:rsid w:val="0006378E"/>
    <w:rsid w:val="000637C7"/>
    <w:rsid w:val="0006380D"/>
    <w:rsid w:val="00063838"/>
    <w:rsid w:val="00063840"/>
    <w:rsid w:val="00063959"/>
    <w:rsid w:val="00063A7F"/>
    <w:rsid w:val="00063AAB"/>
    <w:rsid w:val="00063AF0"/>
    <w:rsid w:val="00063B4A"/>
    <w:rsid w:val="00063BFF"/>
    <w:rsid w:val="00063C50"/>
    <w:rsid w:val="00063C79"/>
    <w:rsid w:val="00063CFE"/>
    <w:rsid w:val="00063D43"/>
    <w:rsid w:val="00063D66"/>
    <w:rsid w:val="00063E63"/>
    <w:rsid w:val="00063E67"/>
    <w:rsid w:val="00063E6E"/>
    <w:rsid w:val="00063E72"/>
    <w:rsid w:val="00063E75"/>
    <w:rsid w:val="00063F8F"/>
    <w:rsid w:val="00063FC5"/>
    <w:rsid w:val="00063FF4"/>
    <w:rsid w:val="00064049"/>
    <w:rsid w:val="0006407B"/>
    <w:rsid w:val="0006413E"/>
    <w:rsid w:val="00064143"/>
    <w:rsid w:val="00064253"/>
    <w:rsid w:val="00064278"/>
    <w:rsid w:val="000642DF"/>
    <w:rsid w:val="000642F2"/>
    <w:rsid w:val="000643D9"/>
    <w:rsid w:val="0006443F"/>
    <w:rsid w:val="000644C4"/>
    <w:rsid w:val="00064535"/>
    <w:rsid w:val="00064597"/>
    <w:rsid w:val="00064654"/>
    <w:rsid w:val="00064766"/>
    <w:rsid w:val="00064834"/>
    <w:rsid w:val="0006485B"/>
    <w:rsid w:val="00064884"/>
    <w:rsid w:val="000648C4"/>
    <w:rsid w:val="000649E6"/>
    <w:rsid w:val="00064A30"/>
    <w:rsid w:val="00064AE3"/>
    <w:rsid w:val="00064BAA"/>
    <w:rsid w:val="00064BE8"/>
    <w:rsid w:val="00064BF8"/>
    <w:rsid w:val="00064C94"/>
    <w:rsid w:val="00064CA6"/>
    <w:rsid w:val="00064CFF"/>
    <w:rsid w:val="00064D64"/>
    <w:rsid w:val="00064DC1"/>
    <w:rsid w:val="00064E07"/>
    <w:rsid w:val="00064E27"/>
    <w:rsid w:val="00064E3A"/>
    <w:rsid w:val="00064E84"/>
    <w:rsid w:val="00064E85"/>
    <w:rsid w:val="00064EF3"/>
    <w:rsid w:val="00064F9E"/>
    <w:rsid w:val="00064FB9"/>
    <w:rsid w:val="0006500A"/>
    <w:rsid w:val="00065035"/>
    <w:rsid w:val="000650AF"/>
    <w:rsid w:val="000651F1"/>
    <w:rsid w:val="000651F9"/>
    <w:rsid w:val="00065260"/>
    <w:rsid w:val="00065337"/>
    <w:rsid w:val="000653A3"/>
    <w:rsid w:val="0006542B"/>
    <w:rsid w:val="0006543E"/>
    <w:rsid w:val="00065451"/>
    <w:rsid w:val="000654D2"/>
    <w:rsid w:val="000654DF"/>
    <w:rsid w:val="000654EC"/>
    <w:rsid w:val="000655A3"/>
    <w:rsid w:val="000655E7"/>
    <w:rsid w:val="0006563A"/>
    <w:rsid w:val="0006565C"/>
    <w:rsid w:val="000656EB"/>
    <w:rsid w:val="0006574C"/>
    <w:rsid w:val="00065763"/>
    <w:rsid w:val="000657C8"/>
    <w:rsid w:val="00065825"/>
    <w:rsid w:val="0006585B"/>
    <w:rsid w:val="00065933"/>
    <w:rsid w:val="00065967"/>
    <w:rsid w:val="00065995"/>
    <w:rsid w:val="00065A86"/>
    <w:rsid w:val="00065AB7"/>
    <w:rsid w:val="00065AD2"/>
    <w:rsid w:val="00065AEF"/>
    <w:rsid w:val="00065B15"/>
    <w:rsid w:val="00065B40"/>
    <w:rsid w:val="00065B71"/>
    <w:rsid w:val="00065BC5"/>
    <w:rsid w:val="00065BC8"/>
    <w:rsid w:val="00065C78"/>
    <w:rsid w:val="00065D24"/>
    <w:rsid w:val="00065DAE"/>
    <w:rsid w:val="00065DC7"/>
    <w:rsid w:val="00065DF9"/>
    <w:rsid w:val="00065DFE"/>
    <w:rsid w:val="00065E24"/>
    <w:rsid w:val="00065E2D"/>
    <w:rsid w:val="00065E6A"/>
    <w:rsid w:val="00065E73"/>
    <w:rsid w:val="00065FA0"/>
    <w:rsid w:val="00066013"/>
    <w:rsid w:val="00066084"/>
    <w:rsid w:val="00066097"/>
    <w:rsid w:val="000661AE"/>
    <w:rsid w:val="00066233"/>
    <w:rsid w:val="00066242"/>
    <w:rsid w:val="00066245"/>
    <w:rsid w:val="00066265"/>
    <w:rsid w:val="0006635E"/>
    <w:rsid w:val="00066385"/>
    <w:rsid w:val="0006643F"/>
    <w:rsid w:val="00066488"/>
    <w:rsid w:val="00066491"/>
    <w:rsid w:val="000664AC"/>
    <w:rsid w:val="000664C3"/>
    <w:rsid w:val="000664D9"/>
    <w:rsid w:val="0006650E"/>
    <w:rsid w:val="0006663F"/>
    <w:rsid w:val="0006669F"/>
    <w:rsid w:val="00066795"/>
    <w:rsid w:val="00066832"/>
    <w:rsid w:val="000668DC"/>
    <w:rsid w:val="00066960"/>
    <w:rsid w:val="00066980"/>
    <w:rsid w:val="000669B6"/>
    <w:rsid w:val="00066A2F"/>
    <w:rsid w:val="00066A4F"/>
    <w:rsid w:val="00066B08"/>
    <w:rsid w:val="00066C74"/>
    <w:rsid w:val="00066D1D"/>
    <w:rsid w:val="00066D34"/>
    <w:rsid w:val="00066E52"/>
    <w:rsid w:val="00066F69"/>
    <w:rsid w:val="00066F6B"/>
    <w:rsid w:val="00066FFE"/>
    <w:rsid w:val="00067058"/>
    <w:rsid w:val="0006705E"/>
    <w:rsid w:val="00067073"/>
    <w:rsid w:val="0006708B"/>
    <w:rsid w:val="000670F8"/>
    <w:rsid w:val="0006714F"/>
    <w:rsid w:val="00067152"/>
    <w:rsid w:val="000671AA"/>
    <w:rsid w:val="00067203"/>
    <w:rsid w:val="0006723A"/>
    <w:rsid w:val="00067259"/>
    <w:rsid w:val="0006725F"/>
    <w:rsid w:val="0006726C"/>
    <w:rsid w:val="00067276"/>
    <w:rsid w:val="00067304"/>
    <w:rsid w:val="00067327"/>
    <w:rsid w:val="00067335"/>
    <w:rsid w:val="0006738C"/>
    <w:rsid w:val="000673FF"/>
    <w:rsid w:val="00067477"/>
    <w:rsid w:val="00067487"/>
    <w:rsid w:val="000674A7"/>
    <w:rsid w:val="000674C5"/>
    <w:rsid w:val="000674E9"/>
    <w:rsid w:val="000674F0"/>
    <w:rsid w:val="00067503"/>
    <w:rsid w:val="0006753B"/>
    <w:rsid w:val="00067576"/>
    <w:rsid w:val="000675A1"/>
    <w:rsid w:val="000675DA"/>
    <w:rsid w:val="0006768D"/>
    <w:rsid w:val="000676A4"/>
    <w:rsid w:val="000676A7"/>
    <w:rsid w:val="000676BD"/>
    <w:rsid w:val="0006772C"/>
    <w:rsid w:val="0006775F"/>
    <w:rsid w:val="00067764"/>
    <w:rsid w:val="0006776E"/>
    <w:rsid w:val="000677BC"/>
    <w:rsid w:val="00067802"/>
    <w:rsid w:val="00067844"/>
    <w:rsid w:val="00067893"/>
    <w:rsid w:val="00067895"/>
    <w:rsid w:val="000678A3"/>
    <w:rsid w:val="00067951"/>
    <w:rsid w:val="0006798E"/>
    <w:rsid w:val="0006799D"/>
    <w:rsid w:val="00067A02"/>
    <w:rsid w:val="00067A50"/>
    <w:rsid w:val="00067A7A"/>
    <w:rsid w:val="00067AA2"/>
    <w:rsid w:val="00067B00"/>
    <w:rsid w:val="00067B45"/>
    <w:rsid w:val="00067B4A"/>
    <w:rsid w:val="00067B58"/>
    <w:rsid w:val="00067B9B"/>
    <w:rsid w:val="00067BB3"/>
    <w:rsid w:val="00067BD5"/>
    <w:rsid w:val="00067BFD"/>
    <w:rsid w:val="00067C12"/>
    <w:rsid w:val="00067C71"/>
    <w:rsid w:val="00067CD3"/>
    <w:rsid w:val="00067DD9"/>
    <w:rsid w:val="00067E14"/>
    <w:rsid w:val="00067E2A"/>
    <w:rsid w:val="00067EAE"/>
    <w:rsid w:val="00067EED"/>
    <w:rsid w:val="00067F38"/>
    <w:rsid w:val="000700F1"/>
    <w:rsid w:val="0007017C"/>
    <w:rsid w:val="00070192"/>
    <w:rsid w:val="000701B8"/>
    <w:rsid w:val="000701CA"/>
    <w:rsid w:val="000701E9"/>
    <w:rsid w:val="000701EB"/>
    <w:rsid w:val="0007020B"/>
    <w:rsid w:val="0007026E"/>
    <w:rsid w:val="00070320"/>
    <w:rsid w:val="0007034B"/>
    <w:rsid w:val="000704C9"/>
    <w:rsid w:val="000704F4"/>
    <w:rsid w:val="000704FC"/>
    <w:rsid w:val="00070549"/>
    <w:rsid w:val="000705A2"/>
    <w:rsid w:val="000705E4"/>
    <w:rsid w:val="000705F4"/>
    <w:rsid w:val="000705FF"/>
    <w:rsid w:val="00070611"/>
    <w:rsid w:val="0007066F"/>
    <w:rsid w:val="000706AB"/>
    <w:rsid w:val="000706D8"/>
    <w:rsid w:val="0007075C"/>
    <w:rsid w:val="00070769"/>
    <w:rsid w:val="00070892"/>
    <w:rsid w:val="0007091A"/>
    <w:rsid w:val="000709CB"/>
    <w:rsid w:val="00070A0A"/>
    <w:rsid w:val="00070A18"/>
    <w:rsid w:val="00070A39"/>
    <w:rsid w:val="00070A64"/>
    <w:rsid w:val="00070B74"/>
    <w:rsid w:val="00070C02"/>
    <w:rsid w:val="00070C2A"/>
    <w:rsid w:val="00070C8B"/>
    <w:rsid w:val="00070CA9"/>
    <w:rsid w:val="00070CC9"/>
    <w:rsid w:val="00070D39"/>
    <w:rsid w:val="00070DE6"/>
    <w:rsid w:val="00070EB6"/>
    <w:rsid w:val="00070EFD"/>
    <w:rsid w:val="00070F35"/>
    <w:rsid w:val="00070F5F"/>
    <w:rsid w:val="00070F7D"/>
    <w:rsid w:val="00070FED"/>
    <w:rsid w:val="00071068"/>
    <w:rsid w:val="000710DB"/>
    <w:rsid w:val="000710ED"/>
    <w:rsid w:val="0007119D"/>
    <w:rsid w:val="00071262"/>
    <w:rsid w:val="00071279"/>
    <w:rsid w:val="000712CA"/>
    <w:rsid w:val="00071382"/>
    <w:rsid w:val="00071455"/>
    <w:rsid w:val="000714D3"/>
    <w:rsid w:val="000714E7"/>
    <w:rsid w:val="0007150A"/>
    <w:rsid w:val="0007156A"/>
    <w:rsid w:val="0007156C"/>
    <w:rsid w:val="0007156D"/>
    <w:rsid w:val="000715CA"/>
    <w:rsid w:val="000715D4"/>
    <w:rsid w:val="000715DB"/>
    <w:rsid w:val="0007161D"/>
    <w:rsid w:val="00071637"/>
    <w:rsid w:val="00071668"/>
    <w:rsid w:val="00071679"/>
    <w:rsid w:val="000716BC"/>
    <w:rsid w:val="000716C4"/>
    <w:rsid w:val="000716EC"/>
    <w:rsid w:val="000717EF"/>
    <w:rsid w:val="0007185E"/>
    <w:rsid w:val="00071872"/>
    <w:rsid w:val="000718CB"/>
    <w:rsid w:val="000718D7"/>
    <w:rsid w:val="000718FB"/>
    <w:rsid w:val="0007191F"/>
    <w:rsid w:val="0007193B"/>
    <w:rsid w:val="00071A58"/>
    <w:rsid w:val="00071A99"/>
    <w:rsid w:val="00071BD2"/>
    <w:rsid w:val="00071CB7"/>
    <w:rsid w:val="00071CC6"/>
    <w:rsid w:val="00071D25"/>
    <w:rsid w:val="00071D44"/>
    <w:rsid w:val="00071D8B"/>
    <w:rsid w:val="00071E47"/>
    <w:rsid w:val="00071EC0"/>
    <w:rsid w:val="00071EF8"/>
    <w:rsid w:val="00071FF9"/>
    <w:rsid w:val="0007200D"/>
    <w:rsid w:val="00072018"/>
    <w:rsid w:val="00072082"/>
    <w:rsid w:val="000720A4"/>
    <w:rsid w:val="000720C6"/>
    <w:rsid w:val="000720FA"/>
    <w:rsid w:val="00072170"/>
    <w:rsid w:val="000721FD"/>
    <w:rsid w:val="00072245"/>
    <w:rsid w:val="00072250"/>
    <w:rsid w:val="000722AB"/>
    <w:rsid w:val="000722BE"/>
    <w:rsid w:val="000723B5"/>
    <w:rsid w:val="000723C8"/>
    <w:rsid w:val="000723FC"/>
    <w:rsid w:val="00072407"/>
    <w:rsid w:val="00072432"/>
    <w:rsid w:val="0007246B"/>
    <w:rsid w:val="000724A3"/>
    <w:rsid w:val="000724D5"/>
    <w:rsid w:val="000724E8"/>
    <w:rsid w:val="00072518"/>
    <w:rsid w:val="00072646"/>
    <w:rsid w:val="000726B0"/>
    <w:rsid w:val="00072774"/>
    <w:rsid w:val="000727C6"/>
    <w:rsid w:val="000727F6"/>
    <w:rsid w:val="0007289F"/>
    <w:rsid w:val="000728A2"/>
    <w:rsid w:val="000728B4"/>
    <w:rsid w:val="00072951"/>
    <w:rsid w:val="00072A05"/>
    <w:rsid w:val="00072A0C"/>
    <w:rsid w:val="00072B07"/>
    <w:rsid w:val="00072B29"/>
    <w:rsid w:val="00072B36"/>
    <w:rsid w:val="00072B58"/>
    <w:rsid w:val="00072B91"/>
    <w:rsid w:val="00072BC9"/>
    <w:rsid w:val="00072BE4"/>
    <w:rsid w:val="00072C42"/>
    <w:rsid w:val="00072C5B"/>
    <w:rsid w:val="00072CD3"/>
    <w:rsid w:val="00072D26"/>
    <w:rsid w:val="00072D50"/>
    <w:rsid w:val="00072D58"/>
    <w:rsid w:val="00072DD2"/>
    <w:rsid w:val="00072E05"/>
    <w:rsid w:val="00072E2D"/>
    <w:rsid w:val="00072E77"/>
    <w:rsid w:val="00072F1A"/>
    <w:rsid w:val="00072F25"/>
    <w:rsid w:val="00072F59"/>
    <w:rsid w:val="0007303B"/>
    <w:rsid w:val="00073044"/>
    <w:rsid w:val="0007306B"/>
    <w:rsid w:val="0007312E"/>
    <w:rsid w:val="00073147"/>
    <w:rsid w:val="0007317C"/>
    <w:rsid w:val="0007320E"/>
    <w:rsid w:val="00073222"/>
    <w:rsid w:val="0007323B"/>
    <w:rsid w:val="00073349"/>
    <w:rsid w:val="000733B6"/>
    <w:rsid w:val="000733E6"/>
    <w:rsid w:val="00073553"/>
    <w:rsid w:val="000735E5"/>
    <w:rsid w:val="00073684"/>
    <w:rsid w:val="000736FB"/>
    <w:rsid w:val="0007372B"/>
    <w:rsid w:val="00073736"/>
    <w:rsid w:val="00073737"/>
    <w:rsid w:val="000737E2"/>
    <w:rsid w:val="000737F9"/>
    <w:rsid w:val="0007386C"/>
    <w:rsid w:val="0007386E"/>
    <w:rsid w:val="00073933"/>
    <w:rsid w:val="0007397D"/>
    <w:rsid w:val="000739EB"/>
    <w:rsid w:val="00073A78"/>
    <w:rsid w:val="00073B50"/>
    <w:rsid w:val="00073BD2"/>
    <w:rsid w:val="00073BF6"/>
    <w:rsid w:val="00073C0E"/>
    <w:rsid w:val="00073C3F"/>
    <w:rsid w:val="00073CAB"/>
    <w:rsid w:val="00073D13"/>
    <w:rsid w:val="00073D70"/>
    <w:rsid w:val="00073D80"/>
    <w:rsid w:val="00073D91"/>
    <w:rsid w:val="00073DAC"/>
    <w:rsid w:val="00073DE1"/>
    <w:rsid w:val="00073E23"/>
    <w:rsid w:val="00073E3D"/>
    <w:rsid w:val="00073E4B"/>
    <w:rsid w:val="00073ED9"/>
    <w:rsid w:val="00073EF7"/>
    <w:rsid w:val="00073FD5"/>
    <w:rsid w:val="00073FF4"/>
    <w:rsid w:val="000740B4"/>
    <w:rsid w:val="000740D1"/>
    <w:rsid w:val="0007410F"/>
    <w:rsid w:val="0007419B"/>
    <w:rsid w:val="000741FB"/>
    <w:rsid w:val="00074203"/>
    <w:rsid w:val="0007428F"/>
    <w:rsid w:val="0007431F"/>
    <w:rsid w:val="000743E1"/>
    <w:rsid w:val="00074442"/>
    <w:rsid w:val="0007445D"/>
    <w:rsid w:val="0007447A"/>
    <w:rsid w:val="000744D7"/>
    <w:rsid w:val="000744E6"/>
    <w:rsid w:val="00074516"/>
    <w:rsid w:val="00074544"/>
    <w:rsid w:val="00074644"/>
    <w:rsid w:val="00074675"/>
    <w:rsid w:val="00074691"/>
    <w:rsid w:val="000746E1"/>
    <w:rsid w:val="000747CE"/>
    <w:rsid w:val="000747D7"/>
    <w:rsid w:val="00074894"/>
    <w:rsid w:val="00074899"/>
    <w:rsid w:val="000748B6"/>
    <w:rsid w:val="000748C0"/>
    <w:rsid w:val="000748E3"/>
    <w:rsid w:val="00074904"/>
    <w:rsid w:val="00074929"/>
    <w:rsid w:val="00074A3D"/>
    <w:rsid w:val="00074A6B"/>
    <w:rsid w:val="00074CDC"/>
    <w:rsid w:val="00074D66"/>
    <w:rsid w:val="00074D6A"/>
    <w:rsid w:val="00074D89"/>
    <w:rsid w:val="00074DAA"/>
    <w:rsid w:val="00074DC5"/>
    <w:rsid w:val="00074F26"/>
    <w:rsid w:val="00074F29"/>
    <w:rsid w:val="00074F5D"/>
    <w:rsid w:val="0007503A"/>
    <w:rsid w:val="0007503B"/>
    <w:rsid w:val="00075066"/>
    <w:rsid w:val="00075087"/>
    <w:rsid w:val="00075092"/>
    <w:rsid w:val="000750A4"/>
    <w:rsid w:val="000750E1"/>
    <w:rsid w:val="00075158"/>
    <w:rsid w:val="00075172"/>
    <w:rsid w:val="000751FF"/>
    <w:rsid w:val="0007526B"/>
    <w:rsid w:val="0007529B"/>
    <w:rsid w:val="00075323"/>
    <w:rsid w:val="00075361"/>
    <w:rsid w:val="00075376"/>
    <w:rsid w:val="0007538A"/>
    <w:rsid w:val="000753D4"/>
    <w:rsid w:val="000753E6"/>
    <w:rsid w:val="0007550C"/>
    <w:rsid w:val="00075628"/>
    <w:rsid w:val="00075685"/>
    <w:rsid w:val="000756A6"/>
    <w:rsid w:val="000756AF"/>
    <w:rsid w:val="000756F0"/>
    <w:rsid w:val="00075737"/>
    <w:rsid w:val="00075770"/>
    <w:rsid w:val="000757C7"/>
    <w:rsid w:val="000757DF"/>
    <w:rsid w:val="00075857"/>
    <w:rsid w:val="000758B5"/>
    <w:rsid w:val="00075931"/>
    <w:rsid w:val="0007594D"/>
    <w:rsid w:val="0007599A"/>
    <w:rsid w:val="000759FA"/>
    <w:rsid w:val="00075A18"/>
    <w:rsid w:val="00075A2A"/>
    <w:rsid w:val="00075AED"/>
    <w:rsid w:val="00075BBA"/>
    <w:rsid w:val="00075C3E"/>
    <w:rsid w:val="00075C6D"/>
    <w:rsid w:val="00075D95"/>
    <w:rsid w:val="00075E0A"/>
    <w:rsid w:val="00075E39"/>
    <w:rsid w:val="00075E53"/>
    <w:rsid w:val="00075E8A"/>
    <w:rsid w:val="00075E9C"/>
    <w:rsid w:val="00075EB2"/>
    <w:rsid w:val="00075ED9"/>
    <w:rsid w:val="00075F82"/>
    <w:rsid w:val="00075FA3"/>
    <w:rsid w:val="00075FB5"/>
    <w:rsid w:val="00075FD1"/>
    <w:rsid w:val="00076048"/>
    <w:rsid w:val="00076049"/>
    <w:rsid w:val="000762AB"/>
    <w:rsid w:val="000762DE"/>
    <w:rsid w:val="000763D7"/>
    <w:rsid w:val="00076513"/>
    <w:rsid w:val="00076633"/>
    <w:rsid w:val="00076659"/>
    <w:rsid w:val="000766AB"/>
    <w:rsid w:val="000766DC"/>
    <w:rsid w:val="00076706"/>
    <w:rsid w:val="0007670F"/>
    <w:rsid w:val="00076752"/>
    <w:rsid w:val="000767B2"/>
    <w:rsid w:val="000767DD"/>
    <w:rsid w:val="00076810"/>
    <w:rsid w:val="00076866"/>
    <w:rsid w:val="0007693E"/>
    <w:rsid w:val="00076A29"/>
    <w:rsid w:val="00076B11"/>
    <w:rsid w:val="00076B2A"/>
    <w:rsid w:val="00076C2A"/>
    <w:rsid w:val="00076C4A"/>
    <w:rsid w:val="00076CAF"/>
    <w:rsid w:val="00076D6F"/>
    <w:rsid w:val="00076D81"/>
    <w:rsid w:val="00076D9A"/>
    <w:rsid w:val="00076E9B"/>
    <w:rsid w:val="00076EFF"/>
    <w:rsid w:val="00076F98"/>
    <w:rsid w:val="00076FF6"/>
    <w:rsid w:val="00077007"/>
    <w:rsid w:val="00077036"/>
    <w:rsid w:val="0007704C"/>
    <w:rsid w:val="000770C2"/>
    <w:rsid w:val="000770F7"/>
    <w:rsid w:val="00077112"/>
    <w:rsid w:val="00077174"/>
    <w:rsid w:val="0007718F"/>
    <w:rsid w:val="000771AC"/>
    <w:rsid w:val="000771C6"/>
    <w:rsid w:val="00077258"/>
    <w:rsid w:val="00077287"/>
    <w:rsid w:val="00077300"/>
    <w:rsid w:val="00077365"/>
    <w:rsid w:val="000774E1"/>
    <w:rsid w:val="00077529"/>
    <w:rsid w:val="00077570"/>
    <w:rsid w:val="00077575"/>
    <w:rsid w:val="0007757F"/>
    <w:rsid w:val="000776CF"/>
    <w:rsid w:val="000776EB"/>
    <w:rsid w:val="0007772F"/>
    <w:rsid w:val="0007785A"/>
    <w:rsid w:val="0007786F"/>
    <w:rsid w:val="0007788A"/>
    <w:rsid w:val="00077968"/>
    <w:rsid w:val="00077A02"/>
    <w:rsid w:val="00077AE0"/>
    <w:rsid w:val="00077B44"/>
    <w:rsid w:val="00077BAA"/>
    <w:rsid w:val="00077D1C"/>
    <w:rsid w:val="00077E9E"/>
    <w:rsid w:val="00077EEC"/>
    <w:rsid w:val="00077F26"/>
    <w:rsid w:val="00077F9B"/>
    <w:rsid w:val="00077FE9"/>
    <w:rsid w:val="000800A6"/>
    <w:rsid w:val="000800F8"/>
    <w:rsid w:val="00080151"/>
    <w:rsid w:val="000802D5"/>
    <w:rsid w:val="00080323"/>
    <w:rsid w:val="00080407"/>
    <w:rsid w:val="00080683"/>
    <w:rsid w:val="0008069E"/>
    <w:rsid w:val="0008070A"/>
    <w:rsid w:val="00080740"/>
    <w:rsid w:val="00080741"/>
    <w:rsid w:val="0008076F"/>
    <w:rsid w:val="000807B8"/>
    <w:rsid w:val="000807CB"/>
    <w:rsid w:val="00080832"/>
    <w:rsid w:val="00080892"/>
    <w:rsid w:val="000808EF"/>
    <w:rsid w:val="00080AA5"/>
    <w:rsid w:val="00080AF7"/>
    <w:rsid w:val="00080B08"/>
    <w:rsid w:val="00080B3A"/>
    <w:rsid w:val="00080B78"/>
    <w:rsid w:val="00080C17"/>
    <w:rsid w:val="00080C23"/>
    <w:rsid w:val="00080C59"/>
    <w:rsid w:val="00080C6B"/>
    <w:rsid w:val="00080C8F"/>
    <w:rsid w:val="00080D04"/>
    <w:rsid w:val="00080E6B"/>
    <w:rsid w:val="00080EBB"/>
    <w:rsid w:val="00080ED8"/>
    <w:rsid w:val="00080F86"/>
    <w:rsid w:val="00080FE6"/>
    <w:rsid w:val="00081138"/>
    <w:rsid w:val="00081158"/>
    <w:rsid w:val="00081378"/>
    <w:rsid w:val="0008145C"/>
    <w:rsid w:val="00081492"/>
    <w:rsid w:val="00081517"/>
    <w:rsid w:val="000815BA"/>
    <w:rsid w:val="000815CC"/>
    <w:rsid w:val="00081612"/>
    <w:rsid w:val="000816E6"/>
    <w:rsid w:val="00081708"/>
    <w:rsid w:val="000817E6"/>
    <w:rsid w:val="00081874"/>
    <w:rsid w:val="000818BD"/>
    <w:rsid w:val="00081944"/>
    <w:rsid w:val="00081992"/>
    <w:rsid w:val="000819B3"/>
    <w:rsid w:val="00081A06"/>
    <w:rsid w:val="00081A55"/>
    <w:rsid w:val="00081A88"/>
    <w:rsid w:val="00081B16"/>
    <w:rsid w:val="00081B63"/>
    <w:rsid w:val="00081B7E"/>
    <w:rsid w:val="00081BC6"/>
    <w:rsid w:val="00081C1E"/>
    <w:rsid w:val="00081C8B"/>
    <w:rsid w:val="00081C90"/>
    <w:rsid w:val="00081DA6"/>
    <w:rsid w:val="00081E4B"/>
    <w:rsid w:val="00081E51"/>
    <w:rsid w:val="00081E86"/>
    <w:rsid w:val="00081EF4"/>
    <w:rsid w:val="00081FB7"/>
    <w:rsid w:val="00081FBE"/>
    <w:rsid w:val="00082002"/>
    <w:rsid w:val="0008200A"/>
    <w:rsid w:val="00082057"/>
    <w:rsid w:val="00082065"/>
    <w:rsid w:val="0008209B"/>
    <w:rsid w:val="00082151"/>
    <w:rsid w:val="00082181"/>
    <w:rsid w:val="000821C1"/>
    <w:rsid w:val="000821C9"/>
    <w:rsid w:val="000821D3"/>
    <w:rsid w:val="0008225C"/>
    <w:rsid w:val="0008227C"/>
    <w:rsid w:val="0008227E"/>
    <w:rsid w:val="00082280"/>
    <w:rsid w:val="000822B5"/>
    <w:rsid w:val="000822C5"/>
    <w:rsid w:val="000822CE"/>
    <w:rsid w:val="00082310"/>
    <w:rsid w:val="00082357"/>
    <w:rsid w:val="000823BF"/>
    <w:rsid w:val="000823E3"/>
    <w:rsid w:val="0008242B"/>
    <w:rsid w:val="0008245A"/>
    <w:rsid w:val="0008245D"/>
    <w:rsid w:val="000824F7"/>
    <w:rsid w:val="0008265A"/>
    <w:rsid w:val="00082691"/>
    <w:rsid w:val="000826DB"/>
    <w:rsid w:val="00082709"/>
    <w:rsid w:val="000827D2"/>
    <w:rsid w:val="000827DE"/>
    <w:rsid w:val="0008285F"/>
    <w:rsid w:val="00082872"/>
    <w:rsid w:val="000828FC"/>
    <w:rsid w:val="0008292A"/>
    <w:rsid w:val="00082939"/>
    <w:rsid w:val="00082A34"/>
    <w:rsid w:val="00082A50"/>
    <w:rsid w:val="00082A60"/>
    <w:rsid w:val="00082B0D"/>
    <w:rsid w:val="00082B0F"/>
    <w:rsid w:val="00082B17"/>
    <w:rsid w:val="00082B7E"/>
    <w:rsid w:val="00082C80"/>
    <w:rsid w:val="00082C88"/>
    <w:rsid w:val="00082C8F"/>
    <w:rsid w:val="00082CF0"/>
    <w:rsid w:val="00082D20"/>
    <w:rsid w:val="00082D4D"/>
    <w:rsid w:val="00082D5D"/>
    <w:rsid w:val="00082DC0"/>
    <w:rsid w:val="00082DE2"/>
    <w:rsid w:val="00082DF8"/>
    <w:rsid w:val="00082E7C"/>
    <w:rsid w:val="00082E9A"/>
    <w:rsid w:val="00082F77"/>
    <w:rsid w:val="00083155"/>
    <w:rsid w:val="00083167"/>
    <w:rsid w:val="00083176"/>
    <w:rsid w:val="0008317A"/>
    <w:rsid w:val="00083233"/>
    <w:rsid w:val="000832D8"/>
    <w:rsid w:val="0008343A"/>
    <w:rsid w:val="0008346C"/>
    <w:rsid w:val="000834A7"/>
    <w:rsid w:val="0008352A"/>
    <w:rsid w:val="0008355F"/>
    <w:rsid w:val="000835BE"/>
    <w:rsid w:val="000836A9"/>
    <w:rsid w:val="00083725"/>
    <w:rsid w:val="0008378C"/>
    <w:rsid w:val="000837AD"/>
    <w:rsid w:val="00083831"/>
    <w:rsid w:val="00083876"/>
    <w:rsid w:val="0008389E"/>
    <w:rsid w:val="000838F8"/>
    <w:rsid w:val="000839A3"/>
    <w:rsid w:val="00083A63"/>
    <w:rsid w:val="00083B46"/>
    <w:rsid w:val="00083B4D"/>
    <w:rsid w:val="00083C71"/>
    <w:rsid w:val="00083C89"/>
    <w:rsid w:val="00083CB1"/>
    <w:rsid w:val="00083CB8"/>
    <w:rsid w:val="00083CBE"/>
    <w:rsid w:val="00083CC1"/>
    <w:rsid w:val="00083DE7"/>
    <w:rsid w:val="00083E30"/>
    <w:rsid w:val="00083E63"/>
    <w:rsid w:val="00083EFA"/>
    <w:rsid w:val="00083F41"/>
    <w:rsid w:val="00083FD3"/>
    <w:rsid w:val="00083FDA"/>
    <w:rsid w:val="0008411B"/>
    <w:rsid w:val="0008416D"/>
    <w:rsid w:val="000841C7"/>
    <w:rsid w:val="000841D0"/>
    <w:rsid w:val="000841F9"/>
    <w:rsid w:val="00084205"/>
    <w:rsid w:val="0008428E"/>
    <w:rsid w:val="000842B8"/>
    <w:rsid w:val="000842CE"/>
    <w:rsid w:val="00084369"/>
    <w:rsid w:val="000843A5"/>
    <w:rsid w:val="000843FE"/>
    <w:rsid w:val="00084409"/>
    <w:rsid w:val="00084434"/>
    <w:rsid w:val="00084465"/>
    <w:rsid w:val="000844BC"/>
    <w:rsid w:val="000844C5"/>
    <w:rsid w:val="00084548"/>
    <w:rsid w:val="00084604"/>
    <w:rsid w:val="000847FB"/>
    <w:rsid w:val="00084896"/>
    <w:rsid w:val="00084921"/>
    <w:rsid w:val="00084922"/>
    <w:rsid w:val="00084932"/>
    <w:rsid w:val="00084A79"/>
    <w:rsid w:val="00084AD2"/>
    <w:rsid w:val="00084C2F"/>
    <w:rsid w:val="00084C3D"/>
    <w:rsid w:val="00084C9A"/>
    <w:rsid w:val="00084CA2"/>
    <w:rsid w:val="00084D7A"/>
    <w:rsid w:val="00084DAC"/>
    <w:rsid w:val="00084DF0"/>
    <w:rsid w:val="00084FE6"/>
    <w:rsid w:val="00085055"/>
    <w:rsid w:val="000850C8"/>
    <w:rsid w:val="00085105"/>
    <w:rsid w:val="0008513C"/>
    <w:rsid w:val="000851BB"/>
    <w:rsid w:val="000851CC"/>
    <w:rsid w:val="00085201"/>
    <w:rsid w:val="00085235"/>
    <w:rsid w:val="000852C2"/>
    <w:rsid w:val="00085338"/>
    <w:rsid w:val="000853E1"/>
    <w:rsid w:val="00085457"/>
    <w:rsid w:val="0008546E"/>
    <w:rsid w:val="000854C9"/>
    <w:rsid w:val="000854F7"/>
    <w:rsid w:val="000855F3"/>
    <w:rsid w:val="00085617"/>
    <w:rsid w:val="000856B7"/>
    <w:rsid w:val="000857E3"/>
    <w:rsid w:val="00085814"/>
    <w:rsid w:val="0008582F"/>
    <w:rsid w:val="00085865"/>
    <w:rsid w:val="00085885"/>
    <w:rsid w:val="000858B7"/>
    <w:rsid w:val="000858F1"/>
    <w:rsid w:val="00085911"/>
    <w:rsid w:val="00085957"/>
    <w:rsid w:val="00085969"/>
    <w:rsid w:val="000859E8"/>
    <w:rsid w:val="000859F2"/>
    <w:rsid w:val="00085A22"/>
    <w:rsid w:val="00085A2C"/>
    <w:rsid w:val="00085A31"/>
    <w:rsid w:val="00085A5A"/>
    <w:rsid w:val="00085A79"/>
    <w:rsid w:val="00085B23"/>
    <w:rsid w:val="00085C2E"/>
    <w:rsid w:val="00085D2E"/>
    <w:rsid w:val="00085DD9"/>
    <w:rsid w:val="00085DEB"/>
    <w:rsid w:val="00085E18"/>
    <w:rsid w:val="00085E69"/>
    <w:rsid w:val="00085EA6"/>
    <w:rsid w:val="00085EAF"/>
    <w:rsid w:val="00085F00"/>
    <w:rsid w:val="00085F1C"/>
    <w:rsid w:val="00085F42"/>
    <w:rsid w:val="00085F97"/>
    <w:rsid w:val="00085F98"/>
    <w:rsid w:val="00085FCD"/>
    <w:rsid w:val="00086030"/>
    <w:rsid w:val="000860BB"/>
    <w:rsid w:val="000860CC"/>
    <w:rsid w:val="00086107"/>
    <w:rsid w:val="0008614D"/>
    <w:rsid w:val="000861A2"/>
    <w:rsid w:val="000861B0"/>
    <w:rsid w:val="00086235"/>
    <w:rsid w:val="000862D5"/>
    <w:rsid w:val="00086335"/>
    <w:rsid w:val="00086360"/>
    <w:rsid w:val="00086428"/>
    <w:rsid w:val="00086498"/>
    <w:rsid w:val="000864BE"/>
    <w:rsid w:val="000864F8"/>
    <w:rsid w:val="00086515"/>
    <w:rsid w:val="000865C9"/>
    <w:rsid w:val="00086622"/>
    <w:rsid w:val="00086623"/>
    <w:rsid w:val="00086642"/>
    <w:rsid w:val="0008670A"/>
    <w:rsid w:val="00086764"/>
    <w:rsid w:val="000867EF"/>
    <w:rsid w:val="0008682C"/>
    <w:rsid w:val="00086865"/>
    <w:rsid w:val="000868AA"/>
    <w:rsid w:val="000868E4"/>
    <w:rsid w:val="000868E5"/>
    <w:rsid w:val="0008695E"/>
    <w:rsid w:val="000869B5"/>
    <w:rsid w:val="000869D4"/>
    <w:rsid w:val="00086A37"/>
    <w:rsid w:val="00086AE8"/>
    <w:rsid w:val="00086AEA"/>
    <w:rsid w:val="00086B11"/>
    <w:rsid w:val="00086B2E"/>
    <w:rsid w:val="00086B4B"/>
    <w:rsid w:val="00086B5E"/>
    <w:rsid w:val="00086C14"/>
    <w:rsid w:val="00086C59"/>
    <w:rsid w:val="00086C9A"/>
    <w:rsid w:val="00086CB0"/>
    <w:rsid w:val="00086CF7"/>
    <w:rsid w:val="00086D1D"/>
    <w:rsid w:val="00086D52"/>
    <w:rsid w:val="00086D69"/>
    <w:rsid w:val="00086DC6"/>
    <w:rsid w:val="00086F3B"/>
    <w:rsid w:val="00086FA8"/>
    <w:rsid w:val="00086FBE"/>
    <w:rsid w:val="00087025"/>
    <w:rsid w:val="0008706C"/>
    <w:rsid w:val="00087083"/>
    <w:rsid w:val="000870E1"/>
    <w:rsid w:val="000870E7"/>
    <w:rsid w:val="00087183"/>
    <w:rsid w:val="000871AF"/>
    <w:rsid w:val="000871BD"/>
    <w:rsid w:val="00087374"/>
    <w:rsid w:val="000873C5"/>
    <w:rsid w:val="000873F5"/>
    <w:rsid w:val="00087479"/>
    <w:rsid w:val="000874B9"/>
    <w:rsid w:val="000874D1"/>
    <w:rsid w:val="000875D4"/>
    <w:rsid w:val="000875EB"/>
    <w:rsid w:val="000875F8"/>
    <w:rsid w:val="0008762D"/>
    <w:rsid w:val="00087672"/>
    <w:rsid w:val="00087688"/>
    <w:rsid w:val="000876CE"/>
    <w:rsid w:val="00087729"/>
    <w:rsid w:val="00087741"/>
    <w:rsid w:val="0008778D"/>
    <w:rsid w:val="0008788F"/>
    <w:rsid w:val="0008789A"/>
    <w:rsid w:val="000878E3"/>
    <w:rsid w:val="000878F8"/>
    <w:rsid w:val="000879F0"/>
    <w:rsid w:val="00087A5B"/>
    <w:rsid w:val="00087B16"/>
    <w:rsid w:val="00087C6C"/>
    <w:rsid w:val="00087CF7"/>
    <w:rsid w:val="00087D30"/>
    <w:rsid w:val="00087E84"/>
    <w:rsid w:val="00087F61"/>
    <w:rsid w:val="0009008D"/>
    <w:rsid w:val="00090177"/>
    <w:rsid w:val="00090199"/>
    <w:rsid w:val="000901A4"/>
    <w:rsid w:val="00090219"/>
    <w:rsid w:val="0009023F"/>
    <w:rsid w:val="00090253"/>
    <w:rsid w:val="0009028D"/>
    <w:rsid w:val="000902D8"/>
    <w:rsid w:val="000902FD"/>
    <w:rsid w:val="00090379"/>
    <w:rsid w:val="00090394"/>
    <w:rsid w:val="000903CA"/>
    <w:rsid w:val="00090405"/>
    <w:rsid w:val="00090441"/>
    <w:rsid w:val="0009052F"/>
    <w:rsid w:val="00090547"/>
    <w:rsid w:val="00090575"/>
    <w:rsid w:val="00090579"/>
    <w:rsid w:val="000905DA"/>
    <w:rsid w:val="0009069B"/>
    <w:rsid w:val="000906BB"/>
    <w:rsid w:val="000906BD"/>
    <w:rsid w:val="000906CA"/>
    <w:rsid w:val="00090736"/>
    <w:rsid w:val="00090782"/>
    <w:rsid w:val="000907A9"/>
    <w:rsid w:val="000907F2"/>
    <w:rsid w:val="0009092E"/>
    <w:rsid w:val="00090999"/>
    <w:rsid w:val="000909E6"/>
    <w:rsid w:val="00090A19"/>
    <w:rsid w:val="00090A88"/>
    <w:rsid w:val="00090AC4"/>
    <w:rsid w:val="00090B49"/>
    <w:rsid w:val="00090B73"/>
    <w:rsid w:val="00090C9F"/>
    <w:rsid w:val="00090CEC"/>
    <w:rsid w:val="00090E30"/>
    <w:rsid w:val="00090E8C"/>
    <w:rsid w:val="00090FAF"/>
    <w:rsid w:val="0009113A"/>
    <w:rsid w:val="0009114B"/>
    <w:rsid w:val="00091159"/>
    <w:rsid w:val="00091266"/>
    <w:rsid w:val="00091312"/>
    <w:rsid w:val="0009131D"/>
    <w:rsid w:val="00091478"/>
    <w:rsid w:val="0009147D"/>
    <w:rsid w:val="00091542"/>
    <w:rsid w:val="00091621"/>
    <w:rsid w:val="0009167C"/>
    <w:rsid w:val="000916C6"/>
    <w:rsid w:val="0009171C"/>
    <w:rsid w:val="000917EE"/>
    <w:rsid w:val="00091804"/>
    <w:rsid w:val="00091942"/>
    <w:rsid w:val="000919F3"/>
    <w:rsid w:val="00091A80"/>
    <w:rsid w:val="00091BAE"/>
    <w:rsid w:val="00091CAB"/>
    <w:rsid w:val="00091CC5"/>
    <w:rsid w:val="00091CF5"/>
    <w:rsid w:val="00091D5D"/>
    <w:rsid w:val="00091D88"/>
    <w:rsid w:val="00091E0B"/>
    <w:rsid w:val="00091E12"/>
    <w:rsid w:val="00091E59"/>
    <w:rsid w:val="00091EB5"/>
    <w:rsid w:val="00091F1C"/>
    <w:rsid w:val="0009202A"/>
    <w:rsid w:val="0009204E"/>
    <w:rsid w:val="000920C8"/>
    <w:rsid w:val="00092137"/>
    <w:rsid w:val="00092147"/>
    <w:rsid w:val="00092179"/>
    <w:rsid w:val="00092269"/>
    <w:rsid w:val="000922F8"/>
    <w:rsid w:val="00092375"/>
    <w:rsid w:val="000923A2"/>
    <w:rsid w:val="000923A9"/>
    <w:rsid w:val="000923BD"/>
    <w:rsid w:val="000923CD"/>
    <w:rsid w:val="0009249B"/>
    <w:rsid w:val="000924F3"/>
    <w:rsid w:val="00092532"/>
    <w:rsid w:val="000925F8"/>
    <w:rsid w:val="00092619"/>
    <w:rsid w:val="00092681"/>
    <w:rsid w:val="000926BF"/>
    <w:rsid w:val="00092772"/>
    <w:rsid w:val="000927CC"/>
    <w:rsid w:val="0009280A"/>
    <w:rsid w:val="0009280E"/>
    <w:rsid w:val="0009282B"/>
    <w:rsid w:val="00092844"/>
    <w:rsid w:val="0009285F"/>
    <w:rsid w:val="000928F1"/>
    <w:rsid w:val="0009293C"/>
    <w:rsid w:val="00092961"/>
    <w:rsid w:val="000929D0"/>
    <w:rsid w:val="000929E3"/>
    <w:rsid w:val="000929F1"/>
    <w:rsid w:val="00092A28"/>
    <w:rsid w:val="00092A3A"/>
    <w:rsid w:val="00092A73"/>
    <w:rsid w:val="00092B68"/>
    <w:rsid w:val="00092CAA"/>
    <w:rsid w:val="00092D62"/>
    <w:rsid w:val="00092DF0"/>
    <w:rsid w:val="00092EAE"/>
    <w:rsid w:val="00092EEA"/>
    <w:rsid w:val="00092F03"/>
    <w:rsid w:val="00093028"/>
    <w:rsid w:val="00093050"/>
    <w:rsid w:val="00093060"/>
    <w:rsid w:val="000930A7"/>
    <w:rsid w:val="000930B8"/>
    <w:rsid w:val="000930C5"/>
    <w:rsid w:val="000930EA"/>
    <w:rsid w:val="0009315C"/>
    <w:rsid w:val="000931B3"/>
    <w:rsid w:val="000931BD"/>
    <w:rsid w:val="0009320C"/>
    <w:rsid w:val="0009321B"/>
    <w:rsid w:val="00093240"/>
    <w:rsid w:val="0009326A"/>
    <w:rsid w:val="0009327E"/>
    <w:rsid w:val="000932AA"/>
    <w:rsid w:val="000932C6"/>
    <w:rsid w:val="00093355"/>
    <w:rsid w:val="000933A5"/>
    <w:rsid w:val="000933F9"/>
    <w:rsid w:val="0009340B"/>
    <w:rsid w:val="00093436"/>
    <w:rsid w:val="000934A6"/>
    <w:rsid w:val="000934AD"/>
    <w:rsid w:val="000934B8"/>
    <w:rsid w:val="0009357E"/>
    <w:rsid w:val="00093597"/>
    <w:rsid w:val="000935A4"/>
    <w:rsid w:val="000935E2"/>
    <w:rsid w:val="000935F3"/>
    <w:rsid w:val="000935F6"/>
    <w:rsid w:val="0009360B"/>
    <w:rsid w:val="00093649"/>
    <w:rsid w:val="00093687"/>
    <w:rsid w:val="0009369A"/>
    <w:rsid w:val="0009369C"/>
    <w:rsid w:val="000936C5"/>
    <w:rsid w:val="000936F2"/>
    <w:rsid w:val="00093748"/>
    <w:rsid w:val="00093848"/>
    <w:rsid w:val="0009394A"/>
    <w:rsid w:val="00093971"/>
    <w:rsid w:val="00093C45"/>
    <w:rsid w:val="00093C79"/>
    <w:rsid w:val="00093CB9"/>
    <w:rsid w:val="00093CEA"/>
    <w:rsid w:val="00093D36"/>
    <w:rsid w:val="00093E2A"/>
    <w:rsid w:val="00093EA8"/>
    <w:rsid w:val="00093F2D"/>
    <w:rsid w:val="00093FA9"/>
    <w:rsid w:val="00094009"/>
    <w:rsid w:val="00094038"/>
    <w:rsid w:val="0009403E"/>
    <w:rsid w:val="00094071"/>
    <w:rsid w:val="000940BB"/>
    <w:rsid w:val="000940BE"/>
    <w:rsid w:val="00094106"/>
    <w:rsid w:val="00094118"/>
    <w:rsid w:val="00094125"/>
    <w:rsid w:val="0009414C"/>
    <w:rsid w:val="000941A9"/>
    <w:rsid w:val="00094337"/>
    <w:rsid w:val="000943D7"/>
    <w:rsid w:val="000943F2"/>
    <w:rsid w:val="00094400"/>
    <w:rsid w:val="0009440E"/>
    <w:rsid w:val="00094415"/>
    <w:rsid w:val="000944A0"/>
    <w:rsid w:val="000944BE"/>
    <w:rsid w:val="000944CC"/>
    <w:rsid w:val="00094538"/>
    <w:rsid w:val="00094549"/>
    <w:rsid w:val="00094578"/>
    <w:rsid w:val="00094606"/>
    <w:rsid w:val="0009464C"/>
    <w:rsid w:val="00094678"/>
    <w:rsid w:val="00094722"/>
    <w:rsid w:val="00094759"/>
    <w:rsid w:val="0009478F"/>
    <w:rsid w:val="0009483F"/>
    <w:rsid w:val="00094895"/>
    <w:rsid w:val="000948E5"/>
    <w:rsid w:val="00094A00"/>
    <w:rsid w:val="00094B06"/>
    <w:rsid w:val="00094B8B"/>
    <w:rsid w:val="00094C0B"/>
    <w:rsid w:val="00094C1E"/>
    <w:rsid w:val="00094C58"/>
    <w:rsid w:val="00094C7E"/>
    <w:rsid w:val="00094CE9"/>
    <w:rsid w:val="00094E3B"/>
    <w:rsid w:val="00094E66"/>
    <w:rsid w:val="00094E9F"/>
    <w:rsid w:val="00094EF5"/>
    <w:rsid w:val="00094F23"/>
    <w:rsid w:val="00094F82"/>
    <w:rsid w:val="00094F98"/>
    <w:rsid w:val="0009500A"/>
    <w:rsid w:val="00095025"/>
    <w:rsid w:val="000950CA"/>
    <w:rsid w:val="000950CF"/>
    <w:rsid w:val="0009511C"/>
    <w:rsid w:val="0009526D"/>
    <w:rsid w:val="000952A2"/>
    <w:rsid w:val="000952FE"/>
    <w:rsid w:val="00095348"/>
    <w:rsid w:val="00095399"/>
    <w:rsid w:val="000953A7"/>
    <w:rsid w:val="00095408"/>
    <w:rsid w:val="0009540C"/>
    <w:rsid w:val="0009541F"/>
    <w:rsid w:val="0009543A"/>
    <w:rsid w:val="00095474"/>
    <w:rsid w:val="0009548E"/>
    <w:rsid w:val="000954B9"/>
    <w:rsid w:val="00095513"/>
    <w:rsid w:val="0009552E"/>
    <w:rsid w:val="0009553A"/>
    <w:rsid w:val="00095589"/>
    <w:rsid w:val="000955A8"/>
    <w:rsid w:val="00095645"/>
    <w:rsid w:val="000957A5"/>
    <w:rsid w:val="000957AA"/>
    <w:rsid w:val="000958CF"/>
    <w:rsid w:val="000958FB"/>
    <w:rsid w:val="000958FD"/>
    <w:rsid w:val="00095926"/>
    <w:rsid w:val="00095958"/>
    <w:rsid w:val="000959FD"/>
    <w:rsid w:val="00095A20"/>
    <w:rsid w:val="00095BFC"/>
    <w:rsid w:val="00095C99"/>
    <w:rsid w:val="00095CB8"/>
    <w:rsid w:val="00095CF9"/>
    <w:rsid w:val="00095D54"/>
    <w:rsid w:val="00095D5D"/>
    <w:rsid w:val="00095DAE"/>
    <w:rsid w:val="00095E31"/>
    <w:rsid w:val="00095E7A"/>
    <w:rsid w:val="00095E7D"/>
    <w:rsid w:val="00095EB4"/>
    <w:rsid w:val="00095ECD"/>
    <w:rsid w:val="00095F7A"/>
    <w:rsid w:val="00095FF1"/>
    <w:rsid w:val="00096044"/>
    <w:rsid w:val="0009615C"/>
    <w:rsid w:val="000962E0"/>
    <w:rsid w:val="0009630C"/>
    <w:rsid w:val="0009631B"/>
    <w:rsid w:val="00096329"/>
    <w:rsid w:val="00096384"/>
    <w:rsid w:val="000963C1"/>
    <w:rsid w:val="0009641E"/>
    <w:rsid w:val="00096467"/>
    <w:rsid w:val="00096544"/>
    <w:rsid w:val="00096670"/>
    <w:rsid w:val="0009667C"/>
    <w:rsid w:val="0009672A"/>
    <w:rsid w:val="0009684B"/>
    <w:rsid w:val="000968AE"/>
    <w:rsid w:val="000968B4"/>
    <w:rsid w:val="000968FC"/>
    <w:rsid w:val="0009698E"/>
    <w:rsid w:val="000969F3"/>
    <w:rsid w:val="00096B22"/>
    <w:rsid w:val="00096B6D"/>
    <w:rsid w:val="00096BB2"/>
    <w:rsid w:val="00096BB3"/>
    <w:rsid w:val="00096C07"/>
    <w:rsid w:val="00096C0C"/>
    <w:rsid w:val="00096C7E"/>
    <w:rsid w:val="00096CC7"/>
    <w:rsid w:val="00096D13"/>
    <w:rsid w:val="00096D6C"/>
    <w:rsid w:val="00096DD6"/>
    <w:rsid w:val="00096E0D"/>
    <w:rsid w:val="00096E17"/>
    <w:rsid w:val="00096F1D"/>
    <w:rsid w:val="00096F7E"/>
    <w:rsid w:val="00096FCA"/>
    <w:rsid w:val="00097005"/>
    <w:rsid w:val="00097034"/>
    <w:rsid w:val="0009706E"/>
    <w:rsid w:val="000970E6"/>
    <w:rsid w:val="00097118"/>
    <w:rsid w:val="00097213"/>
    <w:rsid w:val="0009732A"/>
    <w:rsid w:val="00097412"/>
    <w:rsid w:val="00097413"/>
    <w:rsid w:val="00097443"/>
    <w:rsid w:val="00097450"/>
    <w:rsid w:val="0009746D"/>
    <w:rsid w:val="00097518"/>
    <w:rsid w:val="0009754E"/>
    <w:rsid w:val="00097568"/>
    <w:rsid w:val="0009756E"/>
    <w:rsid w:val="00097601"/>
    <w:rsid w:val="00097610"/>
    <w:rsid w:val="00097669"/>
    <w:rsid w:val="0009769C"/>
    <w:rsid w:val="000976E5"/>
    <w:rsid w:val="000976EC"/>
    <w:rsid w:val="0009770D"/>
    <w:rsid w:val="00097790"/>
    <w:rsid w:val="000977D6"/>
    <w:rsid w:val="000977D9"/>
    <w:rsid w:val="000977FC"/>
    <w:rsid w:val="00097805"/>
    <w:rsid w:val="0009789C"/>
    <w:rsid w:val="000978F5"/>
    <w:rsid w:val="00097953"/>
    <w:rsid w:val="00097984"/>
    <w:rsid w:val="000979D8"/>
    <w:rsid w:val="00097A19"/>
    <w:rsid w:val="00097A2A"/>
    <w:rsid w:val="00097A68"/>
    <w:rsid w:val="00097AE1"/>
    <w:rsid w:val="00097B0E"/>
    <w:rsid w:val="00097B20"/>
    <w:rsid w:val="00097B90"/>
    <w:rsid w:val="00097BEA"/>
    <w:rsid w:val="00097BF4"/>
    <w:rsid w:val="00097BFB"/>
    <w:rsid w:val="00097C1C"/>
    <w:rsid w:val="00097CCE"/>
    <w:rsid w:val="00097D3A"/>
    <w:rsid w:val="00097D3B"/>
    <w:rsid w:val="00097D52"/>
    <w:rsid w:val="00097DB0"/>
    <w:rsid w:val="00097DCF"/>
    <w:rsid w:val="00097E8B"/>
    <w:rsid w:val="000A000B"/>
    <w:rsid w:val="000A0042"/>
    <w:rsid w:val="000A0096"/>
    <w:rsid w:val="000A009C"/>
    <w:rsid w:val="000A0140"/>
    <w:rsid w:val="000A014E"/>
    <w:rsid w:val="000A0167"/>
    <w:rsid w:val="000A0171"/>
    <w:rsid w:val="000A01D7"/>
    <w:rsid w:val="000A020C"/>
    <w:rsid w:val="000A021E"/>
    <w:rsid w:val="000A023C"/>
    <w:rsid w:val="000A0252"/>
    <w:rsid w:val="000A02DE"/>
    <w:rsid w:val="000A02FF"/>
    <w:rsid w:val="000A0302"/>
    <w:rsid w:val="000A0316"/>
    <w:rsid w:val="000A033A"/>
    <w:rsid w:val="000A03E0"/>
    <w:rsid w:val="000A03EE"/>
    <w:rsid w:val="000A0406"/>
    <w:rsid w:val="000A0441"/>
    <w:rsid w:val="000A0550"/>
    <w:rsid w:val="000A0577"/>
    <w:rsid w:val="000A05C4"/>
    <w:rsid w:val="000A0697"/>
    <w:rsid w:val="000A06AC"/>
    <w:rsid w:val="000A06AF"/>
    <w:rsid w:val="000A07B3"/>
    <w:rsid w:val="000A07B8"/>
    <w:rsid w:val="000A07D7"/>
    <w:rsid w:val="000A0814"/>
    <w:rsid w:val="000A0838"/>
    <w:rsid w:val="000A0841"/>
    <w:rsid w:val="000A089B"/>
    <w:rsid w:val="000A08E4"/>
    <w:rsid w:val="000A091F"/>
    <w:rsid w:val="000A0921"/>
    <w:rsid w:val="000A0A23"/>
    <w:rsid w:val="000A0A86"/>
    <w:rsid w:val="000A0ACB"/>
    <w:rsid w:val="000A0B02"/>
    <w:rsid w:val="000A0B92"/>
    <w:rsid w:val="000A0BB6"/>
    <w:rsid w:val="000A0D41"/>
    <w:rsid w:val="000A0DAA"/>
    <w:rsid w:val="000A0DDB"/>
    <w:rsid w:val="000A0E26"/>
    <w:rsid w:val="000A0EBA"/>
    <w:rsid w:val="000A0ECD"/>
    <w:rsid w:val="000A0F37"/>
    <w:rsid w:val="000A0FEA"/>
    <w:rsid w:val="000A10AA"/>
    <w:rsid w:val="000A10E0"/>
    <w:rsid w:val="000A10F5"/>
    <w:rsid w:val="000A1141"/>
    <w:rsid w:val="000A11BE"/>
    <w:rsid w:val="000A12B3"/>
    <w:rsid w:val="000A1345"/>
    <w:rsid w:val="000A135E"/>
    <w:rsid w:val="000A1509"/>
    <w:rsid w:val="000A15DC"/>
    <w:rsid w:val="000A162D"/>
    <w:rsid w:val="000A1647"/>
    <w:rsid w:val="000A165D"/>
    <w:rsid w:val="000A16D3"/>
    <w:rsid w:val="000A16FB"/>
    <w:rsid w:val="000A171B"/>
    <w:rsid w:val="000A17EB"/>
    <w:rsid w:val="000A1810"/>
    <w:rsid w:val="000A186A"/>
    <w:rsid w:val="000A18E5"/>
    <w:rsid w:val="000A1954"/>
    <w:rsid w:val="000A1991"/>
    <w:rsid w:val="000A199F"/>
    <w:rsid w:val="000A19C4"/>
    <w:rsid w:val="000A1A56"/>
    <w:rsid w:val="000A1AF5"/>
    <w:rsid w:val="000A1BD7"/>
    <w:rsid w:val="000A1BE7"/>
    <w:rsid w:val="000A1C49"/>
    <w:rsid w:val="000A1C59"/>
    <w:rsid w:val="000A1C5E"/>
    <w:rsid w:val="000A1C8C"/>
    <w:rsid w:val="000A1CA6"/>
    <w:rsid w:val="000A1CA8"/>
    <w:rsid w:val="000A1D80"/>
    <w:rsid w:val="000A1E9F"/>
    <w:rsid w:val="000A1EB1"/>
    <w:rsid w:val="000A1F0B"/>
    <w:rsid w:val="000A1F36"/>
    <w:rsid w:val="000A1F71"/>
    <w:rsid w:val="000A2076"/>
    <w:rsid w:val="000A219A"/>
    <w:rsid w:val="000A2234"/>
    <w:rsid w:val="000A2329"/>
    <w:rsid w:val="000A233D"/>
    <w:rsid w:val="000A2376"/>
    <w:rsid w:val="000A2391"/>
    <w:rsid w:val="000A2393"/>
    <w:rsid w:val="000A23B4"/>
    <w:rsid w:val="000A23D0"/>
    <w:rsid w:val="000A23D6"/>
    <w:rsid w:val="000A23EF"/>
    <w:rsid w:val="000A24AA"/>
    <w:rsid w:val="000A24C4"/>
    <w:rsid w:val="000A250C"/>
    <w:rsid w:val="000A2545"/>
    <w:rsid w:val="000A2552"/>
    <w:rsid w:val="000A25A0"/>
    <w:rsid w:val="000A25B1"/>
    <w:rsid w:val="000A25C1"/>
    <w:rsid w:val="000A25EF"/>
    <w:rsid w:val="000A26BE"/>
    <w:rsid w:val="000A26D9"/>
    <w:rsid w:val="000A27A5"/>
    <w:rsid w:val="000A27E1"/>
    <w:rsid w:val="000A28E5"/>
    <w:rsid w:val="000A29EA"/>
    <w:rsid w:val="000A2AB3"/>
    <w:rsid w:val="000A2AD0"/>
    <w:rsid w:val="000A2B63"/>
    <w:rsid w:val="000A2B7D"/>
    <w:rsid w:val="000A2B88"/>
    <w:rsid w:val="000A2BE1"/>
    <w:rsid w:val="000A2C55"/>
    <w:rsid w:val="000A2C79"/>
    <w:rsid w:val="000A2C97"/>
    <w:rsid w:val="000A2D5B"/>
    <w:rsid w:val="000A2DC5"/>
    <w:rsid w:val="000A2E80"/>
    <w:rsid w:val="000A2EAB"/>
    <w:rsid w:val="000A2EE0"/>
    <w:rsid w:val="000A2EEB"/>
    <w:rsid w:val="000A2F24"/>
    <w:rsid w:val="000A2F27"/>
    <w:rsid w:val="000A2F57"/>
    <w:rsid w:val="000A2F97"/>
    <w:rsid w:val="000A2F98"/>
    <w:rsid w:val="000A2FC4"/>
    <w:rsid w:val="000A2FFD"/>
    <w:rsid w:val="000A3052"/>
    <w:rsid w:val="000A30C0"/>
    <w:rsid w:val="000A312E"/>
    <w:rsid w:val="000A314D"/>
    <w:rsid w:val="000A316D"/>
    <w:rsid w:val="000A31C5"/>
    <w:rsid w:val="000A31E2"/>
    <w:rsid w:val="000A32DD"/>
    <w:rsid w:val="000A3315"/>
    <w:rsid w:val="000A3323"/>
    <w:rsid w:val="000A33C0"/>
    <w:rsid w:val="000A3406"/>
    <w:rsid w:val="000A3451"/>
    <w:rsid w:val="000A34EF"/>
    <w:rsid w:val="000A3554"/>
    <w:rsid w:val="000A3572"/>
    <w:rsid w:val="000A3585"/>
    <w:rsid w:val="000A3622"/>
    <w:rsid w:val="000A368A"/>
    <w:rsid w:val="000A36A9"/>
    <w:rsid w:val="000A3791"/>
    <w:rsid w:val="000A380B"/>
    <w:rsid w:val="000A3843"/>
    <w:rsid w:val="000A393B"/>
    <w:rsid w:val="000A39AD"/>
    <w:rsid w:val="000A39BF"/>
    <w:rsid w:val="000A39E2"/>
    <w:rsid w:val="000A3A25"/>
    <w:rsid w:val="000A3A36"/>
    <w:rsid w:val="000A3AC8"/>
    <w:rsid w:val="000A3B42"/>
    <w:rsid w:val="000A3B97"/>
    <w:rsid w:val="000A3BA1"/>
    <w:rsid w:val="000A3BF0"/>
    <w:rsid w:val="000A3CA8"/>
    <w:rsid w:val="000A3CCC"/>
    <w:rsid w:val="000A3D0F"/>
    <w:rsid w:val="000A3DE7"/>
    <w:rsid w:val="000A3ECE"/>
    <w:rsid w:val="000A3EDC"/>
    <w:rsid w:val="000A3F70"/>
    <w:rsid w:val="000A3F7C"/>
    <w:rsid w:val="000A3F98"/>
    <w:rsid w:val="000A3FB2"/>
    <w:rsid w:val="000A4094"/>
    <w:rsid w:val="000A4134"/>
    <w:rsid w:val="000A415A"/>
    <w:rsid w:val="000A41CF"/>
    <w:rsid w:val="000A4217"/>
    <w:rsid w:val="000A4255"/>
    <w:rsid w:val="000A427C"/>
    <w:rsid w:val="000A4314"/>
    <w:rsid w:val="000A449E"/>
    <w:rsid w:val="000A44BA"/>
    <w:rsid w:val="000A44C5"/>
    <w:rsid w:val="000A45BF"/>
    <w:rsid w:val="000A4600"/>
    <w:rsid w:val="000A4623"/>
    <w:rsid w:val="000A4642"/>
    <w:rsid w:val="000A464D"/>
    <w:rsid w:val="000A46EF"/>
    <w:rsid w:val="000A47DD"/>
    <w:rsid w:val="000A4861"/>
    <w:rsid w:val="000A48FD"/>
    <w:rsid w:val="000A4900"/>
    <w:rsid w:val="000A4949"/>
    <w:rsid w:val="000A4A5D"/>
    <w:rsid w:val="000A4A72"/>
    <w:rsid w:val="000A4A7E"/>
    <w:rsid w:val="000A4B1D"/>
    <w:rsid w:val="000A4C19"/>
    <w:rsid w:val="000A4C3D"/>
    <w:rsid w:val="000A4C55"/>
    <w:rsid w:val="000A4C66"/>
    <w:rsid w:val="000A4D57"/>
    <w:rsid w:val="000A4D6A"/>
    <w:rsid w:val="000A4EFF"/>
    <w:rsid w:val="000A4F30"/>
    <w:rsid w:val="000A4F6B"/>
    <w:rsid w:val="000A4FEC"/>
    <w:rsid w:val="000A4FFD"/>
    <w:rsid w:val="000A505F"/>
    <w:rsid w:val="000A506F"/>
    <w:rsid w:val="000A51D4"/>
    <w:rsid w:val="000A5259"/>
    <w:rsid w:val="000A53D4"/>
    <w:rsid w:val="000A53F5"/>
    <w:rsid w:val="000A54AE"/>
    <w:rsid w:val="000A559C"/>
    <w:rsid w:val="000A55D6"/>
    <w:rsid w:val="000A56EF"/>
    <w:rsid w:val="000A5706"/>
    <w:rsid w:val="000A577D"/>
    <w:rsid w:val="000A57C1"/>
    <w:rsid w:val="000A5840"/>
    <w:rsid w:val="000A587B"/>
    <w:rsid w:val="000A589E"/>
    <w:rsid w:val="000A5921"/>
    <w:rsid w:val="000A5956"/>
    <w:rsid w:val="000A597C"/>
    <w:rsid w:val="000A597E"/>
    <w:rsid w:val="000A5A0C"/>
    <w:rsid w:val="000A5AEA"/>
    <w:rsid w:val="000A5B53"/>
    <w:rsid w:val="000A5BE3"/>
    <w:rsid w:val="000A5C42"/>
    <w:rsid w:val="000A5CE1"/>
    <w:rsid w:val="000A5D36"/>
    <w:rsid w:val="000A5F22"/>
    <w:rsid w:val="000A5F28"/>
    <w:rsid w:val="000A5F90"/>
    <w:rsid w:val="000A5FA0"/>
    <w:rsid w:val="000A61D0"/>
    <w:rsid w:val="000A61E8"/>
    <w:rsid w:val="000A6219"/>
    <w:rsid w:val="000A62F5"/>
    <w:rsid w:val="000A6320"/>
    <w:rsid w:val="000A6322"/>
    <w:rsid w:val="000A6337"/>
    <w:rsid w:val="000A6371"/>
    <w:rsid w:val="000A63F8"/>
    <w:rsid w:val="000A647A"/>
    <w:rsid w:val="000A6481"/>
    <w:rsid w:val="000A661E"/>
    <w:rsid w:val="000A662A"/>
    <w:rsid w:val="000A6678"/>
    <w:rsid w:val="000A66A6"/>
    <w:rsid w:val="000A6753"/>
    <w:rsid w:val="000A67CA"/>
    <w:rsid w:val="000A67EC"/>
    <w:rsid w:val="000A688A"/>
    <w:rsid w:val="000A68B6"/>
    <w:rsid w:val="000A68CC"/>
    <w:rsid w:val="000A68F0"/>
    <w:rsid w:val="000A68F6"/>
    <w:rsid w:val="000A693D"/>
    <w:rsid w:val="000A69AC"/>
    <w:rsid w:val="000A69B8"/>
    <w:rsid w:val="000A69F0"/>
    <w:rsid w:val="000A6AB0"/>
    <w:rsid w:val="000A6AF0"/>
    <w:rsid w:val="000A6B12"/>
    <w:rsid w:val="000A6B7F"/>
    <w:rsid w:val="000A6B8C"/>
    <w:rsid w:val="000A6C0C"/>
    <w:rsid w:val="000A6C4C"/>
    <w:rsid w:val="000A6CA4"/>
    <w:rsid w:val="000A6D6C"/>
    <w:rsid w:val="000A6DA0"/>
    <w:rsid w:val="000A6E44"/>
    <w:rsid w:val="000A6E80"/>
    <w:rsid w:val="000A6EE1"/>
    <w:rsid w:val="000A6FBF"/>
    <w:rsid w:val="000A7025"/>
    <w:rsid w:val="000A70C4"/>
    <w:rsid w:val="000A70FF"/>
    <w:rsid w:val="000A7134"/>
    <w:rsid w:val="000A7148"/>
    <w:rsid w:val="000A716D"/>
    <w:rsid w:val="000A7213"/>
    <w:rsid w:val="000A729D"/>
    <w:rsid w:val="000A7384"/>
    <w:rsid w:val="000A7390"/>
    <w:rsid w:val="000A73BF"/>
    <w:rsid w:val="000A73DA"/>
    <w:rsid w:val="000A7528"/>
    <w:rsid w:val="000A7550"/>
    <w:rsid w:val="000A75B0"/>
    <w:rsid w:val="000A75B7"/>
    <w:rsid w:val="000A762F"/>
    <w:rsid w:val="000A7657"/>
    <w:rsid w:val="000A7671"/>
    <w:rsid w:val="000A770C"/>
    <w:rsid w:val="000A78DD"/>
    <w:rsid w:val="000A78EC"/>
    <w:rsid w:val="000A7933"/>
    <w:rsid w:val="000A7943"/>
    <w:rsid w:val="000A7949"/>
    <w:rsid w:val="000A7954"/>
    <w:rsid w:val="000A796D"/>
    <w:rsid w:val="000A79EC"/>
    <w:rsid w:val="000A7ABA"/>
    <w:rsid w:val="000A7ADA"/>
    <w:rsid w:val="000A7B54"/>
    <w:rsid w:val="000A7C5E"/>
    <w:rsid w:val="000A7CDD"/>
    <w:rsid w:val="000A7E18"/>
    <w:rsid w:val="000A7F0D"/>
    <w:rsid w:val="000A7F38"/>
    <w:rsid w:val="000A7F68"/>
    <w:rsid w:val="000A7FB5"/>
    <w:rsid w:val="000B0022"/>
    <w:rsid w:val="000B002C"/>
    <w:rsid w:val="000B0079"/>
    <w:rsid w:val="000B007E"/>
    <w:rsid w:val="000B00C4"/>
    <w:rsid w:val="000B0125"/>
    <w:rsid w:val="000B0162"/>
    <w:rsid w:val="000B0184"/>
    <w:rsid w:val="000B01CD"/>
    <w:rsid w:val="000B01F2"/>
    <w:rsid w:val="000B0256"/>
    <w:rsid w:val="000B02ED"/>
    <w:rsid w:val="000B03CB"/>
    <w:rsid w:val="000B03D2"/>
    <w:rsid w:val="000B0464"/>
    <w:rsid w:val="000B0549"/>
    <w:rsid w:val="000B061F"/>
    <w:rsid w:val="000B06BE"/>
    <w:rsid w:val="000B06D0"/>
    <w:rsid w:val="000B06E2"/>
    <w:rsid w:val="000B074F"/>
    <w:rsid w:val="000B0792"/>
    <w:rsid w:val="000B07FF"/>
    <w:rsid w:val="000B0847"/>
    <w:rsid w:val="000B087E"/>
    <w:rsid w:val="000B094D"/>
    <w:rsid w:val="000B09C2"/>
    <w:rsid w:val="000B0A2C"/>
    <w:rsid w:val="000B0A30"/>
    <w:rsid w:val="000B0A88"/>
    <w:rsid w:val="000B0AA2"/>
    <w:rsid w:val="000B0AB3"/>
    <w:rsid w:val="000B0ADF"/>
    <w:rsid w:val="000B0B5B"/>
    <w:rsid w:val="000B0B68"/>
    <w:rsid w:val="000B0B86"/>
    <w:rsid w:val="000B0B8C"/>
    <w:rsid w:val="000B0BFB"/>
    <w:rsid w:val="000B0BFC"/>
    <w:rsid w:val="000B0C71"/>
    <w:rsid w:val="000B0C98"/>
    <w:rsid w:val="000B0DB0"/>
    <w:rsid w:val="000B0DCA"/>
    <w:rsid w:val="000B0E3B"/>
    <w:rsid w:val="000B0E43"/>
    <w:rsid w:val="000B0E5D"/>
    <w:rsid w:val="000B0E70"/>
    <w:rsid w:val="000B0E94"/>
    <w:rsid w:val="000B0F1C"/>
    <w:rsid w:val="000B0F57"/>
    <w:rsid w:val="000B0F81"/>
    <w:rsid w:val="000B0FA9"/>
    <w:rsid w:val="000B0FC7"/>
    <w:rsid w:val="000B1025"/>
    <w:rsid w:val="000B1075"/>
    <w:rsid w:val="000B1096"/>
    <w:rsid w:val="000B110F"/>
    <w:rsid w:val="000B1141"/>
    <w:rsid w:val="000B1195"/>
    <w:rsid w:val="000B11CB"/>
    <w:rsid w:val="000B11FA"/>
    <w:rsid w:val="000B1244"/>
    <w:rsid w:val="000B12B4"/>
    <w:rsid w:val="000B12C4"/>
    <w:rsid w:val="000B12CE"/>
    <w:rsid w:val="000B12E3"/>
    <w:rsid w:val="000B13C5"/>
    <w:rsid w:val="000B13DB"/>
    <w:rsid w:val="000B143A"/>
    <w:rsid w:val="000B14D9"/>
    <w:rsid w:val="000B1506"/>
    <w:rsid w:val="000B16DC"/>
    <w:rsid w:val="000B1720"/>
    <w:rsid w:val="000B17C0"/>
    <w:rsid w:val="000B18BF"/>
    <w:rsid w:val="000B18DF"/>
    <w:rsid w:val="000B18ED"/>
    <w:rsid w:val="000B18F2"/>
    <w:rsid w:val="000B1926"/>
    <w:rsid w:val="000B1975"/>
    <w:rsid w:val="000B19A9"/>
    <w:rsid w:val="000B19AA"/>
    <w:rsid w:val="000B1A34"/>
    <w:rsid w:val="000B1B8F"/>
    <w:rsid w:val="000B1BEA"/>
    <w:rsid w:val="000B1BFF"/>
    <w:rsid w:val="000B1C03"/>
    <w:rsid w:val="000B1CC1"/>
    <w:rsid w:val="000B1D68"/>
    <w:rsid w:val="000B1D7D"/>
    <w:rsid w:val="000B1DC3"/>
    <w:rsid w:val="000B1DD8"/>
    <w:rsid w:val="000B1E02"/>
    <w:rsid w:val="000B1E2A"/>
    <w:rsid w:val="000B1E32"/>
    <w:rsid w:val="000B1E8E"/>
    <w:rsid w:val="000B1EC1"/>
    <w:rsid w:val="000B1ED1"/>
    <w:rsid w:val="000B1EEF"/>
    <w:rsid w:val="000B1F06"/>
    <w:rsid w:val="000B1FCE"/>
    <w:rsid w:val="000B208D"/>
    <w:rsid w:val="000B209C"/>
    <w:rsid w:val="000B20B7"/>
    <w:rsid w:val="000B20D2"/>
    <w:rsid w:val="000B20F9"/>
    <w:rsid w:val="000B210C"/>
    <w:rsid w:val="000B21F4"/>
    <w:rsid w:val="000B221A"/>
    <w:rsid w:val="000B229D"/>
    <w:rsid w:val="000B22D9"/>
    <w:rsid w:val="000B22FC"/>
    <w:rsid w:val="000B231E"/>
    <w:rsid w:val="000B2355"/>
    <w:rsid w:val="000B23B6"/>
    <w:rsid w:val="000B23C0"/>
    <w:rsid w:val="000B23EE"/>
    <w:rsid w:val="000B2479"/>
    <w:rsid w:val="000B247B"/>
    <w:rsid w:val="000B248F"/>
    <w:rsid w:val="000B2503"/>
    <w:rsid w:val="000B2595"/>
    <w:rsid w:val="000B25A6"/>
    <w:rsid w:val="000B25F1"/>
    <w:rsid w:val="000B261F"/>
    <w:rsid w:val="000B2623"/>
    <w:rsid w:val="000B2628"/>
    <w:rsid w:val="000B266B"/>
    <w:rsid w:val="000B27B8"/>
    <w:rsid w:val="000B27F2"/>
    <w:rsid w:val="000B2882"/>
    <w:rsid w:val="000B28E3"/>
    <w:rsid w:val="000B2A31"/>
    <w:rsid w:val="000B2ABD"/>
    <w:rsid w:val="000B2AE8"/>
    <w:rsid w:val="000B2B15"/>
    <w:rsid w:val="000B2B79"/>
    <w:rsid w:val="000B2CC6"/>
    <w:rsid w:val="000B2CD8"/>
    <w:rsid w:val="000B2CFA"/>
    <w:rsid w:val="000B2DCC"/>
    <w:rsid w:val="000B2DF2"/>
    <w:rsid w:val="000B2E3D"/>
    <w:rsid w:val="000B2E4C"/>
    <w:rsid w:val="000B2E5B"/>
    <w:rsid w:val="000B2E67"/>
    <w:rsid w:val="000B2EC7"/>
    <w:rsid w:val="000B2ED8"/>
    <w:rsid w:val="000B2F45"/>
    <w:rsid w:val="000B2FD6"/>
    <w:rsid w:val="000B2FE9"/>
    <w:rsid w:val="000B301D"/>
    <w:rsid w:val="000B3027"/>
    <w:rsid w:val="000B308A"/>
    <w:rsid w:val="000B3108"/>
    <w:rsid w:val="000B310F"/>
    <w:rsid w:val="000B315F"/>
    <w:rsid w:val="000B31CD"/>
    <w:rsid w:val="000B3209"/>
    <w:rsid w:val="000B324A"/>
    <w:rsid w:val="000B32C9"/>
    <w:rsid w:val="000B334F"/>
    <w:rsid w:val="000B33A5"/>
    <w:rsid w:val="000B33D4"/>
    <w:rsid w:val="000B3419"/>
    <w:rsid w:val="000B34AA"/>
    <w:rsid w:val="000B353C"/>
    <w:rsid w:val="000B3593"/>
    <w:rsid w:val="000B365E"/>
    <w:rsid w:val="000B36D9"/>
    <w:rsid w:val="000B3730"/>
    <w:rsid w:val="000B3744"/>
    <w:rsid w:val="000B37C6"/>
    <w:rsid w:val="000B37EF"/>
    <w:rsid w:val="000B37F0"/>
    <w:rsid w:val="000B3899"/>
    <w:rsid w:val="000B3919"/>
    <w:rsid w:val="000B3989"/>
    <w:rsid w:val="000B39A4"/>
    <w:rsid w:val="000B39ED"/>
    <w:rsid w:val="000B3A0F"/>
    <w:rsid w:val="000B3AD5"/>
    <w:rsid w:val="000B3AEF"/>
    <w:rsid w:val="000B3AF2"/>
    <w:rsid w:val="000B3AF9"/>
    <w:rsid w:val="000B3B81"/>
    <w:rsid w:val="000B3BC8"/>
    <w:rsid w:val="000B3C06"/>
    <w:rsid w:val="000B3C69"/>
    <w:rsid w:val="000B3C7E"/>
    <w:rsid w:val="000B3D3E"/>
    <w:rsid w:val="000B3D65"/>
    <w:rsid w:val="000B3DAD"/>
    <w:rsid w:val="000B3DC5"/>
    <w:rsid w:val="000B3E87"/>
    <w:rsid w:val="000B3F26"/>
    <w:rsid w:val="000B3F75"/>
    <w:rsid w:val="000B3F7C"/>
    <w:rsid w:val="000B4019"/>
    <w:rsid w:val="000B404A"/>
    <w:rsid w:val="000B407D"/>
    <w:rsid w:val="000B40A4"/>
    <w:rsid w:val="000B40BB"/>
    <w:rsid w:val="000B40D4"/>
    <w:rsid w:val="000B40E5"/>
    <w:rsid w:val="000B4102"/>
    <w:rsid w:val="000B4124"/>
    <w:rsid w:val="000B4139"/>
    <w:rsid w:val="000B422F"/>
    <w:rsid w:val="000B424C"/>
    <w:rsid w:val="000B4287"/>
    <w:rsid w:val="000B42F4"/>
    <w:rsid w:val="000B431F"/>
    <w:rsid w:val="000B43BF"/>
    <w:rsid w:val="000B446D"/>
    <w:rsid w:val="000B4564"/>
    <w:rsid w:val="000B4576"/>
    <w:rsid w:val="000B4600"/>
    <w:rsid w:val="000B46E7"/>
    <w:rsid w:val="000B47C8"/>
    <w:rsid w:val="000B47CD"/>
    <w:rsid w:val="000B4812"/>
    <w:rsid w:val="000B481F"/>
    <w:rsid w:val="000B4835"/>
    <w:rsid w:val="000B484A"/>
    <w:rsid w:val="000B4893"/>
    <w:rsid w:val="000B48BC"/>
    <w:rsid w:val="000B4900"/>
    <w:rsid w:val="000B4928"/>
    <w:rsid w:val="000B4A02"/>
    <w:rsid w:val="000B4A18"/>
    <w:rsid w:val="000B4A9C"/>
    <w:rsid w:val="000B4AB2"/>
    <w:rsid w:val="000B4AFD"/>
    <w:rsid w:val="000B4B16"/>
    <w:rsid w:val="000B4BDA"/>
    <w:rsid w:val="000B4D0D"/>
    <w:rsid w:val="000B4D3E"/>
    <w:rsid w:val="000B4EA3"/>
    <w:rsid w:val="000B4F38"/>
    <w:rsid w:val="000B4FE7"/>
    <w:rsid w:val="000B5038"/>
    <w:rsid w:val="000B5090"/>
    <w:rsid w:val="000B50AD"/>
    <w:rsid w:val="000B51F4"/>
    <w:rsid w:val="000B51FC"/>
    <w:rsid w:val="000B5221"/>
    <w:rsid w:val="000B523E"/>
    <w:rsid w:val="000B5280"/>
    <w:rsid w:val="000B5310"/>
    <w:rsid w:val="000B539D"/>
    <w:rsid w:val="000B53CB"/>
    <w:rsid w:val="000B54F6"/>
    <w:rsid w:val="000B5500"/>
    <w:rsid w:val="000B5521"/>
    <w:rsid w:val="000B564A"/>
    <w:rsid w:val="000B5664"/>
    <w:rsid w:val="000B56BF"/>
    <w:rsid w:val="000B56DC"/>
    <w:rsid w:val="000B572B"/>
    <w:rsid w:val="000B5754"/>
    <w:rsid w:val="000B579A"/>
    <w:rsid w:val="000B583C"/>
    <w:rsid w:val="000B5923"/>
    <w:rsid w:val="000B5955"/>
    <w:rsid w:val="000B5959"/>
    <w:rsid w:val="000B5A09"/>
    <w:rsid w:val="000B5A31"/>
    <w:rsid w:val="000B5A33"/>
    <w:rsid w:val="000B5AC5"/>
    <w:rsid w:val="000B5AC9"/>
    <w:rsid w:val="000B5B2E"/>
    <w:rsid w:val="000B5B47"/>
    <w:rsid w:val="000B5B94"/>
    <w:rsid w:val="000B5BF2"/>
    <w:rsid w:val="000B5C08"/>
    <w:rsid w:val="000B5C4F"/>
    <w:rsid w:val="000B5CE6"/>
    <w:rsid w:val="000B5CEE"/>
    <w:rsid w:val="000B5D1B"/>
    <w:rsid w:val="000B5D8E"/>
    <w:rsid w:val="000B5DF2"/>
    <w:rsid w:val="000B5E09"/>
    <w:rsid w:val="000B5EE1"/>
    <w:rsid w:val="000B5F2C"/>
    <w:rsid w:val="000B5F54"/>
    <w:rsid w:val="000B5F7B"/>
    <w:rsid w:val="000B5FE4"/>
    <w:rsid w:val="000B603E"/>
    <w:rsid w:val="000B605D"/>
    <w:rsid w:val="000B6071"/>
    <w:rsid w:val="000B6087"/>
    <w:rsid w:val="000B60B4"/>
    <w:rsid w:val="000B60C8"/>
    <w:rsid w:val="000B60D8"/>
    <w:rsid w:val="000B610A"/>
    <w:rsid w:val="000B61A3"/>
    <w:rsid w:val="000B6267"/>
    <w:rsid w:val="000B6274"/>
    <w:rsid w:val="000B62C0"/>
    <w:rsid w:val="000B6327"/>
    <w:rsid w:val="000B6376"/>
    <w:rsid w:val="000B63F0"/>
    <w:rsid w:val="000B6475"/>
    <w:rsid w:val="000B649E"/>
    <w:rsid w:val="000B64B6"/>
    <w:rsid w:val="000B64BE"/>
    <w:rsid w:val="000B64CA"/>
    <w:rsid w:val="000B64D4"/>
    <w:rsid w:val="000B64FD"/>
    <w:rsid w:val="000B6545"/>
    <w:rsid w:val="000B655B"/>
    <w:rsid w:val="000B6565"/>
    <w:rsid w:val="000B65CF"/>
    <w:rsid w:val="000B65D8"/>
    <w:rsid w:val="000B65F3"/>
    <w:rsid w:val="000B6606"/>
    <w:rsid w:val="000B66DD"/>
    <w:rsid w:val="000B6790"/>
    <w:rsid w:val="000B67B0"/>
    <w:rsid w:val="000B67ED"/>
    <w:rsid w:val="000B67F8"/>
    <w:rsid w:val="000B6875"/>
    <w:rsid w:val="000B688F"/>
    <w:rsid w:val="000B68CE"/>
    <w:rsid w:val="000B690B"/>
    <w:rsid w:val="000B690C"/>
    <w:rsid w:val="000B6924"/>
    <w:rsid w:val="000B6AB2"/>
    <w:rsid w:val="000B6AD2"/>
    <w:rsid w:val="000B6B01"/>
    <w:rsid w:val="000B6D92"/>
    <w:rsid w:val="000B6EA1"/>
    <w:rsid w:val="000B6EAC"/>
    <w:rsid w:val="000B6F38"/>
    <w:rsid w:val="000B6F6B"/>
    <w:rsid w:val="000B6FD7"/>
    <w:rsid w:val="000B6FF7"/>
    <w:rsid w:val="000B700A"/>
    <w:rsid w:val="000B7019"/>
    <w:rsid w:val="000B7105"/>
    <w:rsid w:val="000B7221"/>
    <w:rsid w:val="000B722D"/>
    <w:rsid w:val="000B7249"/>
    <w:rsid w:val="000B7363"/>
    <w:rsid w:val="000B738F"/>
    <w:rsid w:val="000B73DB"/>
    <w:rsid w:val="000B743A"/>
    <w:rsid w:val="000B7472"/>
    <w:rsid w:val="000B74DF"/>
    <w:rsid w:val="000B74F7"/>
    <w:rsid w:val="000B74F8"/>
    <w:rsid w:val="000B7501"/>
    <w:rsid w:val="000B75E6"/>
    <w:rsid w:val="000B7601"/>
    <w:rsid w:val="000B7773"/>
    <w:rsid w:val="000B777B"/>
    <w:rsid w:val="000B784D"/>
    <w:rsid w:val="000B7882"/>
    <w:rsid w:val="000B7920"/>
    <w:rsid w:val="000B793F"/>
    <w:rsid w:val="000B796D"/>
    <w:rsid w:val="000B798C"/>
    <w:rsid w:val="000B7997"/>
    <w:rsid w:val="000B79AC"/>
    <w:rsid w:val="000B79BE"/>
    <w:rsid w:val="000B79EC"/>
    <w:rsid w:val="000B7A24"/>
    <w:rsid w:val="000B7A9B"/>
    <w:rsid w:val="000B7AFC"/>
    <w:rsid w:val="000B7BDD"/>
    <w:rsid w:val="000B7CD2"/>
    <w:rsid w:val="000B7D10"/>
    <w:rsid w:val="000B7D16"/>
    <w:rsid w:val="000B7D91"/>
    <w:rsid w:val="000B7D93"/>
    <w:rsid w:val="000B7D9A"/>
    <w:rsid w:val="000B7DE9"/>
    <w:rsid w:val="000B7E04"/>
    <w:rsid w:val="000B7E19"/>
    <w:rsid w:val="000B7E20"/>
    <w:rsid w:val="000B7E27"/>
    <w:rsid w:val="000B7E41"/>
    <w:rsid w:val="000B7E7B"/>
    <w:rsid w:val="000B7F1F"/>
    <w:rsid w:val="000B7FC4"/>
    <w:rsid w:val="000C0009"/>
    <w:rsid w:val="000C000C"/>
    <w:rsid w:val="000C0065"/>
    <w:rsid w:val="000C007B"/>
    <w:rsid w:val="000C00A2"/>
    <w:rsid w:val="000C0116"/>
    <w:rsid w:val="000C011D"/>
    <w:rsid w:val="000C019D"/>
    <w:rsid w:val="000C0237"/>
    <w:rsid w:val="000C0239"/>
    <w:rsid w:val="000C0305"/>
    <w:rsid w:val="000C03AA"/>
    <w:rsid w:val="000C03C9"/>
    <w:rsid w:val="000C044F"/>
    <w:rsid w:val="000C046E"/>
    <w:rsid w:val="000C04A0"/>
    <w:rsid w:val="000C051A"/>
    <w:rsid w:val="000C068C"/>
    <w:rsid w:val="000C074D"/>
    <w:rsid w:val="000C0751"/>
    <w:rsid w:val="000C076B"/>
    <w:rsid w:val="000C0780"/>
    <w:rsid w:val="000C07D8"/>
    <w:rsid w:val="000C07DD"/>
    <w:rsid w:val="000C07F1"/>
    <w:rsid w:val="000C082D"/>
    <w:rsid w:val="000C0832"/>
    <w:rsid w:val="000C087F"/>
    <w:rsid w:val="000C092F"/>
    <w:rsid w:val="000C0979"/>
    <w:rsid w:val="000C09BA"/>
    <w:rsid w:val="000C09C5"/>
    <w:rsid w:val="000C0A3E"/>
    <w:rsid w:val="000C0BD1"/>
    <w:rsid w:val="000C0C05"/>
    <w:rsid w:val="000C0CDA"/>
    <w:rsid w:val="000C0CF2"/>
    <w:rsid w:val="000C0D5D"/>
    <w:rsid w:val="000C0D62"/>
    <w:rsid w:val="000C0DFD"/>
    <w:rsid w:val="000C0E62"/>
    <w:rsid w:val="000C0ECC"/>
    <w:rsid w:val="000C0ED7"/>
    <w:rsid w:val="000C0EE3"/>
    <w:rsid w:val="000C0EFF"/>
    <w:rsid w:val="000C0FE1"/>
    <w:rsid w:val="000C1100"/>
    <w:rsid w:val="000C1162"/>
    <w:rsid w:val="000C1177"/>
    <w:rsid w:val="000C1187"/>
    <w:rsid w:val="000C11AA"/>
    <w:rsid w:val="000C11C3"/>
    <w:rsid w:val="000C1211"/>
    <w:rsid w:val="000C1225"/>
    <w:rsid w:val="000C12A1"/>
    <w:rsid w:val="000C131E"/>
    <w:rsid w:val="000C13D6"/>
    <w:rsid w:val="000C14AE"/>
    <w:rsid w:val="000C14CC"/>
    <w:rsid w:val="000C14F9"/>
    <w:rsid w:val="000C1507"/>
    <w:rsid w:val="000C150C"/>
    <w:rsid w:val="000C1556"/>
    <w:rsid w:val="000C158F"/>
    <w:rsid w:val="000C15D3"/>
    <w:rsid w:val="000C161F"/>
    <w:rsid w:val="000C1628"/>
    <w:rsid w:val="000C1666"/>
    <w:rsid w:val="000C1671"/>
    <w:rsid w:val="000C16D2"/>
    <w:rsid w:val="000C177B"/>
    <w:rsid w:val="000C17A6"/>
    <w:rsid w:val="000C180E"/>
    <w:rsid w:val="000C1899"/>
    <w:rsid w:val="000C19CF"/>
    <w:rsid w:val="000C1A74"/>
    <w:rsid w:val="000C1AA1"/>
    <w:rsid w:val="000C1ABD"/>
    <w:rsid w:val="000C1AFF"/>
    <w:rsid w:val="000C1B03"/>
    <w:rsid w:val="000C1B3D"/>
    <w:rsid w:val="000C1B52"/>
    <w:rsid w:val="000C1B79"/>
    <w:rsid w:val="000C1D23"/>
    <w:rsid w:val="000C1D6C"/>
    <w:rsid w:val="000C1E79"/>
    <w:rsid w:val="000C1ED6"/>
    <w:rsid w:val="000C1F08"/>
    <w:rsid w:val="000C1F0F"/>
    <w:rsid w:val="000C1F45"/>
    <w:rsid w:val="000C1F99"/>
    <w:rsid w:val="000C1F9D"/>
    <w:rsid w:val="000C1FC5"/>
    <w:rsid w:val="000C2022"/>
    <w:rsid w:val="000C210D"/>
    <w:rsid w:val="000C2172"/>
    <w:rsid w:val="000C2197"/>
    <w:rsid w:val="000C2198"/>
    <w:rsid w:val="000C221F"/>
    <w:rsid w:val="000C2286"/>
    <w:rsid w:val="000C22FF"/>
    <w:rsid w:val="000C2418"/>
    <w:rsid w:val="000C242B"/>
    <w:rsid w:val="000C244C"/>
    <w:rsid w:val="000C24BD"/>
    <w:rsid w:val="000C254C"/>
    <w:rsid w:val="000C2560"/>
    <w:rsid w:val="000C25E1"/>
    <w:rsid w:val="000C2621"/>
    <w:rsid w:val="000C264B"/>
    <w:rsid w:val="000C2672"/>
    <w:rsid w:val="000C26CC"/>
    <w:rsid w:val="000C26E5"/>
    <w:rsid w:val="000C26F1"/>
    <w:rsid w:val="000C277B"/>
    <w:rsid w:val="000C2785"/>
    <w:rsid w:val="000C27F4"/>
    <w:rsid w:val="000C2833"/>
    <w:rsid w:val="000C2874"/>
    <w:rsid w:val="000C28BF"/>
    <w:rsid w:val="000C2915"/>
    <w:rsid w:val="000C2984"/>
    <w:rsid w:val="000C2988"/>
    <w:rsid w:val="000C29B4"/>
    <w:rsid w:val="000C29D0"/>
    <w:rsid w:val="000C2A2E"/>
    <w:rsid w:val="000C2A4C"/>
    <w:rsid w:val="000C2AAE"/>
    <w:rsid w:val="000C2AB7"/>
    <w:rsid w:val="000C2B7C"/>
    <w:rsid w:val="000C2B7E"/>
    <w:rsid w:val="000C2B82"/>
    <w:rsid w:val="000C2BA7"/>
    <w:rsid w:val="000C2BBC"/>
    <w:rsid w:val="000C2BD4"/>
    <w:rsid w:val="000C2C03"/>
    <w:rsid w:val="000C2C36"/>
    <w:rsid w:val="000C2CF0"/>
    <w:rsid w:val="000C2D3B"/>
    <w:rsid w:val="000C2D69"/>
    <w:rsid w:val="000C2D71"/>
    <w:rsid w:val="000C2D7A"/>
    <w:rsid w:val="000C2DA7"/>
    <w:rsid w:val="000C2EF3"/>
    <w:rsid w:val="000C2F95"/>
    <w:rsid w:val="000C2FA0"/>
    <w:rsid w:val="000C3023"/>
    <w:rsid w:val="000C3090"/>
    <w:rsid w:val="000C30AF"/>
    <w:rsid w:val="000C30BB"/>
    <w:rsid w:val="000C322E"/>
    <w:rsid w:val="000C325C"/>
    <w:rsid w:val="000C326D"/>
    <w:rsid w:val="000C3274"/>
    <w:rsid w:val="000C32A7"/>
    <w:rsid w:val="000C32AA"/>
    <w:rsid w:val="000C3315"/>
    <w:rsid w:val="000C334F"/>
    <w:rsid w:val="000C33B5"/>
    <w:rsid w:val="000C33F8"/>
    <w:rsid w:val="000C3419"/>
    <w:rsid w:val="000C3465"/>
    <w:rsid w:val="000C35DF"/>
    <w:rsid w:val="000C3618"/>
    <w:rsid w:val="000C361C"/>
    <w:rsid w:val="000C367A"/>
    <w:rsid w:val="000C37C0"/>
    <w:rsid w:val="000C3811"/>
    <w:rsid w:val="000C38C8"/>
    <w:rsid w:val="000C39C6"/>
    <w:rsid w:val="000C3A12"/>
    <w:rsid w:val="000C3A4A"/>
    <w:rsid w:val="000C3A66"/>
    <w:rsid w:val="000C3A77"/>
    <w:rsid w:val="000C3AC4"/>
    <w:rsid w:val="000C3AE4"/>
    <w:rsid w:val="000C3B23"/>
    <w:rsid w:val="000C3B46"/>
    <w:rsid w:val="000C3B6D"/>
    <w:rsid w:val="000C3C0D"/>
    <w:rsid w:val="000C3C5A"/>
    <w:rsid w:val="000C3C72"/>
    <w:rsid w:val="000C3D27"/>
    <w:rsid w:val="000C3D56"/>
    <w:rsid w:val="000C3DC1"/>
    <w:rsid w:val="000C3DC8"/>
    <w:rsid w:val="000C3DCC"/>
    <w:rsid w:val="000C3DE7"/>
    <w:rsid w:val="000C3F16"/>
    <w:rsid w:val="000C3F1B"/>
    <w:rsid w:val="000C3F1E"/>
    <w:rsid w:val="000C3F33"/>
    <w:rsid w:val="000C3F3B"/>
    <w:rsid w:val="000C4053"/>
    <w:rsid w:val="000C4091"/>
    <w:rsid w:val="000C411B"/>
    <w:rsid w:val="000C4195"/>
    <w:rsid w:val="000C41A7"/>
    <w:rsid w:val="000C41CB"/>
    <w:rsid w:val="000C423F"/>
    <w:rsid w:val="000C42D5"/>
    <w:rsid w:val="000C440D"/>
    <w:rsid w:val="000C4427"/>
    <w:rsid w:val="000C442C"/>
    <w:rsid w:val="000C4533"/>
    <w:rsid w:val="000C45BC"/>
    <w:rsid w:val="000C4638"/>
    <w:rsid w:val="000C463F"/>
    <w:rsid w:val="000C4641"/>
    <w:rsid w:val="000C4678"/>
    <w:rsid w:val="000C46D0"/>
    <w:rsid w:val="000C4703"/>
    <w:rsid w:val="000C4711"/>
    <w:rsid w:val="000C4734"/>
    <w:rsid w:val="000C478B"/>
    <w:rsid w:val="000C479C"/>
    <w:rsid w:val="000C47C4"/>
    <w:rsid w:val="000C483C"/>
    <w:rsid w:val="000C4863"/>
    <w:rsid w:val="000C4897"/>
    <w:rsid w:val="000C48A3"/>
    <w:rsid w:val="000C48DC"/>
    <w:rsid w:val="000C49DF"/>
    <w:rsid w:val="000C4A2E"/>
    <w:rsid w:val="000C4A45"/>
    <w:rsid w:val="000C4A49"/>
    <w:rsid w:val="000C4A59"/>
    <w:rsid w:val="000C4AF7"/>
    <w:rsid w:val="000C4B30"/>
    <w:rsid w:val="000C4B74"/>
    <w:rsid w:val="000C4BC3"/>
    <w:rsid w:val="000C4C28"/>
    <w:rsid w:val="000C4C31"/>
    <w:rsid w:val="000C4C60"/>
    <w:rsid w:val="000C4E14"/>
    <w:rsid w:val="000C4EE8"/>
    <w:rsid w:val="000C4EFC"/>
    <w:rsid w:val="000C4EFE"/>
    <w:rsid w:val="000C4F09"/>
    <w:rsid w:val="000C4F26"/>
    <w:rsid w:val="000C4F38"/>
    <w:rsid w:val="000C4F55"/>
    <w:rsid w:val="000C4F64"/>
    <w:rsid w:val="000C4F71"/>
    <w:rsid w:val="000C4FD8"/>
    <w:rsid w:val="000C50CB"/>
    <w:rsid w:val="000C5186"/>
    <w:rsid w:val="000C523A"/>
    <w:rsid w:val="000C5287"/>
    <w:rsid w:val="000C52C9"/>
    <w:rsid w:val="000C52F8"/>
    <w:rsid w:val="000C5333"/>
    <w:rsid w:val="000C5339"/>
    <w:rsid w:val="000C5380"/>
    <w:rsid w:val="000C53AD"/>
    <w:rsid w:val="000C53E0"/>
    <w:rsid w:val="000C5418"/>
    <w:rsid w:val="000C5423"/>
    <w:rsid w:val="000C5444"/>
    <w:rsid w:val="000C5468"/>
    <w:rsid w:val="000C54D7"/>
    <w:rsid w:val="000C553D"/>
    <w:rsid w:val="000C554D"/>
    <w:rsid w:val="000C557B"/>
    <w:rsid w:val="000C55CE"/>
    <w:rsid w:val="000C55D0"/>
    <w:rsid w:val="000C564D"/>
    <w:rsid w:val="000C5658"/>
    <w:rsid w:val="000C565D"/>
    <w:rsid w:val="000C56BB"/>
    <w:rsid w:val="000C56BD"/>
    <w:rsid w:val="000C571E"/>
    <w:rsid w:val="000C576C"/>
    <w:rsid w:val="000C578A"/>
    <w:rsid w:val="000C57B0"/>
    <w:rsid w:val="000C57E8"/>
    <w:rsid w:val="000C57FB"/>
    <w:rsid w:val="000C57FE"/>
    <w:rsid w:val="000C5844"/>
    <w:rsid w:val="000C58AE"/>
    <w:rsid w:val="000C58BB"/>
    <w:rsid w:val="000C58F9"/>
    <w:rsid w:val="000C590A"/>
    <w:rsid w:val="000C5939"/>
    <w:rsid w:val="000C5970"/>
    <w:rsid w:val="000C59ED"/>
    <w:rsid w:val="000C5A60"/>
    <w:rsid w:val="000C5B1F"/>
    <w:rsid w:val="000C5B43"/>
    <w:rsid w:val="000C5C88"/>
    <w:rsid w:val="000C5CB1"/>
    <w:rsid w:val="000C5CCE"/>
    <w:rsid w:val="000C5CEA"/>
    <w:rsid w:val="000C5D81"/>
    <w:rsid w:val="000C5DF1"/>
    <w:rsid w:val="000C5E2D"/>
    <w:rsid w:val="000C5E8F"/>
    <w:rsid w:val="000C5EA2"/>
    <w:rsid w:val="000C5EB1"/>
    <w:rsid w:val="000C5EE5"/>
    <w:rsid w:val="000C5F1D"/>
    <w:rsid w:val="000C5F37"/>
    <w:rsid w:val="000C5FF2"/>
    <w:rsid w:val="000C600C"/>
    <w:rsid w:val="000C602A"/>
    <w:rsid w:val="000C6108"/>
    <w:rsid w:val="000C61EE"/>
    <w:rsid w:val="000C61EF"/>
    <w:rsid w:val="000C6258"/>
    <w:rsid w:val="000C6287"/>
    <w:rsid w:val="000C62F0"/>
    <w:rsid w:val="000C6403"/>
    <w:rsid w:val="000C649F"/>
    <w:rsid w:val="000C64CE"/>
    <w:rsid w:val="000C64D4"/>
    <w:rsid w:val="000C6510"/>
    <w:rsid w:val="000C6551"/>
    <w:rsid w:val="000C659E"/>
    <w:rsid w:val="000C6608"/>
    <w:rsid w:val="000C661F"/>
    <w:rsid w:val="000C6678"/>
    <w:rsid w:val="000C66CE"/>
    <w:rsid w:val="000C66F7"/>
    <w:rsid w:val="000C680A"/>
    <w:rsid w:val="000C688B"/>
    <w:rsid w:val="000C68A2"/>
    <w:rsid w:val="000C6903"/>
    <w:rsid w:val="000C696B"/>
    <w:rsid w:val="000C697B"/>
    <w:rsid w:val="000C69A3"/>
    <w:rsid w:val="000C6A7A"/>
    <w:rsid w:val="000C6AA5"/>
    <w:rsid w:val="000C6AD1"/>
    <w:rsid w:val="000C6AF0"/>
    <w:rsid w:val="000C6AFD"/>
    <w:rsid w:val="000C6B1A"/>
    <w:rsid w:val="000C6B3D"/>
    <w:rsid w:val="000C6B5B"/>
    <w:rsid w:val="000C6B97"/>
    <w:rsid w:val="000C6BE0"/>
    <w:rsid w:val="000C6C1E"/>
    <w:rsid w:val="000C6CE5"/>
    <w:rsid w:val="000C6CFC"/>
    <w:rsid w:val="000C6D10"/>
    <w:rsid w:val="000C6D73"/>
    <w:rsid w:val="000C6D94"/>
    <w:rsid w:val="000C6D9B"/>
    <w:rsid w:val="000C6DAE"/>
    <w:rsid w:val="000C6E45"/>
    <w:rsid w:val="000C6E8F"/>
    <w:rsid w:val="000C6F0B"/>
    <w:rsid w:val="000C6F45"/>
    <w:rsid w:val="000C6F6F"/>
    <w:rsid w:val="000C7079"/>
    <w:rsid w:val="000C707C"/>
    <w:rsid w:val="000C70C5"/>
    <w:rsid w:val="000C726D"/>
    <w:rsid w:val="000C727E"/>
    <w:rsid w:val="000C72A4"/>
    <w:rsid w:val="000C72CA"/>
    <w:rsid w:val="000C73A7"/>
    <w:rsid w:val="000C73C0"/>
    <w:rsid w:val="000C73D3"/>
    <w:rsid w:val="000C7421"/>
    <w:rsid w:val="000C7448"/>
    <w:rsid w:val="000C74D9"/>
    <w:rsid w:val="000C74EA"/>
    <w:rsid w:val="000C7551"/>
    <w:rsid w:val="000C7565"/>
    <w:rsid w:val="000C762E"/>
    <w:rsid w:val="000C766A"/>
    <w:rsid w:val="000C7697"/>
    <w:rsid w:val="000C769F"/>
    <w:rsid w:val="000C76A7"/>
    <w:rsid w:val="000C76C5"/>
    <w:rsid w:val="000C779A"/>
    <w:rsid w:val="000C7862"/>
    <w:rsid w:val="000C786E"/>
    <w:rsid w:val="000C78B3"/>
    <w:rsid w:val="000C79BA"/>
    <w:rsid w:val="000C7A12"/>
    <w:rsid w:val="000C7A19"/>
    <w:rsid w:val="000C7A34"/>
    <w:rsid w:val="000C7A90"/>
    <w:rsid w:val="000C7AA3"/>
    <w:rsid w:val="000C7AB4"/>
    <w:rsid w:val="000C7B92"/>
    <w:rsid w:val="000C7BE8"/>
    <w:rsid w:val="000C7C60"/>
    <w:rsid w:val="000C7D09"/>
    <w:rsid w:val="000C7DA4"/>
    <w:rsid w:val="000C7E3B"/>
    <w:rsid w:val="000C7E64"/>
    <w:rsid w:val="000C7E89"/>
    <w:rsid w:val="000C7EFC"/>
    <w:rsid w:val="000D0009"/>
    <w:rsid w:val="000D00FC"/>
    <w:rsid w:val="000D00FF"/>
    <w:rsid w:val="000D010D"/>
    <w:rsid w:val="000D0194"/>
    <w:rsid w:val="000D01A5"/>
    <w:rsid w:val="000D025A"/>
    <w:rsid w:val="000D02B0"/>
    <w:rsid w:val="000D0326"/>
    <w:rsid w:val="000D0363"/>
    <w:rsid w:val="000D0444"/>
    <w:rsid w:val="000D045F"/>
    <w:rsid w:val="000D0510"/>
    <w:rsid w:val="000D054F"/>
    <w:rsid w:val="000D05DA"/>
    <w:rsid w:val="000D06A6"/>
    <w:rsid w:val="000D0746"/>
    <w:rsid w:val="000D079D"/>
    <w:rsid w:val="000D07DE"/>
    <w:rsid w:val="000D0813"/>
    <w:rsid w:val="000D0834"/>
    <w:rsid w:val="000D083C"/>
    <w:rsid w:val="000D08C1"/>
    <w:rsid w:val="000D090A"/>
    <w:rsid w:val="000D096D"/>
    <w:rsid w:val="000D09A5"/>
    <w:rsid w:val="000D09B7"/>
    <w:rsid w:val="000D09C4"/>
    <w:rsid w:val="000D0A23"/>
    <w:rsid w:val="000D0A5A"/>
    <w:rsid w:val="000D0AC0"/>
    <w:rsid w:val="000D0B89"/>
    <w:rsid w:val="000D0BFC"/>
    <w:rsid w:val="000D0C00"/>
    <w:rsid w:val="000D0C0F"/>
    <w:rsid w:val="000D0C3A"/>
    <w:rsid w:val="000D0C52"/>
    <w:rsid w:val="000D0CDD"/>
    <w:rsid w:val="000D0D80"/>
    <w:rsid w:val="000D0DA2"/>
    <w:rsid w:val="000D0DA5"/>
    <w:rsid w:val="000D0DD4"/>
    <w:rsid w:val="000D0E08"/>
    <w:rsid w:val="000D0EAA"/>
    <w:rsid w:val="000D0EBB"/>
    <w:rsid w:val="000D0EFA"/>
    <w:rsid w:val="000D0FB0"/>
    <w:rsid w:val="000D0FB6"/>
    <w:rsid w:val="000D0FC5"/>
    <w:rsid w:val="000D0FD6"/>
    <w:rsid w:val="000D101B"/>
    <w:rsid w:val="000D1104"/>
    <w:rsid w:val="000D1112"/>
    <w:rsid w:val="000D111B"/>
    <w:rsid w:val="000D115C"/>
    <w:rsid w:val="000D1162"/>
    <w:rsid w:val="000D11A3"/>
    <w:rsid w:val="000D1202"/>
    <w:rsid w:val="000D1250"/>
    <w:rsid w:val="000D12A0"/>
    <w:rsid w:val="000D12BE"/>
    <w:rsid w:val="000D12D7"/>
    <w:rsid w:val="000D13EE"/>
    <w:rsid w:val="000D1479"/>
    <w:rsid w:val="000D1523"/>
    <w:rsid w:val="000D1540"/>
    <w:rsid w:val="000D15A6"/>
    <w:rsid w:val="000D15B3"/>
    <w:rsid w:val="000D15C0"/>
    <w:rsid w:val="000D15E3"/>
    <w:rsid w:val="000D15ED"/>
    <w:rsid w:val="000D1619"/>
    <w:rsid w:val="000D16E4"/>
    <w:rsid w:val="000D1721"/>
    <w:rsid w:val="000D1759"/>
    <w:rsid w:val="000D1768"/>
    <w:rsid w:val="000D17A9"/>
    <w:rsid w:val="000D186F"/>
    <w:rsid w:val="000D189B"/>
    <w:rsid w:val="000D18B4"/>
    <w:rsid w:val="000D18ED"/>
    <w:rsid w:val="000D1933"/>
    <w:rsid w:val="000D19D8"/>
    <w:rsid w:val="000D1A72"/>
    <w:rsid w:val="000D1A81"/>
    <w:rsid w:val="000D1B02"/>
    <w:rsid w:val="000D1C6C"/>
    <w:rsid w:val="000D1C6F"/>
    <w:rsid w:val="000D1D06"/>
    <w:rsid w:val="000D1D6D"/>
    <w:rsid w:val="000D1D90"/>
    <w:rsid w:val="000D1E42"/>
    <w:rsid w:val="000D1E79"/>
    <w:rsid w:val="000D1EE6"/>
    <w:rsid w:val="000D1F11"/>
    <w:rsid w:val="000D1F4C"/>
    <w:rsid w:val="000D1F53"/>
    <w:rsid w:val="000D1FBB"/>
    <w:rsid w:val="000D1FC3"/>
    <w:rsid w:val="000D20E5"/>
    <w:rsid w:val="000D2114"/>
    <w:rsid w:val="000D2138"/>
    <w:rsid w:val="000D2166"/>
    <w:rsid w:val="000D21D3"/>
    <w:rsid w:val="000D21DB"/>
    <w:rsid w:val="000D223C"/>
    <w:rsid w:val="000D22B4"/>
    <w:rsid w:val="000D231B"/>
    <w:rsid w:val="000D24A2"/>
    <w:rsid w:val="000D24D6"/>
    <w:rsid w:val="000D2564"/>
    <w:rsid w:val="000D2640"/>
    <w:rsid w:val="000D264C"/>
    <w:rsid w:val="000D2684"/>
    <w:rsid w:val="000D2688"/>
    <w:rsid w:val="000D26ED"/>
    <w:rsid w:val="000D275B"/>
    <w:rsid w:val="000D2772"/>
    <w:rsid w:val="000D2792"/>
    <w:rsid w:val="000D279D"/>
    <w:rsid w:val="000D27BC"/>
    <w:rsid w:val="000D27F8"/>
    <w:rsid w:val="000D281F"/>
    <w:rsid w:val="000D2851"/>
    <w:rsid w:val="000D286B"/>
    <w:rsid w:val="000D28A1"/>
    <w:rsid w:val="000D290E"/>
    <w:rsid w:val="000D2987"/>
    <w:rsid w:val="000D2991"/>
    <w:rsid w:val="000D2992"/>
    <w:rsid w:val="000D2995"/>
    <w:rsid w:val="000D29F6"/>
    <w:rsid w:val="000D2A6D"/>
    <w:rsid w:val="000D2A92"/>
    <w:rsid w:val="000D2AA1"/>
    <w:rsid w:val="000D2AA9"/>
    <w:rsid w:val="000D2AE0"/>
    <w:rsid w:val="000D2AE5"/>
    <w:rsid w:val="000D2AF4"/>
    <w:rsid w:val="000D2B02"/>
    <w:rsid w:val="000D2B21"/>
    <w:rsid w:val="000D2B8F"/>
    <w:rsid w:val="000D2B9A"/>
    <w:rsid w:val="000D2BF4"/>
    <w:rsid w:val="000D2C28"/>
    <w:rsid w:val="000D2C5E"/>
    <w:rsid w:val="000D2CB4"/>
    <w:rsid w:val="000D2CB5"/>
    <w:rsid w:val="000D2CFD"/>
    <w:rsid w:val="000D2D38"/>
    <w:rsid w:val="000D2E00"/>
    <w:rsid w:val="000D2E6F"/>
    <w:rsid w:val="000D2E7C"/>
    <w:rsid w:val="000D2E84"/>
    <w:rsid w:val="000D2E91"/>
    <w:rsid w:val="000D3067"/>
    <w:rsid w:val="000D3132"/>
    <w:rsid w:val="000D3184"/>
    <w:rsid w:val="000D32A4"/>
    <w:rsid w:val="000D32EB"/>
    <w:rsid w:val="000D330E"/>
    <w:rsid w:val="000D3343"/>
    <w:rsid w:val="000D33B2"/>
    <w:rsid w:val="000D342B"/>
    <w:rsid w:val="000D343C"/>
    <w:rsid w:val="000D3440"/>
    <w:rsid w:val="000D35BE"/>
    <w:rsid w:val="000D35F7"/>
    <w:rsid w:val="000D3678"/>
    <w:rsid w:val="000D3723"/>
    <w:rsid w:val="000D380F"/>
    <w:rsid w:val="000D38EE"/>
    <w:rsid w:val="000D3998"/>
    <w:rsid w:val="000D3AAC"/>
    <w:rsid w:val="000D3ABD"/>
    <w:rsid w:val="000D3AF5"/>
    <w:rsid w:val="000D3B20"/>
    <w:rsid w:val="000D3C86"/>
    <w:rsid w:val="000D3D1B"/>
    <w:rsid w:val="000D3D22"/>
    <w:rsid w:val="000D3D64"/>
    <w:rsid w:val="000D3D67"/>
    <w:rsid w:val="000D3DCE"/>
    <w:rsid w:val="000D3E16"/>
    <w:rsid w:val="000D3E2E"/>
    <w:rsid w:val="000D3E69"/>
    <w:rsid w:val="000D3EF4"/>
    <w:rsid w:val="000D3F89"/>
    <w:rsid w:val="000D3FD0"/>
    <w:rsid w:val="000D3FE5"/>
    <w:rsid w:val="000D4090"/>
    <w:rsid w:val="000D40F2"/>
    <w:rsid w:val="000D410B"/>
    <w:rsid w:val="000D419B"/>
    <w:rsid w:val="000D4303"/>
    <w:rsid w:val="000D43AE"/>
    <w:rsid w:val="000D43C9"/>
    <w:rsid w:val="000D43DD"/>
    <w:rsid w:val="000D4422"/>
    <w:rsid w:val="000D4466"/>
    <w:rsid w:val="000D448B"/>
    <w:rsid w:val="000D450F"/>
    <w:rsid w:val="000D45DF"/>
    <w:rsid w:val="000D4614"/>
    <w:rsid w:val="000D463E"/>
    <w:rsid w:val="000D464B"/>
    <w:rsid w:val="000D46D1"/>
    <w:rsid w:val="000D46EF"/>
    <w:rsid w:val="000D4764"/>
    <w:rsid w:val="000D4778"/>
    <w:rsid w:val="000D4795"/>
    <w:rsid w:val="000D480A"/>
    <w:rsid w:val="000D484C"/>
    <w:rsid w:val="000D48D8"/>
    <w:rsid w:val="000D498D"/>
    <w:rsid w:val="000D49A3"/>
    <w:rsid w:val="000D4A23"/>
    <w:rsid w:val="000D4A2A"/>
    <w:rsid w:val="000D4A32"/>
    <w:rsid w:val="000D4BA4"/>
    <w:rsid w:val="000D4BC1"/>
    <w:rsid w:val="000D4BDC"/>
    <w:rsid w:val="000D4C42"/>
    <w:rsid w:val="000D4CC5"/>
    <w:rsid w:val="000D4D36"/>
    <w:rsid w:val="000D4DA5"/>
    <w:rsid w:val="000D4DAC"/>
    <w:rsid w:val="000D4E0D"/>
    <w:rsid w:val="000D4E4C"/>
    <w:rsid w:val="000D4E63"/>
    <w:rsid w:val="000D4EED"/>
    <w:rsid w:val="000D4F87"/>
    <w:rsid w:val="000D5008"/>
    <w:rsid w:val="000D5038"/>
    <w:rsid w:val="000D5047"/>
    <w:rsid w:val="000D50AC"/>
    <w:rsid w:val="000D50C3"/>
    <w:rsid w:val="000D50E8"/>
    <w:rsid w:val="000D5129"/>
    <w:rsid w:val="000D513B"/>
    <w:rsid w:val="000D5143"/>
    <w:rsid w:val="000D51C2"/>
    <w:rsid w:val="000D51F1"/>
    <w:rsid w:val="000D5227"/>
    <w:rsid w:val="000D5230"/>
    <w:rsid w:val="000D5377"/>
    <w:rsid w:val="000D538A"/>
    <w:rsid w:val="000D53EF"/>
    <w:rsid w:val="000D53F6"/>
    <w:rsid w:val="000D5537"/>
    <w:rsid w:val="000D553F"/>
    <w:rsid w:val="000D5544"/>
    <w:rsid w:val="000D55E2"/>
    <w:rsid w:val="000D55E6"/>
    <w:rsid w:val="000D5627"/>
    <w:rsid w:val="000D5679"/>
    <w:rsid w:val="000D56A4"/>
    <w:rsid w:val="000D57DA"/>
    <w:rsid w:val="000D5810"/>
    <w:rsid w:val="000D5828"/>
    <w:rsid w:val="000D582B"/>
    <w:rsid w:val="000D58F9"/>
    <w:rsid w:val="000D58FB"/>
    <w:rsid w:val="000D5984"/>
    <w:rsid w:val="000D5B04"/>
    <w:rsid w:val="000D5B23"/>
    <w:rsid w:val="000D5BDC"/>
    <w:rsid w:val="000D5C0D"/>
    <w:rsid w:val="000D5C2B"/>
    <w:rsid w:val="000D5C69"/>
    <w:rsid w:val="000D5D8B"/>
    <w:rsid w:val="000D5DA6"/>
    <w:rsid w:val="000D5E74"/>
    <w:rsid w:val="000D5E7A"/>
    <w:rsid w:val="000D5F49"/>
    <w:rsid w:val="000D5FB0"/>
    <w:rsid w:val="000D6013"/>
    <w:rsid w:val="000D606D"/>
    <w:rsid w:val="000D6078"/>
    <w:rsid w:val="000D6105"/>
    <w:rsid w:val="000D6129"/>
    <w:rsid w:val="000D616F"/>
    <w:rsid w:val="000D619D"/>
    <w:rsid w:val="000D61B3"/>
    <w:rsid w:val="000D61E1"/>
    <w:rsid w:val="000D6261"/>
    <w:rsid w:val="000D6264"/>
    <w:rsid w:val="000D62CD"/>
    <w:rsid w:val="000D62E8"/>
    <w:rsid w:val="000D62F9"/>
    <w:rsid w:val="000D6393"/>
    <w:rsid w:val="000D640C"/>
    <w:rsid w:val="000D645F"/>
    <w:rsid w:val="000D6507"/>
    <w:rsid w:val="000D650E"/>
    <w:rsid w:val="000D651D"/>
    <w:rsid w:val="000D664B"/>
    <w:rsid w:val="000D6650"/>
    <w:rsid w:val="000D66A4"/>
    <w:rsid w:val="000D6773"/>
    <w:rsid w:val="000D67AA"/>
    <w:rsid w:val="000D680B"/>
    <w:rsid w:val="000D681B"/>
    <w:rsid w:val="000D6884"/>
    <w:rsid w:val="000D692A"/>
    <w:rsid w:val="000D6998"/>
    <w:rsid w:val="000D69E2"/>
    <w:rsid w:val="000D6A16"/>
    <w:rsid w:val="000D6A86"/>
    <w:rsid w:val="000D6B0E"/>
    <w:rsid w:val="000D6B2E"/>
    <w:rsid w:val="000D6BC1"/>
    <w:rsid w:val="000D6C8D"/>
    <w:rsid w:val="000D6C8F"/>
    <w:rsid w:val="000D6DF0"/>
    <w:rsid w:val="000D6E1C"/>
    <w:rsid w:val="000D6E35"/>
    <w:rsid w:val="000D6E5D"/>
    <w:rsid w:val="000D6F07"/>
    <w:rsid w:val="000D6F5C"/>
    <w:rsid w:val="000D6F81"/>
    <w:rsid w:val="000D6FB2"/>
    <w:rsid w:val="000D7043"/>
    <w:rsid w:val="000D7185"/>
    <w:rsid w:val="000D71A3"/>
    <w:rsid w:val="000D7279"/>
    <w:rsid w:val="000D72D3"/>
    <w:rsid w:val="000D72DD"/>
    <w:rsid w:val="000D7457"/>
    <w:rsid w:val="000D746F"/>
    <w:rsid w:val="000D7479"/>
    <w:rsid w:val="000D763B"/>
    <w:rsid w:val="000D7772"/>
    <w:rsid w:val="000D77C8"/>
    <w:rsid w:val="000D77E6"/>
    <w:rsid w:val="000D781B"/>
    <w:rsid w:val="000D7942"/>
    <w:rsid w:val="000D797F"/>
    <w:rsid w:val="000D79A2"/>
    <w:rsid w:val="000D7AD8"/>
    <w:rsid w:val="000D7AE4"/>
    <w:rsid w:val="000D7B0D"/>
    <w:rsid w:val="000D7BEE"/>
    <w:rsid w:val="000D7C0B"/>
    <w:rsid w:val="000D7C6E"/>
    <w:rsid w:val="000D7CB5"/>
    <w:rsid w:val="000D7CED"/>
    <w:rsid w:val="000D7D0C"/>
    <w:rsid w:val="000D7D30"/>
    <w:rsid w:val="000D7D32"/>
    <w:rsid w:val="000D7D33"/>
    <w:rsid w:val="000D7D6E"/>
    <w:rsid w:val="000D7D94"/>
    <w:rsid w:val="000D7DAA"/>
    <w:rsid w:val="000D7DE9"/>
    <w:rsid w:val="000D7E5B"/>
    <w:rsid w:val="000D7E7F"/>
    <w:rsid w:val="000D7EC6"/>
    <w:rsid w:val="000D7F1F"/>
    <w:rsid w:val="000D7F6A"/>
    <w:rsid w:val="000E0037"/>
    <w:rsid w:val="000E0097"/>
    <w:rsid w:val="000E0117"/>
    <w:rsid w:val="000E0233"/>
    <w:rsid w:val="000E0276"/>
    <w:rsid w:val="000E02BF"/>
    <w:rsid w:val="000E0307"/>
    <w:rsid w:val="000E0312"/>
    <w:rsid w:val="000E0375"/>
    <w:rsid w:val="000E03FD"/>
    <w:rsid w:val="000E046A"/>
    <w:rsid w:val="000E04DE"/>
    <w:rsid w:val="000E050D"/>
    <w:rsid w:val="000E0605"/>
    <w:rsid w:val="000E0641"/>
    <w:rsid w:val="000E06B1"/>
    <w:rsid w:val="000E06C3"/>
    <w:rsid w:val="000E0756"/>
    <w:rsid w:val="000E08C0"/>
    <w:rsid w:val="000E0920"/>
    <w:rsid w:val="000E096E"/>
    <w:rsid w:val="000E0980"/>
    <w:rsid w:val="000E09F3"/>
    <w:rsid w:val="000E0A28"/>
    <w:rsid w:val="000E0A5F"/>
    <w:rsid w:val="000E0A9C"/>
    <w:rsid w:val="000E0BAB"/>
    <w:rsid w:val="000E0BBB"/>
    <w:rsid w:val="000E0CAB"/>
    <w:rsid w:val="000E0E35"/>
    <w:rsid w:val="000E0E62"/>
    <w:rsid w:val="000E0E97"/>
    <w:rsid w:val="000E0F2C"/>
    <w:rsid w:val="000E0F47"/>
    <w:rsid w:val="000E0F61"/>
    <w:rsid w:val="000E0F9E"/>
    <w:rsid w:val="000E1000"/>
    <w:rsid w:val="000E1011"/>
    <w:rsid w:val="000E1064"/>
    <w:rsid w:val="000E10BB"/>
    <w:rsid w:val="000E10CD"/>
    <w:rsid w:val="000E10F6"/>
    <w:rsid w:val="000E1133"/>
    <w:rsid w:val="000E1175"/>
    <w:rsid w:val="000E1258"/>
    <w:rsid w:val="000E1271"/>
    <w:rsid w:val="000E1325"/>
    <w:rsid w:val="000E13A8"/>
    <w:rsid w:val="000E13B3"/>
    <w:rsid w:val="000E1433"/>
    <w:rsid w:val="000E1470"/>
    <w:rsid w:val="000E1499"/>
    <w:rsid w:val="000E14E9"/>
    <w:rsid w:val="000E1555"/>
    <w:rsid w:val="000E1573"/>
    <w:rsid w:val="000E1589"/>
    <w:rsid w:val="000E15C6"/>
    <w:rsid w:val="000E15D1"/>
    <w:rsid w:val="000E161D"/>
    <w:rsid w:val="000E1625"/>
    <w:rsid w:val="000E167A"/>
    <w:rsid w:val="000E167D"/>
    <w:rsid w:val="000E16C7"/>
    <w:rsid w:val="000E1783"/>
    <w:rsid w:val="000E17C3"/>
    <w:rsid w:val="000E17EA"/>
    <w:rsid w:val="000E1964"/>
    <w:rsid w:val="000E19CB"/>
    <w:rsid w:val="000E1A86"/>
    <w:rsid w:val="000E1B7C"/>
    <w:rsid w:val="000E1BE3"/>
    <w:rsid w:val="000E1C05"/>
    <w:rsid w:val="000E1C46"/>
    <w:rsid w:val="000E1CA5"/>
    <w:rsid w:val="000E1CDC"/>
    <w:rsid w:val="000E1CF6"/>
    <w:rsid w:val="000E1D4E"/>
    <w:rsid w:val="000E1D78"/>
    <w:rsid w:val="000E1DD5"/>
    <w:rsid w:val="000E1E56"/>
    <w:rsid w:val="000E1EA3"/>
    <w:rsid w:val="000E1EAB"/>
    <w:rsid w:val="000E1EF5"/>
    <w:rsid w:val="000E1F03"/>
    <w:rsid w:val="000E1F36"/>
    <w:rsid w:val="000E1FCF"/>
    <w:rsid w:val="000E1FF9"/>
    <w:rsid w:val="000E2050"/>
    <w:rsid w:val="000E207D"/>
    <w:rsid w:val="000E207F"/>
    <w:rsid w:val="000E20BD"/>
    <w:rsid w:val="000E20CF"/>
    <w:rsid w:val="000E211B"/>
    <w:rsid w:val="000E214E"/>
    <w:rsid w:val="000E2165"/>
    <w:rsid w:val="000E2190"/>
    <w:rsid w:val="000E2231"/>
    <w:rsid w:val="000E2232"/>
    <w:rsid w:val="000E22A3"/>
    <w:rsid w:val="000E231C"/>
    <w:rsid w:val="000E2342"/>
    <w:rsid w:val="000E238E"/>
    <w:rsid w:val="000E23EA"/>
    <w:rsid w:val="000E2443"/>
    <w:rsid w:val="000E2489"/>
    <w:rsid w:val="000E24B6"/>
    <w:rsid w:val="000E24B7"/>
    <w:rsid w:val="000E24D4"/>
    <w:rsid w:val="000E253C"/>
    <w:rsid w:val="000E2548"/>
    <w:rsid w:val="000E2612"/>
    <w:rsid w:val="000E2641"/>
    <w:rsid w:val="000E2900"/>
    <w:rsid w:val="000E2928"/>
    <w:rsid w:val="000E2980"/>
    <w:rsid w:val="000E2B09"/>
    <w:rsid w:val="000E2B8B"/>
    <w:rsid w:val="000E2C70"/>
    <w:rsid w:val="000E2CD0"/>
    <w:rsid w:val="000E2CEF"/>
    <w:rsid w:val="000E2D74"/>
    <w:rsid w:val="000E2D84"/>
    <w:rsid w:val="000E2DC7"/>
    <w:rsid w:val="000E2DDE"/>
    <w:rsid w:val="000E2E1A"/>
    <w:rsid w:val="000E2E89"/>
    <w:rsid w:val="000E2EA5"/>
    <w:rsid w:val="000E2F8A"/>
    <w:rsid w:val="000E2FA3"/>
    <w:rsid w:val="000E3057"/>
    <w:rsid w:val="000E30CD"/>
    <w:rsid w:val="000E30E3"/>
    <w:rsid w:val="000E311C"/>
    <w:rsid w:val="000E312A"/>
    <w:rsid w:val="000E3146"/>
    <w:rsid w:val="000E3153"/>
    <w:rsid w:val="000E31C0"/>
    <w:rsid w:val="000E32DA"/>
    <w:rsid w:val="000E32E4"/>
    <w:rsid w:val="000E3309"/>
    <w:rsid w:val="000E3340"/>
    <w:rsid w:val="000E344A"/>
    <w:rsid w:val="000E3578"/>
    <w:rsid w:val="000E3599"/>
    <w:rsid w:val="000E35A4"/>
    <w:rsid w:val="000E35F9"/>
    <w:rsid w:val="000E3664"/>
    <w:rsid w:val="000E369B"/>
    <w:rsid w:val="000E36AC"/>
    <w:rsid w:val="000E36D1"/>
    <w:rsid w:val="000E36F2"/>
    <w:rsid w:val="000E371C"/>
    <w:rsid w:val="000E37A2"/>
    <w:rsid w:val="000E37AB"/>
    <w:rsid w:val="000E380F"/>
    <w:rsid w:val="000E3858"/>
    <w:rsid w:val="000E3889"/>
    <w:rsid w:val="000E38A8"/>
    <w:rsid w:val="000E38BD"/>
    <w:rsid w:val="000E398E"/>
    <w:rsid w:val="000E3A1E"/>
    <w:rsid w:val="000E3A3A"/>
    <w:rsid w:val="000E3A54"/>
    <w:rsid w:val="000E3A71"/>
    <w:rsid w:val="000E3AB7"/>
    <w:rsid w:val="000E3B42"/>
    <w:rsid w:val="000E3B85"/>
    <w:rsid w:val="000E3B96"/>
    <w:rsid w:val="000E3C3D"/>
    <w:rsid w:val="000E3C6A"/>
    <w:rsid w:val="000E3C6F"/>
    <w:rsid w:val="000E3CD8"/>
    <w:rsid w:val="000E3D88"/>
    <w:rsid w:val="000E3DCB"/>
    <w:rsid w:val="000E3E2E"/>
    <w:rsid w:val="000E3E96"/>
    <w:rsid w:val="000E3EAF"/>
    <w:rsid w:val="000E3EDA"/>
    <w:rsid w:val="000E3EF6"/>
    <w:rsid w:val="000E3F9D"/>
    <w:rsid w:val="000E3FEE"/>
    <w:rsid w:val="000E4039"/>
    <w:rsid w:val="000E40CB"/>
    <w:rsid w:val="000E4103"/>
    <w:rsid w:val="000E4246"/>
    <w:rsid w:val="000E42B6"/>
    <w:rsid w:val="000E42BE"/>
    <w:rsid w:val="000E4313"/>
    <w:rsid w:val="000E440F"/>
    <w:rsid w:val="000E4468"/>
    <w:rsid w:val="000E4487"/>
    <w:rsid w:val="000E44E2"/>
    <w:rsid w:val="000E4535"/>
    <w:rsid w:val="000E4585"/>
    <w:rsid w:val="000E45B3"/>
    <w:rsid w:val="000E45DA"/>
    <w:rsid w:val="000E46AA"/>
    <w:rsid w:val="000E46E2"/>
    <w:rsid w:val="000E494B"/>
    <w:rsid w:val="000E4A31"/>
    <w:rsid w:val="000E4A9F"/>
    <w:rsid w:val="000E4C60"/>
    <w:rsid w:val="000E4D9D"/>
    <w:rsid w:val="000E4DF4"/>
    <w:rsid w:val="000E4E3D"/>
    <w:rsid w:val="000E4F0D"/>
    <w:rsid w:val="000E4F54"/>
    <w:rsid w:val="000E4F74"/>
    <w:rsid w:val="000E4F8A"/>
    <w:rsid w:val="000E4FDF"/>
    <w:rsid w:val="000E5007"/>
    <w:rsid w:val="000E5028"/>
    <w:rsid w:val="000E5035"/>
    <w:rsid w:val="000E505C"/>
    <w:rsid w:val="000E506F"/>
    <w:rsid w:val="000E5156"/>
    <w:rsid w:val="000E5181"/>
    <w:rsid w:val="000E52A6"/>
    <w:rsid w:val="000E5306"/>
    <w:rsid w:val="000E532F"/>
    <w:rsid w:val="000E5401"/>
    <w:rsid w:val="000E5413"/>
    <w:rsid w:val="000E542E"/>
    <w:rsid w:val="000E55C6"/>
    <w:rsid w:val="000E5723"/>
    <w:rsid w:val="000E57A8"/>
    <w:rsid w:val="000E57B9"/>
    <w:rsid w:val="000E5825"/>
    <w:rsid w:val="000E58D6"/>
    <w:rsid w:val="000E58EF"/>
    <w:rsid w:val="000E591E"/>
    <w:rsid w:val="000E593C"/>
    <w:rsid w:val="000E59EA"/>
    <w:rsid w:val="000E59EE"/>
    <w:rsid w:val="000E5ADF"/>
    <w:rsid w:val="000E5B29"/>
    <w:rsid w:val="000E5BB0"/>
    <w:rsid w:val="000E5BE9"/>
    <w:rsid w:val="000E5BF1"/>
    <w:rsid w:val="000E5C3D"/>
    <w:rsid w:val="000E5C51"/>
    <w:rsid w:val="000E5C5C"/>
    <w:rsid w:val="000E5E5A"/>
    <w:rsid w:val="000E5EED"/>
    <w:rsid w:val="000E5F12"/>
    <w:rsid w:val="000E5F27"/>
    <w:rsid w:val="000E5F33"/>
    <w:rsid w:val="000E5F73"/>
    <w:rsid w:val="000E5F86"/>
    <w:rsid w:val="000E5FB4"/>
    <w:rsid w:val="000E6073"/>
    <w:rsid w:val="000E618B"/>
    <w:rsid w:val="000E61B0"/>
    <w:rsid w:val="000E61DB"/>
    <w:rsid w:val="000E628D"/>
    <w:rsid w:val="000E6351"/>
    <w:rsid w:val="000E63B2"/>
    <w:rsid w:val="000E63B9"/>
    <w:rsid w:val="000E63D3"/>
    <w:rsid w:val="000E644C"/>
    <w:rsid w:val="000E647E"/>
    <w:rsid w:val="000E6482"/>
    <w:rsid w:val="000E64AD"/>
    <w:rsid w:val="000E64AF"/>
    <w:rsid w:val="000E6518"/>
    <w:rsid w:val="000E6539"/>
    <w:rsid w:val="000E6593"/>
    <w:rsid w:val="000E66E2"/>
    <w:rsid w:val="000E673F"/>
    <w:rsid w:val="000E689B"/>
    <w:rsid w:val="000E68C3"/>
    <w:rsid w:val="000E68CD"/>
    <w:rsid w:val="000E696F"/>
    <w:rsid w:val="000E6A3C"/>
    <w:rsid w:val="000E6A91"/>
    <w:rsid w:val="000E6B45"/>
    <w:rsid w:val="000E6B73"/>
    <w:rsid w:val="000E6B76"/>
    <w:rsid w:val="000E6BEE"/>
    <w:rsid w:val="000E6C78"/>
    <w:rsid w:val="000E6D0D"/>
    <w:rsid w:val="000E6D69"/>
    <w:rsid w:val="000E6E29"/>
    <w:rsid w:val="000E6EB1"/>
    <w:rsid w:val="000E6EE3"/>
    <w:rsid w:val="000E6F16"/>
    <w:rsid w:val="000E6FA9"/>
    <w:rsid w:val="000E6FBC"/>
    <w:rsid w:val="000E6FF7"/>
    <w:rsid w:val="000E70A3"/>
    <w:rsid w:val="000E70D3"/>
    <w:rsid w:val="000E7149"/>
    <w:rsid w:val="000E7171"/>
    <w:rsid w:val="000E71F8"/>
    <w:rsid w:val="000E7243"/>
    <w:rsid w:val="000E7295"/>
    <w:rsid w:val="000E72B8"/>
    <w:rsid w:val="000E7338"/>
    <w:rsid w:val="000E74F2"/>
    <w:rsid w:val="000E767B"/>
    <w:rsid w:val="000E76C8"/>
    <w:rsid w:val="000E770C"/>
    <w:rsid w:val="000E778E"/>
    <w:rsid w:val="000E77E4"/>
    <w:rsid w:val="000E77F1"/>
    <w:rsid w:val="000E78B8"/>
    <w:rsid w:val="000E78C4"/>
    <w:rsid w:val="000E78EE"/>
    <w:rsid w:val="000E790C"/>
    <w:rsid w:val="000E79F5"/>
    <w:rsid w:val="000E7A39"/>
    <w:rsid w:val="000E7AFE"/>
    <w:rsid w:val="000E7BE8"/>
    <w:rsid w:val="000E7BF0"/>
    <w:rsid w:val="000E7C2B"/>
    <w:rsid w:val="000E7C51"/>
    <w:rsid w:val="000E7CA9"/>
    <w:rsid w:val="000E7CAD"/>
    <w:rsid w:val="000E7D6C"/>
    <w:rsid w:val="000E7DD7"/>
    <w:rsid w:val="000E7E07"/>
    <w:rsid w:val="000E7E24"/>
    <w:rsid w:val="000E7EA6"/>
    <w:rsid w:val="000E7F2F"/>
    <w:rsid w:val="000F0010"/>
    <w:rsid w:val="000F005D"/>
    <w:rsid w:val="000F00C0"/>
    <w:rsid w:val="000F00CD"/>
    <w:rsid w:val="000F014E"/>
    <w:rsid w:val="000F0197"/>
    <w:rsid w:val="000F01E6"/>
    <w:rsid w:val="000F0281"/>
    <w:rsid w:val="000F02C4"/>
    <w:rsid w:val="000F0327"/>
    <w:rsid w:val="000F032A"/>
    <w:rsid w:val="000F035C"/>
    <w:rsid w:val="000F0374"/>
    <w:rsid w:val="000F0388"/>
    <w:rsid w:val="000F03D4"/>
    <w:rsid w:val="000F0406"/>
    <w:rsid w:val="000F0426"/>
    <w:rsid w:val="000F0450"/>
    <w:rsid w:val="000F049B"/>
    <w:rsid w:val="000F04E4"/>
    <w:rsid w:val="000F05A5"/>
    <w:rsid w:val="000F06AE"/>
    <w:rsid w:val="000F0727"/>
    <w:rsid w:val="000F073F"/>
    <w:rsid w:val="000F07A2"/>
    <w:rsid w:val="000F0852"/>
    <w:rsid w:val="000F08CF"/>
    <w:rsid w:val="000F092E"/>
    <w:rsid w:val="000F09AE"/>
    <w:rsid w:val="000F0A0B"/>
    <w:rsid w:val="000F0A1E"/>
    <w:rsid w:val="000F0A26"/>
    <w:rsid w:val="000F0A73"/>
    <w:rsid w:val="000F0AA9"/>
    <w:rsid w:val="000F0AC3"/>
    <w:rsid w:val="000F0AEA"/>
    <w:rsid w:val="000F0B3A"/>
    <w:rsid w:val="000F0BC9"/>
    <w:rsid w:val="000F0CED"/>
    <w:rsid w:val="000F0D59"/>
    <w:rsid w:val="000F0DB5"/>
    <w:rsid w:val="000F0DE1"/>
    <w:rsid w:val="000F0DF7"/>
    <w:rsid w:val="000F0E6B"/>
    <w:rsid w:val="000F0E9C"/>
    <w:rsid w:val="000F0E9F"/>
    <w:rsid w:val="000F0EBC"/>
    <w:rsid w:val="000F0EBD"/>
    <w:rsid w:val="000F0EFD"/>
    <w:rsid w:val="000F0F29"/>
    <w:rsid w:val="000F0F70"/>
    <w:rsid w:val="000F0FBB"/>
    <w:rsid w:val="000F0FBE"/>
    <w:rsid w:val="000F0FD0"/>
    <w:rsid w:val="000F0FD1"/>
    <w:rsid w:val="000F0FFC"/>
    <w:rsid w:val="000F1021"/>
    <w:rsid w:val="000F104B"/>
    <w:rsid w:val="000F1109"/>
    <w:rsid w:val="000F1166"/>
    <w:rsid w:val="000F1171"/>
    <w:rsid w:val="000F1177"/>
    <w:rsid w:val="000F11EB"/>
    <w:rsid w:val="000F128C"/>
    <w:rsid w:val="000F1368"/>
    <w:rsid w:val="000F13AC"/>
    <w:rsid w:val="000F13D9"/>
    <w:rsid w:val="000F1475"/>
    <w:rsid w:val="000F14AB"/>
    <w:rsid w:val="000F1511"/>
    <w:rsid w:val="000F151A"/>
    <w:rsid w:val="000F1579"/>
    <w:rsid w:val="000F15A7"/>
    <w:rsid w:val="000F160F"/>
    <w:rsid w:val="000F1636"/>
    <w:rsid w:val="000F165F"/>
    <w:rsid w:val="000F167E"/>
    <w:rsid w:val="000F16D7"/>
    <w:rsid w:val="000F16FF"/>
    <w:rsid w:val="000F170C"/>
    <w:rsid w:val="000F182C"/>
    <w:rsid w:val="000F185B"/>
    <w:rsid w:val="000F18E3"/>
    <w:rsid w:val="000F1914"/>
    <w:rsid w:val="000F1976"/>
    <w:rsid w:val="000F19CF"/>
    <w:rsid w:val="000F1A11"/>
    <w:rsid w:val="000F1ABA"/>
    <w:rsid w:val="000F1AC7"/>
    <w:rsid w:val="000F1B30"/>
    <w:rsid w:val="000F1B3C"/>
    <w:rsid w:val="000F1BE3"/>
    <w:rsid w:val="000F1C87"/>
    <w:rsid w:val="000F1CB5"/>
    <w:rsid w:val="000F1CE2"/>
    <w:rsid w:val="000F1DEE"/>
    <w:rsid w:val="000F1E4F"/>
    <w:rsid w:val="000F1FB7"/>
    <w:rsid w:val="000F2002"/>
    <w:rsid w:val="000F200B"/>
    <w:rsid w:val="000F2013"/>
    <w:rsid w:val="000F2065"/>
    <w:rsid w:val="000F2081"/>
    <w:rsid w:val="000F20F3"/>
    <w:rsid w:val="000F210C"/>
    <w:rsid w:val="000F215C"/>
    <w:rsid w:val="000F2184"/>
    <w:rsid w:val="000F2265"/>
    <w:rsid w:val="000F226F"/>
    <w:rsid w:val="000F2283"/>
    <w:rsid w:val="000F22B7"/>
    <w:rsid w:val="000F22D2"/>
    <w:rsid w:val="000F22F6"/>
    <w:rsid w:val="000F2309"/>
    <w:rsid w:val="000F2491"/>
    <w:rsid w:val="000F24E0"/>
    <w:rsid w:val="000F24E4"/>
    <w:rsid w:val="000F24E7"/>
    <w:rsid w:val="000F24FB"/>
    <w:rsid w:val="000F24FC"/>
    <w:rsid w:val="000F2532"/>
    <w:rsid w:val="000F25BD"/>
    <w:rsid w:val="000F2603"/>
    <w:rsid w:val="000F2732"/>
    <w:rsid w:val="000F275F"/>
    <w:rsid w:val="000F2798"/>
    <w:rsid w:val="000F27C9"/>
    <w:rsid w:val="000F2834"/>
    <w:rsid w:val="000F2837"/>
    <w:rsid w:val="000F2852"/>
    <w:rsid w:val="000F2984"/>
    <w:rsid w:val="000F298D"/>
    <w:rsid w:val="000F29B3"/>
    <w:rsid w:val="000F29FC"/>
    <w:rsid w:val="000F2A0A"/>
    <w:rsid w:val="000F2A8C"/>
    <w:rsid w:val="000F2AF7"/>
    <w:rsid w:val="000F2B0C"/>
    <w:rsid w:val="000F2B4F"/>
    <w:rsid w:val="000F2B8C"/>
    <w:rsid w:val="000F2B94"/>
    <w:rsid w:val="000F2BD6"/>
    <w:rsid w:val="000F2BF4"/>
    <w:rsid w:val="000F2C3B"/>
    <w:rsid w:val="000F2C47"/>
    <w:rsid w:val="000F2C4F"/>
    <w:rsid w:val="000F2CC5"/>
    <w:rsid w:val="000F2CD6"/>
    <w:rsid w:val="000F2CDF"/>
    <w:rsid w:val="000F2CE0"/>
    <w:rsid w:val="000F2CE2"/>
    <w:rsid w:val="000F2DCA"/>
    <w:rsid w:val="000F2DF0"/>
    <w:rsid w:val="000F2ED9"/>
    <w:rsid w:val="000F2EE3"/>
    <w:rsid w:val="000F2F07"/>
    <w:rsid w:val="000F2F82"/>
    <w:rsid w:val="000F2F97"/>
    <w:rsid w:val="000F2FC6"/>
    <w:rsid w:val="000F2FEA"/>
    <w:rsid w:val="000F3049"/>
    <w:rsid w:val="000F3089"/>
    <w:rsid w:val="000F30F4"/>
    <w:rsid w:val="000F3156"/>
    <w:rsid w:val="000F3167"/>
    <w:rsid w:val="000F3191"/>
    <w:rsid w:val="000F31C4"/>
    <w:rsid w:val="000F3200"/>
    <w:rsid w:val="000F3226"/>
    <w:rsid w:val="000F323B"/>
    <w:rsid w:val="000F323E"/>
    <w:rsid w:val="000F32A0"/>
    <w:rsid w:val="000F3363"/>
    <w:rsid w:val="000F337D"/>
    <w:rsid w:val="000F3431"/>
    <w:rsid w:val="000F3444"/>
    <w:rsid w:val="000F3500"/>
    <w:rsid w:val="000F350F"/>
    <w:rsid w:val="000F3543"/>
    <w:rsid w:val="000F3579"/>
    <w:rsid w:val="000F362C"/>
    <w:rsid w:val="000F36B1"/>
    <w:rsid w:val="000F3702"/>
    <w:rsid w:val="000F373B"/>
    <w:rsid w:val="000F3790"/>
    <w:rsid w:val="000F3824"/>
    <w:rsid w:val="000F38A9"/>
    <w:rsid w:val="000F390D"/>
    <w:rsid w:val="000F3933"/>
    <w:rsid w:val="000F39D0"/>
    <w:rsid w:val="000F39E2"/>
    <w:rsid w:val="000F3A52"/>
    <w:rsid w:val="000F3A66"/>
    <w:rsid w:val="000F3A8C"/>
    <w:rsid w:val="000F3A9B"/>
    <w:rsid w:val="000F3ACB"/>
    <w:rsid w:val="000F3ACD"/>
    <w:rsid w:val="000F3B0A"/>
    <w:rsid w:val="000F3C11"/>
    <w:rsid w:val="000F3C4D"/>
    <w:rsid w:val="000F3C9A"/>
    <w:rsid w:val="000F3D13"/>
    <w:rsid w:val="000F3D94"/>
    <w:rsid w:val="000F3DDD"/>
    <w:rsid w:val="000F3E8A"/>
    <w:rsid w:val="000F3F8C"/>
    <w:rsid w:val="000F3FC3"/>
    <w:rsid w:val="000F4073"/>
    <w:rsid w:val="000F4126"/>
    <w:rsid w:val="000F4128"/>
    <w:rsid w:val="000F4159"/>
    <w:rsid w:val="000F416D"/>
    <w:rsid w:val="000F420E"/>
    <w:rsid w:val="000F4459"/>
    <w:rsid w:val="000F4463"/>
    <w:rsid w:val="000F44C3"/>
    <w:rsid w:val="000F453C"/>
    <w:rsid w:val="000F4681"/>
    <w:rsid w:val="000F476D"/>
    <w:rsid w:val="000F481D"/>
    <w:rsid w:val="000F481F"/>
    <w:rsid w:val="000F484D"/>
    <w:rsid w:val="000F4857"/>
    <w:rsid w:val="000F4937"/>
    <w:rsid w:val="000F496E"/>
    <w:rsid w:val="000F4984"/>
    <w:rsid w:val="000F49A4"/>
    <w:rsid w:val="000F49EC"/>
    <w:rsid w:val="000F4A7C"/>
    <w:rsid w:val="000F4B75"/>
    <w:rsid w:val="000F4C42"/>
    <w:rsid w:val="000F4C4C"/>
    <w:rsid w:val="000F4CF1"/>
    <w:rsid w:val="000F4CFA"/>
    <w:rsid w:val="000F4D13"/>
    <w:rsid w:val="000F4D1A"/>
    <w:rsid w:val="000F4DD9"/>
    <w:rsid w:val="000F4E08"/>
    <w:rsid w:val="000F4E11"/>
    <w:rsid w:val="000F4EF0"/>
    <w:rsid w:val="000F4EF8"/>
    <w:rsid w:val="000F4F20"/>
    <w:rsid w:val="000F4FC2"/>
    <w:rsid w:val="000F4FEF"/>
    <w:rsid w:val="000F502A"/>
    <w:rsid w:val="000F502E"/>
    <w:rsid w:val="000F5038"/>
    <w:rsid w:val="000F507F"/>
    <w:rsid w:val="000F51B3"/>
    <w:rsid w:val="000F51D5"/>
    <w:rsid w:val="000F51D8"/>
    <w:rsid w:val="000F5233"/>
    <w:rsid w:val="000F5273"/>
    <w:rsid w:val="000F527A"/>
    <w:rsid w:val="000F530D"/>
    <w:rsid w:val="000F53F2"/>
    <w:rsid w:val="000F5435"/>
    <w:rsid w:val="000F545C"/>
    <w:rsid w:val="000F54BE"/>
    <w:rsid w:val="000F562A"/>
    <w:rsid w:val="000F5674"/>
    <w:rsid w:val="000F56A6"/>
    <w:rsid w:val="000F56BA"/>
    <w:rsid w:val="000F579D"/>
    <w:rsid w:val="000F57A4"/>
    <w:rsid w:val="000F57E0"/>
    <w:rsid w:val="000F5802"/>
    <w:rsid w:val="000F584A"/>
    <w:rsid w:val="000F58A2"/>
    <w:rsid w:val="000F58A4"/>
    <w:rsid w:val="000F5998"/>
    <w:rsid w:val="000F59DA"/>
    <w:rsid w:val="000F5A1B"/>
    <w:rsid w:val="000F5A60"/>
    <w:rsid w:val="000F5A85"/>
    <w:rsid w:val="000F5B3F"/>
    <w:rsid w:val="000F5B84"/>
    <w:rsid w:val="000F5BE4"/>
    <w:rsid w:val="000F5C8C"/>
    <w:rsid w:val="000F5CD3"/>
    <w:rsid w:val="000F5D2E"/>
    <w:rsid w:val="000F5D32"/>
    <w:rsid w:val="000F5DB1"/>
    <w:rsid w:val="000F5DBC"/>
    <w:rsid w:val="000F5E26"/>
    <w:rsid w:val="000F5EF8"/>
    <w:rsid w:val="000F5EFC"/>
    <w:rsid w:val="000F605E"/>
    <w:rsid w:val="000F6065"/>
    <w:rsid w:val="000F60D3"/>
    <w:rsid w:val="000F61B0"/>
    <w:rsid w:val="000F6265"/>
    <w:rsid w:val="000F6269"/>
    <w:rsid w:val="000F6280"/>
    <w:rsid w:val="000F62F7"/>
    <w:rsid w:val="000F634B"/>
    <w:rsid w:val="000F6353"/>
    <w:rsid w:val="000F636B"/>
    <w:rsid w:val="000F63B7"/>
    <w:rsid w:val="000F64C0"/>
    <w:rsid w:val="000F64C9"/>
    <w:rsid w:val="000F64EA"/>
    <w:rsid w:val="000F651A"/>
    <w:rsid w:val="000F65FB"/>
    <w:rsid w:val="000F665F"/>
    <w:rsid w:val="000F6682"/>
    <w:rsid w:val="000F66AD"/>
    <w:rsid w:val="000F66D6"/>
    <w:rsid w:val="000F66E7"/>
    <w:rsid w:val="000F671D"/>
    <w:rsid w:val="000F6747"/>
    <w:rsid w:val="000F67A7"/>
    <w:rsid w:val="000F67AB"/>
    <w:rsid w:val="000F67B9"/>
    <w:rsid w:val="000F67DD"/>
    <w:rsid w:val="000F6800"/>
    <w:rsid w:val="000F689C"/>
    <w:rsid w:val="000F68C3"/>
    <w:rsid w:val="000F68CA"/>
    <w:rsid w:val="000F6901"/>
    <w:rsid w:val="000F6908"/>
    <w:rsid w:val="000F6918"/>
    <w:rsid w:val="000F6983"/>
    <w:rsid w:val="000F6991"/>
    <w:rsid w:val="000F69A3"/>
    <w:rsid w:val="000F6A18"/>
    <w:rsid w:val="000F6A34"/>
    <w:rsid w:val="000F6A4C"/>
    <w:rsid w:val="000F6A71"/>
    <w:rsid w:val="000F6B5B"/>
    <w:rsid w:val="000F6BD3"/>
    <w:rsid w:val="000F6C26"/>
    <w:rsid w:val="000F6C4E"/>
    <w:rsid w:val="000F6CCC"/>
    <w:rsid w:val="000F6D03"/>
    <w:rsid w:val="000F6D12"/>
    <w:rsid w:val="000F6DB3"/>
    <w:rsid w:val="000F6DD8"/>
    <w:rsid w:val="000F6EC5"/>
    <w:rsid w:val="000F6EEB"/>
    <w:rsid w:val="000F6F2C"/>
    <w:rsid w:val="000F6F69"/>
    <w:rsid w:val="000F6F86"/>
    <w:rsid w:val="000F7012"/>
    <w:rsid w:val="000F7126"/>
    <w:rsid w:val="000F7164"/>
    <w:rsid w:val="000F7168"/>
    <w:rsid w:val="000F717C"/>
    <w:rsid w:val="000F71A1"/>
    <w:rsid w:val="000F7222"/>
    <w:rsid w:val="000F7365"/>
    <w:rsid w:val="000F7377"/>
    <w:rsid w:val="000F7391"/>
    <w:rsid w:val="000F73B6"/>
    <w:rsid w:val="000F73C6"/>
    <w:rsid w:val="000F7444"/>
    <w:rsid w:val="000F74A5"/>
    <w:rsid w:val="000F74D0"/>
    <w:rsid w:val="000F750F"/>
    <w:rsid w:val="000F754F"/>
    <w:rsid w:val="000F758C"/>
    <w:rsid w:val="000F75A1"/>
    <w:rsid w:val="000F75C6"/>
    <w:rsid w:val="000F7600"/>
    <w:rsid w:val="000F7630"/>
    <w:rsid w:val="000F76DD"/>
    <w:rsid w:val="000F7756"/>
    <w:rsid w:val="000F779B"/>
    <w:rsid w:val="000F7807"/>
    <w:rsid w:val="000F7844"/>
    <w:rsid w:val="000F7AB9"/>
    <w:rsid w:val="000F7AFB"/>
    <w:rsid w:val="000F7B1A"/>
    <w:rsid w:val="000F7BD7"/>
    <w:rsid w:val="000F7C1A"/>
    <w:rsid w:val="000F7C9C"/>
    <w:rsid w:val="000F7CCF"/>
    <w:rsid w:val="000F7D1C"/>
    <w:rsid w:val="000F7D40"/>
    <w:rsid w:val="000F7D6F"/>
    <w:rsid w:val="000F7D82"/>
    <w:rsid w:val="000F7DF5"/>
    <w:rsid w:val="000F7E4F"/>
    <w:rsid w:val="000F7EFF"/>
    <w:rsid w:val="000F7F22"/>
    <w:rsid w:val="000F7F82"/>
    <w:rsid w:val="000F7FA6"/>
    <w:rsid w:val="000F7FF4"/>
    <w:rsid w:val="00100065"/>
    <w:rsid w:val="00100089"/>
    <w:rsid w:val="00100100"/>
    <w:rsid w:val="001001DB"/>
    <w:rsid w:val="00100204"/>
    <w:rsid w:val="00100240"/>
    <w:rsid w:val="001002D0"/>
    <w:rsid w:val="001002D1"/>
    <w:rsid w:val="00100315"/>
    <w:rsid w:val="00100381"/>
    <w:rsid w:val="00100452"/>
    <w:rsid w:val="00100484"/>
    <w:rsid w:val="001004DD"/>
    <w:rsid w:val="001004F1"/>
    <w:rsid w:val="00100651"/>
    <w:rsid w:val="0010065F"/>
    <w:rsid w:val="0010078A"/>
    <w:rsid w:val="001007A1"/>
    <w:rsid w:val="001007AB"/>
    <w:rsid w:val="00100808"/>
    <w:rsid w:val="0010084A"/>
    <w:rsid w:val="001008A4"/>
    <w:rsid w:val="001008FB"/>
    <w:rsid w:val="00100A10"/>
    <w:rsid w:val="00100A23"/>
    <w:rsid w:val="00100A73"/>
    <w:rsid w:val="00100A9C"/>
    <w:rsid w:val="00100ABB"/>
    <w:rsid w:val="00100AC3"/>
    <w:rsid w:val="00100B18"/>
    <w:rsid w:val="00100B45"/>
    <w:rsid w:val="00100BE6"/>
    <w:rsid w:val="00100C1E"/>
    <w:rsid w:val="00100C65"/>
    <w:rsid w:val="00100C7E"/>
    <w:rsid w:val="00100CB6"/>
    <w:rsid w:val="00100CE1"/>
    <w:rsid w:val="00100D7D"/>
    <w:rsid w:val="00100E03"/>
    <w:rsid w:val="00100E05"/>
    <w:rsid w:val="00100EB9"/>
    <w:rsid w:val="00100F5C"/>
    <w:rsid w:val="00100F74"/>
    <w:rsid w:val="00100FB7"/>
    <w:rsid w:val="00100FC4"/>
    <w:rsid w:val="001010AB"/>
    <w:rsid w:val="0010114C"/>
    <w:rsid w:val="0010116C"/>
    <w:rsid w:val="00101171"/>
    <w:rsid w:val="001011A9"/>
    <w:rsid w:val="001011D8"/>
    <w:rsid w:val="001011DA"/>
    <w:rsid w:val="00101201"/>
    <w:rsid w:val="00101221"/>
    <w:rsid w:val="0010125D"/>
    <w:rsid w:val="001012D5"/>
    <w:rsid w:val="001013AF"/>
    <w:rsid w:val="001013D4"/>
    <w:rsid w:val="0010144E"/>
    <w:rsid w:val="00101479"/>
    <w:rsid w:val="00101531"/>
    <w:rsid w:val="0010161C"/>
    <w:rsid w:val="0010162A"/>
    <w:rsid w:val="0010174B"/>
    <w:rsid w:val="00101756"/>
    <w:rsid w:val="00101767"/>
    <w:rsid w:val="001017A2"/>
    <w:rsid w:val="001017BA"/>
    <w:rsid w:val="001017CA"/>
    <w:rsid w:val="001017DE"/>
    <w:rsid w:val="001017E9"/>
    <w:rsid w:val="0010186C"/>
    <w:rsid w:val="0010188B"/>
    <w:rsid w:val="0010188C"/>
    <w:rsid w:val="00101892"/>
    <w:rsid w:val="001018A0"/>
    <w:rsid w:val="00101917"/>
    <w:rsid w:val="00101925"/>
    <w:rsid w:val="00101965"/>
    <w:rsid w:val="001019B3"/>
    <w:rsid w:val="001019FF"/>
    <w:rsid w:val="00101A50"/>
    <w:rsid w:val="00101A74"/>
    <w:rsid w:val="00101AAC"/>
    <w:rsid w:val="00101B8E"/>
    <w:rsid w:val="00101C6D"/>
    <w:rsid w:val="00101CED"/>
    <w:rsid w:val="00101D03"/>
    <w:rsid w:val="00101D26"/>
    <w:rsid w:val="00101D8F"/>
    <w:rsid w:val="00101E21"/>
    <w:rsid w:val="00101E55"/>
    <w:rsid w:val="00101E88"/>
    <w:rsid w:val="00101E8E"/>
    <w:rsid w:val="00101E9B"/>
    <w:rsid w:val="00101F98"/>
    <w:rsid w:val="00101FAA"/>
    <w:rsid w:val="00101FDB"/>
    <w:rsid w:val="00102035"/>
    <w:rsid w:val="00102039"/>
    <w:rsid w:val="001020CC"/>
    <w:rsid w:val="0010213B"/>
    <w:rsid w:val="00102145"/>
    <w:rsid w:val="00102163"/>
    <w:rsid w:val="00102167"/>
    <w:rsid w:val="001021CF"/>
    <w:rsid w:val="001021D7"/>
    <w:rsid w:val="00102202"/>
    <w:rsid w:val="001022FA"/>
    <w:rsid w:val="00102335"/>
    <w:rsid w:val="0010236C"/>
    <w:rsid w:val="0010240A"/>
    <w:rsid w:val="00102476"/>
    <w:rsid w:val="0010248E"/>
    <w:rsid w:val="00102519"/>
    <w:rsid w:val="0010254D"/>
    <w:rsid w:val="00102554"/>
    <w:rsid w:val="0010256D"/>
    <w:rsid w:val="0010269B"/>
    <w:rsid w:val="001026A5"/>
    <w:rsid w:val="001026C1"/>
    <w:rsid w:val="001026CF"/>
    <w:rsid w:val="00102711"/>
    <w:rsid w:val="0010273D"/>
    <w:rsid w:val="001027D8"/>
    <w:rsid w:val="00102810"/>
    <w:rsid w:val="00102839"/>
    <w:rsid w:val="001028ED"/>
    <w:rsid w:val="00102963"/>
    <w:rsid w:val="00102972"/>
    <w:rsid w:val="00102979"/>
    <w:rsid w:val="00102A37"/>
    <w:rsid w:val="00102A8E"/>
    <w:rsid w:val="00102A96"/>
    <w:rsid w:val="00102B40"/>
    <w:rsid w:val="00102B57"/>
    <w:rsid w:val="00102B94"/>
    <w:rsid w:val="00102BA4"/>
    <w:rsid w:val="00102BDA"/>
    <w:rsid w:val="00102C1F"/>
    <w:rsid w:val="00102D2C"/>
    <w:rsid w:val="00102D48"/>
    <w:rsid w:val="00102D77"/>
    <w:rsid w:val="00102DC9"/>
    <w:rsid w:val="00102DF1"/>
    <w:rsid w:val="00102DF7"/>
    <w:rsid w:val="00102E24"/>
    <w:rsid w:val="00102E65"/>
    <w:rsid w:val="00102E68"/>
    <w:rsid w:val="00102E7C"/>
    <w:rsid w:val="00102F0B"/>
    <w:rsid w:val="00102F44"/>
    <w:rsid w:val="00102F61"/>
    <w:rsid w:val="00102F6B"/>
    <w:rsid w:val="00102F71"/>
    <w:rsid w:val="00103006"/>
    <w:rsid w:val="00103033"/>
    <w:rsid w:val="001030D1"/>
    <w:rsid w:val="0010314D"/>
    <w:rsid w:val="001031B0"/>
    <w:rsid w:val="001031EC"/>
    <w:rsid w:val="001031F3"/>
    <w:rsid w:val="001031F7"/>
    <w:rsid w:val="001032FA"/>
    <w:rsid w:val="00103322"/>
    <w:rsid w:val="00103341"/>
    <w:rsid w:val="001033C5"/>
    <w:rsid w:val="00103423"/>
    <w:rsid w:val="001034E5"/>
    <w:rsid w:val="001035EB"/>
    <w:rsid w:val="001036C9"/>
    <w:rsid w:val="001036CA"/>
    <w:rsid w:val="001036E8"/>
    <w:rsid w:val="001036EA"/>
    <w:rsid w:val="00103859"/>
    <w:rsid w:val="00103882"/>
    <w:rsid w:val="001038A7"/>
    <w:rsid w:val="001038E4"/>
    <w:rsid w:val="00103914"/>
    <w:rsid w:val="00103989"/>
    <w:rsid w:val="00103999"/>
    <w:rsid w:val="00103A29"/>
    <w:rsid w:val="00103AC4"/>
    <w:rsid w:val="00103B96"/>
    <w:rsid w:val="00103BE4"/>
    <w:rsid w:val="00103C4E"/>
    <w:rsid w:val="00103CAA"/>
    <w:rsid w:val="00103CE2"/>
    <w:rsid w:val="00103D16"/>
    <w:rsid w:val="00103D8C"/>
    <w:rsid w:val="00103DC1"/>
    <w:rsid w:val="00103DD0"/>
    <w:rsid w:val="00103E3F"/>
    <w:rsid w:val="00103E76"/>
    <w:rsid w:val="00103E9A"/>
    <w:rsid w:val="00103ED5"/>
    <w:rsid w:val="00103F9F"/>
    <w:rsid w:val="00104084"/>
    <w:rsid w:val="001040D8"/>
    <w:rsid w:val="001040E8"/>
    <w:rsid w:val="001040FF"/>
    <w:rsid w:val="00104121"/>
    <w:rsid w:val="001041C8"/>
    <w:rsid w:val="0010420C"/>
    <w:rsid w:val="00104356"/>
    <w:rsid w:val="00104357"/>
    <w:rsid w:val="0010437A"/>
    <w:rsid w:val="00104415"/>
    <w:rsid w:val="0010443B"/>
    <w:rsid w:val="00104542"/>
    <w:rsid w:val="00104585"/>
    <w:rsid w:val="001045E6"/>
    <w:rsid w:val="001046C8"/>
    <w:rsid w:val="001046F1"/>
    <w:rsid w:val="00104700"/>
    <w:rsid w:val="0010475E"/>
    <w:rsid w:val="00104774"/>
    <w:rsid w:val="0010479F"/>
    <w:rsid w:val="001047B0"/>
    <w:rsid w:val="001047B7"/>
    <w:rsid w:val="001047D2"/>
    <w:rsid w:val="001047D7"/>
    <w:rsid w:val="00104873"/>
    <w:rsid w:val="001048CF"/>
    <w:rsid w:val="00104982"/>
    <w:rsid w:val="001049CC"/>
    <w:rsid w:val="001049E2"/>
    <w:rsid w:val="00104ACB"/>
    <w:rsid w:val="00104BCF"/>
    <w:rsid w:val="00104C08"/>
    <w:rsid w:val="00104C95"/>
    <w:rsid w:val="00104D11"/>
    <w:rsid w:val="00104D4B"/>
    <w:rsid w:val="00104DA5"/>
    <w:rsid w:val="00104E44"/>
    <w:rsid w:val="00104E7E"/>
    <w:rsid w:val="00104EBD"/>
    <w:rsid w:val="00104EE6"/>
    <w:rsid w:val="00104F07"/>
    <w:rsid w:val="00104F47"/>
    <w:rsid w:val="00104F5E"/>
    <w:rsid w:val="0010501B"/>
    <w:rsid w:val="001050A8"/>
    <w:rsid w:val="001050C1"/>
    <w:rsid w:val="001050DC"/>
    <w:rsid w:val="0010512B"/>
    <w:rsid w:val="00105134"/>
    <w:rsid w:val="00105148"/>
    <w:rsid w:val="0010527C"/>
    <w:rsid w:val="0010527D"/>
    <w:rsid w:val="00105297"/>
    <w:rsid w:val="001053F2"/>
    <w:rsid w:val="0010544A"/>
    <w:rsid w:val="0010544C"/>
    <w:rsid w:val="001055BE"/>
    <w:rsid w:val="0010561A"/>
    <w:rsid w:val="0010567E"/>
    <w:rsid w:val="00105736"/>
    <w:rsid w:val="00105754"/>
    <w:rsid w:val="0010575D"/>
    <w:rsid w:val="0010578D"/>
    <w:rsid w:val="001057F5"/>
    <w:rsid w:val="00105897"/>
    <w:rsid w:val="001058A0"/>
    <w:rsid w:val="001058BD"/>
    <w:rsid w:val="00105916"/>
    <w:rsid w:val="00105992"/>
    <w:rsid w:val="001059C5"/>
    <w:rsid w:val="00105AEC"/>
    <w:rsid w:val="00105B40"/>
    <w:rsid w:val="00105BDB"/>
    <w:rsid w:val="00105BE4"/>
    <w:rsid w:val="00105C3D"/>
    <w:rsid w:val="00105C78"/>
    <w:rsid w:val="00105D59"/>
    <w:rsid w:val="00105D7A"/>
    <w:rsid w:val="00105DFE"/>
    <w:rsid w:val="00105E0E"/>
    <w:rsid w:val="00105E1E"/>
    <w:rsid w:val="00105E76"/>
    <w:rsid w:val="00105E86"/>
    <w:rsid w:val="00105E99"/>
    <w:rsid w:val="00105F84"/>
    <w:rsid w:val="00105FCF"/>
    <w:rsid w:val="00105FE7"/>
    <w:rsid w:val="0010602D"/>
    <w:rsid w:val="00106082"/>
    <w:rsid w:val="0010608B"/>
    <w:rsid w:val="001060B5"/>
    <w:rsid w:val="001061AF"/>
    <w:rsid w:val="001061C1"/>
    <w:rsid w:val="00106228"/>
    <w:rsid w:val="00106241"/>
    <w:rsid w:val="001062A2"/>
    <w:rsid w:val="001062B0"/>
    <w:rsid w:val="0010631C"/>
    <w:rsid w:val="00106362"/>
    <w:rsid w:val="0010643E"/>
    <w:rsid w:val="00106485"/>
    <w:rsid w:val="001064DD"/>
    <w:rsid w:val="00106651"/>
    <w:rsid w:val="001066BD"/>
    <w:rsid w:val="001066FE"/>
    <w:rsid w:val="00106718"/>
    <w:rsid w:val="00106735"/>
    <w:rsid w:val="00106753"/>
    <w:rsid w:val="0010686A"/>
    <w:rsid w:val="00106870"/>
    <w:rsid w:val="00106A1F"/>
    <w:rsid w:val="00106A3E"/>
    <w:rsid w:val="00106AAB"/>
    <w:rsid w:val="00106AE7"/>
    <w:rsid w:val="00106C0E"/>
    <w:rsid w:val="00106C42"/>
    <w:rsid w:val="00106C64"/>
    <w:rsid w:val="00106CFB"/>
    <w:rsid w:val="00106D3B"/>
    <w:rsid w:val="00106DA5"/>
    <w:rsid w:val="00106DA7"/>
    <w:rsid w:val="00106EE2"/>
    <w:rsid w:val="00106F0B"/>
    <w:rsid w:val="00106F2D"/>
    <w:rsid w:val="00106F66"/>
    <w:rsid w:val="00106FAB"/>
    <w:rsid w:val="00106FB3"/>
    <w:rsid w:val="001070A1"/>
    <w:rsid w:val="001070A6"/>
    <w:rsid w:val="001070AB"/>
    <w:rsid w:val="001070FF"/>
    <w:rsid w:val="00107110"/>
    <w:rsid w:val="001071BD"/>
    <w:rsid w:val="001071C6"/>
    <w:rsid w:val="00107215"/>
    <w:rsid w:val="00107225"/>
    <w:rsid w:val="00107263"/>
    <w:rsid w:val="00107291"/>
    <w:rsid w:val="001072E3"/>
    <w:rsid w:val="00107319"/>
    <w:rsid w:val="0010739B"/>
    <w:rsid w:val="00107445"/>
    <w:rsid w:val="00107494"/>
    <w:rsid w:val="001074F6"/>
    <w:rsid w:val="001075AB"/>
    <w:rsid w:val="00107689"/>
    <w:rsid w:val="00107698"/>
    <w:rsid w:val="001077BF"/>
    <w:rsid w:val="001077E1"/>
    <w:rsid w:val="001078A9"/>
    <w:rsid w:val="001078D5"/>
    <w:rsid w:val="001078F6"/>
    <w:rsid w:val="00107921"/>
    <w:rsid w:val="00107964"/>
    <w:rsid w:val="0010799E"/>
    <w:rsid w:val="001079C7"/>
    <w:rsid w:val="001079D5"/>
    <w:rsid w:val="001079EC"/>
    <w:rsid w:val="00107B07"/>
    <w:rsid w:val="00107B4A"/>
    <w:rsid w:val="00107B54"/>
    <w:rsid w:val="00107B7A"/>
    <w:rsid w:val="00107BC1"/>
    <w:rsid w:val="00107BD0"/>
    <w:rsid w:val="00107BE8"/>
    <w:rsid w:val="00107C22"/>
    <w:rsid w:val="00107C2E"/>
    <w:rsid w:val="00107CAD"/>
    <w:rsid w:val="00107CFB"/>
    <w:rsid w:val="00107D05"/>
    <w:rsid w:val="00107D18"/>
    <w:rsid w:val="00107D20"/>
    <w:rsid w:val="00107D3B"/>
    <w:rsid w:val="00107D50"/>
    <w:rsid w:val="00107DA9"/>
    <w:rsid w:val="00107E29"/>
    <w:rsid w:val="00107E34"/>
    <w:rsid w:val="00107E44"/>
    <w:rsid w:val="001100B0"/>
    <w:rsid w:val="001100CF"/>
    <w:rsid w:val="00110290"/>
    <w:rsid w:val="001102F1"/>
    <w:rsid w:val="00110329"/>
    <w:rsid w:val="001103F8"/>
    <w:rsid w:val="00110477"/>
    <w:rsid w:val="001104AB"/>
    <w:rsid w:val="001104E4"/>
    <w:rsid w:val="00110512"/>
    <w:rsid w:val="00110550"/>
    <w:rsid w:val="0011056B"/>
    <w:rsid w:val="0011059E"/>
    <w:rsid w:val="001105B2"/>
    <w:rsid w:val="0011065D"/>
    <w:rsid w:val="001106E9"/>
    <w:rsid w:val="00110743"/>
    <w:rsid w:val="0011076A"/>
    <w:rsid w:val="001108BE"/>
    <w:rsid w:val="001108E9"/>
    <w:rsid w:val="00110904"/>
    <w:rsid w:val="0011091C"/>
    <w:rsid w:val="0011096A"/>
    <w:rsid w:val="00110A0F"/>
    <w:rsid w:val="00110A2C"/>
    <w:rsid w:val="00110AD4"/>
    <w:rsid w:val="00110AF8"/>
    <w:rsid w:val="00110BB8"/>
    <w:rsid w:val="00110BE4"/>
    <w:rsid w:val="00110C5E"/>
    <w:rsid w:val="00110D13"/>
    <w:rsid w:val="00110DB7"/>
    <w:rsid w:val="00110E47"/>
    <w:rsid w:val="00110F06"/>
    <w:rsid w:val="00110F21"/>
    <w:rsid w:val="00110FA9"/>
    <w:rsid w:val="00110FF0"/>
    <w:rsid w:val="0011107D"/>
    <w:rsid w:val="00111092"/>
    <w:rsid w:val="0011109A"/>
    <w:rsid w:val="001110BF"/>
    <w:rsid w:val="001110D1"/>
    <w:rsid w:val="00111183"/>
    <w:rsid w:val="00111202"/>
    <w:rsid w:val="001112DD"/>
    <w:rsid w:val="001112F7"/>
    <w:rsid w:val="0011132A"/>
    <w:rsid w:val="001113D8"/>
    <w:rsid w:val="00111465"/>
    <w:rsid w:val="00111471"/>
    <w:rsid w:val="00111485"/>
    <w:rsid w:val="001114BB"/>
    <w:rsid w:val="00111534"/>
    <w:rsid w:val="00111565"/>
    <w:rsid w:val="001115F1"/>
    <w:rsid w:val="001116A4"/>
    <w:rsid w:val="001116DE"/>
    <w:rsid w:val="0011171F"/>
    <w:rsid w:val="00111759"/>
    <w:rsid w:val="0011177F"/>
    <w:rsid w:val="00111787"/>
    <w:rsid w:val="0011179E"/>
    <w:rsid w:val="001117D0"/>
    <w:rsid w:val="00111831"/>
    <w:rsid w:val="00111893"/>
    <w:rsid w:val="001118BC"/>
    <w:rsid w:val="00111902"/>
    <w:rsid w:val="00111A24"/>
    <w:rsid w:val="00111A70"/>
    <w:rsid w:val="00111BB6"/>
    <w:rsid w:val="00111C07"/>
    <w:rsid w:val="00111C97"/>
    <w:rsid w:val="00111CA3"/>
    <w:rsid w:val="00111CB4"/>
    <w:rsid w:val="00111D1F"/>
    <w:rsid w:val="00111D6A"/>
    <w:rsid w:val="00111DA0"/>
    <w:rsid w:val="00111E11"/>
    <w:rsid w:val="00111E3D"/>
    <w:rsid w:val="00111F16"/>
    <w:rsid w:val="00111F4C"/>
    <w:rsid w:val="00111F79"/>
    <w:rsid w:val="00112011"/>
    <w:rsid w:val="00112097"/>
    <w:rsid w:val="001120E3"/>
    <w:rsid w:val="00112113"/>
    <w:rsid w:val="0011211A"/>
    <w:rsid w:val="0011219E"/>
    <w:rsid w:val="0011220B"/>
    <w:rsid w:val="00112222"/>
    <w:rsid w:val="001122C7"/>
    <w:rsid w:val="00112365"/>
    <w:rsid w:val="00112378"/>
    <w:rsid w:val="001123A6"/>
    <w:rsid w:val="00112441"/>
    <w:rsid w:val="001124CC"/>
    <w:rsid w:val="00112561"/>
    <w:rsid w:val="001125E3"/>
    <w:rsid w:val="001125F2"/>
    <w:rsid w:val="00112602"/>
    <w:rsid w:val="001126E8"/>
    <w:rsid w:val="00112722"/>
    <w:rsid w:val="0011272E"/>
    <w:rsid w:val="00112784"/>
    <w:rsid w:val="00112809"/>
    <w:rsid w:val="00112879"/>
    <w:rsid w:val="00112A02"/>
    <w:rsid w:val="00112A22"/>
    <w:rsid w:val="00112AD5"/>
    <w:rsid w:val="00112B12"/>
    <w:rsid w:val="00112B38"/>
    <w:rsid w:val="00112BA0"/>
    <w:rsid w:val="00112BD6"/>
    <w:rsid w:val="00112BE5"/>
    <w:rsid w:val="00112C35"/>
    <w:rsid w:val="00112C50"/>
    <w:rsid w:val="00112CFD"/>
    <w:rsid w:val="00112D8F"/>
    <w:rsid w:val="00112DF7"/>
    <w:rsid w:val="00112E12"/>
    <w:rsid w:val="00112E5F"/>
    <w:rsid w:val="00112EB7"/>
    <w:rsid w:val="00112F9C"/>
    <w:rsid w:val="00113125"/>
    <w:rsid w:val="00113128"/>
    <w:rsid w:val="001131F9"/>
    <w:rsid w:val="0011324F"/>
    <w:rsid w:val="00113294"/>
    <w:rsid w:val="001132EA"/>
    <w:rsid w:val="00113385"/>
    <w:rsid w:val="00113386"/>
    <w:rsid w:val="0011338A"/>
    <w:rsid w:val="001133CE"/>
    <w:rsid w:val="00113424"/>
    <w:rsid w:val="0011352B"/>
    <w:rsid w:val="001135E0"/>
    <w:rsid w:val="0011362C"/>
    <w:rsid w:val="001136C7"/>
    <w:rsid w:val="001136E6"/>
    <w:rsid w:val="00113707"/>
    <w:rsid w:val="0011371E"/>
    <w:rsid w:val="00113760"/>
    <w:rsid w:val="0011376F"/>
    <w:rsid w:val="001137FC"/>
    <w:rsid w:val="00113831"/>
    <w:rsid w:val="00113903"/>
    <w:rsid w:val="0011390E"/>
    <w:rsid w:val="00113979"/>
    <w:rsid w:val="001139CF"/>
    <w:rsid w:val="001139F5"/>
    <w:rsid w:val="00113A82"/>
    <w:rsid w:val="00113A93"/>
    <w:rsid w:val="00113B4D"/>
    <w:rsid w:val="00113B52"/>
    <w:rsid w:val="00113B6A"/>
    <w:rsid w:val="00113C2A"/>
    <w:rsid w:val="00113C32"/>
    <w:rsid w:val="00113C67"/>
    <w:rsid w:val="00113EF8"/>
    <w:rsid w:val="00113F85"/>
    <w:rsid w:val="00113F97"/>
    <w:rsid w:val="00113FAD"/>
    <w:rsid w:val="00113FFE"/>
    <w:rsid w:val="00114008"/>
    <w:rsid w:val="0011405A"/>
    <w:rsid w:val="00114081"/>
    <w:rsid w:val="001140FD"/>
    <w:rsid w:val="00114172"/>
    <w:rsid w:val="00114179"/>
    <w:rsid w:val="0011419E"/>
    <w:rsid w:val="001141E5"/>
    <w:rsid w:val="001141FC"/>
    <w:rsid w:val="0011431E"/>
    <w:rsid w:val="00114362"/>
    <w:rsid w:val="00114383"/>
    <w:rsid w:val="001143DA"/>
    <w:rsid w:val="0011449E"/>
    <w:rsid w:val="001144A7"/>
    <w:rsid w:val="00114594"/>
    <w:rsid w:val="00114595"/>
    <w:rsid w:val="001145DC"/>
    <w:rsid w:val="00114648"/>
    <w:rsid w:val="0011464B"/>
    <w:rsid w:val="001146B9"/>
    <w:rsid w:val="001146BF"/>
    <w:rsid w:val="00114818"/>
    <w:rsid w:val="00114903"/>
    <w:rsid w:val="00114942"/>
    <w:rsid w:val="0011495A"/>
    <w:rsid w:val="0011496B"/>
    <w:rsid w:val="001149C8"/>
    <w:rsid w:val="001149D3"/>
    <w:rsid w:val="00114A76"/>
    <w:rsid w:val="00114B0C"/>
    <w:rsid w:val="00114B54"/>
    <w:rsid w:val="00114C0D"/>
    <w:rsid w:val="00114C27"/>
    <w:rsid w:val="00114C4A"/>
    <w:rsid w:val="00114C6E"/>
    <w:rsid w:val="00114C82"/>
    <w:rsid w:val="00114C87"/>
    <w:rsid w:val="00114C94"/>
    <w:rsid w:val="00114CC0"/>
    <w:rsid w:val="00114D78"/>
    <w:rsid w:val="00114E39"/>
    <w:rsid w:val="00114E44"/>
    <w:rsid w:val="00114E5E"/>
    <w:rsid w:val="00114EB7"/>
    <w:rsid w:val="00114F0A"/>
    <w:rsid w:val="00115092"/>
    <w:rsid w:val="00115190"/>
    <w:rsid w:val="00115210"/>
    <w:rsid w:val="0011521A"/>
    <w:rsid w:val="0011526C"/>
    <w:rsid w:val="0011529A"/>
    <w:rsid w:val="0011530B"/>
    <w:rsid w:val="00115332"/>
    <w:rsid w:val="00115372"/>
    <w:rsid w:val="00115391"/>
    <w:rsid w:val="001153D1"/>
    <w:rsid w:val="00115406"/>
    <w:rsid w:val="00115454"/>
    <w:rsid w:val="00115508"/>
    <w:rsid w:val="00115555"/>
    <w:rsid w:val="001155E0"/>
    <w:rsid w:val="001155E1"/>
    <w:rsid w:val="00115603"/>
    <w:rsid w:val="00115621"/>
    <w:rsid w:val="00115675"/>
    <w:rsid w:val="001156C6"/>
    <w:rsid w:val="00115763"/>
    <w:rsid w:val="001157CD"/>
    <w:rsid w:val="00115814"/>
    <w:rsid w:val="0011589D"/>
    <w:rsid w:val="001158F8"/>
    <w:rsid w:val="0011590B"/>
    <w:rsid w:val="00115924"/>
    <w:rsid w:val="001159DB"/>
    <w:rsid w:val="00115A18"/>
    <w:rsid w:val="00115A2F"/>
    <w:rsid w:val="00115C2F"/>
    <w:rsid w:val="00115C3F"/>
    <w:rsid w:val="00115C52"/>
    <w:rsid w:val="00115CA6"/>
    <w:rsid w:val="00115D56"/>
    <w:rsid w:val="00115DB9"/>
    <w:rsid w:val="00115E0D"/>
    <w:rsid w:val="00115E22"/>
    <w:rsid w:val="00115E65"/>
    <w:rsid w:val="00115E72"/>
    <w:rsid w:val="00115EDA"/>
    <w:rsid w:val="00115EF5"/>
    <w:rsid w:val="00115F1A"/>
    <w:rsid w:val="00115F64"/>
    <w:rsid w:val="00115F70"/>
    <w:rsid w:val="00115FB9"/>
    <w:rsid w:val="0011600F"/>
    <w:rsid w:val="00116069"/>
    <w:rsid w:val="0011606A"/>
    <w:rsid w:val="001160CB"/>
    <w:rsid w:val="001160F1"/>
    <w:rsid w:val="00116152"/>
    <w:rsid w:val="0011622B"/>
    <w:rsid w:val="00116246"/>
    <w:rsid w:val="00116263"/>
    <w:rsid w:val="0011637D"/>
    <w:rsid w:val="0011639A"/>
    <w:rsid w:val="001163CF"/>
    <w:rsid w:val="001164B5"/>
    <w:rsid w:val="001164B8"/>
    <w:rsid w:val="001164CF"/>
    <w:rsid w:val="001164F5"/>
    <w:rsid w:val="001165A8"/>
    <w:rsid w:val="00116604"/>
    <w:rsid w:val="0011664D"/>
    <w:rsid w:val="0011667F"/>
    <w:rsid w:val="001166CF"/>
    <w:rsid w:val="00116884"/>
    <w:rsid w:val="0011688E"/>
    <w:rsid w:val="00116971"/>
    <w:rsid w:val="00116993"/>
    <w:rsid w:val="001169D1"/>
    <w:rsid w:val="00116A03"/>
    <w:rsid w:val="00116A3E"/>
    <w:rsid w:val="00116A4C"/>
    <w:rsid w:val="00116A78"/>
    <w:rsid w:val="00116ADB"/>
    <w:rsid w:val="00116B47"/>
    <w:rsid w:val="00116BCF"/>
    <w:rsid w:val="00116C23"/>
    <w:rsid w:val="00116CB9"/>
    <w:rsid w:val="00116CBF"/>
    <w:rsid w:val="00116CDC"/>
    <w:rsid w:val="00116DA0"/>
    <w:rsid w:val="00116DD9"/>
    <w:rsid w:val="00116E0D"/>
    <w:rsid w:val="00116E0E"/>
    <w:rsid w:val="00116E9D"/>
    <w:rsid w:val="00116EE4"/>
    <w:rsid w:val="00116F3F"/>
    <w:rsid w:val="00116F87"/>
    <w:rsid w:val="0011703B"/>
    <w:rsid w:val="00117045"/>
    <w:rsid w:val="00117064"/>
    <w:rsid w:val="00117110"/>
    <w:rsid w:val="00117186"/>
    <w:rsid w:val="001171F3"/>
    <w:rsid w:val="0011724F"/>
    <w:rsid w:val="00117328"/>
    <w:rsid w:val="0011736D"/>
    <w:rsid w:val="0011749F"/>
    <w:rsid w:val="001174D3"/>
    <w:rsid w:val="001174F9"/>
    <w:rsid w:val="0011750E"/>
    <w:rsid w:val="00117531"/>
    <w:rsid w:val="0011755B"/>
    <w:rsid w:val="00117626"/>
    <w:rsid w:val="00117690"/>
    <w:rsid w:val="001177D9"/>
    <w:rsid w:val="001177F4"/>
    <w:rsid w:val="0011787A"/>
    <w:rsid w:val="001178A2"/>
    <w:rsid w:val="001178EA"/>
    <w:rsid w:val="00117939"/>
    <w:rsid w:val="001179E8"/>
    <w:rsid w:val="001179F0"/>
    <w:rsid w:val="00117A87"/>
    <w:rsid w:val="00117AB3"/>
    <w:rsid w:val="00117B3D"/>
    <w:rsid w:val="00117B70"/>
    <w:rsid w:val="00117B91"/>
    <w:rsid w:val="00117C37"/>
    <w:rsid w:val="00117D92"/>
    <w:rsid w:val="00117D9F"/>
    <w:rsid w:val="00117DCA"/>
    <w:rsid w:val="00117DEB"/>
    <w:rsid w:val="00117DED"/>
    <w:rsid w:val="00117E44"/>
    <w:rsid w:val="00117E9C"/>
    <w:rsid w:val="00117EA3"/>
    <w:rsid w:val="00117EDE"/>
    <w:rsid w:val="00117EE9"/>
    <w:rsid w:val="00117F47"/>
    <w:rsid w:val="00117F86"/>
    <w:rsid w:val="001200A8"/>
    <w:rsid w:val="001201BF"/>
    <w:rsid w:val="0012024D"/>
    <w:rsid w:val="001202BB"/>
    <w:rsid w:val="001202CB"/>
    <w:rsid w:val="001202ED"/>
    <w:rsid w:val="00120360"/>
    <w:rsid w:val="0012044B"/>
    <w:rsid w:val="001204D6"/>
    <w:rsid w:val="00120543"/>
    <w:rsid w:val="001205C2"/>
    <w:rsid w:val="001205DA"/>
    <w:rsid w:val="0012064E"/>
    <w:rsid w:val="001206E9"/>
    <w:rsid w:val="00120756"/>
    <w:rsid w:val="00120765"/>
    <w:rsid w:val="001207A7"/>
    <w:rsid w:val="001207CE"/>
    <w:rsid w:val="001207F1"/>
    <w:rsid w:val="0012083E"/>
    <w:rsid w:val="001208A8"/>
    <w:rsid w:val="001208CC"/>
    <w:rsid w:val="001209DB"/>
    <w:rsid w:val="00120A00"/>
    <w:rsid w:val="00120A16"/>
    <w:rsid w:val="00120A59"/>
    <w:rsid w:val="00120AAF"/>
    <w:rsid w:val="00120ACC"/>
    <w:rsid w:val="00120AEB"/>
    <w:rsid w:val="00120B91"/>
    <w:rsid w:val="00120BE1"/>
    <w:rsid w:val="00120C12"/>
    <w:rsid w:val="00120C1C"/>
    <w:rsid w:val="00120C3A"/>
    <w:rsid w:val="00120C50"/>
    <w:rsid w:val="00120C70"/>
    <w:rsid w:val="00120CA5"/>
    <w:rsid w:val="00120DDF"/>
    <w:rsid w:val="00120DE2"/>
    <w:rsid w:val="00120DE3"/>
    <w:rsid w:val="00120E61"/>
    <w:rsid w:val="00120EEA"/>
    <w:rsid w:val="00120F88"/>
    <w:rsid w:val="00121051"/>
    <w:rsid w:val="0012105D"/>
    <w:rsid w:val="001210BF"/>
    <w:rsid w:val="001210F5"/>
    <w:rsid w:val="001211C0"/>
    <w:rsid w:val="001211C5"/>
    <w:rsid w:val="001211E0"/>
    <w:rsid w:val="001211EC"/>
    <w:rsid w:val="001212F0"/>
    <w:rsid w:val="001213A4"/>
    <w:rsid w:val="001213DB"/>
    <w:rsid w:val="001213E5"/>
    <w:rsid w:val="00121421"/>
    <w:rsid w:val="00121427"/>
    <w:rsid w:val="0012142B"/>
    <w:rsid w:val="00121489"/>
    <w:rsid w:val="001214DD"/>
    <w:rsid w:val="00121552"/>
    <w:rsid w:val="001215D0"/>
    <w:rsid w:val="00121615"/>
    <w:rsid w:val="00121693"/>
    <w:rsid w:val="001217B7"/>
    <w:rsid w:val="001217B8"/>
    <w:rsid w:val="001218C0"/>
    <w:rsid w:val="001218DD"/>
    <w:rsid w:val="00121907"/>
    <w:rsid w:val="0012197F"/>
    <w:rsid w:val="001219FA"/>
    <w:rsid w:val="00121A50"/>
    <w:rsid w:val="00121A58"/>
    <w:rsid w:val="00121A9B"/>
    <w:rsid w:val="00121B10"/>
    <w:rsid w:val="00121B45"/>
    <w:rsid w:val="00121B59"/>
    <w:rsid w:val="00121BFD"/>
    <w:rsid w:val="00121C83"/>
    <w:rsid w:val="00121D1A"/>
    <w:rsid w:val="00121D1B"/>
    <w:rsid w:val="00121D29"/>
    <w:rsid w:val="00121D73"/>
    <w:rsid w:val="00121DD2"/>
    <w:rsid w:val="00121E16"/>
    <w:rsid w:val="00121E50"/>
    <w:rsid w:val="00121EF6"/>
    <w:rsid w:val="00121EF9"/>
    <w:rsid w:val="00121EFE"/>
    <w:rsid w:val="00121FB4"/>
    <w:rsid w:val="00121FEE"/>
    <w:rsid w:val="00122094"/>
    <w:rsid w:val="001220DD"/>
    <w:rsid w:val="001221E7"/>
    <w:rsid w:val="00122210"/>
    <w:rsid w:val="00122233"/>
    <w:rsid w:val="001222BE"/>
    <w:rsid w:val="001222CB"/>
    <w:rsid w:val="001223CB"/>
    <w:rsid w:val="001223E8"/>
    <w:rsid w:val="00122453"/>
    <w:rsid w:val="0012257A"/>
    <w:rsid w:val="0012263F"/>
    <w:rsid w:val="00122648"/>
    <w:rsid w:val="00122700"/>
    <w:rsid w:val="00122742"/>
    <w:rsid w:val="00122750"/>
    <w:rsid w:val="00122782"/>
    <w:rsid w:val="001227B9"/>
    <w:rsid w:val="001227C1"/>
    <w:rsid w:val="001227C9"/>
    <w:rsid w:val="0012284F"/>
    <w:rsid w:val="00122880"/>
    <w:rsid w:val="001228C5"/>
    <w:rsid w:val="001228E5"/>
    <w:rsid w:val="00122944"/>
    <w:rsid w:val="0012295C"/>
    <w:rsid w:val="00122989"/>
    <w:rsid w:val="00122996"/>
    <w:rsid w:val="00122A00"/>
    <w:rsid w:val="00122B11"/>
    <w:rsid w:val="00122B6C"/>
    <w:rsid w:val="00122B7C"/>
    <w:rsid w:val="00122B84"/>
    <w:rsid w:val="00122C63"/>
    <w:rsid w:val="00122D5F"/>
    <w:rsid w:val="00122D6F"/>
    <w:rsid w:val="00122E59"/>
    <w:rsid w:val="00122E8D"/>
    <w:rsid w:val="00122EFB"/>
    <w:rsid w:val="00122F29"/>
    <w:rsid w:val="00122FA3"/>
    <w:rsid w:val="00123013"/>
    <w:rsid w:val="00123078"/>
    <w:rsid w:val="001231A6"/>
    <w:rsid w:val="00123202"/>
    <w:rsid w:val="00123237"/>
    <w:rsid w:val="0012323B"/>
    <w:rsid w:val="0012326D"/>
    <w:rsid w:val="001232B4"/>
    <w:rsid w:val="001233BF"/>
    <w:rsid w:val="001233E3"/>
    <w:rsid w:val="00123404"/>
    <w:rsid w:val="001234C9"/>
    <w:rsid w:val="001234FF"/>
    <w:rsid w:val="0012351B"/>
    <w:rsid w:val="00123535"/>
    <w:rsid w:val="001235DF"/>
    <w:rsid w:val="00123691"/>
    <w:rsid w:val="00123755"/>
    <w:rsid w:val="00123796"/>
    <w:rsid w:val="001237C0"/>
    <w:rsid w:val="001237DA"/>
    <w:rsid w:val="00123817"/>
    <w:rsid w:val="001238AD"/>
    <w:rsid w:val="001238FE"/>
    <w:rsid w:val="00123909"/>
    <w:rsid w:val="00123A5E"/>
    <w:rsid w:val="00123A74"/>
    <w:rsid w:val="00123AD7"/>
    <w:rsid w:val="00123B2F"/>
    <w:rsid w:val="00123B4D"/>
    <w:rsid w:val="00123B4F"/>
    <w:rsid w:val="00123B8C"/>
    <w:rsid w:val="00123BA4"/>
    <w:rsid w:val="00123BD7"/>
    <w:rsid w:val="00123C4B"/>
    <w:rsid w:val="00123C56"/>
    <w:rsid w:val="00123C84"/>
    <w:rsid w:val="00123CB8"/>
    <w:rsid w:val="00123D24"/>
    <w:rsid w:val="00123D26"/>
    <w:rsid w:val="00123D2E"/>
    <w:rsid w:val="00123DA7"/>
    <w:rsid w:val="00123DEE"/>
    <w:rsid w:val="00123E17"/>
    <w:rsid w:val="00123E65"/>
    <w:rsid w:val="00123E96"/>
    <w:rsid w:val="00123EB7"/>
    <w:rsid w:val="00123EBD"/>
    <w:rsid w:val="00123EEC"/>
    <w:rsid w:val="00123F73"/>
    <w:rsid w:val="00123F7E"/>
    <w:rsid w:val="00123FCD"/>
    <w:rsid w:val="00123FD5"/>
    <w:rsid w:val="00124026"/>
    <w:rsid w:val="001240C2"/>
    <w:rsid w:val="0012419F"/>
    <w:rsid w:val="001241C5"/>
    <w:rsid w:val="001241E4"/>
    <w:rsid w:val="00124217"/>
    <w:rsid w:val="0012423D"/>
    <w:rsid w:val="00124261"/>
    <w:rsid w:val="001242B5"/>
    <w:rsid w:val="001242F4"/>
    <w:rsid w:val="00124330"/>
    <w:rsid w:val="00124335"/>
    <w:rsid w:val="0012434F"/>
    <w:rsid w:val="001243FD"/>
    <w:rsid w:val="0012442C"/>
    <w:rsid w:val="0012443C"/>
    <w:rsid w:val="0012444B"/>
    <w:rsid w:val="0012448C"/>
    <w:rsid w:val="00124496"/>
    <w:rsid w:val="001244F0"/>
    <w:rsid w:val="00124544"/>
    <w:rsid w:val="001245F6"/>
    <w:rsid w:val="00124690"/>
    <w:rsid w:val="001247D6"/>
    <w:rsid w:val="001247E5"/>
    <w:rsid w:val="00124897"/>
    <w:rsid w:val="00124913"/>
    <w:rsid w:val="00124957"/>
    <w:rsid w:val="00124995"/>
    <w:rsid w:val="001249B2"/>
    <w:rsid w:val="001249F7"/>
    <w:rsid w:val="00124A2D"/>
    <w:rsid w:val="00124A6C"/>
    <w:rsid w:val="00124A82"/>
    <w:rsid w:val="00124B84"/>
    <w:rsid w:val="00124C31"/>
    <w:rsid w:val="00124C36"/>
    <w:rsid w:val="00124C91"/>
    <w:rsid w:val="00124C96"/>
    <w:rsid w:val="00124D66"/>
    <w:rsid w:val="00124DC1"/>
    <w:rsid w:val="00124DCA"/>
    <w:rsid w:val="00124E34"/>
    <w:rsid w:val="00124E59"/>
    <w:rsid w:val="00124E6C"/>
    <w:rsid w:val="00124E77"/>
    <w:rsid w:val="00124EA7"/>
    <w:rsid w:val="00124FF7"/>
    <w:rsid w:val="00125085"/>
    <w:rsid w:val="001250FF"/>
    <w:rsid w:val="00125146"/>
    <w:rsid w:val="001251BC"/>
    <w:rsid w:val="00125203"/>
    <w:rsid w:val="00125220"/>
    <w:rsid w:val="00125225"/>
    <w:rsid w:val="0012523C"/>
    <w:rsid w:val="0012527E"/>
    <w:rsid w:val="00125299"/>
    <w:rsid w:val="00125314"/>
    <w:rsid w:val="001253F2"/>
    <w:rsid w:val="0012543E"/>
    <w:rsid w:val="0012548F"/>
    <w:rsid w:val="001255D8"/>
    <w:rsid w:val="00125621"/>
    <w:rsid w:val="00125633"/>
    <w:rsid w:val="0012563A"/>
    <w:rsid w:val="0012568A"/>
    <w:rsid w:val="001256A7"/>
    <w:rsid w:val="001257D8"/>
    <w:rsid w:val="001257DA"/>
    <w:rsid w:val="001257E4"/>
    <w:rsid w:val="001258A5"/>
    <w:rsid w:val="00125929"/>
    <w:rsid w:val="0012596B"/>
    <w:rsid w:val="00125A16"/>
    <w:rsid w:val="00125A45"/>
    <w:rsid w:val="00125B32"/>
    <w:rsid w:val="00125B49"/>
    <w:rsid w:val="00125C12"/>
    <w:rsid w:val="00125C2B"/>
    <w:rsid w:val="00125D31"/>
    <w:rsid w:val="00125F38"/>
    <w:rsid w:val="00125F47"/>
    <w:rsid w:val="00125F95"/>
    <w:rsid w:val="00126033"/>
    <w:rsid w:val="0012603E"/>
    <w:rsid w:val="00126044"/>
    <w:rsid w:val="0012606F"/>
    <w:rsid w:val="00126082"/>
    <w:rsid w:val="001260A5"/>
    <w:rsid w:val="001260D9"/>
    <w:rsid w:val="0012615B"/>
    <w:rsid w:val="0012615D"/>
    <w:rsid w:val="00126245"/>
    <w:rsid w:val="00126310"/>
    <w:rsid w:val="0012632D"/>
    <w:rsid w:val="00126418"/>
    <w:rsid w:val="00126464"/>
    <w:rsid w:val="00126485"/>
    <w:rsid w:val="00126495"/>
    <w:rsid w:val="001264A3"/>
    <w:rsid w:val="001265F1"/>
    <w:rsid w:val="001265FC"/>
    <w:rsid w:val="00126612"/>
    <w:rsid w:val="001267BC"/>
    <w:rsid w:val="001267E8"/>
    <w:rsid w:val="00126812"/>
    <w:rsid w:val="00126818"/>
    <w:rsid w:val="00126853"/>
    <w:rsid w:val="00126871"/>
    <w:rsid w:val="00126947"/>
    <w:rsid w:val="001269A4"/>
    <w:rsid w:val="001269B0"/>
    <w:rsid w:val="001269F4"/>
    <w:rsid w:val="00126A03"/>
    <w:rsid w:val="00126A45"/>
    <w:rsid w:val="00126B36"/>
    <w:rsid w:val="00126B43"/>
    <w:rsid w:val="00126C77"/>
    <w:rsid w:val="00126CC6"/>
    <w:rsid w:val="00126D8D"/>
    <w:rsid w:val="00126DC3"/>
    <w:rsid w:val="00126E0E"/>
    <w:rsid w:val="00126E55"/>
    <w:rsid w:val="00126EC5"/>
    <w:rsid w:val="00126F25"/>
    <w:rsid w:val="00126F3D"/>
    <w:rsid w:val="00126F70"/>
    <w:rsid w:val="00126F71"/>
    <w:rsid w:val="00126F95"/>
    <w:rsid w:val="00126FCA"/>
    <w:rsid w:val="00127008"/>
    <w:rsid w:val="00127135"/>
    <w:rsid w:val="0012714B"/>
    <w:rsid w:val="00127179"/>
    <w:rsid w:val="001271A3"/>
    <w:rsid w:val="001271DF"/>
    <w:rsid w:val="0012729B"/>
    <w:rsid w:val="00127311"/>
    <w:rsid w:val="00127440"/>
    <w:rsid w:val="00127514"/>
    <w:rsid w:val="0012758E"/>
    <w:rsid w:val="00127593"/>
    <w:rsid w:val="001275A9"/>
    <w:rsid w:val="00127607"/>
    <w:rsid w:val="00127714"/>
    <w:rsid w:val="00127763"/>
    <w:rsid w:val="001277DA"/>
    <w:rsid w:val="00127839"/>
    <w:rsid w:val="0012783B"/>
    <w:rsid w:val="0012785D"/>
    <w:rsid w:val="00127888"/>
    <w:rsid w:val="0012790D"/>
    <w:rsid w:val="0012792E"/>
    <w:rsid w:val="00127938"/>
    <w:rsid w:val="00127954"/>
    <w:rsid w:val="00127A87"/>
    <w:rsid w:val="00127B13"/>
    <w:rsid w:val="00127BA7"/>
    <w:rsid w:val="00127BBE"/>
    <w:rsid w:val="00127BE0"/>
    <w:rsid w:val="00127BED"/>
    <w:rsid w:val="00127BF5"/>
    <w:rsid w:val="00127C67"/>
    <w:rsid w:val="00127CA3"/>
    <w:rsid w:val="00127CB9"/>
    <w:rsid w:val="00127D02"/>
    <w:rsid w:val="00127D1D"/>
    <w:rsid w:val="00127E47"/>
    <w:rsid w:val="00127EDB"/>
    <w:rsid w:val="00127EEB"/>
    <w:rsid w:val="00127F0E"/>
    <w:rsid w:val="00127FDB"/>
    <w:rsid w:val="0013005A"/>
    <w:rsid w:val="001300A4"/>
    <w:rsid w:val="001300F7"/>
    <w:rsid w:val="00130176"/>
    <w:rsid w:val="0013017B"/>
    <w:rsid w:val="001301EA"/>
    <w:rsid w:val="001301F3"/>
    <w:rsid w:val="0013021A"/>
    <w:rsid w:val="001302C1"/>
    <w:rsid w:val="00130379"/>
    <w:rsid w:val="001303C2"/>
    <w:rsid w:val="0013040B"/>
    <w:rsid w:val="00130425"/>
    <w:rsid w:val="00130466"/>
    <w:rsid w:val="00130474"/>
    <w:rsid w:val="001304EF"/>
    <w:rsid w:val="00130521"/>
    <w:rsid w:val="00130540"/>
    <w:rsid w:val="00130558"/>
    <w:rsid w:val="0013057A"/>
    <w:rsid w:val="001305CE"/>
    <w:rsid w:val="0013064A"/>
    <w:rsid w:val="00130728"/>
    <w:rsid w:val="00130892"/>
    <w:rsid w:val="00130895"/>
    <w:rsid w:val="001308B8"/>
    <w:rsid w:val="001308D8"/>
    <w:rsid w:val="00130946"/>
    <w:rsid w:val="00130971"/>
    <w:rsid w:val="001309DE"/>
    <w:rsid w:val="00130A0F"/>
    <w:rsid w:val="00130A14"/>
    <w:rsid w:val="00130A2A"/>
    <w:rsid w:val="00130A4C"/>
    <w:rsid w:val="00130A75"/>
    <w:rsid w:val="00130B31"/>
    <w:rsid w:val="00130BCF"/>
    <w:rsid w:val="00130C2B"/>
    <w:rsid w:val="00130C70"/>
    <w:rsid w:val="00130C98"/>
    <w:rsid w:val="00130CCC"/>
    <w:rsid w:val="00130CEC"/>
    <w:rsid w:val="00130D23"/>
    <w:rsid w:val="00130DE2"/>
    <w:rsid w:val="00130DF9"/>
    <w:rsid w:val="00130E33"/>
    <w:rsid w:val="00130FCF"/>
    <w:rsid w:val="00130FD5"/>
    <w:rsid w:val="00130FF5"/>
    <w:rsid w:val="0013107B"/>
    <w:rsid w:val="001310BB"/>
    <w:rsid w:val="001310D4"/>
    <w:rsid w:val="00131113"/>
    <w:rsid w:val="00131180"/>
    <w:rsid w:val="00131212"/>
    <w:rsid w:val="001312B9"/>
    <w:rsid w:val="001312F0"/>
    <w:rsid w:val="00131313"/>
    <w:rsid w:val="0013132C"/>
    <w:rsid w:val="001313C1"/>
    <w:rsid w:val="001313F3"/>
    <w:rsid w:val="00131417"/>
    <w:rsid w:val="001314D4"/>
    <w:rsid w:val="001315D2"/>
    <w:rsid w:val="001315EF"/>
    <w:rsid w:val="001316F7"/>
    <w:rsid w:val="001317A6"/>
    <w:rsid w:val="001317B3"/>
    <w:rsid w:val="001317F4"/>
    <w:rsid w:val="00131821"/>
    <w:rsid w:val="00131893"/>
    <w:rsid w:val="001319E2"/>
    <w:rsid w:val="00131A10"/>
    <w:rsid w:val="00131A1F"/>
    <w:rsid w:val="00131A6F"/>
    <w:rsid w:val="00131ABE"/>
    <w:rsid w:val="00131AFB"/>
    <w:rsid w:val="00131B4F"/>
    <w:rsid w:val="00131B95"/>
    <w:rsid w:val="00131C3C"/>
    <w:rsid w:val="00131C42"/>
    <w:rsid w:val="00131C71"/>
    <w:rsid w:val="00131CA8"/>
    <w:rsid w:val="00131CDB"/>
    <w:rsid w:val="00131CDE"/>
    <w:rsid w:val="00131D8E"/>
    <w:rsid w:val="00131DFA"/>
    <w:rsid w:val="00131E49"/>
    <w:rsid w:val="00131EA9"/>
    <w:rsid w:val="00131EE4"/>
    <w:rsid w:val="00131F49"/>
    <w:rsid w:val="00131F77"/>
    <w:rsid w:val="00131FD9"/>
    <w:rsid w:val="00132034"/>
    <w:rsid w:val="001320F6"/>
    <w:rsid w:val="00132190"/>
    <w:rsid w:val="001321BF"/>
    <w:rsid w:val="00132202"/>
    <w:rsid w:val="0013221C"/>
    <w:rsid w:val="00132283"/>
    <w:rsid w:val="001322A6"/>
    <w:rsid w:val="001322D8"/>
    <w:rsid w:val="00132315"/>
    <w:rsid w:val="001323E7"/>
    <w:rsid w:val="00132404"/>
    <w:rsid w:val="0013246D"/>
    <w:rsid w:val="001324F2"/>
    <w:rsid w:val="00132593"/>
    <w:rsid w:val="0013265A"/>
    <w:rsid w:val="0013268F"/>
    <w:rsid w:val="001326F6"/>
    <w:rsid w:val="001326FD"/>
    <w:rsid w:val="0013272B"/>
    <w:rsid w:val="001327DE"/>
    <w:rsid w:val="0013287F"/>
    <w:rsid w:val="00132884"/>
    <w:rsid w:val="0013289F"/>
    <w:rsid w:val="001328ED"/>
    <w:rsid w:val="00132969"/>
    <w:rsid w:val="001329DC"/>
    <w:rsid w:val="001329EA"/>
    <w:rsid w:val="001329EF"/>
    <w:rsid w:val="00132ADA"/>
    <w:rsid w:val="00132C30"/>
    <w:rsid w:val="00132C4C"/>
    <w:rsid w:val="00132CE1"/>
    <w:rsid w:val="00132D05"/>
    <w:rsid w:val="00132D4C"/>
    <w:rsid w:val="00132F5B"/>
    <w:rsid w:val="00132FF2"/>
    <w:rsid w:val="00133090"/>
    <w:rsid w:val="001330F1"/>
    <w:rsid w:val="0013314B"/>
    <w:rsid w:val="00133167"/>
    <w:rsid w:val="001331FE"/>
    <w:rsid w:val="0013322F"/>
    <w:rsid w:val="00133235"/>
    <w:rsid w:val="00133252"/>
    <w:rsid w:val="0013333D"/>
    <w:rsid w:val="0013334C"/>
    <w:rsid w:val="00133409"/>
    <w:rsid w:val="0013341D"/>
    <w:rsid w:val="0013360B"/>
    <w:rsid w:val="00133680"/>
    <w:rsid w:val="001337A7"/>
    <w:rsid w:val="001337EF"/>
    <w:rsid w:val="001337F6"/>
    <w:rsid w:val="00133836"/>
    <w:rsid w:val="00133899"/>
    <w:rsid w:val="0013394C"/>
    <w:rsid w:val="00133983"/>
    <w:rsid w:val="001339BB"/>
    <w:rsid w:val="00133A5B"/>
    <w:rsid w:val="00133B27"/>
    <w:rsid w:val="00133B32"/>
    <w:rsid w:val="00133B75"/>
    <w:rsid w:val="00133BA7"/>
    <w:rsid w:val="00133BAC"/>
    <w:rsid w:val="00133BD8"/>
    <w:rsid w:val="00133BF4"/>
    <w:rsid w:val="00133C3D"/>
    <w:rsid w:val="00133C55"/>
    <w:rsid w:val="00133C59"/>
    <w:rsid w:val="00133CB3"/>
    <w:rsid w:val="00133CBE"/>
    <w:rsid w:val="00133CC1"/>
    <w:rsid w:val="00133D2C"/>
    <w:rsid w:val="00133D46"/>
    <w:rsid w:val="00133D5F"/>
    <w:rsid w:val="00133DEC"/>
    <w:rsid w:val="00133E28"/>
    <w:rsid w:val="00133E51"/>
    <w:rsid w:val="00133E7F"/>
    <w:rsid w:val="00133E98"/>
    <w:rsid w:val="0013407D"/>
    <w:rsid w:val="001340F9"/>
    <w:rsid w:val="0013413A"/>
    <w:rsid w:val="0013416F"/>
    <w:rsid w:val="001341B7"/>
    <w:rsid w:val="001341F1"/>
    <w:rsid w:val="00134235"/>
    <w:rsid w:val="0013423B"/>
    <w:rsid w:val="001342D6"/>
    <w:rsid w:val="0013433B"/>
    <w:rsid w:val="0013433C"/>
    <w:rsid w:val="0013433D"/>
    <w:rsid w:val="00134351"/>
    <w:rsid w:val="0013438C"/>
    <w:rsid w:val="00134435"/>
    <w:rsid w:val="0013443A"/>
    <w:rsid w:val="00134464"/>
    <w:rsid w:val="00134647"/>
    <w:rsid w:val="001346AD"/>
    <w:rsid w:val="001347BA"/>
    <w:rsid w:val="00134880"/>
    <w:rsid w:val="001348F2"/>
    <w:rsid w:val="00134989"/>
    <w:rsid w:val="00134999"/>
    <w:rsid w:val="00134A2B"/>
    <w:rsid w:val="00134A66"/>
    <w:rsid w:val="00134A67"/>
    <w:rsid w:val="00134AF3"/>
    <w:rsid w:val="00134B6C"/>
    <w:rsid w:val="00134B97"/>
    <w:rsid w:val="00134BDC"/>
    <w:rsid w:val="00134C4E"/>
    <w:rsid w:val="00134C52"/>
    <w:rsid w:val="00134CD6"/>
    <w:rsid w:val="00134DAC"/>
    <w:rsid w:val="00134E18"/>
    <w:rsid w:val="00134E9A"/>
    <w:rsid w:val="00134EBB"/>
    <w:rsid w:val="00134ED7"/>
    <w:rsid w:val="00134F38"/>
    <w:rsid w:val="00134F4A"/>
    <w:rsid w:val="00134F6A"/>
    <w:rsid w:val="00134F77"/>
    <w:rsid w:val="00134FB5"/>
    <w:rsid w:val="00134FD1"/>
    <w:rsid w:val="00135059"/>
    <w:rsid w:val="0013505C"/>
    <w:rsid w:val="0013507B"/>
    <w:rsid w:val="001350E6"/>
    <w:rsid w:val="001351BF"/>
    <w:rsid w:val="001351C5"/>
    <w:rsid w:val="001351E5"/>
    <w:rsid w:val="001351F4"/>
    <w:rsid w:val="00135242"/>
    <w:rsid w:val="0013525F"/>
    <w:rsid w:val="0013531B"/>
    <w:rsid w:val="0013531F"/>
    <w:rsid w:val="0013538D"/>
    <w:rsid w:val="001354F8"/>
    <w:rsid w:val="0013550C"/>
    <w:rsid w:val="00135630"/>
    <w:rsid w:val="001356B9"/>
    <w:rsid w:val="0013580D"/>
    <w:rsid w:val="001358A3"/>
    <w:rsid w:val="001358C0"/>
    <w:rsid w:val="001358DD"/>
    <w:rsid w:val="00135906"/>
    <w:rsid w:val="00135983"/>
    <w:rsid w:val="00135A28"/>
    <w:rsid w:val="00135A2B"/>
    <w:rsid w:val="00135AA8"/>
    <w:rsid w:val="00135AB4"/>
    <w:rsid w:val="00135AB5"/>
    <w:rsid w:val="00135B27"/>
    <w:rsid w:val="00135BFB"/>
    <w:rsid w:val="00135C12"/>
    <w:rsid w:val="00135C14"/>
    <w:rsid w:val="00135C33"/>
    <w:rsid w:val="00135CD4"/>
    <w:rsid w:val="00135D8E"/>
    <w:rsid w:val="00135E71"/>
    <w:rsid w:val="00135EC1"/>
    <w:rsid w:val="00135EE9"/>
    <w:rsid w:val="00135F63"/>
    <w:rsid w:val="00135F64"/>
    <w:rsid w:val="00135F6D"/>
    <w:rsid w:val="00135F7C"/>
    <w:rsid w:val="00135FA6"/>
    <w:rsid w:val="00135FC4"/>
    <w:rsid w:val="001360A8"/>
    <w:rsid w:val="001360C5"/>
    <w:rsid w:val="00136160"/>
    <w:rsid w:val="0013619F"/>
    <w:rsid w:val="001361B1"/>
    <w:rsid w:val="0013630C"/>
    <w:rsid w:val="001363F3"/>
    <w:rsid w:val="00136410"/>
    <w:rsid w:val="0013642A"/>
    <w:rsid w:val="0013642D"/>
    <w:rsid w:val="0013649D"/>
    <w:rsid w:val="001364E2"/>
    <w:rsid w:val="001364E6"/>
    <w:rsid w:val="0013659C"/>
    <w:rsid w:val="001366A0"/>
    <w:rsid w:val="001366EA"/>
    <w:rsid w:val="00136711"/>
    <w:rsid w:val="00136729"/>
    <w:rsid w:val="001367C4"/>
    <w:rsid w:val="00136840"/>
    <w:rsid w:val="00136849"/>
    <w:rsid w:val="00136850"/>
    <w:rsid w:val="001368AF"/>
    <w:rsid w:val="001368C1"/>
    <w:rsid w:val="0013696D"/>
    <w:rsid w:val="001369B3"/>
    <w:rsid w:val="00136A11"/>
    <w:rsid w:val="00136A3B"/>
    <w:rsid w:val="00136B43"/>
    <w:rsid w:val="00136B47"/>
    <w:rsid w:val="00136B4C"/>
    <w:rsid w:val="00136BF8"/>
    <w:rsid w:val="00136C0D"/>
    <w:rsid w:val="00136C60"/>
    <w:rsid w:val="00136C8B"/>
    <w:rsid w:val="00136C91"/>
    <w:rsid w:val="00136CF8"/>
    <w:rsid w:val="00136D6C"/>
    <w:rsid w:val="00136D8D"/>
    <w:rsid w:val="00136DA7"/>
    <w:rsid w:val="00136EFF"/>
    <w:rsid w:val="00136F01"/>
    <w:rsid w:val="00136F82"/>
    <w:rsid w:val="00136FD4"/>
    <w:rsid w:val="00137014"/>
    <w:rsid w:val="0013706C"/>
    <w:rsid w:val="0013709B"/>
    <w:rsid w:val="0013711B"/>
    <w:rsid w:val="0013717C"/>
    <w:rsid w:val="001371D2"/>
    <w:rsid w:val="00137307"/>
    <w:rsid w:val="00137325"/>
    <w:rsid w:val="00137335"/>
    <w:rsid w:val="0013734C"/>
    <w:rsid w:val="001373D1"/>
    <w:rsid w:val="00137429"/>
    <w:rsid w:val="001374DF"/>
    <w:rsid w:val="00137508"/>
    <w:rsid w:val="00137514"/>
    <w:rsid w:val="00137558"/>
    <w:rsid w:val="00137575"/>
    <w:rsid w:val="00137577"/>
    <w:rsid w:val="001376FE"/>
    <w:rsid w:val="00137746"/>
    <w:rsid w:val="00137765"/>
    <w:rsid w:val="00137786"/>
    <w:rsid w:val="0013780C"/>
    <w:rsid w:val="00137813"/>
    <w:rsid w:val="00137825"/>
    <w:rsid w:val="00137857"/>
    <w:rsid w:val="00137874"/>
    <w:rsid w:val="001378DD"/>
    <w:rsid w:val="0013798E"/>
    <w:rsid w:val="001379DD"/>
    <w:rsid w:val="001379F0"/>
    <w:rsid w:val="00137A00"/>
    <w:rsid w:val="00137AD1"/>
    <w:rsid w:val="00137B14"/>
    <w:rsid w:val="00137B29"/>
    <w:rsid w:val="00137BA7"/>
    <w:rsid w:val="00137BAC"/>
    <w:rsid w:val="00137BF8"/>
    <w:rsid w:val="00137C46"/>
    <w:rsid w:val="00137CAB"/>
    <w:rsid w:val="00137CEF"/>
    <w:rsid w:val="00137D0A"/>
    <w:rsid w:val="00137D71"/>
    <w:rsid w:val="00137EB4"/>
    <w:rsid w:val="00137EFB"/>
    <w:rsid w:val="00137F58"/>
    <w:rsid w:val="00137F66"/>
    <w:rsid w:val="00137FB9"/>
    <w:rsid w:val="00137FCD"/>
    <w:rsid w:val="00137FEE"/>
    <w:rsid w:val="00140000"/>
    <w:rsid w:val="0014008E"/>
    <w:rsid w:val="00140105"/>
    <w:rsid w:val="00140159"/>
    <w:rsid w:val="001401D3"/>
    <w:rsid w:val="001401E1"/>
    <w:rsid w:val="0014022D"/>
    <w:rsid w:val="00140239"/>
    <w:rsid w:val="00140241"/>
    <w:rsid w:val="001402A4"/>
    <w:rsid w:val="0014031C"/>
    <w:rsid w:val="001403AC"/>
    <w:rsid w:val="00140614"/>
    <w:rsid w:val="00140620"/>
    <w:rsid w:val="0014065E"/>
    <w:rsid w:val="00140690"/>
    <w:rsid w:val="001407A3"/>
    <w:rsid w:val="001407EA"/>
    <w:rsid w:val="00140817"/>
    <w:rsid w:val="0014086B"/>
    <w:rsid w:val="001408C5"/>
    <w:rsid w:val="00140904"/>
    <w:rsid w:val="0014092A"/>
    <w:rsid w:val="0014092E"/>
    <w:rsid w:val="0014093B"/>
    <w:rsid w:val="0014098D"/>
    <w:rsid w:val="001409CA"/>
    <w:rsid w:val="001409D0"/>
    <w:rsid w:val="00140A10"/>
    <w:rsid w:val="00140AB3"/>
    <w:rsid w:val="00140AB4"/>
    <w:rsid w:val="00140AD1"/>
    <w:rsid w:val="00140B23"/>
    <w:rsid w:val="00140B38"/>
    <w:rsid w:val="00140BA4"/>
    <w:rsid w:val="00140BCC"/>
    <w:rsid w:val="00140C1E"/>
    <w:rsid w:val="00140CA4"/>
    <w:rsid w:val="00140CB8"/>
    <w:rsid w:val="00140CE7"/>
    <w:rsid w:val="00140D63"/>
    <w:rsid w:val="00140D67"/>
    <w:rsid w:val="00140E8C"/>
    <w:rsid w:val="00140EFE"/>
    <w:rsid w:val="00140F8F"/>
    <w:rsid w:val="00140FB1"/>
    <w:rsid w:val="00140FF6"/>
    <w:rsid w:val="00141037"/>
    <w:rsid w:val="0014104A"/>
    <w:rsid w:val="0014105C"/>
    <w:rsid w:val="00141169"/>
    <w:rsid w:val="00141172"/>
    <w:rsid w:val="001411A1"/>
    <w:rsid w:val="001411AB"/>
    <w:rsid w:val="001411F7"/>
    <w:rsid w:val="0014128A"/>
    <w:rsid w:val="001412EE"/>
    <w:rsid w:val="001412F4"/>
    <w:rsid w:val="001412F8"/>
    <w:rsid w:val="001412FD"/>
    <w:rsid w:val="00141300"/>
    <w:rsid w:val="001413D7"/>
    <w:rsid w:val="0014143A"/>
    <w:rsid w:val="001414C0"/>
    <w:rsid w:val="0014150C"/>
    <w:rsid w:val="00141512"/>
    <w:rsid w:val="001416D0"/>
    <w:rsid w:val="001416EB"/>
    <w:rsid w:val="00141704"/>
    <w:rsid w:val="001417A0"/>
    <w:rsid w:val="00141870"/>
    <w:rsid w:val="0014197B"/>
    <w:rsid w:val="001419C6"/>
    <w:rsid w:val="001419E3"/>
    <w:rsid w:val="00141A3B"/>
    <w:rsid w:val="00141A3D"/>
    <w:rsid w:val="00141A7B"/>
    <w:rsid w:val="00141AB0"/>
    <w:rsid w:val="00141AFB"/>
    <w:rsid w:val="00141B2B"/>
    <w:rsid w:val="00141B52"/>
    <w:rsid w:val="00141BAC"/>
    <w:rsid w:val="00141BCC"/>
    <w:rsid w:val="00141BD9"/>
    <w:rsid w:val="00141C77"/>
    <w:rsid w:val="00141DCA"/>
    <w:rsid w:val="00141DF9"/>
    <w:rsid w:val="00141E11"/>
    <w:rsid w:val="00141E21"/>
    <w:rsid w:val="00141E46"/>
    <w:rsid w:val="00141E6C"/>
    <w:rsid w:val="00141F8F"/>
    <w:rsid w:val="00141FCD"/>
    <w:rsid w:val="00142112"/>
    <w:rsid w:val="00142152"/>
    <w:rsid w:val="001421E0"/>
    <w:rsid w:val="001421E8"/>
    <w:rsid w:val="001421F7"/>
    <w:rsid w:val="00142240"/>
    <w:rsid w:val="00142370"/>
    <w:rsid w:val="00142372"/>
    <w:rsid w:val="00142391"/>
    <w:rsid w:val="00142453"/>
    <w:rsid w:val="001424C1"/>
    <w:rsid w:val="0014250B"/>
    <w:rsid w:val="0014251F"/>
    <w:rsid w:val="00142535"/>
    <w:rsid w:val="00142598"/>
    <w:rsid w:val="0014261A"/>
    <w:rsid w:val="001426CD"/>
    <w:rsid w:val="00142711"/>
    <w:rsid w:val="0014273D"/>
    <w:rsid w:val="00142750"/>
    <w:rsid w:val="00142767"/>
    <w:rsid w:val="00142796"/>
    <w:rsid w:val="001427C1"/>
    <w:rsid w:val="001427F3"/>
    <w:rsid w:val="0014287C"/>
    <w:rsid w:val="001428CC"/>
    <w:rsid w:val="00142915"/>
    <w:rsid w:val="0014298A"/>
    <w:rsid w:val="00142991"/>
    <w:rsid w:val="00142A16"/>
    <w:rsid w:val="00142A8F"/>
    <w:rsid w:val="00142AF5"/>
    <w:rsid w:val="00142B12"/>
    <w:rsid w:val="00142B45"/>
    <w:rsid w:val="00142B57"/>
    <w:rsid w:val="00142B7E"/>
    <w:rsid w:val="00142BA0"/>
    <w:rsid w:val="00142BD7"/>
    <w:rsid w:val="00142BD8"/>
    <w:rsid w:val="00142C2C"/>
    <w:rsid w:val="00142C8B"/>
    <w:rsid w:val="00142D8B"/>
    <w:rsid w:val="00142E2A"/>
    <w:rsid w:val="00142E63"/>
    <w:rsid w:val="00142E91"/>
    <w:rsid w:val="00142EA3"/>
    <w:rsid w:val="00142EC2"/>
    <w:rsid w:val="00142F54"/>
    <w:rsid w:val="00142F81"/>
    <w:rsid w:val="00142FBB"/>
    <w:rsid w:val="00142FC6"/>
    <w:rsid w:val="00142FF6"/>
    <w:rsid w:val="001430F4"/>
    <w:rsid w:val="00143182"/>
    <w:rsid w:val="0014318E"/>
    <w:rsid w:val="001431BC"/>
    <w:rsid w:val="001431E0"/>
    <w:rsid w:val="001431F6"/>
    <w:rsid w:val="0014327A"/>
    <w:rsid w:val="001432DA"/>
    <w:rsid w:val="001433A6"/>
    <w:rsid w:val="0014345A"/>
    <w:rsid w:val="001434DE"/>
    <w:rsid w:val="001434EF"/>
    <w:rsid w:val="001434FE"/>
    <w:rsid w:val="0014350F"/>
    <w:rsid w:val="0014355D"/>
    <w:rsid w:val="0014357A"/>
    <w:rsid w:val="001435B2"/>
    <w:rsid w:val="0014370C"/>
    <w:rsid w:val="00143715"/>
    <w:rsid w:val="0014371F"/>
    <w:rsid w:val="0014374D"/>
    <w:rsid w:val="00143794"/>
    <w:rsid w:val="00143795"/>
    <w:rsid w:val="001437CA"/>
    <w:rsid w:val="001437D2"/>
    <w:rsid w:val="0014380B"/>
    <w:rsid w:val="00143891"/>
    <w:rsid w:val="001438C1"/>
    <w:rsid w:val="001438F5"/>
    <w:rsid w:val="00143924"/>
    <w:rsid w:val="00143A44"/>
    <w:rsid w:val="00143ACD"/>
    <w:rsid w:val="00143ADE"/>
    <w:rsid w:val="00143AE1"/>
    <w:rsid w:val="00143BE5"/>
    <w:rsid w:val="00143C01"/>
    <w:rsid w:val="00143CD9"/>
    <w:rsid w:val="00143CEE"/>
    <w:rsid w:val="00143D2B"/>
    <w:rsid w:val="00143E79"/>
    <w:rsid w:val="00143E9C"/>
    <w:rsid w:val="00143EC6"/>
    <w:rsid w:val="00143EFB"/>
    <w:rsid w:val="00143F47"/>
    <w:rsid w:val="00143F4D"/>
    <w:rsid w:val="00143F97"/>
    <w:rsid w:val="00143FDE"/>
    <w:rsid w:val="00144000"/>
    <w:rsid w:val="0014405A"/>
    <w:rsid w:val="00144083"/>
    <w:rsid w:val="0014409E"/>
    <w:rsid w:val="001440C5"/>
    <w:rsid w:val="001440F2"/>
    <w:rsid w:val="001440FC"/>
    <w:rsid w:val="00144156"/>
    <w:rsid w:val="0014418B"/>
    <w:rsid w:val="001441D0"/>
    <w:rsid w:val="001441F3"/>
    <w:rsid w:val="0014426F"/>
    <w:rsid w:val="001442AD"/>
    <w:rsid w:val="001442B8"/>
    <w:rsid w:val="00144345"/>
    <w:rsid w:val="0014434A"/>
    <w:rsid w:val="00144351"/>
    <w:rsid w:val="001443BF"/>
    <w:rsid w:val="001443D2"/>
    <w:rsid w:val="00144426"/>
    <w:rsid w:val="00144508"/>
    <w:rsid w:val="0014450B"/>
    <w:rsid w:val="00144549"/>
    <w:rsid w:val="001445CE"/>
    <w:rsid w:val="0014460C"/>
    <w:rsid w:val="00144615"/>
    <w:rsid w:val="00144644"/>
    <w:rsid w:val="001447B2"/>
    <w:rsid w:val="001447D6"/>
    <w:rsid w:val="00144814"/>
    <w:rsid w:val="00144900"/>
    <w:rsid w:val="00144919"/>
    <w:rsid w:val="001449CF"/>
    <w:rsid w:val="001449FD"/>
    <w:rsid w:val="00144A05"/>
    <w:rsid w:val="00144A07"/>
    <w:rsid w:val="00144ABD"/>
    <w:rsid w:val="00144AC8"/>
    <w:rsid w:val="00144B4D"/>
    <w:rsid w:val="00144B52"/>
    <w:rsid w:val="00144BE3"/>
    <w:rsid w:val="00144C21"/>
    <w:rsid w:val="00144C79"/>
    <w:rsid w:val="00144CE7"/>
    <w:rsid w:val="00144D08"/>
    <w:rsid w:val="00144D17"/>
    <w:rsid w:val="00144D65"/>
    <w:rsid w:val="00144E09"/>
    <w:rsid w:val="00144E31"/>
    <w:rsid w:val="00144EB0"/>
    <w:rsid w:val="00144F1D"/>
    <w:rsid w:val="00144F49"/>
    <w:rsid w:val="00144F9B"/>
    <w:rsid w:val="00144FEE"/>
    <w:rsid w:val="00145036"/>
    <w:rsid w:val="00145163"/>
    <w:rsid w:val="00145179"/>
    <w:rsid w:val="00145209"/>
    <w:rsid w:val="001452F4"/>
    <w:rsid w:val="001452F5"/>
    <w:rsid w:val="00145307"/>
    <w:rsid w:val="00145382"/>
    <w:rsid w:val="001453A3"/>
    <w:rsid w:val="001453CD"/>
    <w:rsid w:val="0014540D"/>
    <w:rsid w:val="00145418"/>
    <w:rsid w:val="00145449"/>
    <w:rsid w:val="001454F3"/>
    <w:rsid w:val="0014553C"/>
    <w:rsid w:val="001455D3"/>
    <w:rsid w:val="00145624"/>
    <w:rsid w:val="00145758"/>
    <w:rsid w:val="00145809"/>
    <w:rsid w:val="0014583B"/>
    <w:rsid w:val="00145864"/>
    <w:rsid w:val="0014588A"/>
    <w:rsid w:val="00145972"/>
    <w:rsid w:val="001459B0"/>
    <w:rsid w:val="00145ABD"/>
    <w:rsid w:val="00145AE9"/>
    <w:rsid w:val="00145B9E"/>
    <w:rsid w:val="00145BB7"/>
    <w:rsid w:val="00145C6E"/>
    <w:rsid w:val="00145CA8"/>
    <w:rsid w:val="00145DF9"/>
    <w:rsid w:val="00145E3F"/>
    <w:rsid w:val="00145F5D"/>
    <w:rsid w:val="00145FC2"/>
    <w:rsid w:val="00145FCE"/>
    <w:rsid w:val="00146067"/>
    <w:rsid w:val="00146085"/>
    <w:rsid w:val="001460A2"/>
    <w:rsid w:val="001460FA"/>
    <w:rsid w:val="00146101"/>
    <w:rsid w:val="00146113"/>
    <w:rsid w:val="00146149"/>
    <w:rsid w:val="0014615C"/>
    <w:rsid w:val="0014615E"/>
    <w:rsid w:val="001461B9"/>
    <w:rsid w:val="001461FC"/>
    <w:rsid w:val="001462DD"/>
    <w:rsid w:val="001464D7"/>
    <w:rsid w:val="001464FF"/>
    <w:rsid w:val="001465DE"/>
    <w:rsid w:val="0014665A"/>
    <w:rsid w:val="00146662"/>
    <w:rsid w:val="00146678"/>
    <w:rsid w:val="0014668E"/>
    <w:rsid w:val="001466CA"/>
    <w:rsid w:val="001466EF"/>
    <w:rsid w:val="001466F5"/>
    <w:rsid w:val="00146861"/>
    <w:rsid w:val="0014686E"/>
    <w:rsid w:val="001468EA"/>
    <w:rsid w:val="00146955"/>
    <w:rsid w:val="0014699E"/>
    <w:rsid w:val="001469A6"/>
    <w:rsid w:val="001469C7"/>
    <w:rsid w:val="001469CE"/>
    <w:rsid w:val="001469FA"/>
    <w:rsid w:val="00146A34"/>
    <w:rsid w:val="00146A94"/>
    <w:rsid w:val="00146B18"/>
    <w:rsid w:val="00146C40"/>
    <w:rsid w:val="00146D09"/>
    <w:rsid w:val="00146D47"/>
    <w:rsid w:val="00146DDC"/>
    <w:rsid w:val="00146E5F"/>
    <w:rsid w:val="00146E81"/>
    <w:rsid w:val="00146E84"/>
    <w:rsid w:val="00146EF9"/>
    <w:rsid w:val="00147023"/>
    <w:rsid w:val="00147026"/>
    <w:rsid w:val="0014704F"/>
    <w:rsid w:val="0014716E"/>
    <w:rsid w:val="001471AA"/>
    <w:rsid w:val="001471BF"/>
    <w:rsid w:val="00147209"/>
    <w:rsid w:val="0014720D"/>
    <w:rsid w:val="0014725B"/>
    <w:rsid w:val="00147270"/>
    <w:rsid w:val="0014735E"/>
    <w:rsid w:val="001473B2"/>
    <w:rsid w:val="00147447"/>
    <w:rsid w:val="00147490"/>
    <w:rsid w:val="001474C2"/>
    <w:rsid w:val="001474ED"/>
    <w:rsid w:val="0014758D"/>
    <w:rsid w:val="001475DD"/>
    <w:rsid w:val="001475FE"/>
    <w:rsid w:val="0014760A"/>
    <w:rsid w:val="001477D8"/>
    <w:rsid w:val="001477F6"/>
    <w:rsid w:val="0014781B"/>
    <w:rsid w:val="0014784C"/>
    <w:rsid w:val="0014786C"/>
    <w:rsid w:val="0014786D"/>
    <w:rsid w:val="00147888"/>
    <w:rsid w:val="00147889"/>
    <w:rsid w:val="001478FF"/>
    <w:rsid w:val="0014798B"/>
    <w:rsid w:val="001479DA"/>
    <w:rsid w:val="001479F9"/>
    <w:rsid w:val="00147A2D"/>
    <w:rsid w:val="00147A58"/>
    <w:rsid w:val="00147A68"/>
    <w:rsid w:val="00147B18"/>
    <w:rsid w:val="00147B4C"/>
    <w:rsid w:val="00147B5D"/>
    <w:rsid w:val="00147BE7"/>
    <w:rsid w:val="00147C11"/>
    <w:rsid w:val="00147C40"/>
    <w:rsid w:val="00147C4A"/>
    <w:rsid w:val="00147C6C"/>
    <w:rsid w:val="00147C7F"/>
    <w:rsid w:val="00147C81"/>
    <w:rsid w:val="00147CC8"/>
    <w:rsid w:val="00147D47"/>
    <w:rsid w:val="00147D8F"/>
    <w:rsid w:val="00147E4F"/>
    <w:rsid w:val="00147EAE"/>
    <w:rsid w:val="00147EBA"/>
    <w:rsid w:val="00147F53"/>
    <w:rsid w:val="00147FAD"/>
    <w:rsid w:val="00147FC3"/>
    <w:rsid w:val="00147FF6"/>
    <w:rsid w:val="0015008A"/>
    <w:rsid w:val="00150090"/>
    <w:rsid w:val="001500BD"/>
    <w:rsid w:val="001500C2"/>
    <w:rsid w:val="001500D6"/>
    <w:rsid w:val="00150168"/>
    <w:rsid w:val="001501DF"/>
    <w:rsid w:val="001502A1"/>
    <w:rsid w:val="00150310"/>
    <w:rsid w:val="001503B2"/>
    <w:rsid w:val="001504BC"/>
    <w:rsid w:val="00150620"/>
    <w:rsid w:val="0015068F"/>
    <w:rsid w:val="00150696"/>
    <w:rsid w:val="001506D9"/>
    <w:rsid w:val="001506EA"/>
    <w:rsid w:val="001507B4"/>
    <w:rsid w:val="001507CE"/>
    <w:rsid w:val="0015083A"/>
    <w:rsid w:val="001508E2"/>
    <w:rsid w:val="0015095D"/>
    <w:rsid w:val="001509CA"/>
    <w:rsid w:val="00150A51"/>
    <w:rsid w:val="00150A57"/>
    <w:rsid w:val="00150BFD"/>
    <w:rsid w:val="00150C7F"/>
    <w:rsid w:val="00150D24"/>
    <w:rsid w:val="00150D3D"/>
    <w:rsid w:val="00150D75"/>
    <w:rsid w:val="00150D79"/>
    <w:rsid w:val="00150DBD"/>
    <w:rsid w:val="00150DD6"/>
    <w:rsid w:val="00150E6C"/>
    <w:rsid w:val="00150FC3"/>
    <w:rsid w:val="00151039"/>
    <w:rsid w:val="0015104C"/>
    <w:rsid w:val="00151070"/>
    <w:rsid w:val="001511FD"/>
    <w:rsid w:val="001512B0"/>
    <w:rsid w:val="001512F4"/>
    <w:rsid w:val="00151337"/>
    <w:rsid w:val="001513C3"/>
    <w:rsid w:val="00151400"/>
    <w:rsid w:val="00151405"/>
    <w:rsid w:val="0015142F"/>
    <w:rsid w:val="00151474"/>
    <w:rsid w:val="001515E5"/>
    <w:rsid w:val="0015163F"/>
    <w:rsid w:val="00151655"/>
    <w:rsid w:val="001516A1"/>
    <w:rsid w:val="00151744"/>
    <w:rsid w:val="00151758"/>
    <w:rsid w:val="0015175B"/>
    <w:rsid w:val="001517A3"/>
    <w:rsid w:val="001517B1"/>
    <w:rsid w:val="001517D7"/>
    <w:rsid w:val="001517FA"/>
    <w:rsid w:val="0015184C"/>
    <w:rsid w:val="00151856"/>
    <w:rsid w:val="001519AF"/>
    <w:rsid w:val="00151AD3"/>
    <w:rsid w:val="00151AF8"/>
    <w:rsid w:val="00151B28"/>
    <w:rsid w:val="00151B5C"/>
    <w:rsid w:val="00151B71"/>
    <w:rsid w:val="00151B8A"/>
    <w:rsid w:val="00151BF2"/>
    <w:rsid w:val="00151BF5"/>
    <w:rsid w:val="00151C19"/>
    <w:rsid w:val="00151CE1"/>
    <w:rsid w:val="00151D1F"/>
    <w:rsid w:val="00151D37"/>
    <w:rsid w:val="00151D3B"/>
    <w:rsid w:val="00151DB9"/>
    <w:rsid w:val="00151DC8"/>
    <w:rsid w:val="00151DCC"/>
    <w:rsid w:val="00151E18"/>
    <w:rsid w:val="00151E52"/>
    <w:rsid w:val="00151E88"/>
    <w:rsid w:val="00151EE1"/>
    <w:rsid w:val="00151FEC"/>
    <w:rsid w:val="00151FF3"/>
    <w:rsid w:val="0015201A"/>
    <w:rsid w:val="00152041"/>
    <w:rsid w:val="00152083"/>
    <w:rsid w:val="00152096"/>
    <w:rsid w:val="00152165"/>
    <w:rsid w:val="001521D5"/>
    <w:rsid w:val="0015221B"/>
    <w:rsid w:val="001522B5"/>
    <w:rsid w:val="001522C0"/>
    <w:rsid w:val="001522EB"/>
    <w:rsid w:val="00152310"/>
    <w:rsid w:val="00152357"/>
    <w:rsid w:val="001523D1"/>
    <w:rsid w:val="001523E3"/>
    <w:rsid w:val="00152445"/>
    <w:rsid w:val="0015246B"/>
    <w:rsid w:val="00152481"/>
    <w:rsid w:val="0015256E"/>
    <w:rsid w:val="0015256F"/>
    <w:rsid w:val="00152586"/>
    <w:rsid w:val="001525EC"/>
    <w:rsid w:val="001525F5"/>
    <w:rsid w:val="0015265F"/>
    <w:rsid w:val="00152680"/>
    <w:rsid w:val="0015269E"/>
    <w:rsid w:val="001526B0"/>
    <w:rsid w:val="001526BC"/>
    <w:rsid w:val="0015272D"/>
    <w:rsid w:val="0015278E"/>
    <w:rsid w:val="001527A9"/>
    <w:rsid w:val="001528D5"/>
    <w:rsid w:val="00152965"/>
    <w:rsid w:val="00152A01"/>
    <w:rsid w:val="00152A33"/>
    <w:rsid w:val="00152A73"/>
    <w:rsid w:val="00152A7B"/>
    <w:rsid w:val="00152AD5"/>
    <w:rsid w:val="00152B0A"/>
    <w:rsid w:val="00152B66"/>
    <w:rsid w:val="00152B9E"/>
    <w:rsid w:val="00152BDB"/>
    <w:rsid w:val="00152C20"/>
    <w:rsid w:val="00152C71"/>
    <w:rsid w:val="00152CBA"/>
    <w:rsid w:val="00152CD7"/>
    <w:rsid w:val="00152D91"/>
    <w:rsid w:val="00152DB1"/>
    <w:rsid w:val="00152DB8"/>
    <w:rsid w:val="00152DBC"/>
    <w:rsid w:val="00152DD1"/>
    <w:rsid w:val="00152E54"/>
    <w:rsid w:val="00152E5C"/>
    <w:rsid w:val="00152EAE"/>
    <w:rsid w:val="00152F53"/>
    <w:rsid w:val="00152FBE"/>
    <w:rsid w:val="00152FC8"/>
    <w:rsid w:val="00152FFA"/>
    <w:rsid w:val="00153057"/>
    <w:rsid w:val="001530BB"/>
    <w:rsid w:val="00153285"/>
    <w:rsid w:val="001532A4"/>
    <w:rsid w:val="001532B8"/>
    <w:rsid w:val="001532F2"/>
    <w:rsid w:val="0015343C"/>
    <w:rsid w:val="0015351D"/>
    <w:rsid w:val="0015355F"/>
    <w:rsid w:val="0015356D"/>
    <w:rsid w:val="00153598"/>
    <w:rsid w:val="00153611"/>
    <w:rsid w:val="00153620"/>
    <w:rsid w:val="00153727"/>
    <w:rsid w:val="001537E9"/>
    <w:rsid w:val="001537EF"/>
    <w:rsid w:val="001537F1"/>
    <w:rsid w:val="00153804"/>
    <w:rsid w:val="00153828"/>
    <w:rsid w:val="0015386B"/>
    <w:rsid w:val="0015387E"/>
    <w:rsid w:val="00153898"/>
    <w:rsid w:val="0015389A"/>
    <w:rsid w:val="001538DF"/>
    <w:rsid w:val="001538E8"/>
    <w:rsid w:val="001539A2"/>
    <w:rsid w:val="00153B00"/>
    <w:rsid w:val="00153B15"/>
    <w:rsid w:val="00153B5A"/>
    <w:rsid w:val="00153B64"/>
    <w:rsid w:val="00153B7E"/>
    <w:rsid w:val="00153B80"/>
    <w:rsid w:val="00153BC2"/>
    <w:rsid w:val="00153C54"/>
    <w:rsid w:val="00153CCF"/>
    <w:rsid w:val="00153D00"/>
    <w:rsid w:val="00153DA3"/>
    <w:rsid w:val="00153DB4"/>
    <w:rsid w:val="00153DFA"/>
    <w:rsid w:val="00153E04"/>
    <w:rsid w:val="00153E62"/>
    <w:rsid w:val="00153E75"/>
    <w:rsid w:val="00153EAC"/>
    <w:rsid w:val="00153ECE"/>
    <w:rsid w:val="00153EE8"/>
    <w:rsid w:val="00153FBF"/>
    <w:rsid w:val="00153FC2"/>
    <w:rsid w:val="00153FE8"/>
    <w:rsid w:val="00153FF2"/>
    <w:rsid w:val="00153FF5"/>
    <w:rsid w:val="001540CC"/>
    <w:rsid w:val="001540CF"/>
    <w:rsid w:val="001540D7"/>
    <w:rsid w:val="001541C1"/>
    <w:rsid w:val="001541D4"/>
    <w:rsid w:val="001541F0"/>
    <w:rsid w:val="0015423D"/>
    <w:rsid w:val="001542D6"/>
    <w:rsid w:val="001542ED"/>
    <w:rsid w:val="001542F3"/>
    <w:rsid w:val="00154363"/>
    <w:rsid w:val="00154381"/>
    <w:rsid w:val="00154383"/>
    <w:rsid w:val="00154416"/>
    <w:rsid w:val="00154522"/>
    <w:rsid w:val="001545E3"/>
    <w:rsid w:val="00154642"/>
    <w:rsid w:val="0015466A"/>
    <w:rsid w:val="001546B9"/>
    <w:rsid w:val="0015471A"/>
    <w:rsid w:val="00154734"/>
    <w:rsid w:val="00154796"/>
    <w:rsid w:val="00154819"/>
    <w:rsid w:val="00154842"/>
    <w:rsid w:val="0015484C"/>
    <w:rsid w:val="0015495D"/>
    <w:rsid w:val="001549A8"/>
    <w:rsid w:val="001549E7"/>
    <w:rsid w:val="00154A35"/>
    <w:rsid w:val="00154A45"/>
    <w:rsid w:val="00154ABD"/>
    <w:rsid w:val="00154B08"/>
    <w:rsid w:val="00154B51"/>
    <w:rsid w:val="00154B8C"/>
    <w:rsid w:val="00154BAD"/>
    <w:rsid w:val="00154C12"/>
    <w:rsid w:val="00154CA0"/>
    <w:rsid w:val="00154D8E"/>
    <w:rsid w:val="00154DCF"/>
    <w:rsid w:val="00154EB3"/>
    <w:rsid w:val="00154F57"/>
    <w:rsid w:val="0015515B"/>
    <w:rsid w:val="00155270"/>
    <w:rsid w:val="00155285"/>
    <w:rsid w:val="0015528D"/>
    <w:rsid w:val="001552CF"/>
    <w:rsid w:val="00155464"/>
    <w:rsid w:val="001554BC"/>
    <w:rsid w:val="001554C8"/>
    <w:rsid w:val="001554D8"/>
    <w:rsid w:val="001555AA"/>
    <w:rsid w:val="001555AC"/>
    <w:rsid w:val="001555BA"/>
    <w:rsid w:val="001555E7"/>
    <w:rsid w:val="0015561B"/>
    <w:rsid w:val="00155663"/>
    <w:rsid w:val="001556CC"/>
    <w:rsid w:val="00155710"/>
    <w:rsid w:val="001557DB"/>
    <w:rsid w:val="0015583A"/>
    <w:rsid w:val="00155901"/>
    <w:rsid w:val="00155902"/>
    <w:rsid w:val="0015594C"/>
    <w:rsid w:val="00155977"/>
    <w:rsid w:val="00155A91"/>
    <w:rsid w:val="00155A94"/>
    <w:rsid w:val="00155B05"/>
    <w:rsid w:val="00155C2B"/>
    <w:rsid w:val="00155C5F"/>
    <w:rsid w:val="00155C77"/>
    <w:rsid w:val="00155C9F"/>
    <w:rsid w:val="00155CFD"/>
    <w:rsid w:val="00155D8D"/>
    <w:rsid w:val="00155D90"/>
    <w:rsid w:val="00155DA5"/>
    <w:rsid w:val="00155E06"/>
    <w:rsid w:val="00155EB7"/>
    <w:rsid w:val="00155ED9"/>
    <w:rsid w:val="00155EE5"/>
    <w:rsid w:val="00155EEC"/>
    <w:rsid w:val="00155F23"/>
    <w:rsid w:val="0015601B"/>
    <w:rsid w:val="00156053"/>
    <w:rsid w:val="001560EA"/>
    <w:rsid w:val="0015611F"/>
    <w:rsid w:val="00156277"/>
    <w:rsid w:val="001562BD"/>
    <w:rsid w:val="001562D5"/>
    <w:rsid w:val="001562F7"/>
    <w:rsid w:val="00156340"/>
    <w:rsid w:val="00156387"/>
    <w:rsid w:val="0015638B"/>
    <w:rsid w:val="001563BF"/>
    <w:rsid w:val="00156442"/>
    <w:rsid w:val="00156462"/>
    <w:rsid w:val="00156508"/>
    <w:rsid w:val="00156553"/>
    <w:rsid w:val="00156569"/>
    <w:rsid w:val="00156595"/>
    <w:rsid w:val="001565A0"/>
    <w:rsid w:val="001566A1"/>
    <w:rsid w:val="0015671B"/>
    <w:rsid w:val="00156772"/>
    <w:rsid w:val="00156790"/>
    <w:rsid w:val="001567B4"/>
    <w:rsid w:val="001567F0"/>
    <w:rsid w:val="0015683B"/>
    <w:rsid w:val="001568A5"/>
    <w:rsid w:val="00156953"/>
    <w:rsid w:val="001569B6"/>
    <w:rsid w:val="00156AFE"/>
    <w:rsid w:val="00156B26"/>
    <w:rsid w:val="00156B9D"/>
    <w:rsid w:val="00156BD7"/>
    <w:rsid w:val="00156BE4"/>
    <w:rsid w:val="00156C68"/>
    <w:rsid w:val="00156C83"/>
    <w:rsid w:val="00156CF2"/>
    <w:rsid w:val="00156D2A"/>
    <w:rsid w:val="00156D85"/>
    <w:rsid w:val="00156E08"/>
    <w:rsid w:val="00156E30"/>
    <w:rsid w:val="00156E3B"/>
    <w:rsid w:val="00156E87"/>
    <w:rsid w:val="00156ECC"/>
    <w:rsid w:val="00156F7B"/>
    <w:rsid w:val="00156F81"/>
    <w:rsid w:val="00156F8A"/>
    <w:rsid w:val="00156FC0"/>
    <w:rsid w:val="001570B5"/>
    <w:rsid w:val="001570E8"/>
    <w:rsid w:val="00157101"/>
    <w:rsid w:val="00157145"/>
    <w:rsid w:val="0015715B"/>
    <w:rsid w:val="001571B2"/>
    <w:rsid w:val="00157254"/>
    <w:rsid w:val="001572DD"/>
    <w:rsid w:val="001572DF"/>
    <w:rsid w:val="001572FC"/>
    <w:rsid w:val="0015738B"/>
    <w:rsid w:val="001573DE"/>
    <w:rsid w:val="00157441"/>
    <w:rsid w:val="0015744C"/>
    <w:rsid w:val="00157469"/>
    <w:rsid w:val="001575A2"/>
    <w:rsid w:val="001575CF"/>
    <w:rsid w:val="001575DC"/>
    <w:rsid w:val="0015763E"/>
    <w:rsid w:val="00157640"/>
    <w:rsid w:val="001576CD"/>
    <w:rsid w:val="00157775"/>
    <w:rsid w:val="00157798"/>
    <w:rsid w:val="001577BD"/>
    <w:rsid w:val="00157823"/>
    <w:rsid w:val="00157854"/>
    <w:rsid w:val="001578CC"/>
    <w:rsid w:val="00157954"/>
    <w:rsid w:val="001579A0"/>
    <w:rsid w:val="001579A1"/>
    <w:rsid w:val="001579AC"/>
    <w:rsid w:val="001579E1"/>
    <w:rsid w:val="00157A57"/>
    <w:rsid w:val="00157A6E"/>
    <w:rsid w:val="00157AF1"/>
    <w:rsid w:val="00157B05"/>
    <w:rsid w:val="00157B51"/>
    <w:rsid w:val="00157B57"/>
    <w:rsid w:val="00157C04"/>
    <w:rsid w:val="00157C61"/>
    <w:rsid w:val="00157CB7"/>
    <w:rsid w:val="00157CBD"/>
    <w:rsid w:val="00157CDC"/>
    <w:rsid w:val="00157D08"/>
    <w:rsid w:val="00157D45"/>
    <w:rsid w:val="00157D4C"/>
    <w:rsid w:val="00157E23"/>
    <w:rsid w:val="00157ECB"/>
    <w:rsid w:val="00157F13"/>
    <w:rsid w:val="00157F16"/>
    <w:rsid w:val="00157F67"/>
    <w:rsid w:val="0016000A"/>
    <w:rsid w:val="0016003F"/>
    <w:rsid w:val="0016006E"/>
    <w:rsid w:val="00160139"/>
    <w:rsid w:val="001601DC"/>
    <w:rsid w:val="00160205"/>
    <w:rsid w:val="0016022E"/>
    <w:rsid w:val="00160238"/>
    <w:rsid w:val="00160244"/>
    <w:rsid w:val="0016026B"/>
    <w:rsid w:val="001602AE"/>
    <w:rsid w:val="0016031E"/>
    <w:rsid w:val="00160342"/>
    <w:rsid w:val="001603F2"/>
    <w:rsid w:val="0016041F"/>
    <w:rsid w:val="00160458"/>
    <w:rsid w:val="00160474"/>
    <w:rsid w:val="0016047F"/>
    <w:rsid w:val="001604A9"/>
    <w:rsid w:val="00160538"/>
    <w:rsid w:val="0016054B"/>
    <w:rsid w:val="00160583"/>
    <w:rsid w:val="001605BA"/>
    <w:rsid w:val="00160654"/>
    <w:rsid w:val="00160661"/>
    <w:rsid w:val="001606D4"/>
    <w:rsid w:val="0016075D"/>
    <w:rsid w:val="0016078A"/>
    <w:rsid w:val="001607FA"/>
    <w:rsid w:val="00160861"/>
    <w:rsid w:val="00160875"/>
    <w:rsid w:val="001608A4"/>
    <w:rsid w:val="0016091A"/>
    <w:rsid w:val="00160A65"/>
    <w:rsid w:val="00160B23"/>
    <w:rsid w:val="00160B24"/>
    <w:rsid w:val="00160B26"/>
    <w:rsid w:val="00160B95"/>
    <w:rsid w:val="00160BA2"/>
    <w:rsid w:val="00160BF1"/>
    <w:rsid w:val="00160C45"/>
    <w:rsid w:val="00160C58"/>
    <w:rsid w:val="00160D48"/>
    <w:rsid w:val="00160DB2"/>
    <w:rsid w:val="00160DD6"/>
    <w:rsid w:val="00160DFA"/>
    <w:rsid w:val="00160E08"/>
    <w:rsid w:val="00160E2D"/>
    <w:rsid w:val="00160E36"/>
    <w:rsid w:val="00160E3C"/>
    <w:rsid w:val="00160F3C"/>
    <w:rsid w:val="00161000"/>
    <w:rsid w:val="0016108A"/>
    <w:rsid w:val="0016111D"/>
    <w:rsid w:val="0016114D"/>
    <w:rsid w:val="001611A6"/>
    <w:rsid w:val="001611BB"/>
    <w:rsid w:val="00161201"/>
    <w:rsid w:val="00161305"/>
    <w:rsid w:val="00161350"/>
    <w:rsid w:val="0016137D"/>
    <w:rsid w:val="0016139A"/>
    <w:rsid w:val="001613AE"/>
    <w:rsid w:val="0016145C"/>
    <w:rsid w:val="001614E4"/>
    <w:rsid w:val="001614F0"/>
    <w:rsid w:val="001614FF"/>
    <w:rsid w:val="0016150F"/>
    <w:rsid w:val="00161532"/>
    <w:rsid w:val="00161543"/>
    <w:rsid w:val="001615B5"/>
    <w:rsid w:val="00161611"/>
    <w:rsid w:val="001616AA"/>
    <w:rsid w:val="00161811"/>
    <w:rsid w:val="00161845"/>
    <w:rsid w:val="00161846"/>
    <w:rsid w:val="00161884"/>
    <w:rsid w:val="001618A5"/>
    <w:rsid w:val="001618AE"/>
    <w:rsid w:val="00161915"/>
    <w:rsid w:val="00161973"/>
    <w:rsid w:val="001619AA"/>
    <w:rsid w:val="001619BD"/>
    <w:rsid w:val="001619DE"/>
    <w:rsid w:val="001619E0"/>
    <w:rsid w:val="00161A9B"/>
    <w:rsid w:val="00161AB7"/>
    <w:rsid w:val="00161B6B"/>
    <w:rsid w:val="00161BB7"/>
    <w:rsid w:val="00161BC0"/>
    <w:rsid w:val="00161C14"/>
    <w:rsid w:val="00161C4F"/>
    <w:rsid w:val="00161C62"/>
    <w:rsid w:val="00161E34"/>
    <w:rsid w:val="00161E7B"/>
    <w:rsid w:val="00161EE4"/>
    <w:rsid w:val="00161EF9"/>
    <w:rsid w:val="00161F14"/>
    <w:rsid w:val="00161F35"/>
    <w:rsid w:val="00161F9E"/>
    <w:rsid w:val="00161FB5"/>
    <w:rsid w:val="00162001"/>
    <w:rsid w:val="00162051"/>
    <w:rsid w:val="00162079"/>
    <w:rsid w:val="001620A7"/>
    <w:rsid w:val="001620C6"/>
    <w:rsid w:val="00162167"/>
    <w:rsid w:val="001621F7"/>
    <w:rsid w:val="00162224"/>
    <w:rsid w:val="001622E6"/>
    <w:rsid w:val="0016236E"/>
    <w:rsid w:val="001623B1"/>
    <w:rsid w:val="001623C0"/>
    <w:rsid w:val="0016241B"/>
    <w:rsid w:val="00162420"/>
    <w:rsid w:val="00162460"/>
    <w:rsid w:val="00162466"/>
    <w:rsid w:val="001624B0"/>
    <w:rsid w:val="001624E1"/>
    <w:rsid w:val="0016250D"/>
    <w:rsid w:val="00162568"/>
    <w:rsid w:val="0016256D"/>
    <w:rsid w:val="0016257B"/>
    <w:rsid w:val="001625AB"/>
    <w:rsid w:val="001625AE"/>
    <w:rsid w:val="001625B8"/>
    <w:rsid w:val="001625FF"/>
    <w:rsid w:val="00162671"/>
    <w:rsid w:val="001626C5"/>
    <w:rsid w:val="00162715"/>
    <w:rsid w:val="00162727"/>
    <w:rsid w:val="00162769"/>
    <w:rsid w:val="001627A2"/>
    <w:rsid w:val="00162880"/>
    <w:rsid w:val="001628CE"/>
    <w:rsid w:val="00162956"/>
    <w:rsid w:val="00162966"/>
    <w:rsid w:val="0016297D"/>
    <w:rsid w:val="0016298E"/>
    <w:rsid w:val="001629B7"/>
    <w:rsid w:val="001629C1"/>
    <w:rsid w:val="001629F5"/>
    <w:rsid w:val="001629FB"/>
    <w:rsid w:val="00162A1A"/>
    <w:rsid w:val="00162A4E"/>
    <w:rsid w:val="00162A80"/>
    <w:rsid w:val="00162AEA"/>
    <w:rsid w:val="00162B92"/>
    <w:rsid w:val="00162BB7"/>
    <w:rsid w:val="00162C40"/>
    <w:rsid w:val="00162C7D"/>
    <w:rsid w:val="00162D97"/>
    <w:rsid w:val="00162DDA"/>
    <w:rsid w:val="00162EB6"/>
    <w:rsid w:val="00162EE1"/>
    <w:rsid w:val="00162EF5"/>
    <w:rsid w:val="00163069"/>
    <w:rsid w:val="00163091"/>
    <w:rsid w:val="00163132"/>
    <w:rsid w:val="00163142"/>
    <w:rsid w:val="0016316E"/>
    <w:rsid w:val="00163181"/>
    <w:rsid w:val="001631F1"/>
    <w:rsid w:val="00163214"/>
    <w:rsid w:val="00163222"/>
    <w:rsid w:val="0016323C"/>
    <w:rsid w:val="00163282"/>
    <w:rsid w:val="001632CC"/>
    <w:rsid w:val="001633A3"/>
    <w:rsid w:val="001634BC"/>
    <w:rsid w:val="0016352B"/>
    <w:rsid w:val="0016357A"/>
    <w:rsid w:val="0016359D"/>
    <w:rsid w:val="001635D9"/>
    <w:rsid w:val="001635E5"/>
    <w:rsid w:val="00163659"/>
    <w:rsid w:val="001636FB"/>
    <w:rsid w:val="0016378A"/>
    <w:rsid w:val="0016381E"/>
    <w:rsid w:val="00163837"/>
    <w:rsid w:val="00163974"/>
    <w:rsid w:val="001639C4"/>
    <w:rsid w:val="00163A22"/>
    <w:rsid w:val="00163A36"/>
    <w:rsid w:val="00163AD4"/>
    <w:rsid w:val="00163B0C"/>
    <w:rsid w:val="00163B29"/>
    <w:rsid w:val="00163BA1"/>
    <w:rsid w:val="00163BA8"/>
    <w:rsid w:val="00163BAD"/>
    <w:rsid w:val="00163C2A"/>
    <w:rsid w:val="00163C44"/>
    <w:rsid w:val="00163C50"/>
    <w:rsid w:val="00163C60"/>
    <w:rsid w:val="00163CAD"/>
    <w:rsid w:val="00163D24"/>
    <w:rsid w:val="00163E10"/>
    <w:rsid w:val="00163F57"/>
    <w:rsid w:val="00163FC5"/>
    <w:rsid w:val="0016401F"/>
    <w:rsid w:val="00164069"/>
    <w:rsid w:val="00164078"/>
    <w:rsid w:val="0016409E"/>
    <w:rsid w:val="001640EA"/>
    <w:rsid w:val="0016411E"/>
    <w:rsid w:val="00164146"/>
    <w:rsid w:val="00164152"/>
    <w:rsid w:val="0016425C"/>
    <w:rsid w:val="00164281"/>
    <w:rsid w:val="001642B4"/>
    <w:rsid w:val="001642C7"/>
    <w:rsid w:val="0016432A"/>
    <w:rsid w:val="00164376"/>
    <w:rsid w:val="0016441D"/>
    <w:rsid w:val="00164447"/>
    <w:rsid w:val="0016444B"/>
    <w:rsid w:val="0016447B"/>
    <w:rsid w:val="001644FE"/>
    <w:rsid w:val="001645B0"/>
    <w:rsid w:val="001645EF"/>
    <w:rsid w:val="001645F3"/>
    <w:rsid w:val="0016461D"/>
    <w:rsid w:val="00164691"/>
    <w:rsid w:val="001646D4"/>
    <w:rsid w:val="0016471C"/>
    <w:rsid w:val="0016474C"/>
    <w:rsid w:val="00164777"/>
    <w:rsid w:val="001647B8"/>
    <w:rsid w:val="0016490B"/>
    <w:rsid w:val="00164957"/>
    <w:rsid w:val="0016496D"/>
    <w:rsid w:val="00164989"/>
    <w:rsid w:val="001649A1"/>
    <w:rsid w:val="001649E9"/>
    <w:rsid w:val="001649FC"/>
    <w:rsid w:val="00164A05"/>
    <w:rsid w:val="00164AAB"/>
    <w:rsid w:val="00164AFB"/>
    <w:rsid w:val="00164B0D"/>
    <w:rsid w:val="00164C4C"/>
    <w:rsid w:val="00164C83"/>
    <w:rsid w:val="00164CD2"/>
    <w:rsid w:val="00164D35"/>
    <w:rsid w:val="00164D4A"/>
    <w:rsid w:val="00164DCA"/>
    <w:rsid w:val="00164DD8"/>
    <w:rsid w:val="00164E59"/>
    <w:rsid w:val="00164E66"/>
    <w:rsid w:val="00164E80"/>
    <w:rsid w:val="00164F59"/>
    <w:rsid w:val="00164FFD"/>
    <w:rsid w:val="00165037"/>
    <w:rsid w:val="00165044"/>
    <w:rsid w:val="0016505A"/>
    <w:rsid w:val="0016513C"/>
    <w:rsid w:val="00165149"/>
    <w:rsid w:val="0016514E"/>
    <w:rsid w:val="00165181"/>
    <w:rsid w:val="00165190"/>
    <w:rsid w:val="001651E1"/>
    <w:rsid w:val="00165291"/>
    <w:rsid w:val="00165293"/>
    <w:rsid w:val="001652AC"/>
    <w:rsid w:val="00165302"/>
    <w:rsid w:val="00165310"/>
    <w:rsid w:val="00165339"/>
    <w:rsid w:val="0016537D"/>
    <w:rsid w:val="001653D8"/>
    <w:rsid w:val="001653FC"/>
    <w:rsid w:val="00165437"/>
    <w:rsid w:val="0016543A"/>
    <w:rsid w:val="00165453"/>
    <w:rsid w:val="0016550E"/>
    <w:rsid w:val="001655D0"/>
    <w:rsid w:val="00165695"/>
    <w:rsid w:val="001656CE"/>
    <w:rsid w:val="001656E2"/>
    <w:rsid w:val="00165745"/>
    <w:rsid w:val="00165794"/>
    <w:rsid w:val="001657AC"/>
    <w:rsid w:val="001657B7"/>
    <w:rsid w:val="001657D4"/>
    <w:rsid w:val="001657E0"/>
    <w:rsid w:val="00165802"/>
    <w:rsid w:val="0016583B"/>
    <w:rsid w:val="00165865"/>
    <w:rsid w:val="0016588B"/>
    <w:rsid w:val="001658E9"/>
    <w:rsid w:val="00165912"/>
    <w:rsid w:val="00165985"/>
    <w:rsid w:val="001659FD"/>
    <w:rsid w:val="00165A0F"/>
    <w:rsid w:val="00165AA3"/>
    <w:rsid w:val="00165AC6"/>
    <w:rsid w:val="00165B68"/>
    <w:rsid w:val="00165BC2"/>
    <w:rsid w:val="00165BCA"/>
    <w:rsid w:val="00165BDE"/>
    <w:rsid w:val="00165C5B"/>
    <w:rsid w:val="00165C6E"/>
    <w:rsid w:val="00165CD8"/>
    <w:rsid w:val="00165CEA"/>
    <w:rsid w:val="00165D06"/>
    <w:rsid w:val="00165D07"/>
    <w:rsid w:val="00165D44"/>
    <w:rsid w:val="00165D79"/>
    <w:rsid w:val="00165E95"/>
    <w:rsid w:val="00165F1A"/>
    <w:rsid w:val="00165F49"/>
    <w:rsid w:val="00165FD2"/>
    <w:rsid w:val="0016612D"/>
    <w:rsid w:val="0016624E"/>
    <w:rsid w:val="00166305"/>
    <w:rsid w:val="00166313"/>
    <w:rsid w:val="0016635B"/>
    <w:rsid w:val="00166373"/>
    <w:rsid w:val="0016637C"/>
    <w:rsid w:val="001663F3"/>
    <w:rsid w:val="00166468"/>
    <w:rsid w:val="0016649A"/>
    <w:rsid w:val="0016649B"/>
    <w:rsid w:val="001664C0"/>
    <w:rsid w:val="0016650B"/>
    <w:rsid w:val="001665EF"/>
    <w:rsid w:val="00166612"/>
    <w:rsid w:val="00166618"/>
    <w:rsid w:val="00166624"/>
    <w:rsid w:val="00166683"/>
    <w:rsid w:val="001666A6"/>
    <w:rsid w:val="001666E9"/>
    <w:rsid w:val="00166753"/>
    <w:rsid w:val="0016677C"/>
    <w:rsid w:val="001667FB"/>
    <w:rsid w:val="00166820"/>
    <w:rsid w:val="00166923"/>
    <w:rsid w:val="001669D3"/>
    <w:rsid w:val="00166A0D"/>
    <w:rsid w:val="00166A1A"/>
    <w:rsid w:val="00166A6D"/>
    <w:rsid w:val="00166AAF"/>
    <w:rsid w:val="00166B86"/>
    <w:rsid w:val="00166C04"/>
    <w:rsid w:val="00166D23"/>
    <w:rsid w:val="00166D2F"/>
    <w:rsid w:val="00166DCD"/>
    <w:rsid w:val="00166E1A"/>
    <w:rsid w:val="00166E26"/>
    <w:rsid w:val="00166F8C"/>
    <w:rsid w:val="00166FCB"/>
    <w:rsid w:val="00167086"/>
    <w:rsid w:val="001670BB"/>
    <w:rsid w:val="001670C8"/>
    <w:rsid w:val="001670E6"/>
    <w:rsid w:val="001670ED"/>
    <w:rsid w:val="001670EE"/>
    <w:rsid w:val="001671AE"/>
    <w:rsid w:val="00167313"/>
    <w:rsid w:val="0016737F"/>
    <w:rsid w:val="001673E8"/>
    <w:rsid w:val="0016748E"/>
    <w:rsid w:val="001674F3"/>
    <w:rsid w:val="0016754D"/>
    <w:rsid w:val="00167561"/>
    <w:rsid w:val="001675B5"/>
    <w:rsid w:val="00167691"/>
    <w:rsid w:val="001676B6"/>
    <w:rsid w:val="00167703"/>
    <w:rsid w:val="00167750"/>
    <w:rsid w:val="001677B0"/>
    <w:rsid w:val="001677EC"/>
    <w:rsid w:val="00167816"/>
    <w:rsid w:val="0016785E"/>
    <w:rsid w:val="00167897"/>
    <w:rsid w:val="0016793D"/>
    <w:rsid w:val="00167B4B"/>
    <w:rsid w:val="00167B65"/>
    <w:rsid w:val="00167BA6"/>
    <w:rsid w:val="00167C4F"/>
    <w:rsid w:val="00167C83"/>
    <w:rsid w:val="00167CBF"/>
    <w:rsid w:val="00167CC5"/>
    <w:rsid w:val="00167CF5"/>
    <w:rsid w:val="00167D70"/>
    <w:rsid w:val="00167EA1"/>
    <w:rsid w:val="00167EB8"/>
    <w:rsid w:val="00167F39"/>
    <w:rsid w:val="00167F6F"/>
    <w:rsid w:val="00167F93"/>
    <w:rsid w:val="00167FD7"/>
    <w:rsid w:val="0017008B"/>
    <w:rsid w:val="001700F1"/>
    <w:rsid w:val="00170137"/>
    <w:rsid w:val="0017013C"/>
    <w:rsid w:val="0017020C"/>
    <w:rsid w:val="00170247"/>
    <w:rsid w:val="0017028A"/>
    <w:rsid w:val="001702CB"/>
    <w:rsid w:val="0017034A"/>
    <w:rsid w:val="0017035A"/>
    <w:rsid w:val="0017035D"/>
    <w:rsid w:val="0017036A"/>
    <w:rsid w:val="0017037B"/>
    <w:rsid w:val="0017042A"/>
    <w:rsid w:val="00170434"/>
    <w:rsid w:val="00170465"/>
    <w:rsid w:val="001704B9"/>
    <w:rsid w:val="0017058D"/>
    <w:rsid w:val="001705A5"/>
    <w:rsid w:val="0017060C"/>
    <w:rsid w:val="00170636"/>
    <w:rsid w:val="0017063D"/>
    <w:rsid w:val="00170647"/>
    <w:rsid w:val="00170672"/>
    <w:rsid w:val="001706AA"/>
    <w:rsid w:val="00170772"/>
    <w:rsid w:val="00170776"/>
    <w:rsid w:val="00170797"/>
    <w:rsid w:val="00170919"/>
    <w:rsid w:val="00170931"/>
    <w:rsid w:val="0017096B"/>
    <w:rsid w:val="00170977"/>
    <w:rsid w:val="0017097B"/>
    <w:rsid w:val="001709CE"/>
    <w:rsid w:val="00170A1E"/>
    <w:rsid w:val="00170A86"/>
    <w:rsid w:val="00170AED"/>
    <w:rsid w:val="00170B68"/>
    <w:rsid w:val="00170B7E"/>
    <w:rsid w:val="00170B7F"/>
    <w:rsid w:val="00170BED"/>
    <w:rsid w:val="00170C0A"/>
    <w:rsid w:val="00170C64"/>
    <w:rsid w:val="00170CBE"/>
    <w:rsid w:val="00170CF8"/>
    <w:rsid w:val="00170F5A"/>
    <w:rsid w:val="00170F64"/>
    <w:rsid w:val="00170F7E"/>
    <w:rsid w:val="00170FF8"/>
    <w:rsid w:val="00171032"/>
    <w:rsid w:val="00171047"/>
    <w:rsid w:val="0017106F"/>
    <w:rsid w:val="00171230"/>
    <w:rsid w:val="00171265"/>
    <w:rsid w:val="0017128E"/>
    <w:rsid w:val="001712B2"/>
    <w:rsid w:val="001712C6"/>
    <w:rsid w:val="001712F4"/>
    <w:rsid w:val="001712F9"/>
    <w:rsid w:val="00171317"/>
    <w:rsid w:val="00171365"/>
    <w:rsid w:val="001713EC"/>
    <w:rsid w:val="0017140E"/>
    <w:rsid w:val="001714A1"/>
    <w:rsid w:val="001714CC"/>
    <w:rsid w:val="001714FB"/>
    <w:rsid w:val="00171510"/>
    <w:rsid w:val="00171511"/>
    <w:rsid w:val="00171526"/>
    <w:rsid w:val="001715F3"/>
    <w:rsid w:val="001715F5"/>
    <w:rsid w:val="00171603"/>
    <w:rsid w:val="00171609"/>
    <w:rsid w:val="00171660"/>
    <w:rsid w:val="001716CD"/>
    <w:rsid w:val="00171728"/>
    <w:rsid w:val="001717E3"/>
    <w:rsid w:val="0017184C"/>
    <w:rsid w:val="0017194D"/>
    <w:rsid w:val="0017197A"/>
    <w:rsid w:val="0017199F"/>
    <w:rsid w:val="001719C1"/>
    <w:rsid w:val="001719C3"/>
    <w:rsid w:val="00171A27"/>
    <w:rsid w:val="00171B49"/>
    <w:rsid w:val="00171BC2"/>
    <w:rsid w:val="00171BCA"/>
    <w:rsid w:val="00171C5D"/>
    <w:rsid w:val="00171CA1"/>
    <w:rsid w:val="00171D1F"/>
    <w:rsid w:val="00171D6F"/>
    <w:rsid w:val="00171DAD"/>
    <w:rsid w:val="00171DE9"/>
    <w:rsid w:val="00171DEB"/>
    <w:rsid w:val="00171E4B"/>
    <w:rsid w:val="00171E7B"/>
    <w:rsid w:val="00171E8A"/>
    <w:rsid w:val="00171EC8"/>
    <w:rsid w:val="00171F28"/>
    <w:rsid w:val="00171F5A"/>
    <w:rsid w:val="00171F67"/>
    <w:rsid w:val="00171FB4"/>
    <w:rsid w:val="00172041"/>
    <w:rsid w:val="00172046"/>
    <w:rsid w:val="00172254"/>
    <w:rsid w:val="00172280"/>
    <w:rsid w:val="001722B2"/>
    <w:rsid w:val="001722D4"/>
    <w:rsid w:val="0017232E"/>
    <w:rsid w:val="00172353"/>
    <w:rsid w:val="00172394"/>
    <w:rsid w:val="001723C9"/>
    <w:rsid w:val="0017243C"/>
    <w:rsid w:val="0017249E"/>
    <w:rsid w:val="001725A1"/>
    <w:rsid w:val="001725EA"/>
    <w:rsid w:val="001725F3"/>
    <w:rsid w:val="00172709"/>
    <w:rsid w:val="0017275F"/>
    <w:rsid w:val="00172943"/>
    <w:rsid w:val="0017298F"/>
    <w:rsid w:val="0017299B"/>
    <w:rsid w:val="001729A7"/>
    <w:rsid w:val="001729C2"/>
    <w:rsid w:val="00172A15"/>
    <w:rsid w:val="00172A38"/>
    <w:rsid w:val="00172AAC"/>
    <w:rsid w:val="00172BD1"/>
    <w:rsid w:val="00172C7C"/>
    <w:rsid w:val="00172C9E"/>
    <w:rsid w:val="00172CEB"/>
    <w:rsid w:val="00172D13"/>
    <w:rsid w:val="00172E5A"/>
    <w:rsid w:val="00172E6A"/>
    <w:rsid w:val="00172E84"/>
    <w:rsid w:val="00172EFF"/>
    <w:rsid w:val="00172FDB"/>
    <w:rsid w:val="00172FE7"/>
    <w:rsid w:val="00173045"/>
    <w:rsid w:val="00173046"/>
    <w:rsid w:val="0017304A"/>
    <w:rsid w:val="0017307C"/>
    <w:rsid w:val="001730F3"/>
    <w:rsid w:val="0017314F"/>
    <w:rsid w:val="00173161"/>
    <w:rsid w:val="0017317E"/>
    <w:rsid w:val="0017318F"/>
    <w:rsid w:val="001731BB"/>
    <w:rsid w:val="0017333F"/>
    <w:rsid w:val="001733D1"/>
    <w:rsid w:val="001733D3"/>
    <w:rsid w:val="0017350E"/>
    <w:rsid w:val="00173520"/>
    <w:rsid w:val="0017365F"/>
    <w:rsid w:val="0017367E"/>
    <w:rsid w:val="001736E8"/>
    <w:rsid w:val="0017372D"/>
    <w:rsid w:val="001737C4"/>
    <w:rsid w:val="00173870"/>
    <w:rsid w:val="001738A6"/>
    <w:rsid w:val="00173920"/>
    <w:rsid w:val="00173940"/>
    <w:rsid w:val="001739E8"/>
    <w:rsid w:val="00173A0B"/>
    <w:rsid w:val="00173A57"/>
    <w:rsid w:val="00173B8F"/>
    <w:rsid w:val="00173BD6"/>
    <w:rsid w:val="00173BE9"/>
    <w:rsid w:val="00173BFB"/>
    <w:rsid w:val="00173C65"/>
    <w:rsid w:val="00173F36"/>
    <w:rsid w:val="00173F70"/>
    <w:rsid w:val="00173F9B"/>
    <w:rsid w:val="00173FC4"/>
    <w:rsid w:val="0017405E"/>
    <w:rsid w:val="00174096"/>
    <w:rsid w:val="001740A9"/>
    <w:rsid w:val="00174162"/>
    <w:rsid w:val="001741A3"/>
    <w:rsid w:val="001741C5"/>
    <w:rsid w:val="001741E9"/>
    <w:rsid w:val="00174222"/>
    <w:rsid w:val="00174235"/>
    <w:rsid w:val="0017424A"/>
    <w:rsid w:val="001743A1"/>
    <w:rsid w:val="0017448F"/>
    <w:rsid w:val="00174592"/>
    <w:rsid w:val="001745C2"/>
    <w:rsid w:val="001745CC"/>
    <w:rsid w:val="00174649"/>
    <w:rsid w:val="001746A8"/>
    <w:rsid w:val="001746AB"/>
    <w:rsid w:val="001746ED"/>
    <w:rsid w:val="0017474D"/>
    <w:rsid w:val="001747A7"/>
    <w:rsid w:val="001747EB"/>
    <w:rsid w:val="00174842"/>
    <w:rsid w:val="00174844"/>
    <w:rsid w:val="00174859"/>
    <w:rsid w:val="001748A4"/>
    <w:rsid w:val="001748BE"/>
    <w:rsid w:val="00174905"/>
    <w:rsid w:val="00174932"/>
    <w:rsid w:val="00174A2C"/>
    <w:rsid w:val="00174AC6"/>
    <w:rsid w:val="00174AE2"/>
    <w:rsid w:val="00174B3A"/>
    <w:rsid w:val="00174B76"/>
    <w:rsid w:val="00174BCC"/>
    <w:rsid w:val="00174D34"/>
    <w:rsid w:val="00174D67"/>
    <w:rsid w:val="00174D77"/>
    <w:rsid w:val="00174E08"/>
    <w:rsid w:val="00174EC3"/>
    <w:rsid w:val="001750A9"/>
    <w:rsid w:val="001750B8"/>
    <w:rsid w:val="0017515F"/>
    <w:rsid w:val="00175193"/>
    <w:rsid w:val="001751E8"/>
    <w:rsid w:val="0017520C"/>
    <w:rsid w:val="0017525A"/>
    <w:rsid w:val="0017534F"/>
    <w:rsid w:val="0017537F"/>
    <w:rsid w:val="0017539B"/>
    <w:rsid w:val="001753F9"/>
    <w:rsid w:val="00175437"/>
    <w:rsid w:val="001754A1"/>
    <w:rsid w:val="0017552C"/>
    <w:rsid w:val="001755A5"/>
    <w:rsid w:val="001755D6"/>
    <w:rsid w:val="00175622"/>
    <w:rsid w:val="00175682"/>
    <w:rsid w:val="001756CE"/>
    <w:rsid w:val="00175771"/>
    <w:rsid w:val="001757F8"/>
    <w:rsid w:val="00175850"/>
    <w:rsid w:val="00175858"/>
    <w:rsid w:val="001758A1"/>
    <w:rsid w:val="001758FB"/>
    <w:rsid w:val="00175916"/>
    <w:rsid w:val="00175945"/>
    <w:rsid w:val="0017598B"/>
    <w:rsid w:val="00175A73"/>
    <w:rsid w:val="00175B10"/>
    <w:rsid w:val="00175B11"/>
    <w:rsid w:val="00175B27"/>
    <w:rsid w:val="00175B5D"/>
    <w:rsid w:val="00175BA5"/>
    <w:rsid w:val="00175BC3"/>
    <w:rsid w:val="00175BEA"/>
    <w:rsid w:val="00175CC3"/>
    <w:rsid w:val="00175CE1"/>
    <w:rsid w:val="00175CE6"/>
    <w:rsid w:val="00175D03"/>
    <w:rsid w:val="00175D21"/>
    <w:rsid w:val="00175D2C"/>
    <w:rsid w:val="00175D4F"/>
    <w:rsid w:val="00175D64"/>
    <w:rsid w:val="00175D89"/>
    <w:rsid w:val="00175DCB"/>
    <w:rsid w:val="00175DD9"/>
    <w:rsid w:val="00175E85"/>
    <w:rsid w:val="00175F1B"/>
    <w:rsid w:val="00175F4B"/>
    <w:rsid w:val="00175FA3"/>
    <w:rsid w:val="00175FC9"/>
    <w:rsid w:val="00176000"/>
    <w:rsid w:val="00176051"/>
    <w:rsid w:val="001760F9"/>
    <w:rsid w:val="00176110"/>
    <w:rsid w:val="0017615C"/>
    <w:rsid w:val="0017619B"/>
    <w:rsid w:val="001761E7"/>
    <w:rsid w:val="00176254"/>
    <w:rsid w:val="00176324"/>
    <w:rsid w:val="00176335"/>
    <w:rsid w:val="0017639E"/>
    <w:rsid w:val="001763A8"/>
    <w:rsid w:val="0017643D"/>
    <w:rsid w:val="00176456"/>
    <w:rsid w:val="001764E0"/>
    <w:rsid w:val="00176530"/>
    <w:rsid w:val="00176579"/>
    <w:rsid w:val="001765B5"/>
    <w:rsid w:val="001765C0"/>
    <w:rsid w:val="001765EB"/>
    <w:rsid w:val="00176623"/>
    <w:rsid w:val="00176629"/>
    <w:rsid w:val="001766D3"/>
    <w:rsid w:val="001766F8"/>
    <w:rsid w:val="001767B3"/>
    <w:rsid w:val="00176811"/>
    <w:rsid w:val="00176887"/>
    <w:rsid w:val="001768AA"/>
    <w:rsid w:val="001768AE"/>
    <w:rsid w:val="001768B5"/>
    <w:rsid w:val="00176910"/>
    <w:rsid w:val="00176925"/>
    <w:rsid w:val="00176941"/>
    <w:rsid w:val="00176992"/>
    <w:rsid w:val="001769CC"/>
    <w:rsid w:val="001769D5"/>
    <w:rsid w:val="00176A7D"/>
    <w:rsid w:val="00176A7F"/>
    <w:rsid w:val="00176AB8"/>
    <w:rsid w:val="00176B1B"/>
    <w:rsid w:val="00176B21"/>
    <w:rsid w:val="00176B37"/>
    <w:rsid w:val="00176B94"/>
    <w:rsid w:val="00176B95"/>
    <w:rsid w:val="00176BE3"/>
    <w:rsid w:val="00176CD9"/>
    <w:rsid w:val="00176D09"/>
    <w:rsid w:val="00176D11"/>
    <w:rsid w:val="00176D44"/>
    <w:rsid w:val="00176E1C"/>
    <w:rsid w:val="00176E22"/>
    <w:rsid w:val="00176E27"/>
    <w:rsid w:val="00176FC5"/>
    <w:rsid w:val="0017702B"/>
    <w:rsid w:val="001771B5"/>
    <w:rsid w:val="001771EF"/>
    <w:rsid w:val="001771FA"/>
    <w:rsid w:val="0017722D"/>
    <w:rsid w:val="00177250"/>
    <w:rsid w:val="0017733B"/>
    <w:rsid w:val="001773B7"/>
    <w:rsid w:val="0017743D"/>
    <w:rsid w:val="001774A5"/>
    <w:rsid w:val="00177612"/>
    <w:rsid w:val="00177633"/>
    <w:rsid w:val="00177645"/>
    <w:rsid w:val="00177656"/>
    <w:rsid w:val="0017769A"/>
    <w:rsid w:val="00177764"/>
    <w:rsid w:val="001778E1"/>
    <w:rsid w:val="00177947"/>
    <w:rsid w:val="00177951"/>
    <w:rsid w:val="00177982"/>
    <w:rsid w:val="00177988"/>
    <w:rsid w:val="00177A33"/>
    <w:rsid w:val="00177A6B"/>
    <w:rsid w:val="00177B01"/>
    <w:rsid w:val="00177BC7"/>
    <w:rsid w:val="00177C4B"/>
    <w:rsid w:val="00177CA1"/>
    <w:rsid w:val="00177D67"/>
    <w:rsid w:val="00177D6D"/>
    <w:rsid w:val="00177D92"/>
    <w:rsid w:val="00177DF6"/>
    <w:rsid w:val="00177E24"/>
    <w:rsid w:val="00177E32"/>
    <w:rsid w:val="00177E89"/>
    <w:rsid w:val="00177E96"/>
    <w:rsid w:val="00177E98"/>
    <w:rsid w:val="00177F37"/>
    <w:rsid w:val="00177F3B"/>
    <w:rsid w:val="00177F8E"/>
    <w:rsid w:val="00177FB6"/>
    <w:rsid w:val="00177FBC"/>
    <w:rsid w:val="0018001A"/>
    <w:rsid w:val="00180055"/>
    <w:rsid w:val="0018007D"/>
    <w:rsid w:val="001800EF"/>
    <w:rsid w:val="0018011B"/>
    <w:rsid w:val="0018015C"/>
    <w:rsid w:val="00180213"/>
    <w:rsid w:val="00180256"/>
    <w:rsid w:val="00180277"/>
    <w:rsid w:val="00180304"/>
    <w:rsid w:val="00180354"/>
    <w:rsid w:val="001803D5"/>
    <w:rsid w:val="001803E5"/>
    <w:rsid w:val="001803EF"/>
    <w:rsid w:val="0018048D"/>
    <w:rsid w:val="0018050D"/>
    <w:rsid w:val="00180519"/>
    <w:rsid w:val="00180658"/>
    <w:rsid w:val="0018067C"/>
    <w:rsid w:val="0018082E"/>
    <w:rsid w:val="001809B8"/>
    <w:rsid w:val="00180A97"/>
    <w:rsid w:val="00180BA1"/>
    <w:rsid w:val="00180BB8"/>
    <w:rsid w:val="00180C4E"/>
    <w:rsid w:val="00180D0C"/>
    <w:rsid w:val="00180D45"/>
    <w:rsid w:val="00180D7C"/>
    <w:rsid w:val="00180D93"/>
    <w:rsid w:val="00180DA0"/>
    <w:rsid w:val="00180DC5"/>
    <w:rsid w:val="00180E05"/>
    <w:rsid w:val="00180F14"/>
    <w:rsid w:val="00180FD3"/>
    <w:rsid w:val="00180FDC"/>
    <w:rsid w:val="001810AC"/>
    <w:rsid w:val="001810D0"/>
    <w:rsid w:val="001810F0"/>
    <w:rsid w:val="00181124"/>
    <w:rsid w:val="00181149"/>
    <w:rsid w:val="001811B9"/>
    <w:rsid w:val="001811CD"/>
    <w:rsid w:val="00181284"/>
    <w:rsid w:val="001812CD"/>
    <w:rsid w:val="001813AC"/>
    <w:rsid w:val="001813B9"/>
    <w:rsid w:val="001813BB"/>
    <w:rsid w:val="001813C2"/>
    <w:rsid w:val="00181428"/>
    <w:rsid w:val="00181442"/>
    <w:rsid w:val="001814A7"/>
    <w:rsid w:val="001814CB"/>
    <w:rsid w:val="00181546"/>
    <w:rsid w:val="001815A3"/>
    <w:rsid w:val="001815D7"/>
    <w:rsid w:val="00181612"/>
    <w:rsid w:val="00181653"/>
    <w:rsid w:val="00181676"/>
    <w:rsid w:val="001816C1"/>
    <w:rsid w:val="0018173B"/>
    <w:rsid w:val="00181758"/>
    <w:rsid w:val="001817E5"/>
    <w:rsid w:val="001817F0"/>
    <w:rsid w:val="001818CF"/>
    <w:rsid w:val="001818DF"/>
    <w:rsid w:val="00181912"/>
    <w:rsid w:val="00181983"/>
    <w:rsid w:val="001819C0"/>
    <w:rsid w:val="001819FA"/>
    <w:rsid w:val="00181B2C"/>
    <w:rsid w:val="00181C12"/>
    <w:rsid w:val="00181C8E"/>
    <w:rsid w:val="00181D89"/>
    <w:rsid w:val="00181DE7"/>
    <w:rsid w:val="00181DF2"/>
    <w:rsid w:val="00181FAA"/>
    <w:rsid w:val="00181FCD"/>
    <w:rsid w:val="00181FD8"/>
    <w:rsid w:val="00181FDC"/>
    <w:rsid w:val="0018202E"/>
    <w:rsid w:val="0018206F"/>
    <w:rsid w:val="00182219"/>
    <w:rsid w:val="0018223A"/>
    <w:rsid w:val="00182290"/>
    <w:rsid w:val="0018238F"/>
    <w:rsid w:val="001823EC"/>
    <w:rsid w:val="00182401"/>
    <w:rsid w:val="0018247C"/>
    <w:rsid w:val="0018252F"/>
    <w:rsid w:val="001825F6"/>
    <w:rsid w:val="00182626"/>
    <w:rsid w:val="0018275E"/>
    <w:rsid w:val="00182802"/>
    <w:rsid w:val="00182811"/>
    <w:rsid w:val="001828CF"/>
    <w:rsid w:val="00182911"/>
    <w:rsid w:val="0018292D"/>
    <w:rsid w:val="001829D7"/>
    <w:rsid w:val="00182A1D"/>
    <w:rsid w:val="00182A4A"/>
    <w:rsid w:val="00182A4D"/>
    <w:rsid w:val="00182A5C"/>
    <w:rsid w:val="00182AE4"/>
    <w:rsid w:val="00182AE7"/>
    <w:rsid w:val="00182AEA"/>
    <w:rsid w:val="00182B61"/>
    <w:rsid w:val="00182B6A"/>
    <w:rsid w:val="00182BE1"/>
    <w:rsid w:val="00182C71"/>
    <w:rsid w:val="00182CAC"/>
    <w:rsid w:val="00182D13"/>
    <w:rsid w:val="00182D29"/>
    <w:rsid w:val="00182D3D"/>
    <w:rsid w:val="001830C0"/>
    <w:rsid w:val="001830DF"/>
    <w:rsid w:val="0018310D"/>
    <w:rsid w:val="00183122"/>
    <w:rsid w:val="001831C6"/>
    <w:rsid w:val="00183208"/>
    <w:rsid w:val="00183227"/>
    <w:rsid w:val="0018331B"/>
    <w:rsid w:val="00183347"/>
    <w:rsid w:val="00183351"/>
    <w:rsid w:val="00183361"/>
    <w:rsid w:val="001833A1"/>
    <w:rsid w:val="001833C2"/>
    <w:rsid w:val="00183427"/>
    <w:rsid w:val="00183448"/>
    <w:rsid w:val="0018347B"/>
    <w:rsid w:val="00183539"/>
    <w:rsid w:val="001835F6"/>
    <w:rsid w:val="0018367A"/>
    <w:rsid w:val="001836A9"/>
    <w:rsid w:val="001836C6"/>
    <w:rsid w:val="00183732"/>
    <w:rsid w:val="00183802"/>
    <w:rsid w:val="00183809"/>
    <w:rsid w:val="00183848"/>
    <w:rsid w:val="001838ED"/>
    <w:rsid w:val="001839CA"/>
    <w:rsid w:val="00183A9A"/>
    <w:rsid w:val="00183ABB"/>
    <w:rsid w:val="00183B0D"/>
    <w:rsid w:val="00183B76"/>
    <w:rsid w:val="00183B9F"/>
    <w:rsid w:val="00183BE0"/>
    <w:rsid w:val="00183C27"/>
    <w:rsid w:val="00183CFA"/>
    <w:rsid w:val="00183DB6"/>
    <w:rsid w:val="00183E5B"/>
    <w:rsid w:val="00184089"/>
    <w:rsid w:val="0018417F"/>
    <w:rsid w:val="00184274"/>
    <w:rsid w:val="00184277"/>
    <w:rsid w:val="001842ED"/>
    <w:rsid w:val="00184305"/>
    <w:rsid w:val="00184308"/>
    <w:rsid w:val="00184335"/>
    <w:rsid w:val="00184354"/>
    <w:rsid w:val="001843BE"/>
    <w:rsid w:val="001843CA"/>
    <w:rsid w:val="00184400"/>
    <w:rsid w:val="00184468"/>
    <w:rsid w:val="0018447C"/>
    <w:rsid w:val="00184480"/>
    <w:rsid w:val="001844E7"/>
    <w:rsid w:val="001844FA"/>
    <w:rsid w:val="00184560"/>
    <w:rsid w:val="001845D5"/>
    <w:rsid w:val="0018460C"/>
    <w:rsid w:val="0018467C"/>
    <w:rsid w:val="00184680"/>
    <w:rsid w:val="00184699"/>
    <w:rsid w:val="00184791"/>
    <w:rsid w:val="0018483B"/>
    <w:rsid w:val="0018484A"/>
    <w:rsid w:val="0018484B"/>
    <w:rsid w:val="0018485F"/>
    <w:rsid w:val="00184877"/>
    <w:rsid w:val="001848E8"/>
    <w:rsid w:val="001848F5"/>
    <w:rsid w:val="00184906"/>
    <w:rsid w:val="0018492C"/>
    <w:rsid w:val="00184ADC"/>
    <w:rsid w:val="00184BF5"/>
    <w:rsid w:val="00184CC9"/>
    <w:rsid w:val="00184CD9"/>
    <w:rsid w:val="00184CDF"/>
    <w:rsid w:val="00184D65"/>
    <w:rsid w:val="00184DBC"/>
    <w:rsid w:val="00184DD5"/>
    <w:rsid w:val="00184DF8"/>
    <w:rsid w:val="00184E28"/>
    <w:rsid w:val="00184EC0"/>
    <w:rsid w:val="00184EE6"/>
    <w:rsid w:val="00185137"/>
    <w:rsid w:val="00185166"/>
    <w:rsid w:val="0018516C"/>
    <w:rsid w:val="001851F6"/>
    <w:rsid w:val="00185253"/>
    <w:rsid w:val="0018526E"/>
    <w:rsid w:val="00185320"/>
    <w:rsid w:val="00185391"/>
    <w:rsid w:val="001853C1"/>
    <w:rsid w:val="0018546E"/>
    <w:rsid w:val="001854F2"/>
    <w:rsid w:val="0018558B"/>
    <w:rsid w:val="001855B8"/>
    <w:rsid w:val="0018566A"/>
    <w:rsid w:val="001856A8"/>
    <w:rsid w:val="001856CA"/>
    <w:rsid w:val="001856CD"/>
    <w:rsid w:val="00185709"/>
    <w:rsid w:val="00185752"/>
    <w:rsid w:val="00185770"/>
    <w:rsid w:val="001857AC"/>
    <w:rsid w:val="001857E5"/>
    <w:rsid w:val="0018583D"/>
    <w:rsid w:val="001858B9"/>
    <w:rsid w:val="001858FF"/>
    <w:rsid w:val="00185957"/>
    <w:rsid w:val="001859BD"/>
    <w:rsid w:val="001859D9"/>
    <w:rsid w:val="00185A01"/>
    <w:rsid w:val="00185A06"/>
    <w:rsid w:val="00185B02"/>
    <w:rsid w:val="00185B31"/>
    <w:rsid w:val="00185B3C"/>
    <w:rsid w:val="00185C07"/>
    <w:rsid w:val="00185C26"/>
    <w:rsid w:val="00185CBE"/>
    <w:rsid w:val="00185CCC"/>
    <w:rsid w:val="00185D0E"/>
    <w:rsid w:val="00185D7C"/>
    <w:rsid w:val="00185DB7"/>
    <w:rsid w:val="00185DFF"/>
    <w:rsid w:val="00185E0B"/>
    <w:rsid w:val="00185E8C"/>
    <w:rsid w:val="00185EB4"/>
    <w:rsid w:val="00185EBB"/>
    <w:rsid w:val="00185EF0"/>
    <w:rsid w:val="00185F2F"/>
    <w:rsid w:val="00185F35"/>
    <w:rsid w:val="00185F51"/>
    <w:rsid w:val="00185F7D"/>
    <w:rsid w:val="00185FB7"/>
    <w:rsid w:val="00185FCE"/>
    <w:rsid w:val="00185FD4"/>
    <w:rsid w:val="0018607A"/>
    <w:rsid w:val="00186140"/>
    <w:rsid w:val="00186172"/>
    <w:rsid w:val="00186194"/>
    <w:rsid w:val="00186205"/>
    <w:rsid w:val="00186306"/>
    <w:rsid w:val="001863B2"/>
    <w:rsid w:val="00186443"/>
    <w:rsid w:val="0018647E"/>
    <w:rsid w:val="001864A3"/>
    <w:rsid w:val="001864AF"/>
    <w:rsid w:val="00186547"/>
    <w:rsid w:val="0018658B"/>
    <w:rsid w:val="0018669E"/>
    <w:rsid w:val="001866E6"/>
    <w:rsid w:val="00186726"/>
    <w:rsid w:val="0018672D"/>
    <w:rsid w:val="00186741"/>
    <w:rsid w:val="0018674D"/>
    <w:rsid w:val="0018674F"/>
    <w:rsid w:val="00186779"/>
    <w:rsid w:val="00186853"/>
    <w:rsid w:val="00186855"/>
    <w:rsid w:val="0018688E"/>
    <w:rsid w:val="001868CA"/>
    <w:rsid w:val="001868F6"/>
    <w:rsid w:val="00186927"/>
    <w:rsid w:val="00186965"/>
    <w:rsid w:val="0018699B"/>
    <w:rsid w:val="001869C9"/>
    <w:rsid w:val="001869CB"/>
    <w:rsid w:val="00186AC5"/>
    <w:rsid w:val="00186AEA"/>
    <w:rsid w:val="00186B8B"/>
    <w:rsid w:val="00186B92"/>
    <w:rsid w:val="00186BA3"/>
    <w:rsid w:val="00186BBF"/>
    <w:rsid w:val="00186BC7"/>
    <w:rsid w:val="00186BCA"/>
    <w:rsid w:val="00186BF6"/>
    <w:rsid w:val="00186C22"/>
    <w:rsid w:val="00186CFA"/>
    <w:rsid w:val="00186D7A"/>
    <w:rsid w:val="00186D93"/>
    <w:rsid w:val="00186D9D"/>
    <w:rsid w:val="00186E26"/>
    <w:rsid w:val="00186E32"/>
    <w:rsid w:val="00186E49"/>
    <w:rsid w:val="00186E5E"/>
    <w:rsid w:val="00186E63"/>
    <w:rsid w:val="00186ECE"/>
    <w:rsid w:val="00186EE1"/>
    <w:rsid w:val="00186EFE"/>
    <w:rsid w:val="00186F05"/>
    <w:rsid w:val="00186F59"/>
    <w:rsid w:val="0018700F"/>
    <w:rsid w:val="00187045"/>
    <w:rsid w:val="001870D0"/>
    <w:rsid w:val="0018717D"/>
    <w:rsid w:val="001871B9"/>
    <w:rsid w:val="001871E1"/>
    <w:rsid w:val="00187246"/>
    <w:rsid w:val="00187287"/>
    <w:rsid w:val="00187349"/>
    <w:rsid w:val="001873EA"/>
    <w:rsid w:val="00187505"/>
    <w:rsid w:val="001875BD"/>
    <w:rsid w:val="00187637"/>
    <w:rsid w:val="00187651"/>
    <w:rsid w:val="0018775D"/>
    <w:rsid w:val="00187767"/>
    <w:rsid w:val="0018786F"/>
    <w:rsid w:val="0018789A"/>
    <w:rsid w:val="0018794A"/>
    <w:rsid w:val="00187995"/>
    <w:rsid w:val="001879A9"/>
    <w:rsid w:val="001879D4"/>
    <w:rsid w:val="00187A07"/>
    <w:rsid w:val="00187A37"/>
    <w:rsid w:val="00187A63"/>
    <w:rsid w:val="00187A96"/>
    <w:rsid w:val="00187B90"/>
    <w:rsid w:val="00187BF2"/>
    <w:rsid w:val="00187C31"/>
    <w:rsid w:val="00187D0F"/>
    <w:rsid w:val="00187D57"/>
    <w:rsid w:val="00187DEB"/>
    <w:rsid w:val="00187E13"/>
    <w:rsid w:val="00187E5E"/>
    <w:rsid w:val="00187E97"/>
    <w:rsid w:val="00187F65"/>
    <w:rsid w:val="00190017"/>
    <w:rsid w:val="00190029"/>
    <w:rsid w:val="0019007C"/>
    <w:rsid w:val="00190085"/>
    <w:rsid w:val="001900BB"/>
    <w:rsid w:val="001900E6"/>
    <w:rsid w:val="0019010E"/>
    <w:rsid w:val="001901D5"/>
    <w:rsid w:val="001901F6"/>
    <w:rsid w:val="00190209"/>
    <w:rsid w:val="00190248"/>
    <w:rsid w:val="00190261"/>
    <w:rsid w:val="0019028E"/>
    <w:rsid w:val="001902DE"/>
    <w:rsid w:val="001902ED"/>
    <w:rsid w:val="0019041E"/>
    <w:rsid w:val="00190463"/>
    <w:rsid w:val="00190477"/>
    <w:rsid w:val="0019048E"/>
    <w:rsid w:val="001904E9"/>
    <w:rsid w:val="001904FF"/>
    <w:rsid w:val="00190589"/>
    <w:rsid w:val="00190607"/>
    <w:rsid w:val="00190642"/>
    <w:rsid w:val="001906A2"/>
    <w:rsid w:val="00190705"/>
    <w:rsid w:val="00190725"/>
    <w:rsid w:val="0019079E"/>
    <w:rsid w:val="001907C2"/>
    <w:rsid w:val="00190834"/>
    <w:rsid w:val="00190878"/>
    <w:rsid w:val="001908B9"/>
    <w:rsid w:val="001908FC"/>
    <w:rsid w:val="00190981"/>
    <w:rsid w:val="00190997"/>
    <w:rsid w:val="001909C6"/>
    <w:rsid w:val="001909C9"/>
    <w:rsid w:val="00190A49"/>
    <w:rsid w:val="00190AE9"/>
    <w:rsid w:val="00190BAF"/>
    <w:rsid w:val="00190C65"/>
    <w:rsid w:val="00190C6E"/>
    <w:rsid w:val="00190C70"/>
    <w:rsid w:val="00190C7B"/>
    <w:rsid w:val="00190D5D"/>
    <w:rsid w:val="00190D6A"/>
    <w:rsid w:val="00190D93"/>
    <w:rsid w:val="00190DA9"/>
    <w:rsid w:val="00190E22"/>
    <w:rsid w:val="00190E8C"/>
    <w:rsid w:val="00190F14"/>
    <w:rsid w:val="00190F43"/>
    <w:rsid w:val="00190F65"/>
    <w:rsid w:val="00190F85"/>
    <w:rsid w:val="00190F88"/>
    <w:rsid w:val="00190FA9"/>
    <w:rsid w:val="00190FBB"/>
    <w:rsid w:val="0019105B"/>
    <w:rsid w:val="00191065"/>
    <w:rsid w:val="00191096"/>
    <w:rsid w:val="001910D2"/>
    <w:rsid w:val="001910EC"/>
    <w:rsid w:val="0019126B"/>
    <w:rsid w:val="00191270"/>
    <w:rsid w:val="0019132A"/>
    <w:rsid w:val="001913CB"/>
    <w:rsid w:val="001913DD"/>
    <w:rsid w:val="0019149C"/>
    <w:rsid w:val="001914E0"/>
    <w:rsid w:val="00191585"/>
    <w:rsid w:val="001915C2"/>
    <w:rsid w:val="001915F8"/>
    <w:rsid w:val="00191650"/>
    <w:rsid w:val="00191665"/>
    <w:rsid w:val="00191685"/>
    <w:rsid w:val="0019169F"/>
    <w:rsid w:val="001916CF"/>
    <w:rsid w:val="001916EC"/>
    <w:rsid w:val="0019176E"/>
    <w:rsid w:val="001917BC"/>
    <w:rsid w:val="001917D8"/>
    <w:rsid w:val="00191849"/>
    <w:rsid w:val="001918B9"/>
    <w:rsid w:val="00191936"/>
    <w:rsid w:val="001919C3"/>
    <w:rsid w:val="001919CD"/>
    <w:rsid w:val="00191A79"/>
    <w:rsid w:val="00191AD3"/>
    <w:rsid w:val="00191AEB"/>
    <w:rsid w:val="00191B3A"/>
    <w:rsid w:val="00191B4E"/>
    <w:rsid w:val="00191BDC"/>
    <w:rsid w:val="00191D47"/>
    <w:rsid w:val="00191DDF"/>
    <w:rsid w:val="00191EA4"/>
    <w:rsid w:val="00191EFB"/>
    <w:rsid w:val="00191FA7"/>
    <w:rsid w:val="00191FF0"/>
    <w:rsid w:val="0019208B"/>
    <w:rsid w:val="001920EF"/>
    <w:rsid w:val="0019211F"/>
    <w:rsid w:val="0019218C"/>
    <w:rsid w:val="001921D1"/>
    <w:rsid w:val="00192217"/>
    <w:rsid w:val="001922A3"/>
    <w:rsid w:val="001922C3"/>
    <w:rsid w:val="001923B3"/>
    <w:rsid w:val="00192438"/>
    <w:rsid w:val="00192486"/>
    <w:rsid w:val="001924C2"/>
    <w:rsid w:val="00192619"/>
    <w:rsid w:val="00192668"/>
    <w:rsid w:val="001926BD"/>
    <w:rsid w:val="001927C8"/>
    <w:rsid w:val="001927E7"/>
    <w:rsid w:val="00192800"/>
    <w:rsid w:val="00192815"/>
    <w:rsid w:val="00192846"/>
    <w:rsid w:val="00192923"/>
    <w:rsid w:val="0019293B"/>
    <w:rsid w:val="00192951"/>
    <w:rsid w:val="00192986"/>
    <w:rsid w:val="00192989"/>
    <w:rsid w:val="00192AFF"/>
    <w:rsid w:val="00192B6F"/>
    <w:rsid w:val="00192BA2"/>
    <w:rsid w:val="00192C6B"/>
    <w:rsid w:val="00192CD7"/>
    <w:rsid w:val="00192D00"/>
    <w:rsid w:val="00192D01"/>
    <w:rsid w:val="00192D59"/>
    <w:rsid w:val="00192DC0"/>
    <w:rsid w:val="00192F05"/>
    <w:rsid w:val="00192F13"/>
    <w:rsid w:val="00192F67"/>
    <w:rsid w:val="00192FB3"/>
    <w:rsid w:val="00193047"/>
    <w:rsid w:val="0019307C"/>
    <w:rsid w:val="001930AF"/>
    <w:rsid w:val="00193199"/>
    <w:rsid w:val="001931C3"/>
    <w:rsid w:val="0019320B"/>
    <w:rsid w:val="00193229"/>
    <w:rsid w:val="001932AD"/>
    <w:rsid w:val="001932EE"/>
    <w:rsid w:val="00193314"/>
    <w:rsid w:val="0019331E"/>
    <w:rsid w:val="00193354"/>
    <w:rsid w:val="0019339A"/>
    <w:rsid w:val="00193455"/>
    <w:rsid w:val="0019351C"/>
    <w:rsid w:val="00193650"/>
    <w:rsid w:val="001936EF"/>
    <w:rsid w:val="0019370A"/>
    <w:rsid w:val="00193725"/>
    <w:rsid w:val="00193806"/>
    <w:rsid w:val="00193889"/>
    <w:rsid w:val="001938C5"/>
    <w:rsid w:val="001938D9"/>
    <w:rsid w:val="00193975"/>
    <w:rsid w:val="001939C5"/>
    <w:rsid w:val="00193A3E"/>
    <w:rsid w:val="00193A74"/>
    <w:rsid w:val="00193AEB"/>
    <w:rsid w:val="00193AFA"/>
    <w:rsid w:val="00193BE6"/>
    <w:rsid w:val="00193C16"/>
    <w:rsid w:val="00193C2F"/>
    <w:rsid w:val="00193CA8"/>
    <w:rsid w:val="00193D12"/>
    <w:rsid w:val="00193D3B"/>
    <w:rsid w:val="00193DAE"/>
    <w:rsid w:val="00193DF6"/>
    <w:rsid w:val="00193FDF"/>
    <w:rsid w:val="00194022"/>
    <w:rsid w:val="00194044"/>
    <w:rsid w:val="00194093"/>
    <w:rsid w:val="001940FC"/>
    <w:rsid w:val="0019410F"/>
    <w:rsid w:val="00194145"/>
    <w:rsid w:val="001941FB"/>
    <w:rsid w:val="0019428F"/>
    <w:rsid w:val="001942EB"/>
    <w:rsid w:val="00194422"/>
    <w:rsid w:val="00194435"/>
    <w:rsid w:val="001944EB"/>
    <w:rsid w:val="0019456C"/>
    <w:rsid w:val="00194588"/>
    <w:rsid w:val="001945BE"/>
    <w:rsid w:val="0019462F"/>
    <w:rsid w:val="001946E7"/>
    <w:rsid w:val="001946FC"/>
    <w:rsid w:val="0019481C"/>
    <w:rsid w:val="00194834"/>
    <w:rsid w:val="001948FE"/>
    <w:rsid w:val="00194920"/>
    <w:rsid w:val="0019495E"/>
    <w:rsid w:val="0019496A"/>
    <w:rsid w:val="0019497C"/>
    <w:rsid w:val="00194987"/>
    <w:rsid w:val="00194AAC"/>
    <w:rsid w:val="00194B07"/>
    <w:rsid w:val="00194B3A"/>
    <w:rsid w:val="00194B48"/>
    <w:rsid w:val="00194B4A"/>
    <w:rsid w:val="00194B5B"/>
    <w:rsid w:val="00194CB5"/>
    <w:rsid w:val="00194D1A"/>
    <w:rsid w:val="00194D59"/>
    <w:rsid w:val="00194E52"/>
    <w:rsid w:val="00194EAD"/>
    <w:rsid w:val="00194F49"/>
    <w:rsid w:val="0019504D"/>
    <w:rsid w:val="00195061"/>
    <w:rsid w:val="001950C0"/>
    <w:rsid w:val="001950D3"/>
    <w:rsid w:val="001950FC"/>
    <w:rsid w:val="0019512C"/>
    <w:rsid w:val="00195187"/>
    <w:rsid w:val="001951E4"/>
    <w:rsid w:val="00195294"/>
    <w:rsid w:val="001952A4"/>
    <w:rsid w:val="00195326"/>
    <w:rsid w:val="00195331"/>
    <w:rsid w:val="00195396"/>
    <w:rsid w:val="0019543B"/>
    <w:rsid w:val="00195440"/>
    <w:rsid w:val="0019544D"/>
    <w:rsid w:val="00195481"/>
    <w:rsid w:val="001954A6"/>
    <w:rsid w:val="0019555C"/>
    <w:rsid w:val="0019557E"/>
    <w:rsid w:val="001955B2"/>
    <w:rsid w:val="001955F8"/>
    <w:rsid w:val="00195608"/>
    <w:rsid w:val="00195731"/>
    <w:rsid w:val="00195769"/>
    <w:rsid w:val="001957F8"/>
    <w:rsid w:val="00195AAF"/>
    <w:rsid w:val="00195B1E"/>
    <w:rsid w:val="00195BAF"/>
    <w:rsid w:val="00195C33"/>
    <w:rsid w:val="00195C3D"/>
    <w:rsid w:val="00195C7D"/>
    <w:rsid w:val="00195D49"/>
    <w:rsid w:val="00195D89"/>
    <w:rsid w:val="00195DB1"/>
    <w:rsid w:val="00195DBB"/>
    <w:rsid w:val="00195DD5"/>
    <w:rsid w:val="00195E40"/>
    <w:rsid w:val="00195E42"/>
    <w:rsid w:val="00195E5B"/>
    <w:rsid w:val="00195EB1"/>
    <w:rsid w:val="00195EBD"/>
    <w:rsid w:val="00195FB9"/>
    <w:rsid w:val="00196030"/>
    <w:rsid w:val="0019607D"/>
    <w:rsid w:val="00196106"/>
    <w:rsid w:val="00196194"/>
    <w:rsid w:val="0019621F"/>
    <w:rsid w:val="0019622D"/>
    <w:rsid w:val="0019626D"/>
    <w:rsid w:val="00196276"/>
    <w:rsid w:val="001962BD"/>
    <w:rsid w:val="00196316"/>
    <w:rsid w:val="0019637C"/>
    <w:rsid w:val="001963B8"/>
    <w:rsid w:val="001963F0"/>
    <w:rsid w:val="001963F1"/>
    <w:rsid w:val="00196404"/>
    <w:rsid w:val="00196423"/>
    <w:rsid w:val="00196468"/>
    <w:rsid w:val="001964FE"/>
    <w:rsid w:val="0019652C"/>
    <w:rsid w:val="0019667D"/>
    <w:rsid w:val="0019669B"/>
    <w:rsid w:val="0019669E"/>
    <w:rsid w:val="001966CC"/>
    <w:rsid w:val="00196722"/>
    <w:rsid w:val="00196725"/>
    <w:rsid w:val="00196760"/>
    <w:rsid w:val="00196785"/>
    <w:rsid w:val="001967BC"/>
    <w:rsid w:val="0019682F"/>
    <w:rsid w:val="001968F2"/>
    <w:rsid w:val="00196960"/>
    <w:rsid w:val="00196975"/>
    <w:rsid w:val="001969AC"/>
    <w:rsid w:val="001969B6"/>
    <w:rsid w:val="001969D2"/>
    <w:rsid w:val="00196A1F"/>
    <w:rsid w:val="00196A3E"/>
    <w:rsid w:val="00196AAA"/>
    <w:rsid w:val="00196AFC"/>
    <w:rsid w:val="00196B82"/>
    <w:rsid w:val="00196B92"/>
    <w:rsid w:val="00196BAE"/>
    <w:rsid w:val="00196BE3"/>
    <w:rsid w:val="00196C02"/>
    <w:rsid w:val="00196C9D"/>
    <w:rsid w:val="00196CF9"/>
    <w:rsid w:val="00196DEF"/>
    <w:rsid w:val="00196E6B"/>
    <w:rsid w:val="00196E70"/>
    <w:rsid w:val="00196E78"/>
    <w:rsid w:val="00196F8D"/>
    <w:rsid w:val="00196F95"/>
    <w:rsid w:val="00197018"/>
    <w:rsid w:val="00197022"/>
    <w:rsid w:val="00197033"/>
    <w:rsid w:val="0019704A"/>
    <w:rsid w:val="00197050"/>
    <w:rsid w:val="00197102"/>
    <w:rsid w:val="001971AC"/>
    <w:rsid w:val="0019729C"/>
    <w:rsid w:val="0019738E"/>
    <w:rsid w:val="00197394"/>
    <w:rsid w:val="00197407"/>
    <w:rsid w:val="0019740A"/>
    <w:rsid w:val="0019743B"/>
    <w:rsid w:val="0019747C"/>
    <w:rsid w:val="001974E9"/>
    <w:rsid w:val="00197534"/>
    <w:rsid w:val="0019755E"/>
    <w:rsid w:val="0019759B"/>
    <w:rsid w:val="001975B1"/>
    <w:rsid w:val="0019760C"/>
    <w:rsid w:val="001976C0"/>
    <w:rsid w:val="001976F4"/>
    <w:rsid w:val="0019770D"/>
    <w:rsid w:val="00197729"/>
    <w:rsid w:val="001977BA"/>
    <w:rsid w:val="001977D5"/>
    <w:rsid w:val="0019783D"/>
    <w:rsid w:val="0019787B"/>
    <w:rsid w:val="00197890"/>
    <w:rsid w:val="001978B6"/>
    <w:rsid w:val="001978D1"/>
    <w:rsid w:val="001979C2"/>
    <w:rsid w:val="00197A52"/>
    <w:rsid w:val="00197A58"/>
    <w:rsid w:val="00197A8B"/>
    <w:rsid w:val="00197ACF"/>
    <w:rsid w:val="00197B13"/>
    <w:rsid w:val="00197B41"/>
    <w:rsid w:val="00197B98"/>
    <w:rsid w:val="00197BBF"/>
    <w:rsid w:val="00197BC3"/>
    <w:rsid w:val="00197C5F"/>
    <w:rsid w:val="00197C89"/>
    <w:rsid w:val="00197CB1"/>
    <w:rsid w:val="00197DCB"/>
    <w:rsid w:val="00197DDB"/>
    <w:rsid w:val="00197EA3"/>
    <w:rsid w:val="00197EA7"/>
    <w:rsid w:val="00197EFE"/>
    <w:rsid w:val="00197F06"/>
    <w:rsid w:val="00197F36"/>
    <w:rsid w:val="00197F37"/>
    <w:rsid w:val="00197F41"/>
    <w:rsid w:val="00197F98"/>
    <w:rsid w:val="001A0066"/>
    <w:rsid w:val="001A006F"/>
    <w:rsid w:val="001A0092"/>
    <w:rsid w:val="001A0098"/>
    <w:rsid w:val="001A00EC"/>
    <w:rsid w:val="001A0147"/>
    <w:rsid w:val="001A01DA"/>
    <w:rsid w:val="001A02E0"/>
    <w:rsid w:val="001A03E0"/>
    <w:rsid w:val="001A04E3"/>
    <w:rsid w:val="001A05A9"/>
    <w:rsid w:val="001A05C7"/>
    <w:rsid w:val="001A0678"/>
    <w:rsid w:val="001A067B"/>
    <w:rsid w:val="001A06D9"/>
    <w:rsid w:val="001A0731"/>
    <w:rsid w:val="001A074A"/>
    <w:rsid w:val="001A07D5"/>
    <w:rsid w:val="001A07F2"/>
    <w:rsid w:val="001A08DE"/>
    <w:rsid w:val="001A0934"/>
    <w:rsid w:val="001A0965"/>
    <w:rsid w:val="001A09EB"/>
    <w:rsid w:val="001A0A13"/>
    <w:rsid w:val="001A0A86"/>
    <w:rsid w:val="001A0B0B"/>
    <w:rsid w:val="001A0B17"/>
    <w:rsid w:val="001A0B2E"/>
    <w:rsid w:val="001A0B5F"/>
    <w:rsid w:val="001A0C48"/>
    <w:rsid w:val="001A0C9B"/>
    <w:rsid w:val="001A0CD9"/>
    <w:rsid w:val="001A0D94"/>
    <w:rsid w:val="001A0DAE"/>
    <w:rsid w:val="001A0DC2"/>
    <w:rsid w:val="001A0DC6"/>
    <w:rsid w:val="001A0EF4"/>
    <w:rsid w:val="001A100A"/>
    <w:rsid w:val="001A101A"/>
    <w:rsid w:val="001A1045"/>
    <w:rsid w:val="001A1058"/>
    <w:rsid w:val="001A108B"/>
    <w:rsid w:val="001A10CF"/>
    <w:rsid w:val="001A1202"/>
    <w:rsid w:val="001A1214"/>
    <w:rsid w:val="001A12E6"/>
    <w:rsid w:val="001A12F3"/>
    <w:rsid w:val="001A1300"/>
    <w:rsid w:val="001A1367"/>
    <w:rsid w:val="001A1370"/>
    <w:rsid w:val="001A1381"/>
    <w:rsid w:val="001A13DF"/>
    <w:rsid w:val="001A13F6"/>
    <w:rsid w:val="001A1490"/>
    <w:rsid w:val="001A151D"/>
    <w:rsid w:val="001A1606"/>
    <w:rsid w:val="001A165D"/>
    <w:rsid w:val="001A16C7"/>
    <w:rsid w:val="001A16ED"/>
    <w:rsid w:val="001A175C"/>
    <w:rsid w:val="001A1764"/>
    <w:rsid w:val="001A17F1"/>
    <w:rsid w:val="001A18B4"/>
    <w:rsid w:val="001A1A1E"/>
    <w:rsid w:val="001A1A55"/>
    <w:rsid w:val="001A1A64"/>
    <w:rsid w:val="001A1A9D"/>
    <w:rsid w:val="001A1AB2"/>
    <w:rsid w:val="001A1AB5"/>
    <w:rsid w:val="001A1AFB"/>
    <w:rsid w:val="001A1B39"/>
    <w:rsid w:val="001A1B54"/>
    <w:rsid w:val="001A1BB7"/>
    <w:rsid w:val="001A1BC5"/>
    <w:rsid w:val="001A1BD4"/>
    <w:rsid w:val="001A1C24"/>
    <w:rsid w:val="001A1C73"/>
    <w:rsid w:val="001A1CAD"/>
    <w:rsid w:val="001A1CC8"/>
    <w:rsid w:val="001A1CFC"/>
    <w:rsid w:val="001A1D27"/>
    <w:rsid w:val="001A1DAB"/>
    <w:rsid w:val="001A1EA3"/>
    <w:rsid w:val="001A1FAB"/>
    <w:rsid w:val="001A1FCA"/>
    <w:rsid w:val="001A208F"/>
    <w:rsid w:val="001A20D4"/>
    <w:rsid w:val="001A213B"/>
    <w:rsid w:val="001A214F"/>
    <w:rsid w:val="001A2264"/>
    <w:rsid w:val="001A23B6"/>
    <w:rsid w:val="001A24D2"/>
    <w:rsid w:val="001A25EA"/>
    <w:rsid w:val="001A2657"/>
    <w:rsid w:val="001A2781"/>
    <w:rsid w:val="001A278B"/>
    <w:rsid w:val="001A283F"/>
    <w:rsid w:val="001A2855"/>
    <w:rsid w:val="001A287B"/>
    <w:rsid w:val="001A28BC"/>
    <w:rsid w:val="001A2973"/>
    <w:rsid w:val="001A2A29"/>
    <w:rsid w:val="001A2A73"/>
    <w:rsid w:val="001A2AAD"/>
    <w:rsid w:val="001A2AB5"/>
    <w:rsid w:val="001A2B97"/>
    <w:rsid w:val="001A2B9D"/>
    <w:rsid w:val="001A2BBA"/>
    <w:rsid w:val="001A2BC6"/>
    <w:rsid w:val="001A2C13"/>
    <w:rsid w:val="001A2C28"/>
    <w:rsid w:val="001A2C4B"/>
    <w:rsid w:val="001A2CEA"/>
    <w:rsid w:val="001A2CF0"/>
    <w:rsid w:val="001A2D19"/>
    <w:rsid w:val="001A2D93"/>
    <w:rsid w:val="001A2E52"/>
    <w:rsid w:val="001A2EDE"/>
    <w:rsid w:val="001A2EF2"/>
    <w:rsid w:val="001A2EF7"/>
    <w:rsid w:val="001A2EF9"/>
    <w:rsid w:val="001A2F1C"/>
    <w:rsid w:val="001A2F41"/>
    <w:rsid w:val="001A2F56"/>
    <w:rsid w:val="001A2F71"/>
    <w:rsid w:val="001A2F7D"/>
    <w:rsid w:val="001A2FB5"/>
    <w:rsid w:val="001A2FBC"/>
    <w:rsid w:val="001A2FF8"/>
    <w:rsid w:val="001A2FFA"/>
    <w:rsid w:val="001A2FFC"/>
    <w:rsid w:val="001A3043"/>
    <w:rsid w:val="001A30E5"/>
    <w:rsid w:val="001A3155"/>
    <w:rsid w:val="001A315A"/>
    <w:rsid w:val="001A315B"/>
    <w:rsid w:val="001A31A1"/>
    <w:rsid w:val="001A328C"/>
    <w:rsid w:val="001A32CB"/>
    <w:rsid w:val="001A32F4"/>
    <w:rsid w:val="001A3302"/>
    <w:rsid w:val="001A3308"/>
    <w:rsid w:val="001A333B"/>
    <w:rsid w:val="001A334F"/>
    <w:rsid w:val="001A3363"/>
    <w:rsid w:val="001A3375"/>
    <w:rsid w:val="001A33B5"/>
    <w:rsid w:val="001A33F2"/>
    <w:rsid w:val="001A33FE"/>
    <w:rsid w:val="001A3471"/>
    <w:rsid w:val="001A34F7"/>
    <w:rsid w:val="001A3500"/>
    <w:rsid w:val="001A3571"/>
    <w:rsid w:val="001A3614"/>
    <w:rsid w:val="001A3690"/>
    <w:rsid w:val="001A36A4"/>
    <w:rsid w:val="001A3714"/>
    <w:rsid w:val="001A3728"/>
    <w:rsid w:val="001A3748"/>
    <w:rsid w:val="001A3749"/>
    <w:rsid w:val="001A375D"/>
    <w:rsid w:val="001A37CB"/>
    <w:rsid w:val="001A37FD"/>
    <w:rsid w:val="001A382D"/>
    <w:rsid w:val="001A3863"/>
    <w:rsid w:val="001A38E9"/>
    <w:rsid w:val="001A3960"/>
    <w:rsid w:val="001A3B6F"/>
    <w:rsid w:val="001A3B8B"/>
    <w:rsid w:val="001A3B94"/>
    <w:rsid w:val="001A3C93"/>
    <w:rsid w:val="001A3D22"/>
    <w:rsid w:val="001A3D4B"/>
    <w:rsid w:val="001A3D77"/>
    <w:rsid w:val="001A3E8A"/>
    <w:rsid w:val="001A406A"/>
    <w:rsid w:val="001A40B6"/>
    <w:rsid w:val="001A40F8"/>
    <w:rsid w:val="001A412F"/>
    <w:rsid w:val="001A4137"/>
    <w:rsid w:val="001A414E"/>
    <w:rsid w:val="001A4298"/>
    <w:rsid w:val="001A4306"/>
    <w:rsid w:val="001A4320"/>
    <w:rsid w:val="001A4352"/>
    <w:rsid w:val="001A4381"/>
    <w:rsid w:val="001A45CD"/>
    <w:rsid w:val="001A4614"/>
    <w:rsid w:val="001A46BE"/>
    <w:rsid w:val="001A46CE"/>
    <w:rsid w:val="001A47C5"/>
    <w:rsid w:val="001A4892"/>
    <w:rsid w:val="001A48BC"/>
    <w:rsid w:val="001A48E7"/>
    <w:rsid w:val="001A48EC"/>
    <w:rsid w:val="001A4904"/>
    <w:rsid w:val="001A4946"/>
    <w:rsid w:val="001A4966"/>
    <w:rsid w:val="001A4996"/>
    <w:rsid w:val="001A4AB8"/>
    <w:rsid w:val="001A4B24"/>
    <w:rsid w:val="001A4BBE"/>
    <w:rsid w:val="001A4CCC"/>
    <w:rsid w:val="001A4CE4"/>
    <w:rsid w:val="001A4D81"/>
    <w:rsid w:val="001A4EED"/>
    <w:rsid w:val="001A4F7A"/>
    <w:rsid w:val="001A4F91"/>
    <w:rsid w:val="001A502F"/>
    <w:rsid w:val="001A505E"/>
    <w:rsid w:val="001A507F"/>
    <w:rsid w:val="001A5126"/>
    <w:rsid w:val="001A516A"/>
    <w:rsid w:val="001A5189"/>
    <w:rsid w:val="001A5194"/>
    <w:rsid w:val="001A51FF"/>
    <w:rsid w:val="001A521F"/>
    <w:rsid w:val="001A5246"/>
    <w:rsid w:val="001A5283"/>
    <w:rsid w:val="001A5320"/>
    <w:rsid w:val="001A532E"/>
    <w:rsid w:val="001A53F7"/>
    <w:rsid w:val="001A5482"/>
    <w:rsid w:val="001A54AE"/>
    <w:rsid w:val="001A54D9"/>
    <w:rsid w:val="001A55EA"/>
    <w:rsid w:val="001A566E"/>
    <w:rsid w:val="001A56BB"/>
    <w:rsid w:val="001A56E4"/>
    <w:rsid w:val="001A572F"/>
    <w:rsid w:val="001A575C"/>
    <w:rsid w:val="001A579B"/>
    <w:rsid w:val="001A588E"/>
    <w:rsid w:val="001A5943"/>
    <w:rsid w:val="001A595C"/>
    <w:rsid w:val="001A5992"/>
    <w:rsid w:val="001A59B4"/>
    <w:rsid w:val="001A5A10"/>
    <w:rsid w:val="001A5A1A"/>
    <w:rsid w:val="001A5A20"/>
    <w:rsid w:val="001A5B08"/>
    <w:rsid w:val="001A5B4F"/>
    <w:rsid w:val="001A5B57"/>
    <w:rsid w:val="001A5B74"/>
    <w:rsid w:val="001A5BAB"/>
    <w:rsid w:val="001A5BE0"/>
    <w:rsid w:val="001A5CB4"/>
    <w:rsid w:val="001A5D67"/>
    <w:rsid w:val="001A5DE4"/>
    <w:rsid w:val="001A5EDF"/>
    <w:rsid w:val="001A5F82"/>
    <w:rsid w:val="001A5F9E"/>
    <w:rsid w:val="001A5FAF"/>
    <w:rsid w:val="001A5FC0"/>
    <w:rsid w:val="001A5FE0"/>
    <w:rsid w:val="001A6041"/>
    <w:rsid w:val="001A6049"/>
    <w:rsid w:val="001A60A7"/>
    <w:rsid w:val="001A60F7"/>
    <w:rsid w:val="001A6142"/>
    <w:rsid w:val="001A622E"/>
    <w:rsid w:val="001A6258"/>
    <w:rsid w:val="001A6266"/>
    <w:rsid w:val="001A62BC"/>
    <w:rsid w:val="001A62C6"/>
    <w:rsid w:val="001A6352"/>
    <w:rsid w:val="001A636C"/>
    <w:rsid w:val="001A6377"/>
    <w:rsid w:val="001A63BE"/>
    <w:rsid w:val="001A63C6"/>
    <w:rsid w:val="001A63F8"/>
    <w:rsid w:val="001A648D"/>
    <w:rsid w:val="001A649F"/>
    <w:rsid w:val="001A64A3"/>
    <w:rsid w:val="001A64CE"/>
    <w:rsid w:val="001A65C1"/>
    <w:rsid w:val="001A6627"/>
    <w:rsid w:val="001A667C"/>
    <w:rsid w:val="001A6682"/>
    <w:rsid w:val="001A6700"/>
    <w:rsid w:val="001A6735"/>
    <w:rsid w:val="001A6774"/>
    <w:rsid w:val="001A67C3"/>
    <w:rsid w:val="001A67EB"/>
    <w:rsid w:val="001A684E"/>
    <w:rsid w:val="001A6984"/>
    <w:rsid w:val="001A69B5"/>
    <w:rsid w:val="001A6A2A"/>
    <w:rsid w:val="001A6BA8"/>
    <w:rsid w:val="001A6C1E"/>
    <w:rsid w:val="001A6C33"/>
    <w:rsid w:val="001A6D23"/>
    <w:rsid w:val="001A6D7B"/>
    <w:rsid w:val="001A6D92"/>
    <w:rsid w:val="001A6DD7"/>
    <w:rsid w:val="001A6E49"/>
    <w:rsid w:val="001A6E4E"/>
    <w:rsid w:val="001A6E5B"/>
    <w:rsid w:val="001A6E60"/>
    <w:rsid w:val="001A6E6E"/>
    <w:rsid w:val="001A6E81"/>
    <w:rsid w:val="001A6E97"/>
    <w:rsid w:val="001A6FA9"/>
    <w:rsid w:val="001A7066"/>
    <w:rsid w:val="001A706F"/>
    <w:rsid w:val="001A70FC"/>
    <w:rsid w:val="001A7188"/>
    <w:rsid w:val="001A7204"/>
    <w:rsid w:val="001A735E"/>
    <w:rsid w:val="001A7434"/>
    <w:rsid w:val="001A745E"/>
    <w:rsid w:val="001A7476"/>
    <w:rsid w:val="001A766E"/>
    <w:rsid w:val="001A76FE"/>
    <w:rsid w:val="001A7733"/>
    <w:rsid w:val="001A780D"/>
    <w:rsid w:val="001A782E"/>
    <w:rsid w:val="001A7908"/>
    <w:rsid w:val="001A7986"/>
    <w:rsid w:val="001A79F6"/>
    <w:rsid w:val="001A7A5D"/>
    <w:rsid w:val="001A7AC0"/>
    <w:rsid w:val="001A7B51"/>
    <w:rsid w:val="001A7B72"/>
    <w:rsid w:val="001A7B8A"/>
    <w:rsid w:val="001A7BF9"/>
    <w:rsid w:val="001A7C09"/>
    <w:rsid w:val="001A7CFD"/>
    <w:rsid w:val="001A7DA6"/>
    <w:rsid w:val="001A7DDD"/>
    <w:rsid w:val="001A7DE7"/>
    <w:rsid w:val="001A7E0F"/>
    <w:rsid w:val="001A7E36"/>
    <w:rsid w:val="001A7E84"/>
    <w:rsid w:val="001A7E98"/>
    <w:rsid w:val="001A7EA1"/>
    <w:rsid w:val="001A7ECB"/>
    <w:rsid w:val="001A7EFC"/>
    <w:rsid w:val="001A7F73"/>
    <w:rsid w:val="001A7FD5"/>
    <w:rsid w:val="001A7FE5"/>
    <w:rsid w:val="001B001A"/>
    <w:rsid w:val="001B006B"/>
    <w:rsid w:val="001B007A"/>
    <w:rsid w:val="001B009A"/>
    <w:rsid w:val="001B0111"/>
    <w:rsid w:val="001B017A"/>
    <w:rsid w:val="001B0191"/>
    <w:rsid w:val="001B01F7"/>
    <w:rsid w:val="001B01FF"/>
    <w:rsid w:val="001B03EA"/>
    <w:rsid w:val="001B040C"/>
    <w:rsid w:val="001B0431"/>
    <w:rsid w:val="001B0450"/>
    <w:rsid w:val="001B053D"/>
    <w:rsid w:val="001B069C"/>
    <w:rsid w:val="001B06CF"/>
    <w:rsid w:val="001B07E2"/>
    <w:rsid w:val="001B080C"/>
    <w:rsid w:val="001B0830"/>
    <w:rsid w:val="001B0840"/>
    <w:rsid w:val="001B08BA"/>
    <w:rsid w:val="001B091D"/>
    <w:rsid w:val="001B09F5"/>
    <w:rsid w:val="001B0AB4"/>
    <w:rsid w:val="001B0B32"/>
    <w:rsid w:val="001B0BCE"/>
    <w:rsid w:val="001B0BE7"/>
    <w:rsid w:val="001B0C58"/>
    <w:rsid w:val="001B0C86"/>
    <w:rsid w:val="001B0CE1"/>
    <w:rsid w:val="001B0D80"/>
    <w:rsid w:val="001B0DD9"/>
    <w:rsid w:val="001B0E27"/>
    <w:rsid w:val="001B0E73"/>
    <w:rsid w:val="001B0E9E"/>
    <w:rsid w:val="001B0EA8"/>
    <w:rsid w:val="001B0EDE"/>
    <w:rsid w:val="001B0F4D"/>
    <w:rsid w:val="001B0F90"/>
    <w:rsid w:val="001B0FA6"/>
    <w:rsid w:val="001B0FB9"/>
    <w:rsid w:val="001B107D"/>
    <w:rsid w:val="001B10F2"/>
    <w:rsid w:val="001B112B"/>
    <w:rsid w:val="001B1152"/>
    <w:rsid w:val="001B117A"/>
    <w:rsid w:val="001B1189"/>
    <w:rsid w:val="001B11A9"/>
    <w:rsid w:val="001B11D0"/>
    <w:rsid w:val="001B125C"/>
    <w:rsid w:val="001B13A7"/>
    <w:rsid w:val="001B13AF"/>
    <w:rsid w:val="001B146A"/>
    <w:rsid w:val="001B1517"/>
    <w:rsid w:val="001B160C"/>
    <w:rsid w:val="001B1617"/>
    <w:rsid w:val="001B1646"/>
    <w:rsid w:val="001B17F4"/>
    <w:rsid w:val="001B188C"/>
    <w:rsid w:val="001B193E"/>
    <w:rsid w:val="001B19C3"/>
    <w:rsid w:val="001B19C8"/>
    <w:rsid w:val="001B1A56"/>
    <w:rsid w:val="001B1A7F"/>
    <w:rsid w:val="001B1AB6"/>
    <w:rsid w:val="001B1ABD"/>
    <w:rsid w:val="001B1AEC"/>
    <w:rsid w:val="001B1B32"/>
    <w:rsid w:val="001B1BDC"/>
    <w:rsid w:val="001B1CC0"/>
    <w:rsid w:val="001B1D15"/>
    <w:rsid w:val="001B1D49"/>
    <w:rsid w:val="001B1D72"/>
    <w:rsid w:val="001B1D94"/>
    <w:rsid w:val="001B1D97"/>
    <w:rsid w:val="001B1DEA"/>
    <w:rsid w:val="001B1EA7"/>
    <w:rsid w:val="001B1F22"/>
    <w:rsid w:val="001B1F81"/>
    <w:rsid w:val="001B1FDC"/>
    <w:rsid w:val="001B2004"/>
    <w:rsid w:val="001B2069"/>
    <w:rsid w:val="001B20D3"/>
    <w:rsid w:val="001B20EF"/>
    <w:rsid w:val="001B2104"/>
    <w:rsid w:val="001B2154"/>
    <w:rsid w:val="001B217F"/>
    <w:rsid w:val="001B2183"/>
    <w:rsid w:val="001B21DB"/>
    <w:rsid w:val="001B21DE"/>
    <w:rsid w:val="001B22B7"/>
    <w:rsid w:val="001B238D"/>
    <w:rsid w:val="001B23C2"/>
    <w:rsid w:val="001B2402"/>
    <w:rsid w:val="001B244C"/>
    <w:rsid w:val="001B244E"/>
    <w:rsid w:val="001B246D"/>
    <w:rsid w:val="001B24C0"/>
    <w:rsid w:val="001B255F"/>
    <w:rsid w:val="001B2560"/>
    <w:rsid w:val="001B258E"/>
    <w:rsid w:val="001B269A"/>
    <w:rsid w:val="001B26BD"/>
    <w:rsid w:val="001B26F4"/>
    <w:rsid w:val="001B27A2"/>
    <w:rsid w:val="001B288D"/>
    <w:rsid w:val="001B289C"/>
    <w:rsid w:val="001B291A"/>
    <w:rsid w:val="001B291B"/>
    <w:rsid w:val="001B2972"/>
    <w:rsid w:val="001B2A84"/>
    <w:rsid w:val="001B2A92"/>
    <w:rsid w:val="001B2B16"/>
    <w:rsid w:val="001B2B1B"/>
    <w:rsid w:val="001B2BB1"/>
    <w:rsid w:val="001B2D73"/>
    <w:rsid w:val="001B2DED"/>
    <w:rsid w:val="001B2E0B"/>
    <w:rsid w:val="001B2F22"/>
    <w:rsid w:val="001B2F56"/>
    <w:rsid w:val="001B2FC2"/>
    <w:rsid w:val="001B3033"/>
    <w:rsid w:val="001B303B"/>
    <w:rsid w:val="001B306A"/>
    <w:rsid w:val="001B30D4"/>
    <w:rsid w:val="001B30F7"/>
    <w:rsid w:val="001B310A"/>
    <w:rsid w:val="001B3123"/>
    <w:rsid w:val="001B3130"/>
    <w:rsid w:val="001B31E8"/>
    <w:rsid w:val="001B31F0"/>
    <w:rsid w:val="001B3256"/>
    <w:rsid w:val="001B3265"/>
    <w:rsid w:val="001B32CF"/>
    <w:rsid w:val="001B332C"/>
    <w:rsid w:val="001B3392"/>
    <w:rsid w:val="001B33EA"/>
    <w:rsid w:val="001B3453"/>
    <w:rsid w:val="001B35FA"/>
    <w:rsid w:val="001B3657"/>
    <w:rsid w:val="001B3714"/>
    <w:rsid w:val="001B3734"/>
    <w:rsid w:val="001B376D"/>
    <w:rsid w:val="001B37A3"/>
    <w:rsid w:val="001B3863"/>
    <w:rsid w:val="001B38A7"/>
    <w:rsid w:val="001B38CD"/>
    <w:rsid w:val="001B392F"/>
    <w:rsid w:val="001B3947"/>
    <w:rsid w:val="001B3976"/>
    <w:rsid w:val="001B39AF"/>
    <w:rsid w:val="001B39E1"/>
    <w:rsid w:val="001B3ADB"/>
    <w:rsid w:val="001B3AEE"/>
    <w:rsid w:val="001B3AFA"/>
    <w:rsid w:val="001B3BFE"/>
    <w:rsid w:val="001B3C7B"/>
    <w:rsid w:val="001B3CC3"/>
    <w:rsid w:val="001B3D0D"/>
    <w:rsid w:val="001B3D36"/>
    <w:rsid w:val="001B3D97"/>
    <w:rsid w:val="001B3DF4"/>
    <w:rsid w:val="001B3E18"/>
    <w:rsid w:val="001B3E9F"/>
    <w:rsid w:val="001B3ECE"/>
    <w:rsid w:val="001B3ED3"/>
    <w:rsid w:val="001B3F6B"/>
    <w:rsid w:val="001B3FC8"/>
    <w:rsid w:val="001B4000"/>
    <w:rsid w:val="001B4072"/>
    <w:rsid w:val="001B4095"/>
    <w:rsid w:val="001B4123"/>
    <w:rsid w:val="001B4183"/>
    <w:rsid w:val="001B4192"/>
    <w:rsid w:val="001B41B9"/>
    <w:rsid w:val="001B4252"/>
    <w:rsid w:val="001B42D8"/>
    <w:rsid w:val="001B437E"/>
    <w:rsid w:val="001B44C8"/>
    <w:rsid w:val="001B4670"/>
    <w:rsid w:val="001B467E"/>
    <w:rsid w:val="001B472B"/>
    <w:rsid w:val="001B47CA"/>
    <w:rsid w:val="001B47D2"/>
    <w:rsid w:val="001B4867"/>
    <w:rsid w:val="001B48C5"/>
    <w:rsid w:val="001B49DD"/>
    <w:rsid w:val="001B4A24"/>
    <w:rsid w:val="001B4A6A"/>
    <w:rsid w:val="001B4AAE"/>
    <w:rsid w:val="001B4AB2"/>
    <w:rsid w:val="001B4AFE"/>
    <w:rsid w:val="001B4B15"/>
    <w:rsid w:val="001B4B4F"/>
    <w:rsid w:val="001B4CE4"/>
    <w:rsid w:val="001B4D18"/>
    <w:rsid w:val="001B4D45"/>
    <w:rsid w:val="001B4D95"/>
    <w:rsid w:val="001B4E20"/>
    <w:rsid w:val="001B4E7E"/>
    <w:rsid w:val="001B4E9A"/>
    <w:rsid w:val="001B4ECC"/>
    <w:rsid w:val="001B4F0E"/>
    <w:rsid w:val="001B4FA6"/>
    <w:rsid w:val="001B4FD6"/>
    <w:rsid w:val="001B4FE2"/>
    <w:rsid w:val="001B5013"/>
    <w:rsid w:val="001B50BF"/>
    <w:rsid w:val="001B512E"/>
    <w:rsid w:val="001B5135"/>
    <w:rsid w:val="001B516B"/>
    <w:rsid w:val="001B517B"/>
    <w:rsid w:val="001B517C"/>
    <w:rsid w:val="001B5219"/>
    <w:rsid w:val="001B52C4"/>
    <w:rsid w:val="001B537C"/>
    <w:rsid w:val="001B53B3"/>
    <w:rsid w:val="001B53B4"/>
    <w:rsid w:val="001B53CD"/>
    <w:rsid w:val="001B5464"/>
    <w:rsid w:val="001B5514"/>
    <w:rsid w:val="001B5532"/>
    <w:rsid w:val="001B553A"/>
    <w:rsid w:val="001B5593"/>
    <w:rsid w:val="001B55B9"/>
    <w:rsid w:val="001B55BE"/>
    <w:rsid w:val="001B55C3"/>
    <w:rsid w:val="001B5610"/>
    <w:rsid w:val="001B5642"/>
    <w:rsid w:val="001B57B0"/>
    <w:rsid w:val="001B582D"/>
    <w:rsid w:val="001B589D"/>
    <w:rsid w:val="001B591A"/>
    <w:rsid w:val="001B5959"/>
    <w:rsid w:val="001B596E"/>
    <w:rsid w:val="001B59E7"/>
    <w:rsid w:val="001B5A0A"/>
    <w:rsid w:val="001B5A19"/>
    <w:rsid w:val="001B5A7A"/>
    <w:rsid w:val="001B5B83"/>
    <w:rsid w:val="001B5BE0"/>
    <w:rsid w:val="001B5C2F"/>
    <w:rsid w:val="001B5D4C"/>
    <w:rsid w:val="001B5D65"/>
    <w:rsid w:val="001B5D6C"/>
    <w:rsid w:val="001B5F4E"/>
    <w:rsid w:val="001B5F75"/>
    <w:rsid w:val="001B5FA2"/>
    <w:rsid w:val="001B5FE7"/>
    <w:rsid w:val="001B600E"/>
    <w:rsid w:val="001B6084"/>
    <w:rsid w:val="001B6129"/>
    <w:rsid w:val="001B61C0"/>
    <w:rsid w:val="001B621C"/>
    <w:rsid w:val="001B62D0"/>
    <w:rsid w:val="001B631D"/>
    <w:rsid w:val="001B6578"/>
    <w:rsid w:val="001B664E"/>
    <w:rsid w:val="001B667B"/>
    <w:rsid w:val="001B6699"/>
    <w:rsid w:val="001B6706"/>
    <w:rsid w:val="001B671D"/>
    <w:rsid w:val="001B6750"/>
    <w:rsid w:val="001B679E"/>
    <w:rsid w:val="001B67B6"/>
    <w:rsid w:val="001B6819"/>
    <w:rsid w:val="001B6863"/>
    <w:rsid w:val="001B68C6"/>
    <w:rsid w:val="001B6947"/>
    <w:rsid w:val="001B6955"/>
    <w:rsid w:val="001B697E"/>
    <w:rsid w:val="001B6A00"/>
    <w:rsid w:val="001B6A17"/>
    <w:rsid w:val="001B6A9C"/>
    <w:rsid w:val="001B6ACF"/>
    <w:rsid w:val="001B6BE4"/>
    <w:rsid w:val="001B6C01"/>
    <w:rsid w:val="001B6C03"/>
    <w:rsid w:val="001B6C5C"/>
    <w:rsid w:val="001B6CFB"/>
    <w:rsid w:val="001B6E6C"/>
    <w:rsid w:val="001B6E80"/>
    <w:rsid w:val="001B6EC5"/>
    <w:rsid w:val="001B6ED9"/>
    <w:rsid w:val="001B6EFB"/>
    <w:rsid w:val="001B6F81"/>
    <w:rsid w:val="001B70C6"/>
    <w:rsid w:val="001B7182"/>
    <w:rsid w:val="001B722F"/>
    <w:rsid w:val="001B727C"/>
    <w:rsid w:val="001B731B"/>
    <w:rsid w:val="001B731D"/>
    <w:rsid w:val="001B7343"/>
    <w:rsid w:val="001B7408"/>
    <w:rsid w:val="001B7425"/>
    <w:rsid w:val="001B7456"/>
    <w:rsid w:val="001B7479"/>
    <w:rsid w:val="001B763B"/>
    <w:rsid w:val="001B764F"/>
    <w:rsid w:val="001B7656"/>
    <w:rsid w:val="001B7682"/>
    <w:rsid w:val="001B7685"/>
    <w:rsid w:val="001B76D6"/>
    <w:rsid w:val="001B771C"/>
    <w:rsid w:val="001B7734"/>
    <w:rsid w:val="001B7746"/>
    <w:rsid w:val="001B7761"/>
    <w:rsid w:val="001B777F"/>
    <w:rsid w:val="001B77E8"/>
    <w:rsid w:val="001B783F"/>
    <w:rsid w:val="001B78ED"/>
    <w:rsid w:val="001B7947"/>
    <w:rsid w:val="001B79E3"/>
    <w:rsid w:val="001B7A42"/>
    <w:rsid w:val="001B7A71"/>
    <w:rsid w:val="001B7A88"/>
    <w:rsid w:val="001B7AB0"/>
    <w:rsid w:val="001B7BC4"/>
    <w:rsid w:val="001B7C19"/>
    <w:rsid w:val="001B7C55"/>
    <w:rsid w:val="001B7CA6"/>
    <w:rsid w:val="001B7D00"/>
    <w:rsid w:val="001B7D63"/>
    <w:rsid w:val="001B7D90"/>
    <w:rsid w:val="001B7DE5"/>
    <w:rsid w:val="001B7E6E"/>
    <w:rsid w:val="001B7EB1"/>
    <w:rsid w:val="001B7F85"/>
    <w:rsid w:val="001B7F93"/>
    <w:rsid w:val="001B7FA2"/>
    <w:rsid w:val="001B7FBC"/>
    <w:rsid w:val="001B7FF0"/>
    <w:rsid w:val="001C0044"/>
    <w:rsid w:val="001C0060"/>
    <w:rsid w:val="001C00BC"/>
    <w:rsid w:val="001C00C8"/>
    <w:rsid w:val="001C013B"/>
    <w:rsid w:val="001C0214"/>
    <w:rsid w:val="001C023D"/>
    <w:rsid w:val="001C0273"/>
    <w:rsid w:val="001C0286"/>
    <w:rsid w:val="001C03D0"/>
    <w:rsid w:val="001C03FE"/>
    <w:rsid w:val="001C0400"/>
    <w:rsid w:val="001C04AA"/>
    <w:rsid w:val="001C050B"/>
    <w:rsid w:val="001C053C"/>
    <w:rsid w:val="001C05ED"/>
    <w:rsid w:val="001C0612"/>
    <w:rsid w:val="001C0648"/>
    <w:rsid w:val="001C0669"/>
    <w:rsid w:val="001C0687"/>
    <w:rsid w:val="001C0765"/>
    <w:rsid w:val="001C0790"/>
    <w:rsid w:val="001C07B0"/>
    <w:rsid w:val="001C0842"/>
    <w:rsid w:val="001C0933"/>
    <w:rsid w:val="001C0956"/>
    <w:rsid w:val="001C096C"/>
    <w:rsid w:val="001C099B"/>
    <w:rsid w:val="001C09D0"/>
    <w:rsid w:val="001C0B7D"/>
    <w:rsid w:val="001C0BD1"/>
    <w:rsid w:val="001C0C27"/>
    <w:rsid w:val="001C0C29"/>
    <w:rsid w:val="001C0C62"/>
    <w:rsid w:val="001C0CAA"/>
    <w:rsid w:val="001C0CBF"/>
    <w:rsid w:val="001C0E4E"/>
    <w:rsid w:val="001C0EB0"/>
    <w:rsid w:val="001C0EB6"/>
    <w:rsid w:val="001C0F9C"/>
    <w:rsid w:val="001C0FCB"/>
    <w:rsid w:val="001C10AC"/>
    <w:rsid w:val="001C10EF"/>
    <w:rsid w:val="001C1163"/>
    <w:rsid w:val="001C118E"/>
    <w:rsid w:val="001C1203"/>
    <w:rsid w:val="001C1231"/>
    <w:rsid w:val="001C1262"/>
    <w:rsid w:val="001C12B3"/>
    <w:rsid w:val="001C1304"/>
    <w:rsid w:val="001C1305"/>
    <w:rsid w:val="001C1415"/>
    <w:rsid w:val="001C152D"/>
    <w:rsid w:val="001C15EB"/>
    <w:rsid w:val="001C15F9"/>
    <w:rsid w:val="001C1602"/>
    <w:rsid w:val="001C1618"/>
    <w:rsid w:val="001C1647"/>
    <w:rsid w:val="001C168D"/>
    <w:rsid w:val="001C16BE"/>
    <w:rsid w:val="001C16E4"/>
    <w:rsid w:val="001C1746"/>
    <w:rsid w:val="001C1754"/>
    <w:rsid w:val="001C1770"/>
    <w:rsid w:val="001C178F"/>
    <w:rsid w:val="001C17FA"/>
    <w:rsid w:val="001C183A"/>
    <w:rsid w:val="001C184D"/>
    <w:rsid w:val="001C188B"/>
    <w:rsid w:val="001C1894"/>
    <w:rsid w:val="001C18A3"/>
    <w:rsid w:val="001C1955"/>
    <w:rsid w:val="001C1984"/>
    <w:rsid w:val="001C1AC3"/>
    <w:rsid w:val="001C1B08"/>
    <w:rsid w:val="001C1BDC"/>
    <w:rsid w:val="001C1C6F"/>
    <w:rsid w:val="001C1D67"/>
    <w:rsid w:val="001C1D87"/>
    <w:rsid w:val="001C1DBF"/>
    <w:rsid w:val="001C1DDD"/>
    <w:rsid w:val="001C1EDF"/>
    <w:rsid w:val="001C1F98"/>
    <w:rsid w:val="001C1FE2"/>
    <w:rsid w:val="001C205B"/>
    <w:rsid w:val="001C2091"/>
    <w:rsid w:val="001C2167"/>
    <w:rsid w:val="001C2188"/>
    <w:rsid w:val="001C21F1"/>
    <w:rsid w:val="001C21F2"/>
    <w:rsid w:val="001C225B"/>
    <w:rsid w:val="001C2296"/>
    <w:rsid w:val="001C22DA"/>
    <w:rsid w:val="001C235C"/>
    <w:rsid w:val="001C23D8"/>
    <w:rsid w:val="001C245E"/>
    <w:rsid w:val="001C247D"/>
    <w:rsid w:val="001C24BF"/>
    <w:rsid w:val="001C2560"/>
    <w:rsid w:val="001C256B"/>
    <w:rsid w:val="001C2578"/>
    <w:rsid w:val="001C2607"/>
    <w:rsid w:val="001C2638"/>
    <w:rsid w:val="001C2707"/>
    <w:rsid w:val="001C2832"/>
    <w:rsid w:val="001C2850"/>
    <w:rsid w:val="001C2854"/>
    <w:rsid w:val="001C28B9"/>
    <w:rsid w:val="001C28E9"/>
    <w:rsid w:val="001C29DC"/>
    <w:rsid w:val="001C2AF7"/>
    <w:rsid w:val="001C2B47"/>
    <w:rsid w:val="001C2B53"/>
    <w:rsid w:val="001C2B98"/>
    <w:rsid w:val="001C2D43"/>
    <w:rsid w:val="001C2DC8"/>
    <w:rsid w:val="001C2DE9"/>
    <w:rsid w:val="001C2E03"/>
    <w:rsid w:val="001C2E99"/>
    <w:rsid w:val="001C2F04"/>
    <w:rsid w:val="001C2F18"/>
    <w:rsid w:val="001C3051"/>
    <w:rsid w:val="001C305C"/>
    <w:rsid w:val="001C306C"/>
    <w:rsid w:val="001C3085"/>
    <w:rsid w:val="001C30AC"/>
    <w:rsid w:val="001C30C6"/>
    <w:rsid w:val="001C3172"/>
    <w:rsid w:val="001C317C"/>
    <w:rsid w:val="001C3246"/>
    <w:rsid w:val="001C325B"/>
    <w:rsid w:val="001C326D"/>
    <w:rsid w:val="001C32A9"/>
    <w:rsid w:val="001C3369"/>
    <w:rsid w:val="001C3384"/>
    <w:rsid w:val="001C34AA"/>
    <w:rsid w:val="001C353B"/>
    <w:rsid w:val="001C357A"/>
    <w:rsid w:val="001C35F6"/>
    <w:rsid w:val="001C3646"/>
    <w:rsid w:val="001C374B"/>
    <w:rsid w:val="001C37FE"/>
    <w:rsid w:val="001C3806"/>
    <w:rsid w:val="001C387F"/>
    <w:rsid w:val="001C3910"/>
    <w:rsid w:val="001C3948"/>
    <w:rsid w:val="001C39A2"/>
    <w:rsid w:val="001C39C9"/>
    <w:rsid w:val="001C3A3E"/>
    <w:rsid w:val="001C3A64"/>
    <w:rsid w:val="001C3A73"/>
    <w:rsid w:val="001C3A7C"/>
    <w:rsid w:val="001C3A97"/>
    <w:rsid w:val="001C3AC8"/>
    <w:rsid w:val="001C3B06"/>
    <w:rsid w:val="001C3B6A"/>
    <w:rsid w:val="001C3C8C"/>
    <w:rsid w:val="001C3C98"/>
    <w:rsid w:val="001C3D3C"/>
    <w:rsid w:val="001C3D96"/>
    <w:rsid w:val="001C3DBA"/>
    <w:rsid w:val="001C3EE2"/>
    <w:rsid w:val="001C3F8F"/>
    <w:rsid w:val="001C3FAA"/>
    <w:rsid w:val="001C404F"/>
    <w:rsid w:val="001C406A"/>
    <w:rsid w:val="001C40DD"/>
    <w:rsid w:val="001C4201"/>
    <w:rsid w:val="001C4235"/>
    <w:rsid w:val="001C4272"/>
    <w:rsid w:val="001C42A3"/>
    <w:rsid w:val="001C42BC"/>
    <w:rsid w:val="001C4354"/>
    <w:rsid w:val="001C43A3"/>
    <w:rsid w:val="001C4401"/>
    <w:rsid w:val="001C4471"/>
    <w:rsid w:val="001C4513"/>
    <w:rsid w:val="001C45A7"/>
    <w:rsid w:val="001C45EC"/>
    <w:rsid w:val="001C45EF"/>
    <w:rsid w:val="001C46DF"/>
    <w:rsid w:val="001C46EB"/>
    <w:rsid w:val="001C46FC"/>
    <w:rsid w:val="001C4744"/>
    <w:rsid w:val="001C4757"/>
    <w:rsid w:val="001C47DD"/>
    <w:rsid w:val="001C47DF"/>
    <w:rsid w:val="001C4831"/>
    <w:rsid w:val="001C4853"/>
    <w:rsid w:val="001C48F2"/>
    <w:rsid w:val="001C4994"/>
    <w:rsid w:val="001C499F"/>
    <w:rsid w:val="001C49E5"/>
    <w:rsid w:val="001C4A43"/>
    <w:rsid w:val="001C4A57"/>
    <w:rsid w:val="001C4A7A"/>
    <w:rsid w:val="001C4ACD"/>
    <w:rsid w:val="001C4ADC"/>
    <w:rsid w:val="001C4B0C"/>
    <w:rsid w:val="001C4B3D"/>
    <w:rsid w:val="001C4B56"/>
    <w:rsid w:val="001C4B60"/>
    <w:rsid w:val="001C4BB6"/>
    <w:rsid w:val="001C4C01"/>
    <w:rsid w:val="001C4C15"/>
    <w:rsid w:val="001C4C3D"/>
    <w:rsid w:val="001C4CCD"/>
    <w:rsid w:val="001C4CDC"/>
    <w:rsid w:val="001C4CE8"/>
    <w:rsid w:val="001C4CED"/>
    <w:rsid w:val="001C4DA6"/>
    <w:rsid w:val="001C4DE1"/>
    <w:rsid w:val="001C4E54"/>
    <w:rsid w:val="001C4F5D"/>
    <w:rsid w:val="001C4FC3"/>
    <w:rsid w:val="001C5052"/>
    <w:rsid w:val="001C5061"/>
    <w:rsid w:val="001C50A4"/>
    <w:rsid w:val="001C50E5"/>
    <w:rsid w:val="001C50F0"/>
    <w:rsid w:val="001C513B"/>
    <w:rsid w:val="001C51B3"/>
    <w:rsid w:val="001C51C6"/>
    <w:rsid w:val="001C520E"/>
    <w:rsid w:val="001C5239"/>
    <w:rsid w:val="001C5286"/>
    <w:rsid w:val="001C52B5"/>
    <w:rsid w:val="001C52CC"/>
    <w:rsid w:val="001C52CE"/>
    <w:rsid w:val="001C5351"/>
    <w:rsid w:val="001C538E"/>
    <w:rsid w:val="001C53C4"/>
    <w:rsid w:val="001C5456"/>
    <w:rsid w:val="001C548A"/>
    <w:rsid w:val="001C54E4"/>
    <w:rsid w:val="001C55AD"/>
    <w:rsid w:val="001C5619"/>
    <w:rsid w:val="001C5650"/>
    <w:rsid w:val="001C5671"/>
    <w:rsid w:val="001C56B5"/>
    <w:rsid w:val="001C56DA"/>
    <w:rsid w:val="001C5718"/>
    <w:rsid w:val="001C573B"/>
    <w:rsid w:val="001C5767"/>
    <w:rsid w:val="001C5775"/>
    <w:rsid w:val="001C579D"/>
    <w:rsid w:val="001C5859"/>
    <w:rsid w:val="001C58A8"/>
    <w:rsid w:val="001C598C"/>
    <w:rsid w:val="001C59AA"/>
    <w:rsid w:val="001C59EA"/>
    <w:rsid w:val="001C5A4F"/>
    <w:rsid w:val="001C5AEC"/>
    <w:rsid w:val="001C5B96"/>
    <w:rsid w:val="001C5C11"/>
    <w:rsid w:val="001C5C4A"/>
    <w:rsid w:val="001C5C63"/>
    <w:rsid w:val="001C5C9E"/>
    <w:rsid w:val="001C5CB1"/>
    <w:rsid w:val="001C5CF1"/>
    <w:rsid w:val="001C5D6F"/>
    <w:rsid w:val="001C5DDA"/>
    <w:rsid w:val="001C5DEC"/>
    <w:rsid w:val="001C5DF0"/>
    <w:rsid w:val="001C5EC3"/>
    <w:rsid w:val="001C5EE5"/>
    <w:rsid w:val="001C5EFB"/>
    <w:rsid w:val="001C5F17"/>
    <w:rsid w:val="001C5F3F"/>
    <w:rsid w:val="001C5F58"/>
    <w:rsid w:val="001C5F7F"/>
    <w:rsid w:val="001C5F88"/>
    <w:rsid w:val="001C5FEB"/>
    <w:rsid w:val="001C60EE"/>
    <w:rsid w:val="001C61AA"/>
    <w:rsid w:val="001C61AF"/>
    <w:rsid w:val="001C61D0"/>
    <w:rsid w:val="001C620C"/>
    <w:rsid w:val="001C6242"/>
    <w:rsid w:val="001C6355"/>
    <w:rsid w:val="001C6357"/>
    <w:rsid w:val="001C63F2"/>
    <w:rsid w:val="001C6410"/>
    <w:rsid w:val="001C6454"/>
    <w:rsid w:val="001C64AD"/>
    <w:rsid w:val="001C64DB"/>
    <w:rsid w:val="001C64E5"/>
    <w:rsid w:val="001C651D"/>
    <w:rsid w:val="001C6533"/>
    <w:rsid w:val="001C6576"/>
    <w:rsid w:val="001C65A2"/>
    <w:rsid w:val="001C65BC"/>
    <w:rsid w:val="001C65E4"/>
    <w:rsid w:val="001C6608"/>
    <w:rsid w:val="001C66A5"/>
    <w:rsid w:val="001C6743"/>
    <w:rsid w:val="001C6805"/>
    <w:rsid w:val="001C6815"/>
    <w:rsid w:val="001C68A6"/>
    <w:rsid w:val="001C68C7"/>
    <w:rsid w:val="001C6903"/>
    <w:rsid w:val="001C69D8"/>
    <w:rsid w:val="001C6A71"/>
    <w:rsid w:val="001C6A90"/>
    <w:rsid w:val="001C6ABC"/>
    <w:rsid w:val="001C6B18"/>
    <w:rsid w:val="001C6B89"/>
    <w:rsid w:val="001C6BB1"/>
    <w:rsid w:val="001C6BBF"/>
    <w:rsid w:val="001C6BC1"/>
    <w:rsid w:val="001C6BC6"/>
    <w:rsid w:val="001C6BCD"/>
    <w:rsid w:val="001C6C1B"/>
    <w:rsid w:val="001C6CA7"/>
    <w:rsid w:val="001C6D4A"/>
    <w:rsid w:val="001C6EC7"/>
    <w:rsid w:val="001C6F45"/>
    <w:rsid w:val="001C6FAD"/>
    <w:rsid w:val="001C700D"/>
    <w:rsid w:val="001C703F"/>
    <w:rsid w:val="001C7043"/>
    <w:rsid w:val="001C704C"/>
    <w:rsid w:val="001C70AF"/>
    <w:rsid w:val="001C70D5"/>
    <w:rsid w:val="001C70D6"/>
    <w:rsid w:val="001C70D8"/>
    <w:rsid w:val="001C7123"/>
    <w:rsid w:val="001C712E"/>
    <w:rsid w:val="001C7135"/>
    <w:rsid w:val="001C7153"/>
    <w:rsid w:val="001C7170"/>
    <w:rsid w:val="001C717C"/>
    <w:rsid w:val="001C71A0"/>
    <w:rsid w:val="001C71DC"/>
    <w:rsid w:val="001C7253"/>
    <w:rsid w:val="001C7291"/>
    <w:rsid w:val="001C72E2"/>
    <w:rsid w:val="001C7313"/>
    <w:rsid w:val="001C7333"/>
    <w:rsid w:val="001C735E"/>
    <w:rsid w:val="001C7372"/>
    <w:rsid w:val="001C7379"/>
    <w:rsid w:val="001C7380"/>
    <w:rsid w:val="001C73AF"/>
    <w:rsid w:val="001C7402"/>
    <w:rsid w:val="001C7488"/>
    <w:rsid w:val="001C7490"/>
    <w:rsid w:val="001C751A"/>
    <w:rsid w:val="001C7565"/>
    <w:rsid w:val="001C768D"/>
    <w:rsid w:val="001C773D"/>
    <w:rsid w:val="001C7759"/>
    <w:rsid w:val="001C77EC"/>
    <w:rsid w:val="001C78AF"/>
    <w:rsid w:val="001C78C8"/>
    <w:rsid w:val="001C7A48"/>
    <w:rsid w:val="001C7AB5"/>
    <w:rsid w:val="001C7ACA"/>
    <w:rsid w:val="001C7BC4"/>
    <w:rsid w:val="001C7BE2"/>
    <w:rsid w:val="001C7D21"/>
    <w:rsid w:val="001C7D4E"/>
    <w:rsid w:val="001C7D74"/>
    <w:rsid w:val="001C7DC3"/>
    <w:rsid w:val="001C7DEF"/>
    <w:rsid w:val="001C7E66"/>
    <w:rsid w:val="001C7ECC"/>
    <w:rsid w:val="001C7FC0"/>
    <w:rsid w:val="001C7FDF"/>
    <w:rsid w:val="001D004C"/>
    <w:rsid w:val="001D0099"/>
    <w:rsid w:val="001D00F9"/>
    <w:rsid w:val="001D01C8"/>
    <w:rsid w:val="001D01CE"/>
    <w:rsid w:val="001D01F9"/>
    <w:rsid w:val="001D024E"/>
    <w:rsid w:val="001D0259"/>
    <w:rsid w:val="001D0267"/>
    <w:rsid w:val="001D03A5"/>
    <w:rsid w:val="001D03FD"/>
    <w:rsid w:val="001D03FE"/>
    <w:rsid w:val="001D0400"/>
    <w:rsid w:val="001D048E"/>
    <w:rsid w:val="001D06C4"/>
    <w:rsid w:val="001D06C9"/>
    <w:rsid w:val="001D0744"/>
    <w:rsid w:val="001D0749"/>
    <w:rsid w:val="001D07C9"/>
    <w:rsid w:val="001D0884"/>
    <w:rsid w:val="001D0915"/>
    <w:rsid w:val="001D0936"/>
    <w:rsid w:val="001D0942"/>
    <w:rsid w:val="001D099C"/>
    <w:rsid w:val="001D0A44"/>
    <w:rsid w:val="001D0A4B"/>
    <w:rsid w:val="001D0A6F"/>
    <w:rsid w:val="001D0AC8"/>
    <w:rsid w:val="001D0AE1"/>
    <w:rsid w:val="001D0AFE"/>
    <w:rsid w:val="001D0B60"/>
    <w:rsid w:val="001D0B65"/>
    <w:rsid w:val="001D0B72"/>
    <w:rsid w:val="001D0B7B"/>
    <w:rsid w:val="001D0B7F"/>
    <w:rsid w:val="001D0B8D"/>
    <w:rsid w:val="001D0CB7"/>
    <w:rsid w:val="001D0CC0"/>
    <w:rsid w:val="001D0CE5"/>
    <w:rsid w:val="001D0CE6"/>
    <w:rsid w:val="001D0CFC"/>
    <w:rsid w:val="001D0D97"/>
    <w:rsid w:val="001D0E0F"/>
    <w:rsid w:val="001D0E11"/>
    <w:rsid w:val="001D0E99"/>
    <w:rsid w:val="001D0EE4"/>
    <w:rsid w:val="001D0EF1"/>
    <w:rsid w:val="001D0FE8"/>
    <w:rsid w:val="001D100B"/>
    <w:rsid w:val="001D1036"/>
    <w:rsid w:val="001D107E"/>
    <w:rsid w:val="001D10F5"/>
    <w:rsid w:val="001D1251"/>
    <w:rsid w:val="001D1293"/>
    <w:rsid w:val="001D12BA"/>
    <w:rsid w:val="001D12D9"/>
    <w:rsid w:val="001D130D"/>
    <w:rsid w:val="001D133C"/>
    <w:rsid w:val="001D1370"/>
    <w:rsid w:val="001D140D"/>
    <w:rsid w:val="001D143D"/>
    <w:rsid w:val="001D14A5"/>
    <w:rsid w:val="001D155B"/>
    <w:rsid w:val="001D157F"/>
    <w:rsid w:val="001D158D"/>
    <w:rsid w:val="001D16EE"/>
    <w:rsid w:val="001D1709"/>
    <w:rsid w:val="001D1843"/>
    <w:rsid w:val="001D189B"/>
    <w:rsid w:val="001D18F6"/>
    <w:rsid w:val="001D1925"/>
    <w:rsid w:val="001D1942"/>
    <w:rsid w:val="001D1A15"/>
    <w:rsid w:val="001D1B14"/>
    <w:rsid w:val="001D1B23"/>
    <w:rsid w:val="001D1B31"/>
    <w:rsid w:val="001D1B68"/>
    <w:rsid w:val="001D1BB8"/>
    <w:rsid w:val="001D1BC9"/>
    <w:rsid w:val="001D1BD7"/>
    <w:rsid w:val="001D1C0A"/>
    <w:rsid w:val="001D1C0F"/>
    <w:rsid w:val="001D1D61"/>
    <w:rsid w:val="001D1D74"/>
    <w:rsid w:val="001D1DA8"/>
    <w:rsid w:val="001D1E0F"/>
    <w:rsid w:val="001D1E26"/>
    <w:rsid w:val="001D1EC3"/>
    <w:rsid w:val="001D1ECF"/>
    <w:rsid w:val="001D1FBA"/>
    <w:rsid w:val="001D1FEF"/>
    <w:rsid w:val="001D1FFC"/>
    <w:rsid w:val="001D2025"/>
    <w:rsid w:val="001D2037"/>
    <w:rsid w:val="001D203A"/>
    <w:rsid w:val="001D209A"/>
    <w:rsid w:val="001D20B2"/>
    <w:rsid w:val="001D2164"/>
    <w:rsid w:val="001D2231"/>
    <w:rsid w:val="001D22D4"/>
    <w:rsid w:val="001D238C"/>
    <w:rsid w:val="001D243C"/>
    <w:rsid w:val="001D252B"/>
    <w:rsid w:val="001D25B8"/>
    <w:rsid w:val="001D2635"/>
    <w:rsid w:val="001D272C"/>
    <w:rsid w:val="001D277E"/>
    <w:rsid w:val="001D27B4"/>
    <w:rsid w:val="001D27C9"/>
    <w:rsid w:val="001D2886"/>
    <w:rsid w:val="001D293F"/>
    <w:rsid w:val="001D297B"/>
    <w:rsid w:val="001D2A2F"/>
    <w:rsid w:val="001D2A41"/>
    <w:rsid w:val="001D2A85"/>
    <w:rsid w:val="001D2B1E"/>
    <w:rsid w:val="001D2B77"/>
    <w:rsid w:val="001D2BFE"/>
    <w:rsid w:val="001D2C3C"/>
    <w:rsid w:val="001D2CC9"/>
    <w:rsid w:val="001D2CDF"/>
    <w:rsid w:val="001D2E9B"/>
    <w:rsid w:val="001D2ED4"/>
    <w:rsid w:val="001D2EFB"/>
    <w:rsid w:val="001D2F4C"/>
    <w:rsid w:val="001D2F4F"/>
    <w:rsid w:val="001D2FD3"/>
    <w:rsid w:val="001D300B"/>
    <w:rsid w:val="001D3081"/>
    <w:rsid w:val="001D30BE"/>
    <w:rsid w:val="001D30E0"/>
    <w:rsid w:val="001D3116"/>
    <w:rsid w:val="001D3176"/>
    <w:rsid w:val="001D31E8"/>
    <w:rsid w:val="001D3201"/>
    <w:rsid w:val="001D3226"/>
    <w:rsid w:val="001D3264"/>
    <w:rsid w:val="001D3323"/>
    <w:rsid w:val="001D3378"/>
    <w:rsid w:val="001D338A"/>
    <w:rsid w:val="001D3445"/>
    <w:rsid w:val="001D358A"/>
    <w:rsid w:val="001D3591"/>
    <w:rsid w:val="001D35D8"/>
    <w:rsid w:val="001D3690"/>
    <w:rsid w:val="001D36D0"/>
    <w:rsid w:val="001D3776"/>
    <w:rsid w:val="001D378A"/>
    <w:rsid w:val="001D3805"/>
    <w:rsid w:val="001D38B4"/>
    <w:rsid w:val="001D39DC"/>
    <w:rsid w:val="001D3AA0"/>
    <w:rsid w:val="001D3AA3"/>
    <w:rsid w:val="001D3AB1"/>
    <w:rsid w:val="001D3B43"/>
    <w:rsid w:val="001D3BE4"/>
    <w:rsid w:val="001D3C4C"/>
    <w:rsid w:val="001D3C66"/>
    <w:rsid w:val="001D3C87"/>
    <w:rsid w:val="001D3CD8"/>
    <w:rsid w:val="001D3D54"/>
    <w:rsid w:val="001D3DDA"/>
    <w:rsid w:val="001D3E58"/>
    <w:rsid w:val="001D3E68"/>
    <w:rsid w:val="001D3EDA"/>
    <w:rsid w:val="001D3F00"/>
    <w:rsid w:val="001D3F36"/>
    <w:rsid w:val="001D3F72"/>
    <w:rsid w:val="001D3FDD"/>
    <w:rsid w:val="001D4045"/>
    <w:rsid w:val="001D409A"/>
    <w:rsid w:val="001D40A5"/>
    <w:rsid w:val="001D41A2"/>
    <w:rsid w:val="001D420A"/>
    <w:rsid w:val="001D42E4"/>
    <w:rsid w:val="001D4358"/>
    <w:rsid w:val="001D43B0"/>
    <w:rsid w:val="001D448D"/>
    <w:rsid w:val="001D457A"/>
    <w:rsid w:val="001D4669"/>
    <w:rsid w:val="001D46A1"/>
    <w:rsid w:val="001D46EF"/>
    <w:rsid w:val="001D47C9"/>
    <w:rsid w:val="001D4800"/>
    <w:rsid w:val="001D4822"/>
    <w:rsid w:val="001D4827"/>
    <w:rsid w:val="001D4872"/>
    <w:rsid w:val="001D49E6"/>
    <w:rsid w:val="001D4AC9"/>
    <w:rsid w:val="001D4B1F"/>
    <w:rsid w:val="001D4B74"/>
    <w:rsid w:val="001D4BB2"/>
    <w:rsid w:val="001D4C23"/>
    <w:rsid w:val="001D4C78"/>
    <w:rsid w:val="001D4C8B"/>
    <w:rsid w:val="001D4CAE"/>
    <w:rsid w:val="001D4CF7"/>
    <w:rsid w:val="001D4DC1"/>
    <w:rsid w:val="001D4E7C"/>
    <w:rsid w:val="001D4E85"/>
    <w:rsid w:val="001D4E9F"/>
    <w:rsid w:val="001D4F16"/>
    <w:rsid w:val="001D4F7D"/>
    <w:rsid w:val="001D4F83"/>
    <w:rsid w:val="001D4FB5"/>
    <w:rsid w:val="001D4FDF"/>
    <w:rsid w:val="001D501A"/>
    <w:rsid w:val="001D5051"/>
    <w:rsid w:val="001D5065"/>
    <w:rsid w:val="001D50DD"/>
    <w:rsid w:val="001D5103"/>
    <w:rsid w:val="001D5218"/>
    <w:rsid w:val="001D526D"/>
    <w:rsid w:val="001D53E2"/>
    <w:rsid w:val="001D545B"/>
    <w:rsid w:val="001D54B6"/>
    <w:rsid w:val="001D54F8"/>
    <w:rsid w:val="001D55AD"/>
    <w:rsid w:val="001D55E3"/>
    <w:rsid w:val="001D56BE"/>
    <w:rsid w:val="001D56E3"/>
    <w:rsid w:val="001D5782"/>
    <w:rsid w:val="001D57F1"/>
    <w:rsid w:val="001D588A"/>
    <w:rsid w:val="001D58FF"/>
    <w:rsid w:val="001D5963"/>
    <w:rsid w:val="001D5B94"/>
    <w:rsid w:val="001D5BAE"/>
    <w:rsid w:val="001D5CAF"/>
    <w:rsid w:val="001D5CE4"/>
    <w:rsid w:val="001D5CEC"/>
    <w:rsid w:val="001D5D29"/>
    <w:rsid w:val="001D5D85"/>
    <w:rsid w:val="001D5DA7"/>
    <w:rsid w:val="001D5DAE"/>
    <w:rsid w:val="001D5DBE"/>
    <w:rsid w:val="001D5F88"/>
    <w:rsid w:val="001D5FC5"/>
    <w:rsid w:val="001D613C"/>
    <w:rsid w:val="001D617B"/>
    <w:rsid w:val="001D6197"/>
    <w:rsid w:val="001D6199"/>
    <w:rsid w:val="001D61EE"/>
    <w:rsid w:val="001D63FD"/>
    <w:rsid w:val="001D6413"/>
    <w:rsid w:val="001D6487"/>
    <w:rsid w:val="001D6526"/>
    <w:rsid w:val="001D653D"/>
    <w:rsid w:val="001D65C0"/>
    <w:rsid w:val="001D662A"/>
    <w:rsid w:val="001D665B"/>
    <w:rsid w:val="001D6660"/>
    <w:rsid w:val="001D6774"/>
    <w:rsid w:val="001D6776"/>
    <w:rsid w:val="001D67B6"/>
    <w:rsid w:val="001D69AA"/>
    <w:rsid w:val="001D6A46"/>
    <w:rsid w:val="001D6A4C"/>
    <w:rsid w:val="001D6B42"/>
    <w:rsid w:val="001D6B6F"/>
    <w:rsid w:val="001D6C09"/>
    <w:rsid w:val="001D6C3F"/>
    <w:rsid w:val="001D6C45"/>
    <w:rsid w:val="001D6C67"/>
    <w:rsid w:val="001D6C6B"/>
    <w:rsid w:val="001D6CDF"/>
    <w:rsid w:val="001D6CE5"/>
    <w:rsid w:val="001D6CFA"/>
    <w:rsid w:val="001D6D87"/>
    <w:rsid w:val="001D6E66"/>
    <w:rsid w:val="001D6E9D"/>
    <w:rsid w:val="001D6EA2"/>
    <w:rsid w:val="001D6ED3"/>
    <w:rsid w:val="001D6F44"/>
    <w:rsid w:val="001D6FAD"/>
    <w:rsid w:val="001D70CA"/>
    <w:rsid w:val="001D7114"/>
    <w:rsid w:val="001D7162"/>
    <w:rsid w:val="001D72E4"/>
    <w:rsid w:val="001D736A"/>
    <w:rsid w:val="001D73A4"/>
    <w:rsid w:val="001D73E6"/>
    <w:rsid w:val="001D73E7"/>
    <w:rsid w:val="001D744E"/>
    <w:rsid w:val="001D754A"/>
    <w:rsid w:val="001D754C"/>
    <w:rsid w:val="001D7619"/>
    <w:rsid w:val="001D7644"/>
    <w:rsid w:val="001D765A"/>
    <w:rsid w:val="001D765B"/>
    <w:rsid w:val="001D7665"/>
    <w:rsid w:val="001D770D"/>
    <w:rsid w:val="001D7743"/>
    <w:rsid w:val="001D7746"/>
    <w:rsid w:val="001D7781"/>
    <w:rsid w:val="001D77B0"/>
    <w:rsid w:val="001D785A"/>
    <w:rsid w:val="001D7875"/>
    <w:rsid w:val="001D7920"/>
    <w:rsid w:val="001D7988"/>
    <w:rsid w:val="001D798B"/>
    <w:rsid w:val="001D7994"/>
    <w:rsid w:val="001D79C8"/>
    <w:rsid w:val="001D7A6C"/>
    <w:rsid w:val="001D7A78"/>
    <w:rsid w:val="001D7B85"/>
    <w:rsid w:val="001D7B8B"/>
    <w:rsid w:val="001D7BAA"/>
    <w:rsid w:val="001D7C94"/>
    <w:rsid w:val="001D7CBE"/>
    <w:rsid w:val="001D7D66"/>
    <w:rsid w:val="001D7DF2"/>
    <w:rsid w:val="001D7E07"/>
    <w:rsid w:val="001D7E13"/>
    <w:rsid w:val="001D7E1C"/>
    <w:rsid w:val="001D7F03"/>
    <w:rsid w:val="001D7F2D"/>
    <w:rsid w:val="001D7F47"/>
    <w:rsid w:val="001D7F97"/>
    <w:rsid w:val="001D7FC0"/>
    <w:rsid w:val="001D7FF0"/>
    <w:rsid w:val="001E0015"/>
    <w:rsid w:val="001E004F"/>
    <w:rsid w:val="001E013A"/>
    <w:rsid w:val="001E0144"/>
    <w:rsid w:val="001E0161"/>
    <w:rsid w:val="001E0167"/>
    <w:rsid w:val="001E0189"/>
    <w:rsid w:val="001E01AC"/>
    <w:rsid w:val="001E0411"/>
    <w:rsid w:val="001E042A"/>
    <w:rsid w:val="001E05E4"/>
    <w:rsid w:val="001E066F"/>
    <w:rsid w:val="001E06A5"/>
    <w:rsid w:val="001E0731"/>
    <w:rsid w:val="001E0757"/>
    <w:rsid w:val="001E075A"/>
    <w:rsid w:val="001E0770"/>
    <w:rsid w:val="001E082F"/>
    <w:rsid w:val="001E0994"/>
    <w:rsid w:val="001E09A6"/>
    <w:rsid w:val="001E09F9"/>
    <w:rsid w:val="001E0A22"/>
    <w:rsid w:val="001E0B20"/>
    <w:rsid w:val="001E0B24"/>
    <w:rsid w:val="001E0B5D"/>
    <w:rsid w:val="001E0BB5"/>
    <w:rsid w:val="001E0BBE"/>
    <w:rsid w:val="001E0BF5"/>
    <w:rsid w:val="001E0BFF"/>
    <w:rsid w:val="001E0C23"/>
    <w:rsid w:val="001E0E1E"/>
    <w:rsid w:val="001E0E69"/>
    <w:rsid w:val="001E0F93"/>
    <w:rsid w:val="001E108D"/>
    <w:rsid w:val="001E113B"/>
    <w:rsid w:val="001E114D"/>
    <w:rsid w:val="001E1160"/>
    <w:rsid w:val="001E1191"/>
    <w:rsid w:val="001E1281"/>
    <w:rsid w:val="001E1296"/>
    <w:rsid w:val="001E12CE"/>
    <w:rsid w:val="001E1305"/>
    <w:rsid w:val="001E1396"/>
    <w:rsid w:val="001E13EB"/>
    <w:rsid w:val="001E13F3"/>
    <w:rsid w:val="001E1439"/>
    <w:rsid w:val="001E150C"/>
    <w:rsid w:val="001E153B"/>
    <w:rsid w:val="001E1605"/>
    <w:rsid w:val="001E1642"/>
    <w:rsid w:val="001E16C4"/>
    <w:rsid w:val="001E16C5"/>
    <w:rsid w:val="001E16C9"/>
    <w:rsid w:val="001E176D"/>
    <w:rsid w:val="001E17B0"/>
    <w:rsid w:val="001E18B5"/>
    <w:rsid w:val="001E18BA"/>
    <w:rsid w:val="001E1916"/>
    <w:rsid w:val="001E19A7"/>
    <w:rsid w:val="001E19F4"/>
    <w:rsid w:val="001E1A5B"/>
    <w:rsid w:val="001E1B1E"/>
    <w:rsid w:val="001E1B52"/>
    <w:rsid w:val="001E1BA3"/>
    <w:rsid w:val="001E1C38"/>
    <w:rsid w:val="001E1C65"/>
    <w:rsid w:val="001E1D00"/>
    <w:rsid w:val="001E1D3F"/>
    <w:rsid w:val="001E1E93"/>
    <w:rsid w:val="001E1EAD"/>
    <w:rsid w:val="001E1EDA"/>
    <w:rsid w:val="001E1FA6"/>
    <w:rsid w:val="001E2000"/>
    <w:rsid w:val="001E2047"/>
    <w:rsid w:val="001E205A"/>
    <w:rsid w:val="001E2204"/>
    <w:rsid w:val="001E224D"/>
    <w:rsid w:val="001E2274"/>
    <w:rsid w:val="001E22AB"/>
    <w:rsid w:val="001E22AD"/>
    <w:rsid w:val="001E2311"/>
    <w:rsid w:val="001E2471"/>
    <w:rsid w:val="001E24B2"/>
    <w:rsid w:val="001E2585"/>
    <w:rsid w:val="001E262D"/>
    <w:rsid w:val="001E26B9"/>
    <w:rsid w:val="001E273D"/>
    <w:rsid w:val="001E275B"/>
    <w:rsid w:val="001E2765"/>
    <w:rsid w:val="001E278A"/>
    <w:rsid w:val="001E27A8"/>
    <w:rsid w:val="001E283F"/>
    <w:rsid w:val="001E2845"/>
    <w:rsid w:val="001E2862"/>
    <w:rsid w:val="001E290C"/>
    <w:rsid w:val="001E2929"/>
    <w:rsid w:val="001E29E2"/>
    <w:rsid w:val="001E2A1E"/>
    <w:rsid w:val="001E2A8B"/>
    <w:rsid w:val="001E2A8D"/>
    <w:rsid w:val="001E2AF9"/>
    <w:rsid w:val="001E2B4D"/>
    <w:rsid w:val="001E2B52"/>
    <w:rsid w:val="001E2B8A"/>
    <w:rsid w:val="001E2C46"/>
    <w:rsid w:val="001E2C76"/>
    <w:rsid w:val="001E2D55"/>
    <w:rsid w:val="001E2D92"/>
    <w:rsid w:val="001E2DF7"/>
    <w:rsid w:val="001E2E5F"/>
    <w:rsid w:val="001E2E6B"/>
    <w:rsid w:val="001E2E96"/>
    <w:rsid w:val="001E2F79"/>
    <w:rsid w:val="001E3092"/>
    <w:rsid w:val="001E30AF"/>
    <w:rsid w:val="001E30DB"/>
    <w:rsid w:val="001E30E7"/>
    <w:rsid w:val="001E314C"/>
    <w:rsid w:val="001E31BB"/>
    <w:rsid w:val="001E328B"/>
    <w:rsid w:val="001E3338"/>
    <w:rsid w:val="001E334B"/>
    <w:rsid w:val="001E3350"/>
    <w:rsid w:val="001E33C9"/>
    <w:rsid w:val="001E33CC"/>
    <w:rsid w:val="001E342F"/>
    <w:rsid w:val="001E3434"/>
    <w:rsid w:val="001E343F"/>
    <w:rsid w:val="001E3441"/>
    <w:rsid w:val="001E3448"/>
    <w:rsid w:val="001E345A"/>
    <w:rsid w:val="001E346B"/>
    <w:rsid w:val="001E3507"/>
    <w:rsid w:val="001E35E2"/>
    <w:rsid w:val="001E35E7"/>
    <w:rsid w:val="001E3612"/>
    <w:rsid w:val="001E366D"/>
    <w:rsid w:val="001E36B4"/>
    <w:rsid w:val="001E36CB"/>
    <w:rsid w:val="001E379E"/>
    <w:rsid w:val="001E37A6"/>
    <w:rsid w:val="001E37B5"/>
    <w:rsid w:val="001E3883"/>
    <w:rsid w:val="001E3886"/>
    <w:rsid w:val="001E3917"/>
    <w:rsid w:val="001E3936"/>
    <w:rsid w:val="001E3944"/>
    <w:rsid w:val="001E39B0"/>
    <w:rsid w:val="001E3A1B"/>
    <w:rsid w:val="001E3A24"/>
    <w:rsid w:val="001E3A3B"/>
    <w:rsid w:val="001E3A87"/>
    <w:rsid w:val="001E3AC0"/>
    <w:rsid w:val="001E3AC3"/>
    <w:rsid w:val="001E3B2F"/>
    <w:rsid w:val="001E3B47"/>
    <w:rsid w:val="001E3B83"/>
    <w:rsid w:val="001E3B96"/>
    <w:rsid w:val="001E3BAC"/>
    <w:rsid w:val="001E3BE3"/>
    <w:rsid w:val="001E3BE9"/>
    <w:rsid w:val="001E3BED"/>
    <w:rsid w:val="001E3C09"/>
    <w:rsid w:val="001E3CAB"/>
    <w:rsid w:val="001E3CE1"/>
    <w:rsid w:val="001E3D91"/>
    <w:rsid w:val="001E3EF8"/>
    <w:rsid w:val="001E4039"/>
    <w:rsid w:val="001E407E"/>
    <w:rsid w:val="001E4082"/>
    <w:rsid w:val="001E4094"/>
    <w:rsid w:val="001E4124"/>
    <w:rsid w:val="001E4126"/>
    <w:rsid w:val="001E41BC"/>
    <w:rsid w:val="001E4203"/>
    <w:rsid w:val="001E424E"/>
    <w:rsid w:val="001E42D8"/>
    <w:rsid w:val="001E430D"/>
    <w:rsid w:val="001E4391"/>
    <w:rsid w:val="001E43D9"/>
    <w:rsid w:val="001E4429"/>
    <w:rsid w:val="001E442C"/>
    <w:rsid w:val="001E4469"/>
    <w:rsid w:val="001E4596"/>
    <w:rsid w:val="001E45C9"/>
    <w:rsid w:val="001E4618"/>
    <w:rsid w:val="001E4675"/>
    <w:rsid w:val="001E479A"/>
    <w:rsid w:val="001E479C"/>
    <w:rsid w:val="001E4813"/>
    <w:rsid w:val="001E485B"/>
    <w:rsid w:val="001E4899"/>
    <w:rsid w:val="001E490B"/>
    <w:rsid w:val="001E4A4A"/>
    <w:rsid w:val="001E4A8E"/>
    <w:rsid w:val="001E4ACD"/>
    <w:rsid w:val="001E4B39"/>
    <w:rsid w:val="001E4BFE"/>
    <w:rsid w:val="001E4C6A"/>
    <w:rsid w:val="001E4C79"/>
    <w:rsid w:val="001E4D55"/>
    <w:rsid w:val="001E4DF4"/>
    <w:rsid w:val="001E4E29"/>
    <w:rsid w:val="001E4E50"/>
    <w:rsid w:val="001E4EA1"/>
    <w:rsid w:val="001E4ECD"/>
    <w:rsid w:val="001E4F21"/>
    <w:rsid w:val="001E4FB5"/>
    <w:rsid w:val="001E501C"/>
    <w:rsid w:val="001E5094"/>
    <w:rsid w:val="001E50D5"/>
    <w:rsid w:val="001E510F"/>
    <w:rsid w:val="001E5252"/>
    <w:rsid w:val="001E525B"/>
    <w:rsid w:val="001E527F"/>
    <w:rsid w:val="001E52E0"/>
    <w:rsid w:val="001E5326"/>
    <w:rsid w:val="001E537C"/>
    <w:rsid w:val="001E53DD"/>
    <w:rsid w:val="001E5410"/>
    <w:rsid w:val="001E5564"/>
    <w:rsid w:val="001E5568"/>
    <w:rsid w:val="001E564E"/>
    <w:rsid w:val="001E5673"/>
    <w:rsid w:val="001E5770"/>
    <w:rsid w:val="001E577E"/>
    <w:rsid w:val="001E578E"/>
    <w:rsid w:val="001E5792"/>
    <w:rsid w:val="001E5882"/>
    <w:rsid w:val="001E594D"/>
    <w:rsid w:val="001E5984"/>
    <w:rsid w:val="001E59AF"/>
    <w:rsid w:val="001E59F6"/>
    <w:rsid w:val="001E5B01"/>
    <w:rsid w:val="001E5C78"/>
    <w:rsid w:val="001E5D03"/>
    <w:rsid w:val="001E5D10"/>
    <w:rsid w:val="001E5D96"/>
    <w:rsid w:val="001E5DB4"/>
    <w:rsid w:val="001E5E30"/>
    <w:rsid w:val="001E5E96"/>
    <w:rsid w:val="001E5EE5"/>
    <w:rsid w:val="001E5F1A"/>
    <w:rsid w:val="001E5F3F"/>
    <w:rsid w:val="001E5FFF"/>
    <w:rsid w:val="001E6008"/>
    <w:rsid w:val="001E6074"/>
    <w:rsid w:val="001E60AF"/>
    <w:rsid w:val="001E60D0"/>
    <w:rsid w:val="001E60DC"/>
    <w:rsid w:val="001E6146"/>
    <w:rsid w:val="001E6174"/>
    <w:rsid w:val="001E61C5"/>
    <w:rsid w:val="001E61EF"/>
    <w:rsid w:val="001E61F9"/>
    <w:rsid w:val="001E624F"/>
    <w:rsid w:val="001E626F"/>
    <w:rsid w:val="001E628C"/>
    <w:rsid w:val="001E62BA"/>
    <w:rsid w:val="001E6301"/>
    <w:rsid w:val="001E6312"/>
    <w:rsid w:val="001E6348"/>
    <w:rsid w:val="001E6378"/>
    <w:rsid w:val="001E63BB"/>
    <w:rsid w:val="001E63DB"/>
    <w:rsid w:val="001E63DE"/>
    <w:rsid w:val="001E654B"/>
    <w:rsid w:val="001E65AD"/>
    <w:rsid w:val="001E65C4"/>
    <w:rsid w:val="001E6607"/>
    <w:rsid w:val="001E6654"/>
    <w:rsid w:val="001E66AC"/>
    <w:rsid w:val="001E670D"/>
    <w:rsid w:val="001E672F"/>
    <w:rsid w:val="001E673F"/>
    <w:rsid w:val="001E6762"/>
    <w:rsid w:val="001E67FC"/>
    <w:rsid w:val="001E684F"/>
    <w:rsid w:val="001E688D"/>
    <w:rsid w:val="001E691F"/>
    <w:rsid w:val="001E693E"/>
    <w:rsid w:val="001E694B"/>
    <w:rsid w:val="001E6968"/>
    <w:rsid w:val="001E6996"/>
    <w:rsid w:val="001E6AE1"/>
    <w:rsid w:val="001E6B81"/>
    <w:rsid w:val="001E6BCF"/>
    <w:rsid w:val="001E6BDB"/>
    <w:rsid w:val="001E6C65"/>
    <w:rsid w:val="001E6CE7"/>
    <w:rsid w:val="001E6D22"/>
    <w:rsid w:val="001E6D52"/>
    <w:rsid w:val="001E6DDB"/>
    <w:rsid w:val="001E6E0D"/>
    <w:rsid w:val="001E6EEB"/>
    <w:rsid w:val="001E6FA4"/>
    <w:rsid w:val="001E6FAA"/>
    <w:rsid w:val="001E703B"/>
    <w:rsid w:val="001E70B5"/>
    <w:rsid w:val="001E70D7"/>
    <w:rsid w:val="001E71C8"/>
    <w:rsid w:val="001E7233"/>
    <w:rsid w:val="001E72A0"/>
    <w:rsid w:val="001E736E"/>
    <w:rsid w:val="001E73CD"/>
    <w:rsid w:val="001E74A1"/>
    <w:rsid w:val="001E74A7"/>
    <w:rsid w:val="001E74B6"/>
    <w:rsid w:val="001E74DA"/>
    <w:rsid w:val="001E750E"/>
    <w:rsid w:val="001E7519"/>
    <w:rsid w:val="001E7577"/>
    <w:rsid w:val="001E75C6"/>
    <w:rsid w:val="001E7607"/>
    <w:rsid w:val="001E7631"/>
    <w:rsid w:val="001E7635"/>
    <w:rsid w:val="001E7639"/>
    <w:rsid w:val="001E766F"/>
    <w:rsid w:val="001E76AF"/>
    <w:rsid w:val="001E7700"/>
    <w:rsid w:val="001E7726"/>
    <w:rsid w:val="001E773A"/>
    <w:rsid w:val="001E7746"/>
    <w:rsid w:val="001E77C5"/>
    <w:rsid w:val="001E77CA"/>
    <w:rsid w:val="001E77CE"/>
    <w:rsid w:val="001E7801"/>
    <w:rsid w:val="001E783C"/>
    <w:rsid w:val="001E7884"/>
    <w:rsid w:val="001E78BC"/>
    <w:rsid w:val="001E798B"/>
    <w:rsid w:val="001E7999"/>
    <w:rsid w:val="001E7A0F"/>
    <w:rsid w:val="001E7B96"/>
    <w:rsid w:val="001E7C03"/>
    <w:rsid w:val="001E7C2D"/>
    <w:rsid w:val="001E7C36"/>
    <w:rsid w:val="001E7C57"/>
    <w:rsid w:val="001E7C82"/>
    <w:rsid w:val="001E7C8B"/>
    <w:rsid w:val="001E7CB0"/>
    <w:rsid w:val="001E7CD8"/>
    <w:rsid w:val="001E7CF4"/>
    <w:rsid w:val="001E7D41"/>
    <w:rsid w:val="001E7DE7"/>
    <w:rsid w:val="001E7E80"/>
    <w:rsid w:val="001E7E9C"/>
    <w:rsid w:val="001E7F8E"/>
    <w:rsid w:val="001E7FC8"/>
    <w:rsid w:val="001F0090"/>
    <w:rsid w:val="001F0100"/>
    <w:rsid w:val="001F01CB"/>
    <w:rsid w:val="001F030A"/>
    <w:rsid w:val="001F037F"/>
    <w:rsid w:val="001F0403"/>
    <w:rsid w:val="001F04F1"/>
    <w:rsid w:val="001F04FE"/>
    <w:rsid w:val="001F0524"/>
    <w:rsid w:val="001F055E"/>
    <w:rsid w:val="001F055F"/>
    <w:rsid w:val="001F0561"/>
    <w:rsid w:val="001F05C0"/>
    <w:rsid w:val="001F05EB"/>
    <w:rsid w:val="001F062E"/>
    <w:rsid w:val="001F068E"/>
    <w:rsid w:val="001F0736"/>
    <w:rsid w:val="001F08A4"/>
    <w:rsid w:val="001F08A8"/>
    <w:rsid w:val="001F09B7"/>
    <w:rsid w:val="001F09F4"/>
    <w:rsid w:val="001F0A04"/>
    <w:rsid w:val="001F0A67"/>
    <w:rsid w:val="001F0A82"/>
    <w:rsid w:val="001F0B97"/>
    <w:rsid w:val="001F0C31"/>
    <w:rsid w:val="001F0C35"/>
    <w:rsid w:val="001F0CC4"/>
    <w:rsid w:val="001F0D04"/>
    <w:rsid w:val="001F0D16"/>
    <w:rsid w:val="001F0D3C"/>
    <w:rsid w:val="001F0D55"/>
    <w:rsid w:val="001F0DA8"/>
    <w:rsid w:val="001F0E05"/>
    <w:rsid w:val="001F0E78"/>
    <w:rsid w:val="001F0F58"/>
    <w:rsid w:val="001F0FEF"/>
    <w:rsid w:val="001F1007"/>
    <w:rsid w:val="001F1045"/>
    <w:rsid w:val="001F10A4"/>
    <w:rsid w:val="001F1126"/>
    <w:rsid w:val="001F112D"/>
    <w:rsid w:val="001F1148"/>
    <w:rsid w:val="001F11E9"/>
    <w:rsid w:val="001F12B9"/>
    <w:rsid w:val="001F12E9"/>
    <w:rsid w:val="001F139E"/>
    <w:rsid w:val="001F13B0"/>
    <w:rsid w:val="001F141D"/>
    <w:rsid w:val="001F1426"/>
    <w:rsid w:val="001F1432"/>
    <w:rsid w:val="001F1447"/>
    <w:rsid w:val="001F1451"/>
    <w:rsid w:val="001F1498"/>
    <w:rsid w:val="001F14B2"/>
    <w:rsid w:val="001F1503"/>
    <w:rsid w:val="001F15E1"/>
    <w:rsid w:val="001F1633"/>
    <w:rsid w:val="001F1693"/>
    <w:rsid w:val="001F171B"/>
    <w:rsid w:val="001F1789"/>
    <w:rsid w:val="001F17BE"/>
    <w:rsid w:val="001F184B"/>
    <w:rsid w:val="001F185F"/>
    <w:rsid w:val="001F192D"/>
    <w:rsid w:val="001F196C"/>
    <w:rsid w:val="001F1980"/>
    <w:rsid w:val="001F1A5F"/>
    <w:rsid w:val="001F1AA3"/>
    <w:rsid w:val="001F1ACA"/>
    <w:rsid w:val="001F1B13"/>
    <w:rsid w:val="001F1B91"/>
    <w:rsid w:val="001F1BCF"/>
    <w:rsid w:val="001F1C6A"/>
    <w:rsid w:val="001F1C6B"/>
    <w:rsid w:val="001F1C8A"/>
    <w:rsid w:val="001F1C95"/>
    <w:rsid w:val="001F1CA3"/>
    <w:rsid w:val="001F1D51"/>
    <w:rsid w:val="001F1D5A"/>
    <w:rsid w:val="001F1D81"/>
    <w:rsid w:val="001F1DE9"/>
    <w:rsid w:val="001F1E2E"/>
    <w:rsid w:val="001F1E60"/>
    <w:rsid w:val="001F1EAA"/>
    <w:rsid w:val="001F2063"/>
    <w:rsid w:val="001F2093"/>
    <w:rsid w:val="001F20A0"/>
    <w:rsid w:val="001F20DB"/>
    <w:rsid w:val="001F2180"/>
    <w:rsid w:val="001F2207"/>
    <w:rsid w:val="001F226A"/>
    <w:rsid w:val="001F235A"/>
    <w:rsid w:val="001F237B"/>
    <w:rsid w:val="001F23BF"/>
    <w:rsid w:val="001F248C"/>
    <w:rsid w:val="001F252E"/>
    <w:rsid w:val="001F253B"/>
    <w:rsid w:val="001F25A2"/>
    <w:rsid w:val="001F2630"/>
    <w:rsid w:val="001F2653"/>
    <w:rsid w:val="001F26C6"/>
    <w:rsid w:val="001F26E7"/>
    <w:rsid w:val="001F2705"/>
    <w:rsid w:val="001F273F"/>
    <w:rsid w:val="001F274E"/>
    <w:rsid w:val="001F27BB"/>
    <w:rsid w:val="001F27E1"/>
    <w:rsid w:val="001F27F3"/>
    <w:rsid w:val="001F2850"/>
    <w:rsid w:val="001F285B"/>
    <w:rsid w:val="001F292F"/>
    <w:rsid w:val="001F295A"/>
    <w:rsid w:val="001F297B"/>
    <w:rsid w:val="001F298E"/>
    <w:rsid w:val="001F299A"/>
    <w:rsid w:val="001F29DE"/>
    <w:rsid w:val="001F29E0"/>
    <w:rsid w:val="001F2AB8"/>
    <w:rsid w:val="001F2BC7"/>
    <w:rsid w:val="001F2C0B"/>
    <w:rsid w:val="001F2CBB"/>
    <w:rsid w:val="001F2CEE"/>
    <w:rsid w:val="001F2E26"/>
    <w:rsid w:val="001F2E8E"/>
    <w:rsid w:val="001F2F2C"/>
    <w:rsid w:val="001F2F70"/>
    <w:rsid w:val="001F3006"/>
    <w:rsid w:val="001F30DF"/>
    <w:rsid w:val="001F3109"/>
    <w:rsid w:val="001F3144"/>
    <w:rsid w:val="001F3294"/>
    <w:rsid w:val="001F32CC"/>
    <w:rsid w:val="001F32ED"/>
    <w:rsid w:val="001F32F3"/>
    <w:rsid w:val="001F32F4"/>
    <w:rsid w:val="001F334C"/>
    <w:rsid w:val="001F33F0"/>
    <w:rsid w:val="001F3444"/>
    <w:rsid w:val="001F3468"/>
    <w:rsid w:val="001F3480"/>
    <w:rsid w:val="001F34EE"/>
    <w:rsid w:val="001F34F1"/>
    <w:rsid w:val="001F3519"/>
    <w:rsid w:val="001F3528"/>
    <w:rsid w:val="001F3533"/>
    <w:rsid w:val="001F358D"/>
    <w:rsid w:val="001F3623"/>
    <w:rsid w:val="001F36C9"/>
    <w:rsid w:val="001F36F0"/>
    <w:rsid w:val="001F372B"/>
    <w:rsid w:val="001F3779"/>
    <w:rsid w:val="001F380E"/>
    <w:rsid w:val="001F38CD"/>
    <w:rsid w:val="001F3900"/>
    <w:rsid w:val="001F3923"/>
    <w:rsid w:val="001F3960"/>
    <w:rsid w:val="001F39BF"/>
    <w:rsid w:val="001F39C7"/>
    <w:rsid w:val="001F3A50"/>
    <w:rsid w:val="001F3AA5"/>
    <w:rsid w:val="001F3AB7"/>
    <w:rsid w:val="001F3AD0"/>
    <w:rsid w:val="001F3B7C"/>
    <w:rsid w:val="001F3BDC"/>
    <w:rsid w:val="001F3CF3"/>
    <w:rsid w:val="001F3D20"/>
    <w:rsid w:val="001F3D86"/>
    <w:rsid w:val="001F3ED4"/>
    <w:rsid w:val="001F3F56"/>
    <w:rsid w:val="001F3F59"/>
    <w:rsid w:val="001F3F7F"/>
    <w:rsid w:val="001F3FDE"/>
    <w:rsid w:val="001F4053"/>
    <w:rsid w:val="001F40A6"/>
    <w:rsid w:val="001F40F8"/>
    <w:rsid w:val="001F4107"/>
    <w:rsid w:val="001F41A1"/>
    <w:rsid w:val="001F4202"/>
    <w:rsid w:val="001F4232"/>
    <w:rsid w:val="001F4275"/>
    <w:rsid w:val="001F429C"/>
    <w:rsid w:val="001F42A6"/>
    <w:rsid w:val="001F42B6"/>
    <w:rsid w:val="001F4339"/>
    <w:rsid w:val="001F4423"/>
    <w:rsid w:val="001F4428"/>
    <w:rsid w:val="001F442A"/>
    <w:rsid w:val="001F4433"/>
    <w:rsid w:val="001F445F"/>
    <w:rsid w:val="001F4501"/>
    <w:rsid w:val="001F4512"/>
    <w:rsid w:val="001F4513"/>
    <w:rsid w:val="001F452B"/>
    <w:rsid w:val="001F456E"/>
    <w:rsid w:val="001F45E2"/>
    <w:rsid w:val="001F4680"/>
    <w:rsid w:val="001F468A"/>
    <w:rsid w:val="001F472C"/>
    <w:rsid w:val="001F476D"/>
    <w:rsid w:val="001F47DA"/>
    <w:rsid w:val="001F4817"/>
    <w:rsid w:val="001F4887"/>
    <w:rsid w:val="001F489C"/>
    <w:rsid w:val="001F4907"/>
    <w:rsid w:val="001F4A1C"/>
    <w:rsid w:val="001F4A71"/>
    <w:rsid w:val="001F4B3F"/>
    <w:rsid w:val="001F4B77"/>
    <w:rsid w:val="001F4CF3"/>
    <w:rsid w:val="001F4CF7"/>
    <w:rsid w:val="001F4D5A"/>
    <w:rsid w:val="001F4DBF"/>
    <w:rsid w:val="001F4E6E"/>
    <w:rsid w:val="001F4E7D"/>
    <w:rsid w:val="001F4E98"/>
    <w:rsid w:val="001F4EDA"/>
    <w:rsid w:val="001F4EF9"/>
    <w:rsid w:val="001F4F9B"/>
    <w:rsid w:val="001F4FFA"/>
    <w:rsid w:val="001F507D"/>
    <w:rsid w:val="001F5091"/>
    <w:rsid w:val="001F5122"/>
    <w:rsid w:val="001F5144"/>
    <w:rsid w:val="001F51DC"/>
    <w:rsid w:val="001F51FA"/>
    <w:rsid w:val="001F5250"/>
    <w:rsid w:val="001F52A9"/>
    <w:rsid w:val="001F535B"/>
    <w:rsid w:val="001F538F"/>
    <w:rsid w:val="001F53AB"/>
    <w:rsid w:val="001F54EE"/>
    <w:rsid w:val="001F55A0"/>
    <w:rsid w:val="001F55D6"/>
    <w:rsid w:val="001F560B"/>
    <w:rsid w:val="001F571F"/>
    <w:rsid w:val="001F578A"/>
    <w:rsid w:val="001F5793"/>
    <w:rsid w:val="001F57D4"/>
    <w:rsid w:val="001F5979"/>
    <w:rsid w:val="001F59DA"/>
    <w:rsid w:val="001F59F7"/>
    <w:rsid w:val="001F5A15"/>
    <w:rsid w:val="001F5A16"/>
    <w:rsid w:val="001F5A77"/>
    <w:rsid w:val="001F5A92"/>
    <w:rsid w:val="001F5ACF"/>
    <w:rsid w:val="001F5AE9"/>
    <w:rsid w:val="001F5B86"/>
    <w:rsid w:val="001F5BA2"/>
    <w:rsid w:val="001F5BE9"/>
    <w:rsid w:val="001F5BEA"/>
    <w:rsid w:val="001F5CD1"/>
    <w:rsid w:val="001F5D20"/>
    <w:rsid w:val="001F5E57"/>
    <w:rsid w:val="001F5F12"/>
    <w:rsid w:val="001F5F26"/>
    <w:rsid w:val="001F5F54"/>
    <w:rsid w:val="001F60AB"/>
    <w:rsid w:val="001F60D1"/>
    <w:rsid w:val="001F612D"/>
    <w:rsid w:val="001F6167"/>
    <w:rsid w:val="001F61E0"/>
    <w:rsid w:val="001F6207"/>
    <w:rsid w:val="001F62C7"/>
    <w:rsid w:val="001F63D3"/>
    <w:rsid w:val="001F6419"/>
    <w:rsid w:val="001F6468"/>
    <w:rsid w:val="001F6508"/>
    <w:rsid w:val="001F65C4"/>
    <w:rsid w:val="001F65C7"/>
    <w:rsid w:val="001F65D7"/>
    <w:rsid w:val="001F65E0"/>
    <w:rsid w:val="001F6605"/>
    <w:rsid w:val="001F663D"/>
    <w:rsid w:val="001F6657"/>
    <w:rsid w:val="001F667C"/>
    <w:rsid w:val="001F668B"/>
    <w:rsid w:val="001F66C8"/>
    <w:rsid w:val="001F66F7"/>
    <w:rsid w:val="001F676B"/>
    <w:rsid w:val="001F6847"/>
    <w:rsid w:val="001F6913"/>
    <w:rsid w:val="001F69CD"/>
    <w:rsid w:val="001F6A26"/>
    <w:rsid w:val="001F6A47"/>
    <w:rsid w:val="001F6AAD"/>
    <w:rsid w:val="001F6B1B"/>
    <w:rsid w:val="001F6B54"/>
    <w:rsid w:val="001F6B9D"/>
    <w:rsid w:val="001F6BB3"/>
    <w:rsid w:val="001F6C77"/>
    <w:rsid w:val="001F6D18"/>
    <w:rsid w:val="001F6D3D"/>
    <w:rsid w:val="001F6DCC"/>
    <w:rsid w:val="001F6DF9"/>
    <w:rsid w:val="001F6E38"/>
    <w:rsid w:val="001F6E60"/>
    <w:rsid w:val="001F6E7E"/>
    <w:rsid w:val="001F6E8D"/>
    <w:rsid w:val="001F6E9E"/>
    <w:rsid w:val="001F6EA1"/>
    <w:rsid w:val="001F6EBE"/>
    <w:rsid w:val="001F6EC3"/>
    <w:rsid w:val="001F6F44"/>
    <w:rsid w:val="001F6FCC"/>
    <w:rsid w:val="001F6FEF"/>
    <w:rsid w:val="001F7003"/>
    <w:rsid w:val="001F7005"/>
    <w:rsid w:val="001F7037"/>
    <w:rsid w:val="001F70CF"/>
    <w:rsid w:val="001F70EF"/>
    <w:rsid w:val="001F7110"/>
    <w:rsid w:val="001F713D"/>
    <w:rsid w:val="001F71B0"/>
    <w:rsid w:val="001F71CF"/>
    <w:rsid w:val="001F72A1"/>
    <w:rsid w:val="001F72FA"/>
    <w:rsid w:val="001F73A8"/>
    <w:rsid w:val="001F73D4"/>
    <w:rsid w:val="001F73E6"/>
    <w:rsid w:val="001F73F2"/>
    <w:rsid w:val="001F7423"/>
    <w:rsid w:val="001F74D5"/>
    <w:rsid w:val="001F75E6"/>
    <w:rsid w:val="001F75F9"/>
    <w:rsid w:val="001F7622"/>
    <w:rsid w:val="001F76FA"/>
    <w:rsid w:val="001F7711"/>
    <w:rsid w:val="001F775A"/>
    <w:rsid w:val="001F7775"/>
    <w:rsid w:val="001F779C"/>
    <w:rsid w:val="001F77DB"/>
    <w:rsid w:val="001F77EF"/>
    <w:rsid w:val="001F7812"/>
    <w:rsid w:val="001F7849"/>
    <w:rsid w:val="001F7943"/>
    <w:rsid w:val="001F798B"/>
    <w:rsid w:val="001F79A7"/>
    <w:rsid w:val="001F79FC"/>
    <w:rsid w:val="001F7A8C"/>
    <w:rsid w:val="001F7B01"/>
    <w:rsid w:val="001F7BB3"/>
    <w:rsid w:val="001F7BF5"/>
    <w:rsid w:val="001F7BF9"/>
    <w:rsid w:val="001F7C0F"/>
    <w:rsid w:val="001F7C20"/>
    <w:rsid w:val="001F7C3F"/>
    <w:rsid w:val="001F7CCC"/>
    <w:rsid w:val="001F7CFB"/>
    <w:rsid w:val="001F7D03"/>
    <w:rsid w:val="001F7D48"/>
    <w:rsid w:val="001F7D5F"/>
    <w:rsid w:val="001F7D67"/>
    <w:rsid w:val="001F7DA5"/>
    <w:rsid w:val="001F7DD6"/>
    <w:rsid w:val="001F7EE9"/>
    <w:rsid w:val="001F7F06"/>
    <w:rsid w:val="001F7F21"/>
    <w:rsid w:val="001F7F57"/>
    <w:rsid w:val="001F7F69"/>
    <w:rsid w:val="0020007B"/>
    <w:rsid w:val="00200141"/>
    <w:rsid w:val="00200187"/>
    <w:rsid w:val="0020018A"/>
    <w:rsid w:val="0020027B"/>
    <w:rsid w:val="0020030B"/>
    <w:rsid w:val="0020037E"/>
    <w:rsid w:val="002003D3"/>
    <w:rsid w:val="002003EA"/>
    <w:rsid w:val="00200401"/>
    <w:rsid w:val="00200410"/>
    <w:rsid w:val="002004D8"/>
    <w:rsid w:val="0020053C"/>
    <w:rsid w:val="00200548"/>
    <w:rsid w:val="002005A7"/>
    <w:rsid w:val="0020066B"/>
    <w:rsid w:val="002006CD"/>
    <w:rsid w:val="0020070C"/>
    <w:rsid w:val="0020070D"/>
    <w:rsid w:val="0020071E"/>
    <w:rsid w:val="00200806"/>
    <w:rsid w:val="0020080E"/>
    <w:rsid w:val="0020087A"/>
    <w:rsid w:val="002008BE"/>
    <w:rsid w:val="0020095B"/>
    <w:rsid w:val="00200960"/>
    <w:rsid w:val="00200978"/>
    <w:rsid w:val="002009DD"/>
    <w:rsid w:val="002009EE"/>
    <w:rsid w:val="00200A25"/>
    <w:rsid w:val="00200AE3"/>
    <w:rsid w:val="00200B5C"/>
    <w:rsid w:val="00200BC6"/>
    <w:rsid w:val="00200C80"/>
    <w:rsid w:val="00200CF0"/>
    <w:rsid w:val="00200DFE"/>
    <w:rsid w:val="00200E0E"/>
    <w:rsid w:val="00200F66"/>
    <w:rsid w:val="00200FAE"/>
    <w:rsid w:val="00200FDB"/>
    <w:rsid w:val="0020102F"/>
    <w:rsid w:val="002010A0"/>
    <w:rsid w:val="00201101"/>
    <w:rsid w:val="002011A9"/>
    <w:rsid w:val="00201227"/>
    <w:rsid w:val="002012F5"/>
    <w:rsid w:val="00201333"/>
    <w:rsid w:val="00201369"/>
    <w:rsid w:val="0020137C"/>
    <w:rsid w:val="0020137D"/>
    <w:rsid w:val="0020144D"/>
    <w:rsid w:val="002014B0"/>
    <w:rsid w:val="002014D0"/>
    <w:rsid w:val="002014DC"/>
    <w:rsid w:val="00201527"/>
    <w:rsid w:val="0020156D"/>
    <w:rsid w:val="002015F4"/>
    <w:rsid w:val="002016FD"/>
    <w:rsid w:val="0020175F"/>
    <w:rsid w:val="002017E3"/>
    <w:rsid w:val="0020180E"/>
    <w:rsid w:val="0020185B"/>
    <w:rsid w:val="002018C8"/>
    <w:rsid w:val="002018FE"/>
    <w:rsid w:val="00201904"/>
    <w:rsid w:val="00201932"/>
    <w:rsid w:val="002019AA"/>
    <w:rsid w:val="00201AA2"/>
    <w:rsid w:val="00201B63"/>
    <w:rsid w:val="00201BCC"/>
    <w:rsid w:val="00201BD7"/>
    <w:rsid w:val="00201BDB"/>
    <w:rsid w:val="00201BE1"/>
    <w:rsid w:val="00201C1A"/>
    <w:rsid w:val="00201C8E"/>
    <w:rsid w:val="00201C9B"/>
    <w:rsid w:val="00201D7B"/>
    <w:rsid w:val="00201D99"/>
    <w:rsid w:val="00201DCA"/>
    <w:rsid w:val="00201DDB"/>
    <w:rsid w:val="00201E8F"/>
    <w:rsid w:val="00201EE6"/>
    <w:rsid w:val="00201F9E"/>
    <w:rsid w:val="00201FE6"/>
    <w:rsid w:val="00202061"/>
    <w:rsid w:val="002020B2"/>
    <w:rsid w:val="00202150"/>
    <w:rsid w:val="00202165"/>
    <w:rsid w:val="0020216D"/>
    <w:rsid w:val="002021C6"/>
    <w:rsid w:val="00202231"/>
    <w:rsid w:val="00202239"/>
    <w:rsid w:val="0020226D"/>
    <w:rsid w:val="002022AA"/>
    <w:rsid w:val="00202367"/>
    <w:rsid w:val="0020239A"/>
    <w:rsid w:val="00202458"/>
    <w:rsid w:val="002024BE"/>
    <w:rsid w:val="00202573"/>
    <w:rsid w:val="002025B6"/>
    <w:rsid w:val="0020262F"/>
    <w:rsid w:val="00202651"/>
    <w:rsid w:val="00202668"/>
    <w:rsid w:val="00202788"/>
    <w:rsid w:val="002027D4"/>
    <w:rsid w:val="002027EE"/>
    <w:rsid w:val="002027FF"/>
    <w:rsid w:val="0020280E"/>
    <w:rsid w:val="0020280F"/>
    <w:rsid w:val="00202824"/>
    <w:rsid w:val="002028B4"/>
    <w:rsid w:val="002028E0"/>
    <w:rsid w:val="00202A2A"/>
    <w:rsid w:val="00202A89"/>
    <w:rsid w:val="00202AC7"/>
    <w:rsid w:val="00202AEB"/>
    <w:rsid w:val="00202B63"/>
    <w:rsid w:val="00202C22"/>
    <w:rsid w:val="00202C58"/>
    <w:rsid w:val="00202C5B"/>
    <w:rsid w:val="00202CEB"/>
    <w:rsid w:val="00202D1D"/>
    <w:rsid w:val="00202DF4"/>
    <w:rsid w:val="00202DFF"/>
    <w:rsid w:val="00202EB4"/>
    <w:rsid w:val="00203003"/>
    <w:rsid w:val="00203019"/>
    <w:rsid w:val="0020307C"/>
    <w:rsid w:val="002031E4"/>
    <w:rsid w:val="0020323B"/>
    <w:rsid w:val="0020323F"/>
    <w:rsid w:val="0020325B"/>
    <w:rsid w:val="002032E9"/>
    <w:rsid w:val="00203303"/>
    <w:rsid w:val="00203336"/>
    <w:rsid w:val="002033EC"/>
    <w:rsid w:val="00203449"/>
    <w:rsid w:val="0020344C"/>
    <w:rsid w:val="0020346B"/>
    <w:rsid w:val="002034BD"/>
    <w:rsid w:val="0020351F"/>
    <w:rsid w:val="00203553"/>
    <w:rsid w:val="0020360B"/>
    <w:rsid w:val="00203634"/>
    <w:rsid w:val="00203663"/>
    <w:rsid w:val="0020373F"/>
    <w:rsid w:val="00203760"/>
    <w:rsid w:val="002037BD"/>
    <w:rsid w:val="002037D9"/>
    <w:rsid w:val="00203911"/>
    <w:rsid w:val="00203927"/>
    <w:rsid w:val="002039BD"/>
    <w:rsid w:val="002039BF"/>
    <w:rsid w:val="00203A39"/>
    <w:rsid w:val="00203A82"/>
    <w:rsid w:val="00203AD6"/>
    <w:rsid w:val="00203AD9"/>
    <w:rsid w:val="00203B1A"/>
    <w:rsid w:val="00203D3F"/>
    <w:rsid w:val="00203D7E"/>
    <w:rsid w:val="00203DBB"/>
    <w:rsid w:val="00203E96"/>
    <w:rsid w:val="00203F00"/>
    <w:rsid w:val="00203FDD"/>
    <w:rsid w:val="00203FF7"/>
    <w:rsid w:val="00204055"/>
    <w:rsid w:val="002040D0"/>
    <w:rsid w:val="00204113"/>
    <w:rsid w:val="00204184"/>
    <w:rsid w:val="00204230"/>
    <w:rsid w:val="0020425B"/>
    <w:rsid w:val="00204278"/>
    <w:rsid w:val="00204286"/>
    <w:rsid w:val="00204326"/>
    <w:rsid w:val="002043A5"/>
    <w:rsid w:val="00204441"/>
    <w:rsid w:val="00204612"/>
    <w:rsid w:val="0020461E"/>
    <w:rsid w:val="00204636"/>
    <w:rsid w:val="00204641"/>
    <w:rsid w:val="0020469E"/>
    <w:rsid w:val="00204721"/>
    <w:rsid w:val="00204739"/>
    <w:rsid w:val="00204741"/>
    <w:rsid w:val="00204762"/>
    <w:rsid w:val="002047BF"/>
    <w:rsid w:val="002048A5"/>
    <w:rsid w:val="00204917"/>
    <w:rsid w:val="00204A73"/>
    <w:rsid w:val="00204AC9"/>
    <w:rsid w:val="00204AD0"/>
    <w:rsid w:val="00204AFE"/>
    <w:rsid w:val="00204B79"/>
    <w:rsid w:val="00204B83"/>
    <w:rsid w:val="00204BCD"/>
    <w:rsid w:val="00204D01"/>
    <w:rsid w:val="00204E84"/>
    <w:rsid w:val="00204F3C"/>
    <w:rsid w:val="00204F45"/>
    <w:rsid w:val="00204F9E"/>
    <w:rsid w:val="00204FDD"/>
    <w:rsid w:val="0020502D"/>
    <w:rsid w:val="0020506C"/>
    <w:rsid w:val="002050C2"/>
    <w:rsid w:val="002050D3"/>
    <w:rsid w:val="0020515A"/>
    <w:rsid w:val="00205219"/>
    <w:rsid w:val="00205231"/>
    <w:rsid w:val="0020529D"/>
    <w:rsid w:val="002052C7"/>
    <w:rsid w:val="00205300"/>
    <w:rsid w:val="00205313"/>
    <w:rsid w:val="00205387"/>
    <w:rsid w:val="002053AD"/>
    <w:rsid w:val="00205432"/>
    <w:rsid w:val="002054B4"/>
    <w:rsid w:val="002054BF"/>
    <w:rsid w:val="002054C6"/>
    <w:rsid w:val="002054C7"/>
    <w:rsid w:val="002054CA"/>
    <w:rsid w:val="00205542"/>
    <w:rsid w:val="002055F5"/>
    <w:rsid w:val="00205608"/>
    <w:rsid w:val="0020560B"/>
    <w:rsid w:val="0020564E"/>
    <w:rsid w:val="0020568B"/>
    <w:rsid w:val="00205724"/>
    <w:rsid w:val="00205760"/>
    <w:rsid w:val="00205820"/>
    <w:rsid w:val="002059D6"/>
    <w:rsid w:val="002059DD"/>
    <w:rsid w:val="00205A17"/>
    <w:rsid w:val="00205B19"/>
    <w:rsid w:val="00205BCB"/>
    <w:rsid w:val="00205C2C"/>
    <w:rsid w:val="00205C90"/>
    <w:rsid w:val="00205D03"/>
    <w:rsid w:val="00205D4E"/>
    <w:rsid w:val="00205DA0"/>
    <w:rsid w:val="00205DB3"/>
    <w:rsid w:val="00205DC0"/>
    <w:rsid w:val="00205E3D"/>
    <w:rsid w:val="00205EA3"/>
    <w:rsid w:val="00205F2E"/>
    <w:rsid w:val="00205F63"/>
    <w:rsid w:val="00206018"/>
    <w:rsid w:val="0020605C"/>
    <w:rsid w:val="00206084"/>
    <w:rsid w:val="002060B3"/>
    <w:rsid w:val="002060D4"/>
    <w:rsid w:val="00206127"/>
    <w:rsid w:val="00206160"/>
    <w:rsid w:val="00206199"/>
    <w:rsid w:val="0020619B"/>
    <w:rsid w:val="002061C3"/>
    <w:rsid w:val="00206205"/>
    <w:rsid w:val="0020621D"/>
    <w:rsid w:val="00206248"/>
    <w:rsid w:val="0020628B"/>
    <w:rsid w:val="002062F3"/>
    <w:rsid w:val="00206396"/>
    <w:rsid w:val="002063C2"/>
    <w:rsid w:val="00206407"/>
    <w:rsid w:val="00206414"/>
    <w:rsid w:val="002064A6"/>
    <w:rsid w:val="00206521"/>
    <w:rsid w:val="002065A1"/>
    <w:rsid w:val="002065E1"/>
    <w:rsid w:val="002065EF"/>
    <w:rsid w:val="00206620"/>
    <w:rsid w:val="00206653"/>
    <w:rsid w:val="00206666"/>
    <w:rsid w:val="002066D5"/>
    <w:rsid w:val="0020685C"/>
    <w:rsid w:val="002068E3"/>
    <w:rsid w:val="002068F6"/>
    <w:rsid w:val="00206916"/>
    <w:rsid w:val="00206950"/>
    <w:rsid w:val="00206960"/>
    <w:rsid w:val="0020697E"/>
    <w:rsid w:val="0020699D"/>
    <w:rsid w:val="002069A4"/>
    <w:rsid w:val="002069FD"/>
    <w:rsid w:val="00206A02"/>
    <w:rsid w:val="00206A5E"/>
    <w:rsid w:val="00206BB3"/>
    <w:rsid w:val="00206C30"/>
    <w:rsid w:val="00206CB8"/>
    <w:rsid w:val="00206D19"/>
    <w:rsid w:val="00206D27"/>
    <w:rsid w:val="00206D31"/>
    <w:rsid w:val="00206DB1"/>
    <w:rsid w:val="00206DD2"/>
    <w:rsid w:val="00206DF2"/>
    <w:rsid w:val="00206DF8"/>
    <w:rsid w:val="00206E02"/>
    <w:rsid w:val="00206E09"/>
    <w:rsid w:val="00206E0A"/>
    <w:rsid w:val="00206E82"/>
    <w:rsid w:val="00206EF4"/>
    <w:rsid w:val="00206F06"/>
    <w:rsid w:val="00206F40"/>
    <w:rsid w:val="00206F47"/>
    <w:rsid w:val="0020709A"/>
    <w:rsid w:val="00207123"/>
    <w:rsid w:val="00207163"/>
    <w:rsid w:val="00207185"/>
    <w:rsid w:val="00207203"/>
    <w:rsid w:val="002072AD"/>
    <w:rsid w:val="00207388"/>
    <w:rsid w:val="00207394"/>
    <w:rsid w:val="0020743D"/>
    <w:rsid w:val="00207456"/>
    <w:rsid w:val="00207458"/>
    <w:rsid w:val="002074BA"/>
    <w:rsid w:val="002074F4"/>
    <w:rsid w:val="002075A8"/>
    <w:rsid w:val="002075A9"/>
    <w:rsid w:val="0020761A"/>
    <w:rsid w:val="00207640"/>
    <w:rsid w:val="00207656"/>
    <w:rsid w:val="00207677"/>
    <w:rsid w:val="00207694"/>
    <w:rsid w:val="0020776D"/>
    <w:rsid w:val="00207787"/>
    <w:rsid w:val="002077FD"/>
    <w:rsid w:val="0020789C"/>
    <w:rsid w:val="002078A5"/>
    <w:rsid w:val="00207938"/>
    <w:rsid w:val="00207B11"/>
    <w:rsid w:val="00207BB7"/>
    <w:rsid w:val="00207C5C"/>
    <w:rsid w:val="00207D1B"/>
    <w:rsid w:val="00207D93"/>
    <w:rsid w:val="00207DC0"/>
    <w:rsid w:val="00207DE4"/>
    <w:rsid w:val="00207E4E"/>
    <w:rsid w:val="00207E5E"/>
    <w:rsid w:val="00207E79"/>
    <w:rsid w:val="00207EB8"/>
    <w:rsid w:val="00207EC9"/>
    <w:rsid w:val="00207F0F"/>
    <w:rsid w:val="00207F2D"/>
    <w:rsid w:val="00207F4A"/>
    <w:rsid w:val="00207F64"/>
    <w:rsid w:val="00207F9D"/>
    <w:rsid w:val="00210014"/>
    <w:rsid w:val="0021005A"/>
    <w:rsid w:val="0021005F"/>
    <w:rsid w:val="00210085"/>
    <w:rsid w:val="002100C7"/>
    <w:rsid w:val="002100D4"/>
    <w:rsid w:val="0021010D"/>
    <w:rsid w:val="0021011C"/>
    <w:rsid w:val="00210156"/>
    <w:rsid w:val="002101DD"/>
    <w:rsid w:val="00210246"/>
    <w:rsid w:val="0021024D"/>
    <w:rsid w:val="00210271"/>
    <w:rsid w:val="002102FE"/>
    <w:rsid w:val="00210361"/>
    <w:rsid w:val="002103C7"/>
    <w:rsid w:val="0021040B"/>
    <w:rsid w:val="002104A1"/>
    <w:rsid w:val="002104D7"/>
    <w:rsid w:val="002104E5"/>
    <w:rsid w:val="0021055A"/>
    <w:rsid w:val="002105D5"/>
    <w:rsid w:val="002105E6"/>
    <w:rsid w:val="00210623"/>
    <w:rsid w:val="0021063D"/>
    <w:rsid w:val="0021069B"/>
    <w:rsid w:val="002107B8"/>
    <w:rsid w:val="002107F1"/>
    <w:rsid w:val="0021086A"/>
    <w:rsid w:val="00210872"/>
    <w:rsid w:val="002108C1"/>
    <w:rsid w:val="002108CF"/>
    <w:rsid w:val="002108E2"/>
    <w:rsid w:val="002108FF"/>
    <w:rsid w:val="00210961"/>
    <w:rsid w:val="002109A9"/>
    <w:rsid w:val="002109EA"/>
    <w:rsid w:val="00210A34"/>
    <w:rsid w:val="00210AE6"/>
    <w:rsid w:val="00210B83"/>
    <w:rsid w:val="00210C63"/>
    <w:rsid w:val="00210D12"/>
    <w:rsid w:val="00210D91"/>
    <w:rsid w:val="00210E54"/>
    <w:rsid w:val="00210F14"/>
    <w:rsid w:val="00210F7D"/>
    <w:rsid w:val="00210F87"/>
    <w:rsid w:val="0021113A"/>
    <w:rsid w:val="002111D0"/>
    <w:rsid w:val="00211227"/>
    <w:rsid w:val="0021122A"/>
    <w:rsid w:val="00211243"/>
    <w:rsid w:val="0021129C"/>
    <w:rsid w:val="0021130E"/>
    <w:rsid w:val="00211335"/>
    <w:rsid w:val="002113C8"/>
    <w:rsid w:val="00211448"/>
    <w:rsid w:val="00211463"/>
    <w:rsid w:val="0021147A"/>
    <w:rsid w:val="002114AA"/>
    <w:rsid w:val="00211554"/>
    <w:rsid w:val="0021155D"/>
    <w:rsid w:val="0021162F"/>
    <w:rsid w:val="002116CA"/>
    <w:rsid w:val="002116F5"/>
    <w:rsid w:val="0021175B"/>
    <w:rsid w:val="00211793"/>
    <w:rsid w:val="002117F8"/>
    <w:rsid w:val="00211861"/>
    <w:rsid w:val="0021188D"/>
    <w:rsid w:val="00211896"/>
    <w:rsid w:val="002118A0"/>
    <w:rsid w:val="002118B6"/>
    <w:rsid w:val="002118B7"/>
    <w:rsid w:val="00211911"/>
    <w:rsid w:val="00211917"/>
    <w:rsid w:val="0021193D"/>
    <w:rsid w:val="00211947"/>
    <w:rsid w:val="0021195C"/>
    <w:rsid w:val="00211963"/>
    <w:rsid w:val="00211972"/>
    <w:rsid w:val="00211982"/>
    <w:rsid w:val="0021198E"/>
    <w:rsid w:val="002119C8"/>
    <w:rsid w:val="002119CA"/>
    <w:rsid w:val="002119DD"/>
    <w:rsid w:val="002119F8"/>
    <w:rsid w:val="00211A19"/>
    <w:rsid w:val="00211A1A"/>
    <w:rsid w:val="00211A52"/>
    <w:rsid w:val="00211A8C"/>
    <w:rsid w:val="00211A92"/>
    <w:rsid w:val="00211AD2"/>
    <w:rsid w:val="00211AEB"/>
    <w:rsid w:val="00211B11"/>
    <w:rsid w:val="00211B41"/>
    <w:rsid w:val="00211B79"/>
    <w:rsid w:val="00211C21"/>
    <w:rsid w:val="00211C67"/>
    <w:rsid w:val="00211C6E"/>
    <w:rsid w:val="00211D8E"/>
    <w:rsid w:val="00211DBD"/>
    <w:rsid w:val="00211E2D"/>
    <w:rsid w:val="00211E51"/>
    <w:rsid w:val="00211E9E"/>
    <w:rsid w:val="00211EB7"/>
    <w:rsid w:val="00211FC3"/>
    <w:rsid w:val="00212041"/>
    <w:rsid w:val="00212047"/>
    <w:rsid w:val="00212116"/>
    <w:rsid w:val="0021212C"/>
    <w:rsid w:val="0021218C"/>
    <w:rsid w:val="002121F3"/>
    <w:rsid w:val="002121FC"/>
    <w:rsid w:val="0021227D"/>
    <w:rsid w:val="00212291"/>
    <w:rsid w:val="002122FB"/>
    <w:rsid w:val="00212312"/>
    <w:rsid w:val="00212369"/>
    <w:rsid w:val="00212381"/>
    <w:rsid w:val="0021238D"/>
    <w:rsid w:val="002123AB"/>
    <w:rsid w:val="00212400"/>
    <w:rsid w:val="002124E7"/>
    <w:rsid w:val="002125EC"/>
    <w:rsid w:val="002126F6"/>
    <w:rsid w:val="0021272E"/>
    <w:rsid w:val="00212789"/>
    <w:rsid w:val="0021279F"/>
    <w:rsid w:val="0021287B"/>
    <w:rsid w:val="002128CD"/>
    <w:rsid w:val="002128E8"/>
    <w:rsid w:val="00212953"/>
    <w:rsid w:val="0021298B"/>
    <w:rsid w:val="00212999"/>
    <w:rsid w:val="002129C5"/>
    <w:rsid w:val="00212AB3"/>
    <w:rsid w:val="00212ADB"/>
    <w:rsid w:val="00212AF0"/>
    <w:rsid w:val="00212B14"/>
    <w:rsid w:val="00212B32"/>
    <w:rsid w:val="00212B8E"/>
    <w:rsid w:val="00212C79"/>
    <w:rsid w:val="00212CF3"/>
    <w:rsid w:val="00212E1D"/>
    <w:rsid w:val="00212EBC"/>
    <w:rsid w:val="00212F0D"/>
    <w:rsid w:val="00213011"/>
    <w:rsid w:val="00213030"/>
    <w:rsid w:val="0021305D"/>
    <w:rsid w:val="00213064"/>
    <w:rsid w:val="00213095"/>
    <w:rsid w:val="002130FA"/>
    <w:rsid w:val="002131A0"/>
    <w:rsid w:val="002131FA"/>
    <w:rsid w:val="0021321A"/>
    <w:rsid w:val="0021329D"/>
    <w:rsid w:val="002132D9"/>
    <w:rsid w:val="00213320"/>
    <w:rsid w:val="00213332"/>
    <w:rsid w:val="00213371"/>
    <w:rsid w:val="0021337F"/>
    <w:rsid w:val="002133C8"/>
    <w:rsid w:val="002133D8"/>
    <w:rsid w:val="0021343B"/>
    <w:rsid w:val="0021346F"/>
    <w:rsid w:val="00213481"/>
    <w:rsid w:val="002134A4"/>
    <w:rsid w:val="002135DB"/>
    <w:rsid w:val="002135E7"/>
    <w:rsid w:val="0021376E"/>
    <w:rsid w:val="00213794"/>
    <w:rsid w:val="002137A3"/>
    <w:rsid w:val="002137EB"/>
    <w:rsid w:val="00213929"/>
    <w:rsid w:val="002139F4"/>
    <w:rsid w:val="00213A1E"/>
    <w:rsid w:val="00213A73"/>
    <w:rsid w:val="00213A7B"/>
    <w:rsid w:val="00213ABB"/>
    <w:rsid w:val="00213B5A"/>
    <w:rsid w:val="00213B65"/>
    <w:rsid w:val="00213BA8"/>
    <w:rsid w:val="00213C38"/>
    <w:rsid w:val="00213C53"/>
    <w:rsid w:val="00213C84"/>
    <w:rsid w:val="00213D71"/>
    <w:rsid w:val="00213E9E"/>
    <w:rsid w:val="00214029"/>
    <w:rsid w:val="00214081"/>
    <w:rsid w:val="00214092"/>
    <w:rsid w:val="002140B0"/>
    <w:rsid w:val="00214118"/>
    <w:rsid w:val="002142B4"/>
    <w:rsid w:val="00214363"/>
    <w:rsid w:val="0021437E"/>
    <w:rsid w:val="002143FE"/>
    <w:rsid w:val="002144BD"/>
    <w:rsid w:val="002144F1"/>
    <w:rsid w:val="002144F2"/>
    <w:rsid w:val="0021452D"/>
    <w:rsid w:val="00214551"/>
    <w:rsid w:val="002145F3"/>
    <w:rsid w:val="002145F6"/>
    <w:rsid w:val="00214640"/>
    <w:rsid w:val="00214685"/>
    <w:rsid w:val="002146D4"/>
    <w:rsid w:val="0021472D"/>
    <w:rsid w:val="00214741"/>
    <w:rsid w:val="00214765"/>
    <w:rsid w:val="00214798"/>
    <w:rsid w:val="00214805"/>
    <w:rsid w:val="0021485A"/>
    <w:rsid w:val="00214873"/>
    <w:rsid w:val="002148E7"/>
    <w:rsid w:val="0021496B"/>
    <w:rsid w:val="002149C8"/>
    <w:rsid w:val="00214A81"/>
    <w:rsid w:val="00214A8D"/>
    <w:rsid w:val="00214AAD"/>
    <w:rsid w:val="00214BC6"/>
    <w:rsid w:val="00214C2F"/>
    <w:rsid w:val="00214C48"/>
    <w:rsid w:val="00214C5C"/>
    <w:rsid w:val="00214D0D"/>
    <w:rsid w:val="00214D47"/>
    <w:rsid w:val="00214D51"/>
    <w:rsid w:val="00214DCA"/>
    <w:rsid w:val="00214E2B"/>
    <w:rsid w:val="00214E66"/>
    <w:rsid w:val="00214EDE"/>
    <w:rsid w:val="00214F05"/>
    <w:rsid w:val="00214F75"/>
    <w:rsid w:val="00215016"/>
    <w:rsid w:val="002150A0"/>
    <w:rsid w:val="002150C4"/>
    <w:rsid w:val="00215128"/>
    <w:rsid w:val="00215158"/>
    <w:rsid w:val="00215172"/>
    <w:rsid w:val="00215187"/>
    <w:rsid w:val="00215202"/>
    <w:rsid w:val="002152D2"/>
    <w:rsid w:val="0021533D"/>
    <w:rsid w:val="00215363"/>
    <w:rsid w:val="002153BB"/>
    <w:rsid w:val="00215446"/>
    <w:rsid w:val="0021547D"/>
    <w:rsid w:val="0021548F"/>
    <w:rsid w:val="00215545"/>
    <w:rsid w:val="00215547"/>
    <w:rsid w:val="00215561"/>
    <w:rsid w:val="002155F9"/>
    <w:rsid w:val="00215681"/>
    <w:rsid w:val="00215688"/>
    <w:rsid w:val="002156C1"/>
    <w:rsid w:val="002156D2"/>
    <w:rsid w:val="002156E8"/>
    <w:rsid w:val="00215719"/>
    <w:rsid w:val="0021578C"/>
    <w:rsid w:val="0021580B"/>
    <w:rsid w:val="00215832"/>
    <w:rsid w:val="0021599A"/>
    <w:rsid w:val="00215A2D"/>
    <w:rsid w:val="00215A32"/>
    <w:rsid w:val="00215A5F"/>
    <w:rsid w:val="00215A6A"/>
    <w:rsid w:val="00215AD2"/>
    <w:rsid w:val="00215B23"/>
    <w:rsid w:val="00215B38"/>
    <w:rsid w:val="00215C5E"/>
    <w:rsid w:val="00215CAE"/>
    <w:rsid w:val="00215D5C"/>
    <w:rsid w:val="00215D8E"/>
    <w:rsid w:val="00215D94"/>
    <w:rsid w:val="00215D9C"/>
    <w:rsid w:val="00215DD7"/>
    <w:rsid w:val="00215DF2"/>
    <w:rsid w:val="00215E2C"/>
    <w:rsid w:val="00215E32"/>
    <w:rsid w:val="00215E63"/>
    <w:rsid w:val="00215F82"/>
    <w:rsid w:val="00215FE4"/>
    <w:rsid w:val="002160D0"/>
    <w:rsid w:val="00216249"/>
    <w:rsid w:val="00216270"/>
    <w:rsid w:val="0021631B"/>
    <w:rsid w:val="00216423"/>
    <w:rsid w:val="00216434"/>
    <w:rsid w:val="0021647B"/>
    <w:rsid w:val="002164A2"/>
    <w:rsid w:val="0021656D"/>
    <w:rsid w:val="00216646"/>
    <w:rsid w:val="00216685"/>
    <w:rsid w:val="002166CD"/>
    <w:rsid w:val="002166F9"/>
    <w:rsid w:val="00216702"/>
    <w:rsid w:val="00216763"/>
    <w:rsid w:val="002168FB"/>
    <w:rsid w:val="00216920"/>
    <w:rsid w:val="00216930"/>
    <w:rsid w:val="00216951"/>
    <w:rsid w:val="00216994"/>
    <w:rsid w:val="00216A95"/>
    <w:rsid w:val="00216BF3"/>
    <w:rsid w:val="00216C06"/>
    <w:rsid w:val="00216C3A"/>
    <w:rsid w:val="00216CB7"/>
    <w:rsid w:val="00216DC5"/>
    <w:rsid w:val="00216DE4"/>
    <w:rsid w:val="00216E1B"/>
    <w:rsid w:val="00216E1E"/>
    <w:rsid w:val="00216E23"/>
    <w:rsid w:val="00216E60"/>
    <w:rsid w:val="00216F09"/>
    <w:rsid w:val="00216F13"/>
    <w:rsid w:val="00216F97"/>
    <w:rsid w:val="00216FA4"/>
    <w:rsid w:val="00216FCB"/>
    <w:rsid w:val="00216FCC"/>
    <w:rsid w:val="00216FF3"/>
    <w:rsid w:val="0021703E"/>
    <w:rsid w:val="00217054"/>
    <w:rsid w:val="00217063"/>
    <w:rsid w:val="0021718D"/>
    <w:rsid w:val="002171D6"/>
    <w:rsid w:val="002171F7"/>
    <w:rsid w:val="00217249"/>
    <w:rsid w:val="00217270"/>
    <w:rsid w:val="00217283"/>
    <w:rsid w:val="002172E1"/>
    <w:rsid w:val="0021731C"/>
    <w:rsid w:val="00217330"/>
    <w:rsid w:val="002173B4"/>
    <w:rsid w:val="00217414"/>
    <w:rsid w:val="00217426"/>
    <w:rsid w:val="00217454"/>
    <w:rsid w:val="002174A2"/>
    <w:rsid w:val="002174C9"/>
    <w:rsid w:val="002174D3"/>
    <w:rsid w:val="002174ED"/>
    <w:rsid w:val="002175F2"/>
    <w:rsid w:val="002175F6"/>
    <w:rsid w:val="0021763E"/>
    <w:rsid w:val="0021768C"/>
    <w:rsid w:val="002176A5"/>
    <w:rsid w:val="002176CE"/>
    <w:rsid w:val="0021770F"/>
    <w:rsid w:val="0021775D"/>
    <w:rsid w:val="00217770"/>
    <w:rsid w:val="0021779D"/>
    <w:rsid w:val="0021783B"/>
    <w:rsid w:val="00217842"/>
    <w:rsid w:val="00217931"/>
    <w:rsid w:val="002179BD"/>
    <w:rsid w:val="00217A29"/>
    <w:rsid w:val="00217A2B"/>
    <w:rsid w:val="00217A5A"/>
    <w:rsid w:val="00217A77"/>
    <w:rsid w:val="00217A8F"/>
    <w:rsid w:val="00217B27"/>
    <w:rsid w:val="00217B7B"/>
    <w:rsid w:val="00217C48"/>
    <w:rsid w:val="00217C80"/>
    <w:rsid w:val="00217CC9"/>
    <w:rsid w:val="00217D2C"/>
    <w:rsid w:val="00217DB8"/>
    <w:rsid w:val="00217DEB"/>
    <w:rsid w:val="00217DF8"/>
    <w:rsid w:val="00217DF9"/>
    <w:rsid w:val="00217DFF"/>
    <w:rsid w:val="00217EAE"/>
    <w:rsid w:val="00217F0F"/>
    <w:rsid w:val="00217F77"/>
    <w:rsid w:val="00217FB1"/>
    <w:rsid w:val="0022000E"/>
    <w:rsid w:val="002200C6"/>
    <w:rsid w:val="00220107"/>
    <w:rsid w:val="00220108"/>
    <w:rsid w:val="00220131"/>
    <w:rsid w:val="00220143"/>
    <w:rsid w:val="002201A1"/>
    <w:rsid w:val="002201D7"/>
    <w:rsid w:val="0022021C"/>
    <w:rsid w:val="002203C5"/>
    <w:rsid w:val="00220413"/>
    <w:rsid w:val="0022043B"/>
    <w:rsid w:val="0022049E"/>
    <w:rsid w:val="00220555"/>
    <w:rsid w:val="00220594"/>
    <w:rsid w:val="002205B3"/>
    <w:rsid w:val="002205CC"/>
    <w:rsid w:val="002205DD"/>
    <w:rsid w:val="002205F7"/>
    <w:rsid w:val="00220604"/>
    <w:rsid w:val="0022067B"/>
    <w:rsid w:val="0022073D"/>
    <w:rsid w:val="0022075A"/>
    <w:rsid w:val="0022076D"/>
    <w:rsid w:val="0022084D"/>
    <w:rsid w:val="00220881"/>
    <w:rsid w:val="002208B0"/>
    <w:rsid w:val="002208BC"/>
    <w:rsid w:val="002208ED"/>
    <w:rsid w:val="00220974"/>
    <w:rsid w:val="00220987"/>
    <w:rsid w:val="00220988"/>
    <w:rsid w:val="00220A18"/>
    <w:rsid w:val="00220A35"/>
    <w:rsid w:val="00220A75"/>
    <w:rsid w:val="00220AAC"/>
    <w:rsid w:val="00220B19"/>
    <w:rsid w:val="00220BA3"/>
    <w:rsid w:val="00220BD3"/>
    <w:rsid w:val="00220C7F"/>
    <w:rsid w:val="00220DBB"/>
    <w:rsid w:val="00220E0D"/>
    <w:rsid w:val="00220E19"/>
    <w:rsid w:val="00220E97"/>
    <w:rsid w:val="00220EC3"/>
    <w:rsid w:val="00220F4F"/>
    <w:rsid w:val="00220FDE"/>
    <w:rsid w:val="0022102B"/>
    <w:rsid w:val="00221069"/>
    <w:rsid w:val="002210A7"/>
    <w:rsid w:val="002210F0"/>
    <w:rsid w:val="002211C7"/>
    <w:rsid w:val="002211DE"/>
    <w:rsid w:val="0022129D"/>
    <w:rsid w:val="002212AD"/>
    <w:rsid w:val="002212EC"/>
    <w:rsid w:val="002212FE"/>
    <w:rsid w:val="00221305"/>
    <w:rsid w:val="002213A1"/>
    <w:rsid w:val="002213A9"/>
    <w:rsid w:val="002213B1"/>
    <w:rsid w:val="0022149E"/>
    <w:rsid w:val="00221512"/>
    <w:rsid w:val="00221515"/>
    <w:rsid w:val="00221568"/>
    <w:rsid w:val="00221579"/>
    <w:rsid w:val="0022164D"/>
    <w:rsid w:val="002216C2"/>
    <w:rsid w:val="002216F8"/>
    <w:rsid w:val="00221745"/>
    <w:rsid w:val="002217A2"/>
    <w:rsid w:val="002217EB"/>
    <w:rsid w:val="002217FA"/>
    <w:rsid w:val="00221820"/>
    <w:rsid w:val="0022184F"/>
    <w:rsid w:val="0022186C"/>
    <w:rsid w:val="002218EA"/>
    <w:rsid w:val="00221900"/>
    <w:rsid w:val="00221927"/>
    <w:rsid w:val="00221942"/>
    <w:rsid w:val="0022194B"/>
    <w:rsid w:val="0022197A"/>
    <w:rsid w:val="002219B6"/>
    <w:rsid w:val="00221A51"/>
    <w:rsid w:val="00221A6C"/>
    <w:rsid w:val="00221A9C"/>
    <w:rsid w:val="00221A9F"/>
    <w:rsid w:val="00221B12"/>
    <w:rsid w:val="00221BA1"/>
    <w:rsid w:val="00221BD5"/>
    <w:rsid w:val="00221BE0"/>
    <w:rsid w:val="00221BF3"/>
    <w:rsid w:val="00221C61"/>
    <w:rsid w:val="00221C8F"/>
    <w:rsid w:val="00221C98"/>
    <w:rsid w:val="00221CEF"/>
    <w:rsid w:val="00221D10"/>
    <w:rsid w:val="00221D5A"/>
    <w:rsid w:val="00221D6A"/>
    <w:rsid w:val="00221DDE"/>
    <w:rsid w:val="00221DE4"/>
    <w:rsid w:val="00221EE7"/>
    <w:rsid w:val="00221F00"/>
    <w:rsid w:val="00221F90"/>
    <w:rsid w:val="00221FBA"/>
    <w:rsid w:val="0022201D"/>
    <w:rsid w:val="00222155"/>
    <w:rsid w:val="002221E0"/>
    <w:rsid w:val="00222225"/>
    <w:rsid w:val="00222285"/>
    <w:rsid w:val="00222297"/>
    <w:rsid w:val="00222325"/>
    <w:rsid w:val="00222403"/>
    <w:rsid w:val="00222425"/>
    <w:rsid w:val="002224CB"/>
    <w:rsid w:val="00222509"/>
    <w:rsid w:val="00222524"/>
    <w:rsid w:val="0022255F"/>
    <w:rsid w:val="0022263A"/>
    <w:rsid w:val="0022268A"/>
    <w:rsid w:val="002226BF"/>
    <w:rsid w:val="00222755"/>
    <w:rsid w:val="002227A2"/>
    <w:rsid w:val="00222886"/>
    <w:rsid w:val="00222887"/>
    <w:rsid w:val="00222969"/>
    <w:rsid w:val="00222978"/>
    <w:rsid w:val="00222984"/>
    <w:rsid w:val="002229E1"/>
    <w:rsid w:val="00222A61"/>
    <w:rsid w:val="00222AD5"/>
    <w:rsid w:val="00222BAC"/>
    <w:rsid w:val="00222BD5"/>
    <w:rsid w:val="00222BFA"/>
    <w:rsid w:val="00222BFE"/>
    <w:rsid w:val="00222C8C"/>
    <w:rsid w:val="00222E10"/>
    <w:rsid w:val="00223052"/>
    <w:rsid w:val="00223055"/>
    <w:rsid w:val="002230B8"/>
    <w:rsid w:val="002230EF"/>
    <w:rsid w:val="00223115"/>
    <w:rsid w:val="00223127"/>
    <w:rsid w:val="0022313B"/>
    <w:rsid w:val="0022321B"/>
    <w:rsid w:val="0022321F"/>
    <w:rsid w:val="00223385"/>
    <w:rsid w:val="002233B9"/>
    <w:rsid w:val="002233BC"/>
    <w:rsid w:val="00223478"/>
    <w:rsid w:val="00223481"/>
    <w:rsid w:val="002234AA"/>
    <w:rsid w:val="002234B2"/>
    <w:rsid w:val="0022362A"/>
    <w:rsid w:val="0022372C"/>
    <w:rsid w:val="00223784"/>
    <w:rsid w:val="0022379B"/>
    <w:rsid w:val="002237E2"/>
    <w:rsid w:val="00223821"/>
    <w:rsid w:val="00223873"/>
    <w:rsid w:val="0022393A"/>
    <w:rsid w:val="0022398E"/>
    <w:rsid w:val="002239BA"/>
    <w:rsid w:val="002239D0"/>
    <w:rsid w:val="002239E8"/>
    <w:rsid w:val="00223A14"/>
    <w:rsid w:val="00223A17"/>
    <w:rsid w:val="00223A20"/>
    <w:rsid w:val="00223A21"/>
    <w:rsid w:val="00223B14"/>
    <w:rsid w:val="00223C95"/>
    <w:rsid w:val="00223D25"/>
    <w:rsid w:val="00223E45"/>
    <w:rsid w:val="00223E73"/>
    <w:rsid w:val="00223E91"/>
    <w:rsid w:val="00223EA6"/>
    <w:rsid w:val="00223F49"/>
    <w:rsid w:val="00223F74"/>
    <w:rsid w:val="00224021"/>
    <w:rsid w:val="00224047"/>
    <w:rsid w:val="002240B0"/>
    <w:rsid w:val="0022416A"/>
    <w:rsid w:val="0022419D"/>
    <w:rsid w:val="00224292"/>
    <w:rsid w:val="0022430F"/>
    <w:rsid w:val="0022431F"/>
    <w:rsid w:val="00224353"/>
    <w:rsid w:val="00224421"/>
    <w:rsid w:val="0022444D"/>
    <w:rsid w:val="00224468"/>
    <w:rsid w:val="002244A6"/>
    <w:rsid w:val="0022450A"/>
    <w:rsid w:val="00224529"/>
    <w:rsid w:val="00224551"/>
    <w:rsid w:val="0022456E"/>
    <w:rsid w:val="002245DC"/>
    <w:rsid w:val="002245FA"/>
    <w:rsid w:val="00224698"/>
    <w:rsid w:val="0022471B"/>
    <w:rsid w:val="0022477A"/>
    <w:rsid w:val="00224781"/>
    <w:rsid w:val="00224870"/>
    <w:rsid w:val="00224872"/>
    <w:rsid w:val="00224885"/>
    <w:rsid w:val="00224894"/>
    <w:rsid w:val="002248BC"/>
    <w:rsid w:val="0022491B"/>
    <w:rsid w:val="00224A1A"/>
    <w:rsid w:val="00224A50"/>
    <w:rsid w:val="00224B1A"/>
    <w:rsid w:val="00224B42"/>
    <w:rsid w:val="00224B5E"/>
    <w:rsid w:val="00224BB5"/>
    <w:rsid w:val="00224BF1"/>
    <w:rsid w:val="00224BF3"/>
    <w:rsid w:val="00224CA4"/>
    <w:rsid w:val="00224D99"/>
    <w:rsid w:val="00224DAE"/>
    <w:rsid w:val="00224E0D"/>
    <w:rsid w:val="00224E21"/>
    <w:rsid w:val="00224EE7"/>
    <w:rsid w:val="00224EFA"/>
    <w:rsid w:val="00224F40"/>
    <w:rsid w:val="00224F57"/>
    <w:rsid w:val="0022500C"/>
    <w:rsid w:val="00225017"/>
    <w:rsid w:val="0022502E"/>
    <w:rsid w:val="00225053"/>
    <w:rsid w:val="002251E1"/>
    <w:rsid w:val="00225280"/>
    <w:rsid w:val="00225289"/>
    <w:rsid w:val="00225300"/>
    <w:rsid w:val="00225313"/>
    <w:rsid w:val="00225351"/>
    <w:rsid w:val="0022536C"/>
    <w:rsid w:val="00225397"/>
    <w:rsid w:val="00225406"/>
    <w:rsid w:val="00225446"/>
    <w:rsid w:val="002254A1"/>
    <w:rsid w:val="002254D9"/>
    <w:rsid w:val="00225565"/>
    <w:rsid w:val="002255F1"/>
    <w:rsid w:val="0022575E"/>
    <w:rsid w:val="00225760"/>
    <w:rsid w:val="00225799"/>
    <w:rsid w:val="00225814"/>
    <w:rsid w:val="0022581B"/>
    <w:rsid w:val="0022584B"/>
    <w:rsid w:val="002258AA"/>
    <w:rsid w:val="002258B9"/>
    <w:rsid w:val="00225923"/>
    <w:rsid w:val="002259B3"/>
    <w:rsid w:val="002259BA"/>
    <w:rsid w:val="002259D6"/>
    <w:rsid w:val="002259F8"/>
    <w:rsid w:val="00225AED"/>
    <w:rsid w:val="00225B7A"/>
    <w:rsid w:val="00225C1E"/>
    <w:rsid w:val="00225C49"/>
    <w:rsid w:val="00225CCA"/>
    <w:rsid w:val="00225CCF"/>
    <w:rsid w:val="00225CD8"/>
    <w:rsid w:val="00225D6C"/>
    <w:rsid w:val="00225DB5"/>
    <w:rsid w:val="00225E18"/>
    <w:rsid w:val="00225E3C"/>
    <w:rsid w:val="00225EED"/>
    <w:rsid w:val="00225F42"/>
    <w:rsid w:val="00226049"/>
    <w:rsid w:val="0022606D"/>
    <w:rsid w:val="002260C2"/>
    <w:rsid w:val="002260CC"/>
    <w:rsid w:val="002260DA"/>
    <w:rsid w:val="00226257"/>
    <w:rsid w:val="00226289"/>
    <w:rsid w:val="002262EA"/>
    <w:rsid w:val="0022638A"/>
    <w:rsid w:val="002263A9"/>
    <w:rsid w:val="002263FE"/>
    <w:rsid w:val="002264B4"/>
    <w:rsid w:val="002264E8"/>
    <w:rsid w:val="0022666A"/>
    <w:rsid w:val="002266B9"/>
    <w:rsid w:val="002266E3"/>
    <w:rsid w:val="002266F1"/>
    <w:rsid w:val="002267C3"/>
    <w:rsid w:val="00226802"/>
    <w:rsid w:val="0022687E"/>
    <w:rsid w:val="00226929"/>
    <w:rsid w:val="002269DE"/>
    <w:rsid w:val="00226B3E"/>
    <w:rsid w:val="00226BF0"/>
    <w:rsid w:val="00226C4E"/>
    <w:rsid w:val="00226C97"/>
    <w:rsid w:val="00226C9A"/>
    <w:rsid w:val="00226CE7"/>
    <w:rsid w:val="00226D35"/>
    <w:rsid w:val="00226D55"/>
    <w:rsid w:val="00226DC1"/>
    <w:rsid w:val="00226EA3"/>
    <w:rsid w:val="00226EFA"/>
    <w:rsid w:val="00226F83"/>
    <w:rsid w:val="00226F99"/>
    <w:rsid w:val="00226F9A"/>
    <w:rsid w:val="00226FAD"/>
    <w:rsid w:val="00226FF9"/>
    <w:rsid w:val="00227078"/>
    <w:rsid w:val="002270A4"/>
    <w:rsid w:val="002270CC"/>
    <w:rsid w:val="002270CF"/>
    <w:rsid w:val="002270E4"/>
    <w:rsid w:val="00227150"/>
    <w:rsid w:val="00227167"/>
    <w:rsid w:val="00227208"/>
    <w:rsid w:val="00227223"/>
    <w:rsid w:val="00227271"/>
    <w:rsid w:val="0022730F"/>
    <w:rsid w:val="00227365"/>
    <w:rsid w:val="0022737B"/>
    <w:rsid w:val="00227397"/>
    <w:rsid w:val="002273E5"/>
    <w:rsid w:val="002273F7"/>
    <w:rsid w:val="00227432"/>
    <w:rsid w:val="00227479"/>
    <w:rsid w:val="0022747D"/>
    <w:rsid w:val="002274BD"/>
    <w:rsid w:val="002274C7"/>
    <w:rsid w:val="0022751E"/>
    <w:rsid w:val="0022754A"/>
    <w:rsid w:val="0022757D"/>
    <w:rsid w:val="002275BB"/>
    <w:rsid w:val="002275BC"/>
    <w:rsid w:val="0022762D"/>
    <w:rsid w:val="0022765B"/>
    <w:rsid w:val="0022765E"/>
    <w:rsid w:val="00227730"/>
    <w:rsid w:val="002277A4"/>
    <w:rsid w:val="002277AF"/>
    <w:rsid w:val="00227845"/>
    <w:rsid w:val="00227893"/>
    <w:rsid w:val="0022789E"/>
    <w:rsid w:val="0022796C"/>
    <w:rsid w:val="00227AAC"/>
    <w:rsid w:val="00227ACA"/>
    <w:rsid w:val="00227ADF"/>
    <w:rsid w:val="00227B09"/>
    <w:rsid w:val="00227B9E"/>
    <w:rsid w:val="00227BE2"/>
    <w:rsid w:val="00227C50"/>
    <w:rsid w:val="00227CC3"/>
    <w:rsid w:val="00227CFA"/>
    <w:rsid w:val="00227D9E"/>
    <w:rsid w:val="00227DAF"/>
    <w:rsid w:val="00227DEB"/>
    <w:rsid w:val="00227E24"/>
    <w:rsid w:val="00227E48"/>
    <w:rsid w:val="00227E5E"/>
    <w:rsid w:val="00227EC5"/>
    <w:rsid w:val="00227EC7"/>
    <w:rsid w:val="00227ED5"/>
    <w:rsid w:val="00227EDD"/>
    <w:rsid w:val="00227EF9"/>
    <w:rsid w:val="00227F19"/>
    <w:rsid w:val="00230051"/>
    <w:rsid w:val="00230054"/>
    <w:rsid w:val="00230083"/>
    <w:rsid w:val="002300D4"/>
    <w:rsid w:val="002300F6"/>
    <w:rsid w:val="002301DC"/>
    <w:rsid w:val="002302EC"/>
    <w:rsid w:val="002303CE"/>
    <w:rsid w:val="0023042C"/>
    <w:rsid w:val="00230459"/>
    <w:rsid w:val="002304CB"/>
    <w:rsid w:val="00230519"/>
    <w:rsid w:val="002305B3"/>
    <w:rsid w:val="00230674"/>
    <w:rsid w:val="00230801"/>
    <w:rsid w:val="0023087B"/>
    <w:rsid w:val="002308D4"/>
    <w:rsid w:val="002308FA"/>
    <w:rsid w:val="00230935"/>
    <w:rsid w:val="002309A9"/>
    <w:rsid w:val="002309D5"/>
    <w:rsid w:val="00230A32"/>
    <w:rsid w:val="00230AB0"/>
    <w:rsid w:val="00230BD8"/>
    <w:rsid w:val="00230BF7"/>
    <w:rsid w:val="00230C12"/>
    <w:rsid w:val="00230C7B"/>
    <w:rsid w:val="00230CA1"/>
    <w:rsid w:val="00230D10"/>
    <w:rsid w:val="00230D6F"/>
    <w:rsid w:val="00230D98"/>
    <w:rsid w:val="00230DD1"/>
    <w:rsid w:val="00230E38"/>
    <w:rsid w:val="00230E88"/>
    <w:rsid w:val="00230E94"/>
    <w:rsid w:val="00230EB3"/>
    <w:rsid w:val="00230F0C"/>
    <w:rsid w:val="00230F15"/>
    <w:rsid w:val="00230F2F"/>
    <w:rsid w:val="00230F40"/>
    <w:rsid w:val="00230F59"/>
    <w:rsid w:val="00230F6A"/>
    <w:rsid w:val="00230F7D"/>
    <w:rsid w:val="0023114F"/>
    <w:rsid w:val="0023115A"/>
    <w:rsid w:val="00231167"/>
    <w:rsid w:val="00231200"/>
    <w:rsid w:val="0023120C"/>
    <w:rsid w:val="0023126A"/>
    <w:rsid w:val="002312F9"/>
    <w:rsid w:val="0023131B"/>
    <w:rsid w:val="002313BD"/>
    <w:rsid w:val="002313DF"/>
    <w:rsid w:val="00231423"/>
    <w:rsid w:val="002314CA"/>
    <w:rsid w:val="002314E0"/>
    <w:rsid w:val="0023150E"/>
    <w:rsid w:val="00231511"/>
    <w:rsid w:val="0023158D"/>
    <w:rsid w:val="002315F0"/>
    <w:rsid w:val="0023165F"/>
    <w:rsid w:val="00231675"/>
    <w:rsid w:val="002316CE"/>
    <w:rsid w:val="002316E1"/>
    <w:rsid w:val="002316F2"/>
    <w:rsid w:val="0023178A"/>
    <w:rsid w:val="0023178C"/>
    <w:rsid w:val="002317AF"/>
    <w:rsid w:val="002318DE"/>
    <w:rsid w:val="00231990"/>
    <w:rsid w:val="00231A31"/>
    <w:rsid w:val="00231A54"/>
    <w:rsid w:val="00231AD8"/>
    <w:rsid w:val="00231C49"/>
    <w:rsid w:val="00231C4C"/>
    <w:rsid w:val="00231C5C"/>
    <w:rsid w:val="00231D0E"/>
    <w:rsid w:val="00231D18"/>
    <w:rsid w:val="00231D79"/>
    <w:rsid w:val="00231DD9"/>
    <w:rsid w:val="00231E46"/>
    <w:rsid w:val="00231E6A"/>
    <w:rsid w:val="00231E7B"/>
    <w:rsid w:val="00231EF4"/>
    <w:rsid w:val="00231F7B"/>
    <w:rsid w:val="00231FC4"/>
    <w:rsid w:val="00232004"/>
    <w:rsid w:val="0023202F"/>
    <w:rsid w:val="00232048"/>
    <w:rsid w:val="0023205B"/>
    <w:rsid w:val="0023207B"/>
    <w:rsid w:val="002320E9"/>
    <w:rsid w:val="002320F2"/>
    <w:rsid w:val="00232141"/>
    <w:rsid w:val="0023215D"/>
    <w:rsid w:val="0023219C"/>
    <w:rsid w:val="00232213"/>
    <w:rsid w:val="00232252"/>
    <w:rsid w:val="00232266"/>
    <w:rsid w:val="002322B0"/>
    <w:rsid w:val="002322E9"/>
    <w:rsid w:val="002322F5"/>
    <w:rsid w:val="00232355"/>
    <w:rsid w:val="00232392"/>
    <w:rsid w:val="00232416"/>
    <w:rsid w:val="00232455"/>
    <w:rsid w:val="00232465"/>
    <w:rsid w:val="00232477"/>
    <w:rsid w:val="0023248E"/>
    <w:rsid w:val="002324A8"/>
    <w:rsid w:val="00232504"/>
    <w:rsid w:val="00232545"/>
    <w:rsid w:val="0023258E"/>
    <w:rsid w:val="002325DF"/>
    <w:rsid w:val="00232616"/>
    <w:rsid w:val="00232682"/>
    <w:rsid w:val="002326DE"/>
    <w:rsid w:val="00232712"/>
    <w:rsid w:val="0023272D"/>
    <w:rsid w:val="0023278F"/>
    <w:rsid w:val="002327C1"/>
    <w:rsid w:val="00232829"/>
    <w:rsid w:val="002328F4"/>
    <w:rsid w:val="00232923"/>
    <w:rsid w:val="00232A54"/>
    <w:rsid w:val="00232BE5"/>
    <w:rsid w:val="00232C0D"/>
    <w:rsid w:val="00232C62"/>
    <w:rsid w:val="00232C77"/>
    <w:rsid w:val="00232D22"/>
    <w:rsid w:val="00232D6A"/>
    <w:rsid w:val="00232D81"/>
    <w:rsid w:val="00232D9C"/>
    <w:rsid w:val="00232DB3"/>
    <w:rsid w:val="00232E12"/>
    <w:rsid w:val="00232E3D"/>
    <w:rsid w:val="00232E9F"/>
    <w:rsid w:val="00232EF3"/>
    <w:rsid w:val="00232F37"/>
    <w:rsid w:val="00232F44"/>
    <w:rsid w:val="00232F5B"/>
    <w:rsid w:val="00232F66"/>
    <w:rsid w:val="00232FF2"/>
    <w:rsid w:val="0023303A"/>
    <w:rsid w:val="0023306C"/>
    <w:rsid w:val="00233079"/>
    <w:rsid w:val="0023309E"/>
    <w:rsid w:val="002330DE"/>
    <w:rsid w:val="002330E8"/>
    <w:rsid w:val="00233140"/>
    <w:rsid w:val="0023326D"/>
    <w:rsid w:val="002332B3"/>
    <w:rsid w:val="002332BD"/>
    <w:rsid w:val="00233339"/>
    <w:rsid w:val="00233373"/>
    <w:rsid w:val="00233376"/>
    <w:rsid w:val="002334BA"/>
    <w:rsid w:val="002334BF"/>
    <w:rsid w:val="002335B8"/>
    <w:rsid w:val="00233632"/>
    <w:rsid w:val="002336D3"/>
    <w:rsid w:val="0023374F"/>
    <w:rsid w:val="002337A7"/>
    <w:rsid w:val="002337AA"/>
    <w:rsid w:val="0023389F"/>
    <w:rsid w:val="002338C2"/>
    <w:rsid w:val="0023395F"/>
    <w:rsid w:val="002339D7"/>
    <w:rsid w:val="002339E3"/>
    <w:rsid w:val="00233BF9"/>
    <w:rsid w:val="00233C19"/>
    <w:rsid w:val="00233C2E"/>
    <w:rsid w:val="00233C74"/>
    <w:rsid w:val="00233CAF"/>
    <w:rsid w:val="00233CB3"/>
    <w:rsid w:val="00233CCC"/>
    <w:rsid w:val="00233D8E"/>
    <w:rsid w:val="00233DA5"/>
    <w:rsid w:val="00233DF0"/>
    <w:rsid w:val="00233E23"/>
    <w:rsid w:val="00233E27"/>
    <w:rsid w:val="00233E48"/>
    <w:rsid w:val="00233E58"/>
    <w:rsid w:val="00233EBF"/>
    <w:rsid w:val="00233ED5"/>
    <w:rsid w:val="00233EDF"/>
    <w:rsid w:val="00233EEC"/>
    <w:rsid w:val="00233F1F"/>
    <w:rsid w:val="00233F44"/>
    <w:rsid w:val="00233F76"/>
    <w:rsid w:val="00233FAE"/>
    <w:rsid w:val="00233FBD"/>
    <w:rsid w:val="0023402F"/>
    <w:rsid w:val="0023404E"/>
    <w:rsid w:val="00234121"/>
    <w:rsid w:val="002341B0"/>
    <w:rsid w:val="002341C0"/>
    <w:rsid w:val="002341FA"/>
    <w:rsid w:val="00234215"/>
    <w:rsid w:val="00234253"/>
    <w:rsid w:val="00234295"/>
    <w:rsid w:val="00234299"/>
    <w:rsid w:val="002342AC"/>
    <w:rsid w:val="002342B0"/>
    <w:rsid w:val="002342CF"/>
    <w:rsid w:val="002343BB"/>
    <w:rsid w:val="002343D0"/>
    <w:rsid w:val="00234441"/>
    <w:rsid w:val="002344B9"/>
    <w:rsid w:val="002344EE"/>
    <w:rsid w:val="0023451A"/>
    <w:rsid w:val="00234640"/>
    <w:rsid w:val="00234647"/>
    <w:rsid w:val="00234798"/>
    <w:rsid w:val="0023479F"/>
    <w:rsid w:val="002347CF"/>
    <w:rsid w:val="002347E7"/>
    <w:rsid w:val="00234819"/>
    <w:rsid w:val="00234822"/>
    <w:rsid w:val="00234882"/>
    <w:rsid w:val="0023488A"/>
    <w:rsid w:val="002348D3"/>
    <w:rsid w:val="002348EE"/>
    <w:rsid w:val="00234938"/>
    <w:rsid w:val="002349B4"/>
    <w:rsid w:val="002349B5"/>
    <w:rsid w:val="00234A00"/>
    <w:rsid w:val="00234A5C"/>
    <w:rsid w:val="00234A63"/>
    <w:rsid w:val="00234AC3"/>
    <w:rsid w:val="00234ACA"/>
    <w:rsid w:val="00234B46"/>
    <w:rsid w:val="00234B7A"/>
    <w:rsid w:val="00234C12"/>
    <w:rsid w:val="00234C59"/>
    <w:rsid w:val="00234C92"/>
    <w:rsid w:val="00234D19"/>
    <w:rsid w:val="00234D2C"/>
    <w:rsid w:val="00234D54"/>
    <w:rsid w:val="00234DD6"/>
    <w:rsid w:val="00234DD8"/>
    <w:rsid w:val="00234F25"/>
    <w:rsid w:val="00234FBC"/>
    <w:rsid w:val="00235043"/>
    <w:rsid w:val="00235107"/>
    <w:rsid w:val="00235136"/>
    <w:rsid w:val="0023513B"/>
    <w:rsid w:val="0023518C"/>
    <w:rsid w:val="002351CC"/>
    <w:rsid w:val="0023524C"/>
    <w:rsid w:val="002352C7"/>
    <w:rsid w:val="00235329"/>
    <w:rsid w:val="002353D6"/>
    <w:rsid w:val="002354B7"/>
    <w:rsid w:val="002354FC"/>
    <w:rsid w:val="00235517"/>
    <w:rsid w:val="00235519"/>
    <w:rsid w:val="0023557F"/>
    <w:rsid w:val="002355B7"/>
    <w:rsid w:val="00235644"/>
    <w:rsid w:val="0023566A"/>
    <w:rsid w:val="0023566E"/>
    <w:rsid w:val="00235671"/>
    <w:rsid w:val="00235674"/>
    <w:rsid w:val="00235691"/>
    <w:rsid w:val="002356EE"/>
    <w:rsid w:val="00235783"/>
    <w:rsid w:val="002357C6"/>
    <w:rsid w:val="002357D6"/>
    <w:rsid w:val="00235835"/>
    <w:rsid w:val="00235A4F"/>
    <w:rsid w:val="00235A9A"/>
    <w:rsid w:val="00235AD0"/>
    <w:rsid w:val="00235AE6"/>
    <w:rsid w:val="00235CBC"/>
    <w:rsid w:val="00235CEA"/>
    <w:rsid w:val="00235D73"/>
    <w:rsid w:val="00235DBC"/>
    <w:rsid w:val="00235DF4"/>
    <w:rsid w:val="00235E4E"/>
    <w:rsid w:val="00235E8A"/>
    <w:rsid w:val="00235F09"/>
    <w:rsid w:val="00235F62"/>
    <w:rsid w:val="00235F84"/>
    <w:rsid w:val="00235FDA"/>
    <w:rsid w:val="00236037"/>
    <w:rsid w:val="00236090"/>
    <w:rsid w:val="00236119"/>
    <w:rsid w:val="002361F3"/>
    <w:rsid w:val="002362B5"/>
    <w:rsid w:val="002362E4"/>
    <w:rsid w:val="002362EF"/>
    <w:rsid w:val="00236309"/>
    <w:rsid w:val="00236347"/>
    <w:rsid w:val="00236391"/>
    <w:rsid w:val="00236430"/>
    <w:rsid w:val="00236432"/>
    <w:rsid w:val="002365AA"/>
    <w:rsid w:val="002365C7"/>
    <w:rsid w:val="002365D7"/>
    <w:rsid w:val="00236610"/>
    <w:rsid w:val="0023661F"/>
    <w:rsid w:val="0023664A"/>
    <w:rsid w:val="002366FC"/>
    <w:rsid w:val="0023673C"/>
    <w:rsid w:val="002367A7"/>
    <w:rsid w:val="002367CA"/>
    <w:rsid w:val="002368E5"/>
    <w:rsid w:val="002368F1"/>
    <w:rsid w:val="00236990"/>
    <w:rsid w:val="00236A05"/>
    <w:rsid w:val="00236BFC"/>
    <w:rsid w:val="00236C22"/>
    <w:rsid w:val="00236C6A"/>
    <w:rsid w:val="00236CB6"/>
    <w:rsid w:val="00236CBB"/>
    <w:rsid w:val="00236CFD"/>
    <w:rsid w:val="00236D43"/>
    <w:rsid w:val="00236D4B"/>
    <w:rsid w:val="00236D73"/>
    <w:rsid w:val="00236E23"/>
    <w:rsid w:val="00236E4A"/>
    <w:rsid w:val="00236EAA"/>
    <w:rsid w:val="00236F9E"/>
    <w:rsid w:val="00236FC9"/>
    <w:rsid w:val="00236FCC"/>
    <w:rsid w:val="00236FDE"/>
    <w:rsid w:val="00236FE2"/>
    <w:rsid w:val="0023701B"/>
    <w:rsid w:val="0023704C"/>
    <w:rsid w:val="002371B5"/>
    <w:rsid w:val="002371E5"/>
    <w:rsid w:val="0023721C"/>
    <w:rsid w:val="0023723D"/>
    <w:rsid w:val="00237287"/>
    <w:rsid w:val="00237292"/>
    <w:rsid w:val="002372F3"/>
    <w:rsid w:val="00237306"/>
    <w:rsid w:val="00237317"/>
    <w:rsid w:val="00237441"/>
    <w:rsid w:val="00237506"/>
    <w:rsid w:val="00237637"/>
    <w:rsid w:val="0023763E"/>
    <w:rsid w:val="00237733"/>
    <w:rsid w:val="00237769"/>
    <w:rsid w:val="00237772"/>
    <w:rsid w:val="002377B8"/>
    <w:rsid w:val="00237818"/>
    <w:rsid w:val="00237841"/>
    <w:rsid w:val="0023785B"/>
    <w:rsid w:val="002378EF"/>
    <w:rsid w:val="00237900"/>
    <w:rsid w:val="00237915"/>
    <w:rsid w:val="0023791B"/>
    <w:rsid w:val="0023793D"/>
    <w:rsid w:val="002379B6"/>
    <w:rsid w:val="002379C1"/>
    <w:rsid w:val="00237A00"/>
    <w:rsid w:val="00237B89"/>
    <w:rsid w:val="00237C47"/>
    <w:rsid w:val="00237C8C"/>
    <w:rsid w:val="00237D52"/>
    <w:rsid w:val="00237D70"/>
    <w:rsid w:val="00237DAE"/>
    <w:rsid w:val="00237E0E"/>
    <w:rsid w:val="00237E14"/>
    <w:rsid w:val="00237F42"/>
    <w:rsid w:val="00237FB6"/>
    <w:rsid w:val="00237FF9"/>
    <w:rsid w:val="0024002D"/>
    <w:rsid w:val="00240045"/>
    <w:rsid w:val="00240092"/>
    <w:rsid w:val="002400C8"/>
    <w:rsid w:val="00240151"/>
    <w:rsid w:val="00240172"/>
    <w:rsid w:val="0024017D"/>
    <w:rsid w:val="00240187"/>
    <w:rsid w:val="002401F0"/>
    <w:rsid w:val="0024022C"/>
    <w:rsid w:val="002402F5"/>
    <w:rsid w:val="002402F6"/>
    <w:rsid w:val="00240362"/>
    <w:rsid w:val="002403B2"/>
    <w:rsid w:val="00240416"/>
    <w:rsid w:val="00240498"/>
    <w:rsid w:val="002404F7"/>
    <w:rsid w:val="00240523"/>
    <w:rsid w:val="0024054A"/>
    <w:rsid w:val="00240555"/>
    <w:rsid w:val="0024055B"/>
    <w:rsid w:val="00240568"/>
    <w:rsid w:val="0024057F"/>
    <w:rsid w:val="002405A2"/>
    <w:rsid w:val="002406E0"/>
    <w:rsid w:val="00240753"/>
    <w:rsid w:val="0024075D"/>
    <w:rsid w:val="002407B9"/>
    <w:rsid w:val="002407CB"/>
    <w:rsid w:val="002407FC"/>
    <w:rsid w:val="0024087D"/>
    <w:rsid w:val="00240962"/>
    <w:rsid w:val="002409C1"/>
    <w:rsid w:val="00240A6C"/>
    <w:rsid w:val="00240B27"/>
    <w:rsid w:val="00240B3C"/>
    <w:rsid w:val="00240BA7"/>
    <w:rsid w:val="00240CD0"/>
    <w:rsid w:val="00240D01"/>
    <w:rsid w:val="00240D19"/>
    <w:rsid w:val="00240D7A"/>
    <w:rsid w:val="00240DA7"/>
    <w:rsid w:val="00240DB7"/>
    <w:rsid w:val="00240E7D"/>
    <w:rsid w:val="00240EEB"/>
    <w:rsid w:val="00240EF5"/>
    <w:rsid w:val="00240F70"/>
    <w:rsid w:val="00240F91"/>
    <w:rsid w:val="00240F9C"/>
    <w:rsid w:val="00240FB7"/>
    <w:rsid w:val="00240FCD"/>
    <w:rsid w:val="00241019"/>
    <w:rsid w:val="00241051"/>
    <w:rsid w:val="00241082"/>
    <w:rsid w:val="00241096"/>
    <w:rsid w:val="002410AD"/>
    <w:rsid w:val="002410B1"/>
    <w:rsid w:val="002410E2"/>
    <w:rsid w:val="00241119"/>
    <w:rsid w:val="002411A9"/>
    <w:rsid w:val="00241208"/>
    <w:rsid w:val="0024128E"/>
    <w:rsid w:val="002412BF"/>
    <w:rsid w:val="00241339"/>
    <w:rsid w:val="00241360"/>
    <w:rsid w:val="00241366"/>
    <w:rsid w:val="0024138F"/>
    <w:rsid w:val="0024144B"/>
    <w:rsid w:val="00241466"/>
    <w:rsid w:val="002414DC"/>
    <w:rsid w:val="0024150E"/>
    <w:rsid w:val="002415C4"/>
    <w:rsid w:val="00241622"/>
    <w:rsid w:val="002416AB"/>
    <w:rsid w:val="0024174B"/>
    <w:rsid w:val="00241760"/>
    <w:rsid w:val="00241877"/>
    <w:rsid w:val="00241929"/>
    <w:rsid w:val="00241937"/>
    <w:rsid w:val="0024194A"/>
    <w:rsid w:val="0024197F"/>
    <w:rsid w:val="00241999"/>
    <w:rsid w:val="002419B4"/>
    <w:rsid w:val="002419BD"/>
    <w:rsid w:val="00241A17"/>
    <w:rsid w:val="00241ADA"/>
    <w:rsid w:val="00241B39"/>
    <w:rsid w:val="00241C48"/>
    <w:rsid w:val="00241CA4"/>
    <w:rsid w:val="00241D59"/>
    <w:rsid w:val="00241DBF"/>
    <w:rsid w:val="00241DDC"/>
    <w:rsid w:val="00241E77"/>
    <w:rsid w:val="00241EB2"/>
    <w:rsid w:val="00241F4D"/>
    <w:rsid w:val="00241F99"/>
    <w:rsid w:val="00242026"/>
    <w:rsid w:val="0024206A"/>
    <w:rsid w:val="002421C8"/>
    <w:rsid w:val="002421D2"/>
    <w:rsid w:val="002422DF"/>
    <w:rsid w:val="002423A3"/>
    <w:rsid w:val="0024241A"/>
    <w:rsid w:val="0024244A"/>
    <w:rsid w:val="002424B3"/>
    <w:rsid w:val="002424C9"/>
    <w:rsid w:val="00242552"/>
    <w:rsid w:val="00242558"/>
    <w:rsid w:val="002425D2"/>
    <w:rsid w:val="00242646"/>
    <w:rsid w:val="002426B7"/>
    <w:rsid w:val="00242755"/>
    <w:rsid w:val="00242816"/>
    <w:rsid w:val="0024286D"/>
    <w:rsid w:val="0024288C"/>
    <w:rsid w:val="002428A6"/>
    <w:rsid w:val="00242900"/>
    <w:rsid w:val="0024298B"/>
    <w:rsid w:val="002429B2"/>
    <w:rsid w:val="00242ABC"/>
    <w:rsid w:val="00242B58"/>
    <w:rsid w:val="00242C52"/>
    <w:rsid w:val="00242CBB"/>
    <w:rsid w:val="00242CE5"/>
    <w:rsid w:val="00242E98"/>
    <w:rsid w:val="00242EC7"/>
    <w:rsid w:val="00242F31"/>
    <w:rsid w:val="002430C9"/>
    <w:rsid w:val="002430D2"/>
    <w:rsid w:val="00243242"/>
    <w:rsid w:val="00243289"/>
    <w:rsid w:val="002432AD"/>
    <w:rsid w:val="002432B9"/>
    <w:rsid w:val="002432E0"/>
    <w:rsid w:val="002432E7"/>
    <w:rsid w:val="00243342"/>
    <w:rsid w:val="002433C9"/>
    <w:rsid w:val="002433DE"/>
    <w:rsid w:val="00243435"/>
    <w:rsid w:val="00243459"/>
    <w:rsid w:val="0024348A"/>
    <w:rsid w:val="00243572"/>
    <w:rsid w:val="00243609"/>
    <w:rsid w:val="002436E7"/>
    <w:rsid w:val="002436EF"/>
    <w:rsid w:val="0024372A"/>
    <w:rsid w:val="0024376B"/>
    <w:rsid w:val="002437EA"/>
    <w:rsid w:val="00243817"/>
    <w:rsid w:val="002438AA"/>
    <w:rsid w:val="002439FC"/>
    <w:rsid w:val="00243A59"/>
    <w:rsid w:val="00243AC4"/>
    <w:rsid w:val="00243B5E"/>
    <w:rsid w:val="00243B73"/>
    <w:rsid w:val="00243B7F"/>
    <w:rsid w:val="00243B80"/>
    <w:rsid w:val="00243B87"/>
    <w:rsid w:val="00243BCA"/>
    <w:rsid w:val="00243BDD"/>
    <w:rsid w:val="00243BF2"/>
    <w:rsid w:val="00243C0B"/>
    <w:rsid w:val="00243C62"/>
    <w:rsid w:val="00243D5D"/>
    <w:rsid w:val="00243DD0"/>
    <w:rsid w:val="00243DD2"/>
    <w:rsid w:val="00243DD6"/>
    <w:rsid w:val="00243E0E"/>
    <w:rsid w:val="00243E63"/>
    <w:rsid w:val="00243E98"/>
    <w:rsid w:val="00243EBD"/>
    <w:rsid w:val="00243F1F"/>
    <w:rsid w:val="00243F6A"/>
    <w:rsid w:val="00244006"/>
    <w:rsid w:val="00244091"/>
    <w:rsid w:val="002440F6"/>
    <w:rsid w:val="00244189"/>
    <w:rsid w:val="002441E0"/>
    <w:rsid w:val="00244244"/>
    <w:rsid w:val="00244267"/>
    <w:rsid w:val="00244291"/>
    <w:rsid w:val="00244327"/>
    <w:rsid w:val="00244348"/>
    <w:rsid w:val="00244424"/>
    <w:rsid w:val="0024446B"/>
    <w:rsid w:val="0024449E"/>
    <w:rsid w:val="002444A2"/>
    <w:rsid w:val="002444AC"/>
    <w:rsid w:val="00244514"/>
    <w:rsid w:val="0024452F"/>
    <w:rsid w:val="002445F3"/>
    <w:rsid w:val="00244638"/>
    <w:rsid w:val="00244650"/>
    <w:rsid w:val="00244688"/>
    <w:rsid w:val="002446C4"/>
    <w:rsid w:val="00244708"/>
    <w:rsid w:val="0024473F"/>
    <w:rsid w:val="00244773"/>
    <w:rsid w:val="00244785"/>
    <w:rsid w:val="002447F1"/>
    <w:rsid w:val="0024489E"/>
    <w:rsid w:val="002448DD"/>
    <w:rsid w:val="00244926"/>
    <w:rsid w:val="0024494A"/>
    <w:rsid w:val="0024496D"/>
    <w:rsid w:val="00244979"/>
    <w:rsid w:val="002449A3"/>
    <w:rsid w:val="002449B4"/>
    <w:rsid w:val="00244A0E"/>
    <w:rsid w:val="00244A5C"/>
    <w:rsid w:val="00244A72"/>
    <w:rsid w:val="00244A80"/>
    <w:rsid w:val="00244AA6"/>
    <w:rsid w:val="00244AFE"/>
    <w:rsid w:val="00244D50"/>
    <w:rsid w:val="00244D64"/>
    <w:rsid w:val="00244DE0"/>
    <w:rsid w:val="00244DE5"/>
    <w:rsid w:val="00244E07"/>
    <w:rsid w:val="00244EFA"/>
    <w:rsid w:val="00244F22"/>
    <w:rsid w:val="00244F28"/>
    <w:rsid w:val="00244F7C"/>
    <w:rsid w:val="00244F88"/>
    <w:rsid w:val="00245020"/>
    <w:rsid w:val="0024505E"/>
    <w:rsid w:val="002450A3"/>
    <w:rsid w:val="00245191"/>
    <w:rsid w:val="002451A0"/>
    <w:rsid w:val="00245209"/>
    <w:rsid w:val="002452A8"/>
    <w:rsid w:val="002452D7"/>
    <w:rsid w:val="00245322"/>
    <w:rsid w:val="002453C7"/>
    <w:rsid w:val="0024546A"/>
    <w:rsid w:val="00245552"/>
    <w:rsid w:val="00245587"/>
    <w:rsid w:val="00245588"/>
    <w:rsid w:val="0024562E"/>
    <w:rsid w:val="00245649"/>
    <w:rsid w:val="0024567B"/>
    <w:rsid w:val="00245716"/>
    <w:rsid w:val="00245771"/>
    <w:rsid w:val="0024577E"/>
    <w:rsid w:val="00245841"/>
    <w:rsid w:val="00245977"/>
    <w:rsid w:val="00245994"/>
    <w:rsid w:val="00245A3C"/>
    <w:rsid w:val="00245A57"/>
    <w:rsid w:val="00245AE1"/>
    <w:rsid w:val="00245B37"/>
    <w:rsid w:val="00245B47"/>
    <w:rsid w:val="00245B4A"/>
    <w:rsid w:val="00245B85"/>
    <w:rsid w:val="00245B8F"/>
    <w:rsid w:val="00245C1C"/>
    <w:rsid w:val="00245C8A"/>
    <w:rsid w:val="00245D8D"/>
    <w:rsid w:val="00245DAA"/>
    <w:rsid w:val="00245DE8"/>
    <w:rsid w:val="00245E1E"/>
    <w:rsid w:val="00245E22"/>
    <w:rsid w:val="00245E30"/>
    <w:rsid w:val="00245E86"/>
    <w:rsid w:val="00245EDB"/>
    <w:rsid w:val="00245EE3"/>
    <w:rsid w:val="0024601E"/>
    <w:rsid w:val="00246026"/>
    <w:rsid w:val="0024607A"/>
    <w:rsid w:val="002460B3"/>
    <w:rsid w:val="0024617F"/>
    <w:rsid w:val="00246182"/>
    <w:rsid w:val="002461A7"/>
    <w:rsid w:val="00246266"/>
    <w:rsid w:val="002462A9"/>
    <w:rsid w:val="002462BB"/>
    <w:rsid w:val="002462E4"/>
    <w:rsid w:val="00246307"/>
    <w:rsid w:val="00246351"/>
    <w:rsid w:val="00246363"/>
    <w:rsid w:val="0024641A"/>
    <w:rsid w:val="00246428"/>
    <w:rsid w:val="0024644C"/>
    <w:rsid w:val="0024647A"/>
    <w:rsid w:val="002464DB"/>
    <w:rsid w:val="00246590"/>
    <w:rsid w:val="0024667F"/>
    <w:rsid w:val="00246747"/>
    <w:rsid w:val="002467FB"/>
    <w:rsid w:val="0024683C"/>
    <w:rsid w:val="00246864"/>
    <w:rsid w:val="0024694B"/>
    <w:rsid w:val="00246999"/>
    <w:rsid w:val="00246A37"/>
    <w:rsid w:val="00246B50"/>
    <w:rsid w:val="00246B89"/>
    <w:rsid w:val="00246BAE"/>
    <w:rsid w:val="00246D1A"/>
    <w:rsid w:val="00246DC0"/>
    <w:rsid w:val="00246E78"/>
    <w:rsid w:val="00246F0C"/>
    <w:rsid w:val="00247068"/>
    <w:rsid w:val="002470A2"/>
    <w:rsid w:val="00247139"/>
    <w:rsid w:val="0024716C"/>
    <w:rsid w:val="00247204"/>
    <w:rsid w:val="00247232"/>
    <w:rsid w:val="0024725C"/>
    <w:rsid w:val="00247272"/>
    <w:rsid w:val="002472D8"/>
    <w:rsid w:val="00247358"/>
    <w:rsid w:val="0024738C"/>
    <w:rsid w:val="00247447"/>
    <w:rsid w:val="00247497"/>
    <w:rsid w:val="002474B3"/>
    <w:rsid w:val="002474D8"/>
    <w:rsid w:val="00247562"/>
    <w:rsid w:val="0024756E"/>
    <w:rsid w:val="002475C5"/>
    <w:rsid w:val="002475F4"/>
    <w:rsid w:val="002475FA"/>
    <w:rsid w:val="0024762C"/>
    <w:rsid w:val="0024769D"/>
    <w:rsid w:val="002477D1"/>
    <w:rsid w:val="002477EB"/>
    <w:rsid w:val="002477F5"/>
    <w:rsid w:val="00247864"/>
    <w:rsid w:val="0024786D"/>
    <w:rsid w:val="0024792F"/>
    <w:rsid w:val="0024794F"/>
    <w:rsid w:val="00247950"/>
    <w:rsid w:val="00247A42"/>
    <w:rsid w:val="00247AAC"/>
    <w:rsid w:val="00247B31"/>
    <w:rsid w:val="00247B36"/>
    <w:rsid w:val="00247B40"/>
    <w:rsid w:val="00247B45"/>
    <w:rsid w:val="00247B61"/>
    <w:rsid w:val="00247BE5"/>
    <w:rsid w:val="00247C44"/>
    <w:rsid w:val="00247C7D"/>
    <w:rsid w:val="00247D53"/>
    <w:rsid w:val="00247D67"/>
    <w:rsid w:val="00247E0D"/>
    <w:rsid w:val="00247E11"/>
    <w:rsid w:val="00247E9B"/>
    <w:rsid w:val="00247F1D"/>
    <w:rsid w:val="00247FB9"/>
    <w:rsid w:val="00247FE1"/>
    <w:rsid w:val="0025009E"/>
    <w:rsid w:val="0025011A"/>
    <w:rsid w:val="002501BF"/>
    <w:rsid w:val="002501DC"/>
    <w:rsid w:val="0025022F"/>
    <w:rsid w:val="00250272"/>
    <w:rsid w:val="002502BF"/>
    <w:rsid w:val="002502D9"/>
    <w:rsid w:val="00250303"/>
    <w:rsid w:val="0025038A"/>
    <w:rsid w:val="002503B3"/>
    <w:rsid w:val="00250404"/>
    <w:rsid w:val="002504FA"/>
    <w:rsid w:val="00250506"/>
    <w:rsid w:val="00250526"/>
    <w:rsid w:val="002505B2"/>
    <w:rsid w:val="002505D9"/>
    <w:rsid w:val="00250726"/>
    <w:rsid w:val="00250750"/>
    <w:rsid w:val="00250781"/>
    <w:rsid w:val="00250808"/>
    <w:rsid w:val="0025089A"/>
    <w:rsid w:val="0025095B"/>
    <w:rsid w:val="00250969"/>
    <w:rsid w:val="0025099D"/>
    <w:rsid w:val="00250AE0"/>
    <w:rsid w:val="00250B60"/>
    <w:rsid w:val="00250B87"/>
    <w:rsid w:val="00250B9D"/>
    <w:rsid w:val="00250BB0"/>
    <w:rsid w:val="00250C2B"/>
    <w:rsid w:val="00250C7F"/>
    <w:rsid w:val="00250C89"/>
    <w:rsid w:val="00250D9C"/>
    <w:rsid w:val="00250E06"/>
    <w:rsid w:val="00250E36"/>
    <w:rsid w:val="00250EA8"/>
    <w:rsid w:val="00250ED0"/>
    <w:rsid w:val="00250F1B"/>
    <w:rsid w:val="00250F45"/>
    <w:rsid w:val="00250FDA"/>
    <w:rsid w:val="00251011"/>
    <w:rsid w:val="0025114C"/>
    <w:rsid w:val="00251162"/>
    <w:rsid w:val="00251174"/>
    <w:rsid w:val="0025121F"/>
    <w:rsid w:val="002512F6"/>
    <w:rsid w:val="0025134D"/>
    <w:rsid w:val="002513AC"/>
    <w:rsid w:val="002513AD"/>
    <w:rsid w:val="00251429"/>
    <w:rsid w:val="0025148B"/>
    <w:rsid w:val="0025148F"/>
    <w:rsid w:val="00251537"/>
    <w:rsid w:val="00251572"/>
    <w:rsid w:val="00251599"/>
    <w:rsid w:val="0025159C"/>
    <w:rsid w:val="002515D1"/>
    <w:rsid w:val="002516B9"/>
    <w:rsid w:val="0025175C"/>
    <w:rsid w:val="00251816"/>
    <w:rsid w:val="00251909"/>
    <w:rsid w:val="0025195A"/>
    <w:rsid w:val="00251962"/>
    <w:rsid w:val="00251A8B"/>
    <w:rsid w:val="00251ABB"/>
    <w:rsid w:val="00251AE3"/>
    <w:rsid w:val="00251B54"/>
    <w:rsid w:val="00251B75"/>
    <w:rsid w:val="00251C30"/>
    <w:rsid w:val="00251C3D"/>
    <w:rsid w:val="00251C40"/>
    <w:rsid w:val="00251D16"/>
    <w:rsid w:val="00251D3B"/>
    <w:rsid w:val="00251D7B"/>
    <w:rsid w:val="00251EB8"/>
    <w:rsid w:val="00251EC9"/>
    <w:rsid w:val="00251EDF"/>
    <w:rsid w:val="00251FC1"/>
    <w:rsid w:val="00251FED"/>
    <w:rsid w:val="00252016"/>
    <w:rsid w:val="00252029"/>
    <w:rsid w:val="0025203D"/>
    <w:rsid w:val="00252042"/>
    <w:rsid w:val="0025204E"/>
    <w:rsid w:val="0025204F"/>
    <w:rsid w:val="002520F4"/>
    <w:rsid w:val="002520F6"/>
    <w:rsid w:val="002520FA"/>
    <w:rsid w:val="00252157"/>
    <w:rsid w:val="002521AE"/>
    <w:rsid w:val="002521BD"/>
    <w:rsid w:val="0025227A"/>
    <w:rsid w:val="002522FA"/>
    <w:rsid w:val="0025238C"/>
    <w:rsid w:val="00252409"/>
    <w:rsid w:val="002524A4"/>
    <w:rsid w:val="002524A6"/>
    <w:rsid w:val="0025257B"/>
    <w:rsid w:val="002525C4"/>
    <w:rsid w:val="0025270F"/>
    <w:rsid w:val="0025283C"/>
    <w:rsid w:val="00252897"/>
    <w:rsid w:val="0025289F"/>
    <w:rsid w:val="002528DE"/>
    <w:rsid w:val="00252A08"/>
    <w:rsid w:val="00252A78"/>
    <w:rsid w:val="00252AFB"/>
    <w:rsid w:val="00252C0D"/>
    <w:rsid w:val="00252C48"/>
    <w:rsid w:val="00252CC8"/>
    <w:rsid w:val="00252CF0"/>
    <w:rsid w:val="00252D59"/>
    <w:rsid w:val="00252D7A"/>
    <w:rsid w:val="00252D95"/>
    <w:rsid w:val="00252D96"/>
    <w:rsid w:val="00252E38"/>
    <w:rsid w:val="00252EBF"/>
    <w:rsid w:val="00252EE7"/>
    <w:rsid w:val="00252EF2"/>
    <w:rsid w:val="00252F67"/>
    <w:rsid w:val="00252F6B"/>
    <w:rsid w:val="00252FAF"/>
    <w:rsid w:val="00253085"/>
    <w:rsid w:val="00253146"/>
    <w:rsid w:val="002531A9"/>
    <w:rsid w:val="002531BF"/>
    <w:rsid w:val="002531EC"/>
    <w:rsid w:val="002531F7"/>
    <w:rsid w:val="002532D6"/>
    <w:rsid w:val="00253325"/>
    <w:rsid w:val="0025346A"/>
    <w:rsid w:val="00253498"/>
    <w:rsid w:val="002534A3"/>
    <w:rsid w:val="002534A8"/>
    <w:rsid w:val="002534AB"/>
    <w:rsid w:val="00253508"/>
    <w:rsid w:val="0025351F"/>
    <w:rsid w:val="0025357D"/>
    <w:rsid w:val="002535AD"/>
    <w:rsid w:val="002535CF"/>
    <w:rsid w:val="00253601"/>
    <w:rsid w:val="0025360C"/>
    <w:rsid w:val="00253636"/>
    <w:rsid w:val="002536B7"/>
    <w:rsid w:val="002536D2"/>
    <w:rsid w:val="00253839"/>
    <w:rsid w:val="002538A3"/>
    <w:rsid w:val="00253A0C"/>
    <w:rsid w:val="00253B67"/>
    <w:rsid w:val="00253BAF"/>
    <w:rsid w:val="00253C41"/>
    <w:rsid w:val="00253CD0"/>
    <w:rsid w:val="00253D30"/>
    <w:rsid w:val="00253DF8"/>
    <w:rsid w:val="00253E56"/>
    <w:rsid w:val="00253EC8"/>
    <w:rsid w:val="00253F63"/>
    <w:rsid w:val="00253F68"/>
    <w:rsid w:val="00253F78"/>
    <w:rsid w:val="00253F82"/>
    <w:rsid w:val="00254003"/>
    <w:rsid w:val="0025402D"/>
    <w:rsid w:val="00254049"/>
    <w:rsid w:val="0025404C"/>
    <w:rsid w:val="0025407A"/>
    <w:rsid w:val="002540E5"/>
    <w:rsid w:val="00254191"/>
    <w:rsid w:val="00254227"/>
    <w:rsid w:val="0025425C"/>
    <w:rsid w:val="002542EF"/>
    <w:rsid w:val="0025436B"/>
    <w:rsid w:val="002543A7"/>
    <w:rsid w:val="002543CB"/>
    <w:rsid w:val="002543D6"/>
    <w:rsid w:val="002543D8"/>
    <w:rsid w:val="00254413"/>
    <w:rsid w:val="00254424"/>
    <w:rsid w:val="00254466"/>
    <w:rsid w:val="002544BF"/>
    <w:rsid w:val="0025452B"/>
    <w:rsid w:val="0025464E"/>
    <w:rsid w:val="0025465A"/>
    <w:rsid w:val="0025467E"/>
    <w:rsid w:val="00254694"/>
    <w:rsid w:val="002546A5"/>
    <w:rsid w:val="002547C3"/>
    <w:rsid w:val="002547D6"/>
    <w:rsid w:val="002547FE"/>
    <w:rsid w:val="00254804"/>
    <w:rsid w:val="0025482E"/>
    <w:rsid w:val="00254885"/>
    <w:rsid w:val="00254912"/>
    <w:rsid w:val="0025491C"/>
    <w:rsid w:val="00254938"/>
    <w:rsid w:val="002549F5"/>
    <w:rsid w:val="002549FA"/>
    <w:rsid w:val="00254A71"/>
    <w:rsid w:val="00254A94"/>
    <w:rsid w:val="00254ACF"/>
    <w:rsid w:val="00254B8B"/>
    <w:rsid w:val="00254B9A"/>
    <w:rsid w:val="00254C16"/>
    <w:rsid w:val="00254CC3"/>
    <w:rsid w:val="00254CF7"/>
    <w:rsid w:val="00254D01"/>
    <w:rsid w:val="00254D55"/>
    <w:rsid w:val="00254D5E"/>
    <w:rsid w:val="00254DB9"/>
    <w:rsid w:val="00254E1A"/>
    <w:rsid w:val="00254E39"/>
    <w:rsid w:val="00254E61"/>
    <w:rsid w:val="00254EAE"/>
    <w:rsid w:val="00254EB2"/>
    <w:rsid w:val="00254F1D"/>
    <w:rsid w:val="00254F55"/>
    <w:rsid w:val="00254F5A"/>
    <w:rsid w:val="00254FA0"/>
    <w:rsid w:val="00254FE6"/>
    <w:rsid w:val="0025505D"/>
    <w:rsid w:val="002550B3"/>
    <w:rsid w:val="002550DC"/>
    <w:rsid w:val="00255103"/>
    <w:rsid w:val="0025511F"/>
    <w:rsid w:val="00255127"/>
    <w:rsid w:val="00255152"/>
    <w:rsid w:val="00255208"/>
    <w:rsid w:val="002552B5"/>
    <w:rsid w:val="00255307"/>
    <w:rsid w:val="00255358"/>
    <w:rsid w:val="002553D0"/>
    <w:rsid w:val="00255432"/>
    <w:rsid w:val="002554B1"/>
    <w:rsid w:val="002554B7"/>
    <w:rsid w:val="002554E3"/>
    <w:rsid w:val="0025550B"/>
    <w:rsid w:val="00255512"/>
    <w:rsid w:val="00255516"/>
    <w:rsid w:val="00255520"/>
    <w:rsid w:val="00255629"/>
    <w:rsid w:val="00255653"/>
    <w:rsid w:val="00255691"/>
    <w:rsid w:val="002556F4"/>
    <w:rsid w:val="00255721"/>
    <w:rsid w:val="00255793"/>
    <w:rsid w:val="002557F6"/>
    <w:rsid w:val="0025587B"/>
    <w:rsid w:val="0025589B"/>
    <w:rsid w:val="002558B1"/>
    <w:rsid w:val="00255957"/>
    <w:rsid w:val="00255A29"/>
    <w:rsid w:val="00255A33"/>
    <w:rsid w:val="00255B0B"/>
    <w:rsid w:val="00255B21"/>
    <w:rsid w:val="00255BB6"/>
    <w:rsid w:val="00255BE5"/>
    <w:rsid w:val="00255C45"/>
    <w:rsid w:val="00255E3B"/>
    <w:rsid w:val="00255F4E"/>
    <w:rsid w:val="00255F6D"/>
    <w:rsid w:val="002560D2"/>
    <w:rsid w:val="002560FF"/>
    <w:rsid w:val="0025622E"/>
    <w:rsid w:val="00256281"/>
    <w:rsid w:val="00256282"/>
    <w:rsid w:val="002562DD"/>
    <w:rsid w:val="002562E9"/>
    <w:rsid w:val="0025631B"/>
    <w:rsid w:val="00256495"/>
    <w:rsid w:val="002564A7"/>
    <w:rsid w:val="0025657E"/>
    <w:rsid w:val="002565C9"/>
    <w:rsid w:val="002565E8"/>
    <w:rsid w:val="00256646"/>
    <w:rsid w:val="002566A9"/>
    <w:rsid w:val="0025673F"/>
    <w:rsid w:val="00256742"/>
    <w:rsid w:val="00256825"/>
    <w:rsid w:val="00256879"/>
    <w:rsid w:val="002568FF"/>
    <w:rsid w:val="00256940"/>
    <w:rsid w:val="00256986"/>
    <w:rsid w:val="00256A32"/>
    <w:rsid w:val="00256A86"/>
    <w:rsid w:val="00256AC3"/>
    <w:rsid w:val="00256AE4"/>
    <w:rsid w:val="00256B61"/>
    <w:rsid w:val="00256B85"/>
    <w:rsid w:val="00256BE6"/>
    <w:rsid w:val="00256C5B"/>
    <w:rsid w:val="00256CC1"/>
    <w:rsid w:val="00256CD3"/>
    <w:rsid w:val="00256D5A"/>
    <w:rsid w:val="00256DAA"/>
    <w:rsid w:val="00256DAF"/>
    <w:rsid w:val="00256DDD"/>
    <w:rsid w:val="00256DF6"/>
    <w:rsid w:val="00256E0B"/>
    <w:rsid w:val="00256E48"/>
    <w:rsid w:val="00256E7C"/>
    <w:rsid w:val="00256EC9"/>
    <w:rsid w:val="00256F21"/>
    <w:rsid w:val="00256F55"/>
    <w:rsid w:val="00256F74"/>
    <w:rsid w:val="00256F76"/>
    <w:rsid w:val="00256F98"/>
    <w:rsid w:val="00257097"/>
    <w:rsid w:val="002570B3"/>
    <w:rsid w:val="00257110"/>
    <w:rsid w:val="0025715A"/>
    <w:rsid w:val="00257166"/>
    <w:rsid w:val="0025717F"/>
    <w:rsid w:val="002571C7"/>
    <w:rsid w:val="00257223"/>
    <w:rsid w:val="0025725D"/>
    <w:rsid w:val="0025726E"/>
    <w:rsid w:val="0025728E"/>
    <w:rsid w:val="00257353"/>
    <w:rsid w:val="0025735D"/>
    <w:rsid w:val="00257470"/>
    <w:rsid w:val="002574AA"/>
    <w:rsid w:val="002574CE"/>
    <w:rsid w:val="002574EE"/>
    <w:rsid w:val="00257581"/>
    <w:rsid w:val="00257583"/>
    <w:rsid w:val="002575A0"/>
    <w:rsid w:val="002575AC"/>
    <w:rsid w:val="00257630"/>
    <w:rsid w:val="00257641"/>
    <w:rsid w:val="0025766E"/>
    <w:rsid w:val="0025777F"/>
    <w:rsid w:val="002577B4"/>
    <w:rsid w:val="00257880"/>
    <w:rsid w:val="00257906"/>
    <w:rsid w:val="0025791C"/>
    <w:rsid w:val="0025794E"/>
    <w:rsid w:val="00257988"/>
    <w:rsid w:val="002579A9"/>
    <w:rsid w:val="002579E5"/>
    <w:rsid w:val="00257AAF"/>
    <w:rsid w:val="00257B22"/>
    <w:rsid w:val="00257B37"/>
    <w:rsid w:val="00257B63"/>
    <w:rsid w:val="00257BAC"/>
    <w:rsid w:val="00257BEC"/>
    <w:rsid w:val="00257C1A"/>
    <w:rsid w:val="00257C97"/>
    <w:rsid w:val="00257CC7"/>
    <w:rsid w:val="00257D0F"/>
    <w:rsid w:val="00257D10"/>
    <w:rsid w:val="00257D2A"/>
    <w:rsid w:val="00257D4E"/>
    <w:rsid w:val="00257DA3"/>
    <w:rsid w:val="00257DEC"/>
    <w:rsid w:val="00257E21"/>
    <w:rsid w:val="00257E4D"/>
    <w:rsid w:val="00257E69"/>
    <w:rsid w:val="00257F62"/>
    <w:rsid w:val="00257F6D"/>
    <w:rsid w:val="00257FA1"/>
    <w:rsid w:val="00257FC6"/>
    <w:rsid w:val="00257FC7"/>
    <w:rsid w:val="00260098"/>
    <w:rsid w:val="0026010F"/>
    <w:rsid w:val="00260182"/>
    <w:rsid w:val="0026019C"/>
    <w:rsid w:val="002601B1"/>
    <w:rsid w:val="002601FD"/>
    <w:rsid w:val="002602E4"/>
    <w:rsid w:val="0026031E"/>
    <w:rsid w:val="0026037D"/>
    <w:rsid w:val="002603C4"/>
    <w:rsid w:val="00260481"/>
    <w:rsid w:val="0026051A"/>
    <w:rsid w:val="0026055D"/>
    <w:rsid w:val="002605BB"/>
    <w:rsid w:val="00260606"/>
    <w:rsid w:val="00260648"/>
    <w:rsid w:val="00260662"/>
    <w:rsid w:val="002607DA"/>
    <w:rsid w:val="002607DF"/>
    <w:rsid w:val="00260934"/>
    <w:rsid w:val="00260970"/>
    <w:rsid w:val="0026099E"/>
    <w:rsid w:val="002609A6"/>
    <w:rsid w:val="00260A41"/>
    <w:rsid w:val="00260A8C"/>
    <w:rsid w:val="00260A92"/>
    <w:rsid w:val="00260AD9"/>
    <w:rsid w:val="00260AE7"/>
    <w:rsid w:val="00260B7C"/>
    <w:rsid w:val="00260B82"/>
    <w:rsid w:val="00260BAC"/>
    <w:rsid w:val="00260BD2"/>
    <w:rsid w:val="00260BF8"/>
    <w:rsid w:val="00260D1E"/>
    <w:rsid w:val="00260DDC"/>
    <w:rsid w:val="00260E41"/>
    <w:rsid w:val="00260E72"/>
    <w:rsid w:val="00260E84"/>
    <w:rsid w:val="00260E90"/>
    <w:rsid w:val="00260FF5"/>
    <w:rsid w:val="002610C5"/>
    <w:rsid w:val="0026121C"/>
    <w:rsid w:val="00261290"/>
    <w:rsid w:val="0026131A"/>
    <w:rsid w:val="0026131D"/>
    <w:rsid w:val="00261377"/>
    <w:rsid w:val="002613AF"/>
    <w:rsid w:val="0026141B"/>
    <w:rsid w:val="00261482"/>
    <w:rsid w:val="0026156C"/>
    <w:rsid w:val="002615FB"/>
    <w:rsid w:val="002616DF"/>
    <w:rsid w:val="002616EC"/>
    <w:rsid w:val="00261738"/>
    <w:rsid w:val="0026174B"/>
    <w:rsid w:val="00261770"/>
    <w:rsid w:val="002617AC"/>
    <w:rsid w:val="0026184D"/>
    <w:rsid w:val="00261878"/>
    <w:rsid w:val="00261898"/>
    <w:rsid w:val="0026189F"/>
    <w:rsid w:val="00261973"/>
    <w:rsid w:val="0026197D"/>
    <w:rsid w:val="002619C8"/>
    <w:rsid w:val="00261A6E"/>
    <w:rsid w:val="00261A8F"/>
    <w:rsid w:val="00261AC6"/>
    <w:rsid w:val="00261AE8"/>
    <w:rsid w:val="00261B14"/>
    <w:rsid w:val="00261B35"/>
    <w:rsid w:val="00261B80"/>
    <w:rsid w:val="00261BA9"/>
    <w:rsid w:val="00261BAC"/>
    <w:rsid w:val="00261BD8"/>
    <w:rsid w:val="00261C1A"/>
    <w:rsid w:val="00261CD8"/>
    <w:rsid w:val="00261DB1"/>
    <w:rsid w:val="00261E6D"/>
    <w:rsid w:val="00261EB5"/>
    <w:rsid w:val="00261ED6"/>
    <w:rsid w:val="00261F6D"/>
    <w:rsid w:val="00261F96"/>
    <w:rsid w:val="00261FF6"/>
    <w:rsid w:val="002620CC"/>
    <w:rsid w:val="00262191"/>
    <w:rsid w:val="002621EB"/>
    <w:rsid w:val="002621F0"/>
    <w:rsid w:val="00262257"/>
    <w:rsid w:val="002622E3"/>
    <w:rsid w:val="00262364"/>
    <w:rsid w:val="002623A6"/>
    <w:rsid w:val="002623B2"/>
    <w:rsid w:val="002623D3"/>
    <w:rsid w:val="00262410"/>
    <w:rsid w:val="0026242D"/>
    <w:rsid w:val="00262447"/>
    <w:rsid w:val="002624AA"/>
    <w:rsid w:val="002624B6"/>
    <w:rsid w:val="00262530"/>
    <w:rsid w:val="00262583"/>
    <w:rsid w:val="00262586"/>
    <w:rsid w:val="00262591"/>
    <w:rsid w:val="0026260A"/>
    <w:rsid w:val="00262686"/>
    <w:rsid w:val="002626FB"/>
    <w:rsid w:val="0026270F"/>
    <w:rsid w:val="0026273A"/>
    <w:rsid w:val="00262772"/>
    <w:rsid w:val="00262814"/>
    <w:rsid w:val="002628EA"/>
    <w:rsid w:val="00262941"/>
    <w:rsid w:val="002629C5"/>
    <w:rsid w:val="00262A4A"/>
    <w:rsid w:val="00262B2C"/>
    <w:rsid w:val="00262B34"/>
    <w:rsid w:val="00262BB6"/>
    <w:rsid w:val="00262BF8"/>
    <w:rsid w:val="00262C00"/>
    <w:rsid w:val="00262C92"/>
    <w:rsid w:val="00262CBA"/>
    <w:rsid w:val="00262CDA"/>
    <w:rsid w:val="00262D71"/>
    <w:rsid w:val="00262E84"/>
    <w:rsid w:val="00262EC2"/>
    <w:rsid w:val="00262F21"/>
    <w:rsid w:val="00262F25"/>
    <w:rsid w:val="00262F33"/>
    <w:rsid w:val="00262F68"/>
    <w:rsid w:val="00262F9B"/>
    <w:rsid w:val="00262FAF"/>
    <w:rsid w:val="00262FC3"/>
    <w:rsid w:val="00262FF7"/>
    <w:rsid w:val="00262FFC"/>
    <w:rsid w:val="0026304F"/>
    <w:rsid w:val="00263128"/>
    <w:rsid w:val="00263169"/>
    <w:rsid w:val="00263256"/>
    <w:rsid w:val="00263277"/>
    <w:rsid w:val="00263283"/>
    <w:rsid w:val="0026328F"/>
    <w:rsid w:val="002632E2"/>
    <w:rsid w:val="00263304"/>
    <w:rsid w:val="00263314"/>
    <w:rsid w:val="00263320"/>
    <w:rsid w:val="00263321"/>
    <w:rsid w:val="00263369"/>
    <w:rsid w:val="002634BC"/>
    <w:rsid w:val="0026355A"/>
    <w:rsid w:val="00263568"/>
    <w:rsid w:val="00263578"/>
    <w:rsid w:val="002635F2"/>
    <w:rsid w:val="00263683"/>
    <w:rsid w:val="002636D1"/>
    <w:rsid w:val="002636F3"/>
    <w:rsid w:val="00263723"/>
    <w:rsid w:val="002637BA"/>
    <w:rsid w:val="0026383A"/>
    <w:rsid w:val="0026385A"/>
    <w:rsid w:val="00263863"/>
    <w:rsid w:val="0026395E"/>
    <w:rsid w:val="00263A1D"/>
    <w:rsid w:val="00263A25"/>
    <w:rsid w:val="00263A54"/>
    <w:rsid w:val="00263AA4"/>
    <w:rsid w:val="00263AE5"/>
    <w:rsid w:val="00263B56"/>
    <w:rsid w:val="00263C02"/>
    <w:rsid w:val="00263C12"/>
    <w:rsid w:val="00263D12"/>
    <w:rsid w:val="00263D62"/>
    <w:rsid w:val="00263DAD"/>
    <w:rsid w:val="00263E05"/>
    <w:rsid w:val="00263E40"/>
    <w:rsid w:val="00263F8D"/>
    <w:rsid w:val="00263FE4"/>
    <w:rsid w:val="00263FE8"/>
    <w:rsid w:val="0026403F"/>
    <w:rsid w:val="00264050"/>
    <w:rsid w:val="002640A9"/>
    <w:rsid w:val="0026414D"/>
    <w:rsid w:val="002641B2"/>
    <w:rsid w:val="002641E7"/>
    <w:rsid w:val="0026424F"/>
    <w:rsid w:val="00264264"/>
    <w:rsid w:val="00264286"/>
    <w:rsid w:val="002642A9"/>
    <w:rsid w:val="002642EE"/>
    <w:rsid w:val="0026431D"/>
    <w:rsid w:val="0026431E"/>
    <w:rsid w:val="00264350"/>
    <w:rsid w:val="002643A9"/>
    <w:rsid w:val="002643B0"/>
    <w:rsid w:val="0026440F"/>
    <w:rsid w:val="00264414"/>
    <w:rsid w:val="0026441C"/>
    <w:rsid w:val="00264443"/>
    <w:rsid w:val="00264464"/>
    <w:rsid w:val="00264472"/>
    <w:rsid w:val="002644E0"/>
    <w:rsid w:val="002644FE"/>
    <w:rsid w:val="0026452E"/>
    <w:rsid w:val="0026457B"/>
    <w:rsid w:val="00264599"/>
    <w:rsid w:val="002645B9"/>
    <w:rsid w:val="002645FF"/>
    <w:rsid w:val="00264609"/>
    <w:rsid w:val="0026466D"/>
    <w:rsid w:val="002646A7"/>
    <w:rsid w:val="002647B0"/>
    <w:rsid w:val="002647E1"/>
    <w:rsid w:val="00264806"/>
    <w:rsid w:val="00264892"/>
    <w:rsid w:val="002648CC"/>
    <w:rsid w:val="00264964"/>
    <w:rsid w:val="00264974"/>
    <w:rsid w:val="002649A2"/>
    <w:rsid w:val="002649AC"/>
    <w:rsid w:val="00264A03"/>
    <w:rsid w:val="00264A9F"/>
    <w:rsid w:val="00264AE8"/>
    <w:rsid w:val="00264AF8"/>
    <w:rsid w:val="00264B28"/>
    <w:rsid w:val="00264B2E"/>
    <w:rsid w:val="00264C3A"/>
    <w:rsid w:val="00264C40"/>
    <w:rsid w:val="00264C4F"/>
    <w:rsid w:val="00264C66"/>
    <w:rsid w:val="00264CCC"/>
    <w:rsid w:val="00264E71"/>
    <w:rsid w:val="00264EF6"/>
    <w:rsid w:val="00264F02"/>
    <w:rsid w:val="00264FC6"/>
    <w:rsid w:val="00264FE8"/>
    <w:rsid w:val="00264FFA"/>
    <w:rsid w:val="00265026"/>
    <w:rsid w:val="00265080"/>
    <w:rsid w:val="002650E1"/>
    <w:rsid w:val="00265116"/>
    <w:rsid w:val="00265121"/>
    <w:rsid w:val="00265267"/>
    <w:rsid w:val="00265277"/>
    <w:rsid w:val="0026527D"/>
    <w:rsid w:val="00265372"/>
    <w:rsid w:val="00265451"/>
    <w:rsid w:val="002654A9"/>
    <w:rsid w:val="00265512"/>
    <w:rsid w:val="00265556"/>
    <w:rsid w:val="002656BA"/>
    <w:rsid w:val="002657B5"/>
    <w:rsid w:val="002657CA"/>
    <w:rsid w:val="002657D7"/>
    <w:rsid w:val="0026586F"/>
    <w:rsid w:val="002658E1"/>
    <w:rsid w:val="002659AB"/>
    <w:rsid w:val="002659BE"/>
    <w:rsid w:val="002659F7"/>
    <w:rsid w:val="00265A19"/>
    <w:rsid w:val="00265A96"/>
    <w:rsid w:val="00265B28"/>
    <w:rsid w:val="00265BC4"/>
    <w:rsid w:val="00265C27"/>
    <w:rsid w:val="00265C52"/>
    <w:rsid w:val="00265C83"/>
    <w:rsid w:val="00265CFA"/>
    <w:rsid w:val="00265D0E"/>
    <w:rsid w:val="00265D18"/>
    <w:rsid w:val="00265E21"/>
    <w:rsid w:val="00265EC3"/>
    <w:rsid w:val="00265F12"/>
    <w:rsid w:val="00265F25"/>
    <w:rsid w:val="00265F9D"/>
    <w:rsid w:val="00265FB0"/>
    <w:rsid w:val="00266086"/>
    <w:rsid w:val="00266089"/>
    <w:rsid w:val="00266155"/>
    <w:rsid w:val="00266158"/>
    <w:rsid w:val="0026619F"/>
    <w:rsid w:val="002661A9"/>
    <w:rsid w:val="002661CC"/>
    <w:rsid w:val="002662D0"/>
    <w:rsid w:val="00266309"/>
    <w:rsid w:val="0026633C"/>
    <w:rsid w:val="002663BF"/>
    <w:rsid w:val="002663D6"/>
    <w:rsid w:val="00266419"/>
    <w:rsid w:val="002664D2"/>
    <w:rsid w:val="00266530"/>
    <w:rsid w:val="002665C9"/>
    <w:rsid w:val="002665D1"/>
    <w:rsid w:val="002665F4"/>
    <w:rsid w:val="00266667"/>
    <w:rsid w:val="002666AA"/>
    <w:rsid w:val="002666F8"/>
    <w:rsid w:val="00266726"/>
    <w:rsid w:val="0026676B"/>
    <w:rsid w:val="002668DC"/>
    <w:rsid w:val="002668E5"/>
    <w:rsid w:val="002669BB"/>
    <w:rsid w:val="00266A21"/>
    <w:rsid w:val="00266A3F"/>
    <w:rsid w:val="00266AF9"/>
    <w:rsid w:val="00266B0D"/>
    <w:rsid w:val="00266B54"/>
    <w:rsid w:val="00266B6F"/>
    <w:rsid w:val="00266BCF"/>
    <w:rsid w:val="00266BE8"/>
    <w:rsid w:val="00266C39"/>
    <w:rsid w:val="00266CA2"/>
    <w:rsid w:val="00266D22"/>
    <w:rsid w:val="00266D4D"/>
    <w:rsid w:val="00266DD8"/>
    <w:rsid w:val="00266E5A"/>
    <w:rsid w:val="00266EB1"/>
    <w:rsid w:val="00266FB3"/>
    <w:rsid w:val="0026700F"/>
    <w:rsid w:val="0026704A"/>
    <w:rsid w:val="00267067"/>
    <w:rsid w:val="002670D9"/>
    <w:rsid w:val="00267109"/>
    <w:rsid w:val="0026710A"/>
    <w:rsid w:val="0026716E"/>
    <w:rsid w:val="002671B2"/>
    <w:rsid w:val="002671E0"/>
    <w:rsid w:val="002671EA"/>
    <w:rsid w:val="00267239"/>
    <w:rsid w:val="0026725C"/>
    <w:rsid w:val="002672AA"/>
    <w:rsid w:val="002673B3"/>
    <w:rsid w:val="0026747D"/>
    <w:rsid w:val="002674AF"/>
    <w:rsid w:val="00267516"/>
    <w:rsid w:val="00267571"/>
    <w:rsid w:val="00267595"/>
    <w:rsid w:val="002675BE"/>
    <w:rsid w:val="00267629"/>
    <w:rsid w:val="00267688"/>
    <w:rsid w:val="002676D5"/>
    <w:rsid w:val="00267728"/>
    <w:rsid w:val="00267772"/>
    <w:rsid w:val="002677A3"/>
    <w:rsid w:val="002677B1"/>
    <w:rsid w:val="00267886"/>
    <w:rsid w:val="002678D4"/>
    <w:rsid w:val="002678E3"/>
    <w:rsid w:val="002678E6"/>
    <w:rsid w:val="002678E8"/>
    <w:rsid w:val="0026790D"/>
    <w:rsid w:val="00267954"/>
    <w:rsid w:val="00267972"/>
    <w:rsid w:val="00267A0E"/>
    <w:rsid w:val="00267A55"/>
    <w:rsid w:val="00267A97"/>
    <w:rsid w:val="00267B27"/>
    <w:rsid w:val="00267B8C"/>
    <w:rsid w:val="00267C1C"/>
    <w:rsid w:val="00267C33"/>
    <w:rsid w:val="00267C3C"/>
    <w:rsid w:val="00267CD9"/>
    <w:rsid w:val="00267D3B"/>
    <w:rsid w:val="00267D9F"/>
    <w:rsid w:val="00267DA1"/>
    <w:rsid w:val="00267DC6"/>
    <w:rsid w:val="00267DF0"/>
    <w:rsid w:val="00267E9D"/>
    <w:rsid w:val="00267EEB"/>
    <w:rsid w:val="00267F53"/>
    <w:rsid w:val="00267F9F"/>
    <w:rsid w:val="00267FE8"/>
    <w:rsid w:val="002700E4"/>
    <w:rsid w:val="00270141"/>
    <w:rsid w:val="00270171"/>
    <w:rsid w:val="002701A7"/>
    <w:rsid w:val="002701AC"/>
    <w:rsid w:val="002701C0"/>
    <w:rsid w:val="002701F8"/>
    <w:rsid w:val="00270238"/>
    <w:rsid w:val="00270298"/>
    <w:rsid w:val="002702D6"/>
    <w:rsid w:val="002702E2"/>
    <w:rsid w:val="00270314"/>
    <w:rsid w:val="0027032E"/>
    <w:rsid w:val="00270358"/>
    <w:rsid w:val="002703C5"/>
    <w:rsid w:val="002703C7"/>
    <w:rsid w:val="00270430"/>
    <w:rsid w:val="002705CB"/>
    <w:rsid w:val="00270621"/>
    <w:rsid w:val="0027067C"/>
    <w:rsid w:val="002707A6"/>
    <w:rsid w:val="002707BA"/>
    <w:rsid w:val="002707CD"/>
    <w:rsid w:val="00270872"/>
    <w:rsid w:val="002708BA"/>
    <w:rsid w:val="0027095B"/>
    <w:rsid w:val="00270AAC"/>
    <w:rsid w:val="00270B06"/>
    <w:rsid w:val="00270B23"/>
    <w:rsid w:val="00270B49"/>
    <w:rsid w:val="00270C25"/>
    <w:rsid w:val="00270C2F"/>
    <w:rsid w:val="00270CAF"/>
    <w:rsid w:val="00270CC9"/>
    <w:rsid w:val="00270CEE"/>
    <w:rsid w:val="00270D3E"/>
    <w:rsid w:val="00270D5A"/>
    <w:rsid w:val="00270D6D"/>
    <w:rsid w:val="00270D71"/>
    <w:rsid w:val="00270E15"/>
    <w:rsid w:val="00270E4D"/>
    <w:rsid w:val="00270E59"/>
    <w:rsid w:val="00270EA0"/>
    <w:rsid w:val="00270F3D"/>
    <w:rsid w:val="00270F47"/>
    <w:rsid w:val="00270F5B"/>
    <w:rsid w:val="00270FB6"/>
    <w:rsid w:val="002710A0"/>
    <w:rsid w:val="00271153"/>
    <w:rsid w:val="00271164"/>
    <w:rsid w:val="002711AE"/>
    <w:rsid w:val="002711CD"/>
    <w:rsid w:val="002711FC"/>
    <w:rsid w:val="002712E6"/>
    <w:rsid w:val="002714CD"/>
    <w:rsid w:val="002714CE"/>
    <w:rsid w:val="00271500"/>
    <w:rsid w:val="0027157A"/>
    <w:rsid w:val="002715B4"/>
    <w:rsid w:val="00271613"/>
    <w:rsid w:val="00271699"/>
    <w:rsid w:val="002716E7"/>
    <w:rsid w:val="0027173A"/>
    <w:rsid w:val="002717F0"/>
    <w:rsid w:val="0027187B"/>
    <w:rsid w:val="0027189C"/>
    <w:rsid w:val="0027189E"/>
    <w:rsid w:val="002718E4"/>
    <w:rsid w:val="0027194A"/>
    <w:rsid w:val="002719B0"/>
    <w:rsid w:val="00271A16"/>
    <w:rsid w:val="00271A70"/>
    <w:rsid w:val="00271AD7"/>
    <w:rsid w:val="00271B74"/>
    <w:rsid w:val="00271C83"/>
    <w:rsid w:val="00271D9A"/>
    <w:rsid w:val="00271DAA"/>
    <w:rsid w:val="00271E7A"/>
    <w:rsid w:val="00271F1A"/>
    <w:rsid w:val="0027209D"/>
    <w:rsid w:val="002720C0"/>
    <w:rsid w:val="002720F8"/>
    <w:rsid w:val="00272195"/>
    <w:rsid w:val="00272213"/>
    <w:rsid w:val="00272231"/>
    <w:rsid w:val="0027224C"/>
    <w:rsid w:val="00272256"/>
    <w:rsid w:val="0027225A"/>
    <w:rsid w:val="0027225E"/>
    <w:rsid w:val="002722B9"/>
    <w:rsid w:val="002722BA"/>
    <w:rsid w:val="0027230D"/>
    <w:rsid w:val="002723CB"/>
    <w:rsid w:val="00272424"/>
    <w:rsid w:val="00272446"/>
    <w:rsid w:val="0027249D"/>
    <w:rsid w:val="002724EA"/>
    <w:rsid w:val="00272504"/>
    <w:rsid w:val="0027252E"/>
    <w:rsid w:val="00272534"/>
    <w:rsid w:val="00272537"/>
    <w:rsid w:val="002725A2"/>
    <w:rsid w:val="0027260A"/>
    <w:rsid w:val="00272626"/>
    <w:rsid w:val="0027265C"/>
    <w:rsid w:val="00272797"/>
    <w:rsid w:val="0027279B"/>
    <w:rsid w:val="0027283C"/>
    <w:rsid w:val="002728A2"/>
    <w:rsid w:val="00272948"/>
    <w:rsid w:val="0027297A"/>
    <w:rsid w:val="00272984"/>
    <w:rsid w:val="002729F0"/>
    <w:rsid w:val="00272A07"/>
    <w:rsid w:val="00272AB3"/>
    <w:rsid w:val="00272AB5"/>
    <w:rsid w:val="00272BCA"/>
    <w:rsid w:val="00272C87"/>
    <w:rsid w:val="00272D0A"/>
    <w:rsid w:val="00272D2C"/>
    <w:rsid w:val="00272DA7"/>
    <w:rsid w:val="00272DF3"/>
    <w:rsid w:val="00272E46"/>
    <w:rsid w:val="00272E4C"/>
    <w:rsid w:val="00272E54"/>
    <w:rsid w:val="00272E56"/>
    <w:rsid w:val="00272EFF"/>
    <w:rsid w:val="00272FF9"/>
    <w:rsid w:val="00273099"/>
    <w:rsid w:val="002730A8"/>
    <w:rsid w:val="002730FC"/>
    <w:rsid w:val="0027323D"/>
    <w:rsid w:val="0027324A"/>
    <w:rsid w:val="00273252"/>
    <w:rsid w:val="0027327B"/>
    <w:rsid w:val="002733A0"/>
    <w:rsid w:val="002733D4"/>
    <w:rsid w:val="002733F7"/>
    <w:rsid w:val="00273400"/>
    <w:rsid w:val="00273401"/>
    <w:rsid w:val="00273403"/>
    <w:rsid w:val="0027348A"/>
    <w:rsid w:val="002734D4"/>
    <w:rsid w:val="0027355C"/>
    <w:rsid w:val="0027358F"/>
    <w:rsid w:val="00273617"/>
    <w:rsid w:val="0027365A"/>
    <w:rsid w:val="0027365F"/>
    <w:rsid w:val="00273662"/>
    <w:rsid w:val="0027369C"/>
    <w:rsid w:val="002736A0"/>
    <w:rsid w:val="00273729"/>
    <w:rsid w:val="00273816"/>
    <w:rsid w:val="00273899"/>
    <w:rsid w:val="002738CD"/>
    <w:rsid w:val="00273900"/>
    <w:rsid w:val="00273952"/>
    <w:rsid w:val="0027395C"/>
    <w:rsid w:val="00273A41"/>
    <w:rsid w:val="00273A73"/>
    <w:rsid w:val="00273A98"/>
    <w:rsid w:val="00273BAA"/>
    <w:rsid w:val="00273BEC"/>
    <w:rsid w:val="00273C61"/>
    <w:rsid w:val="00273C71"/>
    <w:rsid w:val="00273C80"/>
    <w:rsid w:val="00273CA2"/>
    <w:rsid w:val="00273CB5"/>
    <w:rsid w:val="00273CE7"/>
    <w:rsid w:val="00273D1D"/>
    <w:rsid w:val="00273D77"/>
    <w:rsid w:val="00273DAE"/>
    <w:rsid w:val="00273E4E"/>
    <w:rsid w:val="00273E58"/>
    <w:rsid w:val="00273E69"/>
    <w:rsid w:val="00273E75"/>
    <w:rsid w:val="00273FEB"/>
    <w:rsid w:val="00274260"/>
    <w:rsid w:val="002742E4"/>
    <w:rsid w:val="002742F4"/>
    <w:rsid w:val="002743D2"/>
    <w:rsid w:val="002743F1"/>
    <w:rsid w:val="00274426"/>
    <w:rsid w:val="00274492"/>
    <w:rsid w:val="002744B4"/>
    <w:rsid w:val="002744D7"/>
    <w:rsid w:val="002744F8"/>
    <w:rsid w:val="0027478B"/>
    <w:rsid w:val="002747A4"/>
    <w:rsid w:val="002747CB"/>
    <w:rsid w:val="002747E3"/>
    <w:rsid w:val="00274898"/>
    <w:rsid w:val="002748AE"/>
    <w:rsid w:val="002748B3"/>
    <w:rsid w:val="00274941"/>
    <w:rsid w:val="00274992"/>
    <w:rsid w:val="002749C5"/>
    <w:rsid w:val="002749C8"/>
    <w:rsid w:val="00274B05"/>
    <w:rsid w:val="00274B18"/>
    <w:rsid w:val="00274B45"/>
    <w:rsid w:val="00274B90"/>
    <w:rsid w:val="00274C73"/>
    <w:rsid w:val="00274CC0"/>
    <w:rsid w:val="00274D69"/>
    <w:rsid w:val="00274D75"/>
    <w:rsid w:val="00274E19"/>
    <w:rsid w:val="00274E2C"/>
    <w:rsid w:val="00274E90"/>
    <w:rsid w:val="00274FEC"/>
    <w:rsid w:val="00274FFB"/>
    <w:rsid w:val="00275002"/>
    <w:rsid w:val="00275040"/>
    <w:rsid w:val="00275065"/>
    <w:rsid w:val="00275197"/>
    <w:rsid w:val="00275199"/>
    <w:rsid w:val="00275226"/>
    <w:rsid w:val="00275248"/>
    <w:rsid w:val="002752EF"/>
    <w:rsid w:val="00275304"/>
    <w:rsid w:val="00275369"/>
    <w:rsid w:val="002753B6"/>
    <w:rsid w:val="0027540B"/>
    <w:rsid w:val="00275448"/>
    <w:rsid w:val="0027549F"/>
    <w:rsid w:val="00275516"/>
    <w:rsid w:val="0027553D"/>
    <w:rsid w:val="002755E9"/>
    <w:rsid w:val="00275651"/>
    <w:rsid w:val="002756C1"/>
    <w:rsid w:val="00275797"/>
    <w:rsid w:val="002757DE"/>
    <w:rsid w:val="00275809"/>
    <w:rsid w:val="00275822"/>
    <w:rsid w:val="002758CF"/>
    <w:rsid w:val="002758D7"/>
    <w:rsid w:val="002758F4"/>
    <w:rsid w:val="00275916"/>
    <w:rsid w:val="00275923"/>
    <w:rsid w:val="00275940"/>
    <w:rsid w:val="00275995"/>
    <w:rsid w:val="00275A00"/>
    <w:rsid w:val="00275A86"/>
    <w:rsid w:val="00275A93"/>
    <w:rsid w:val="00275ACF"/>
    <w:rsid w:val="00275B4B"/>
    <w:rsid w:val="00275B52"/>
    <w:rsid w:val="00275B6A"/>
    <w:rsid w:val="00275BB3"/>
    <w:rsid w:val="00275CDF"/>
    <w:rsid w:val="00275CF9"/>
    <w:rsid w:val="00275D0B"/>
    <w:rsid w:val="00275D48"/>
    <w:rsid w:val="00275DA2"/>
    <w:rsid w:val="00275E34"/>
    <w:rsid w:val="00275EB1"/>
    <w:rsid w:val="00275EF5"/>
    <w:rsid w:val="00275F4A"/>
    <w:rsid w:val="00275F56"/>
    <w:rsid w:val="00275F79"/>
    <w:rsid w:val="00275FB1"/>
    <w:rsid w:val="00275FF2"/>
    <w:rsid w:val="002760F7"/>
    <w:rsid w:val="002760F8"/>
    <w:rsid w:val="00276203"/>
    <w:rsid w:val="00276275"/>
    <w:rsid w:val="00276291"/>
    <w:rsid w:val="002762D8"/>
    <w:rsid w:val="002762FB"/>
    <w:rsid w:val="00276323"/>
    <w:rsid w:val="0027633E"/>
    <w:rsid w:val="00276363"/>
    <w:rsid w:val="00276451"/>
    <w:rsid w:val="0027646F"/>
    <w:rsid w:val="002764C1"/>
    <w:rsid w:val="002764DA"/>
    <w:rsid w:val="002764F0"/>
    <w:rsid w:val="00276514"/>
    <w:rsid w:val="00276535"/>
    <w:rsid w:val="0027653F"/>
    <w:rsid w:val="00276596"/>
    <w:rsid w:val="0027659A"/>
    <w:rsid w:val="002765E9"/>
    <w:rsid w:val="002765ED"/>
    <w:rsid w:val="00276617"/>
    <w:rsid w:val="002766EA"/>
    <w:rsid w:val="0027676D"/>
    <w:rsid w:val="00276787"/>
    <w:rsid w:val="002767A0"/>
    <w:rsid w:val="002767F9"/>
    <w:rsid w:val="00276824"/>
    <w:rsid w:val="00276946"/>
    <w:rsid w:val="00276966"/>
    <w:rsid w:val="00276997"/>
    <w:rsid w:val="00276A25"/>
    <w:rsid w:val="00276A5F"/>
    <w:rsid w:val="00276A76"/>
    <w:rsid w:val="00276ACC"/>
    <w:rsid w:val="00276B53"/>
    <w:rsid w:val="00276B6C"/>
    <w:rsid w:val="00276B87"/>
    <w:rsid w:val="00276CB3"/>
    <w:rsid w:val="00276CB4"/>
    <w:rsid w:val="00276CFF"/>
    <w:rsid w:val="00276D24"/>
    <w:rsid w:val="00276D6E"/>
    <w:rsid w:val="00276DE6"/>
    <w:rsid w:val="00276E21"/>
    <w:rsid w:val="00276E68"/>
    <w:rsid w:val="00276ECD"/>
    <w:rsid w:val="00276ED1"/>
    <w:rsid w:val="0027703F"/>
    <w:rsid w:val="0027716D"/>
    <w:rsid w:val="002772D1"/>
    <w:rsid w:val="0027733D"/>
    <w:rsid w:val="00277343"/>
    <w:rsid w:val="002773E5"/>
    <w:rsid w:val="00277445"/>
    <w:rsid w:val="0027747B"/>
    <w:rsid w:val="002774BE"/>
    <w:rsid w:val="002774DC"/>
    <w:rsid w:val="002774F8"/>
    <w:rsid w:val="00277512"/>
    <w:rsid w:val="00277530"/>
    <w:rsid w:val="002775DF"/>
    <w:rsid w:val="00277654"/>
    <w:rsid w:val="00277697"/>
    <w:rsid w:val="002776A8"/>
    <w:rsid w:val="002776F0"/>
    <w:rsid w:val="0027776D"/>
    <w:rsid w:val="00277782"/>
    <w:rsid w:val="002777BA"/>
    <w:rsid w:val="002777D1"/>
    <w:rsid w:val="00277825"/>
    <w:rsid w:val="0027782C"/>
    <w:rsid w:val="00277920"/>
    <w:rsid w:val="0027792B"/>
    <w:rsid w:val="002779F5"/>
    <w:rsid w:val="00277A44"/>
    <w:rsid w:val="00277AD4"/>
    <w:rsid w:val="00277B0A"/>
    <w:rsid w:val="00277C9B"/>
    <w:rsid w:val="00277CBA"/>
    <w:rsid w:val="00277CFB"/>
    <w:rsid w:val="00277CFF"/>
    <w:rsid w:val="00277D37"/>
    <w:rsid w:val="00277D3F"/>
    <w:rsid w:val="00277D54"/>
    <w:rsid w:val="00277D70"/>
    <w:rsid w:val="00277D9B"/>
    <w:rsid w:val="00277EBE"/>
    <w:rsid w:val="00277F0D"/>
    <w:rsid w:val="00277F42"/>
    <w:rsid w:val="00277F44"/>
    <w:rsid w:val="00277FB1"/>
    <w:rsid w:val="00277FC5"/>
    <w:rsid w:val="00280040"/>
    <w:rsid w:val="00280073"/>
    <w:rsid w:val="00280100"/>
    <w:rsid w:val="00280194"/>
    <w:rsid w:val="0028023E"/>
    <w:rsid w:val="00280337"/>
    <w:rsid w:val="00280343"/>
    <w:rsid w:val="0028034E"/>
    <w:rsid w:val="0028042C"/>
    <w:rsid w:val="0028046B"/>
    <w:rsid w:val="002804F6"/>
    <w:rsid w:val="002805A0"/>
    <w:rsid w:val="002805B3"/>
    <w:rsid w:val="002805CE"/>
    <w:rsid w:val="002806C9"/>
    <w:rsid w:val="00280703"/>
    <w:rsid w:val="00280733"/>
    <w:rsid w:val="00280784"/>
    <w:rsid w:val="002807B2"/>
    <w:rsid w:val="002807B7"/>
    <w:rsid w:val="0028082E"/>
    <w:rsid w:val="00280874"/>
    <w:rsid w:val="0028088C"/>
    <w:rsid w:val="002808EB"/>
    <w:rsid w:val="0028091E"/>
    <w:rsid w:val="002809B1"/>
    <w:rsid w:val="002809E2"/>
    <w:rsid w:val="00280A08"/>
    <w:rsid w:val="00280A67"/>
    <w:rsid w:val="00280AC9"/>
    <w:rsid w:val="00280AD5"/>
    <w:rsid w:val="00280B27"/>
    <w:rsid w:val="00280B37"/>
    <w:rsid w:val="00280BF8"/>
    <w:rsid w:val="00280CBB"/>
    <w:rsid w:val="00280DD2"/>
    <w:rsid w:val="00280EE9"/>
    <w:rsid w:val="00280EFB"/>
    <w:rsid w:val="00280F0F"/>
    <w:rsid w:val="00280FA3"/>
    <w:rsid w:val="00280FAF"/>
    <w:rsid w:val="0028105C"/>
    <w:rsid w:val="0028108F"/>
    <w:rsid w:val="002810C2"/>
    <w:rsid w:val="002810E1"/>
    <w:rsid w:val="002811AB"/>
    <w:rsid w:val="002811B0"/>
    <w:rsid w:val="00281269"/>
    <w:rsid w:val="0028126D"/>
    <w:rsid w:val="00281318"/>
    <w:rsid w:val="002813A8"/>
    <w:rsid w:val="00281454"/>
    <w:rsid w:val="0028150F"/>
    <w:rsid w:val="0028155F"/>
    <w:rsid w:val="00281560"/>
    <w:rsid w:val="002815FB"/>
    <w:rsid w:val="0028178C"/>
    <w:rsid w:val="00281847"/>
    <w:rsid w:val="00281848"/>
    <w:rsid w:val="0028184D"/>
    <w:rsid w:val="0028186D"/>
    <w:rsid w:val="0028192F"/>
    <w:rsid w:val="002819D7"/>
    <w:rsid w:val="00281A46"/>
    <w:rsid w:val="00281AAD"/>
    <w:rsid w:val="00281B0E"/>
    <w:rsid w:val="00281B6D"/>
    <w:rsid w:val="00281B7B"/>
    <w:rsid w:val="00281BD8"/>
    <w:rsid w:val="00281BFF"/>
    <w:rsid w:val="00281C5A"/>
    <w:rsid w:val="00281C6B"/>
    <w:rsid w:val="00281D04"/>
    <w:rsid w:val="00281D45"/>
    <w:rsid w:val="00281D5C"/>
    <w:rsid w:val="00281D8B"/>
    <w:rsid w:val="00281DD9"/>
    <w:rsid w:val="00281E49"/>
    <w:rsid w:val="00281E51"/>
    <w:rsid w:val="00281EAA"/>
    <w:rsid w:val="00281F06"/>
    <w:rsid w:val="00281F0E"/>
    <w:rsid w:val="00281FAE"/>
    <w:rsid w:val="00281FE5"/>
    <w:rsid w:val="00281FFA"/>
    <w:rsid w:val="0028207A"/>
    <w:rsid w:val="002820D7"/>
    <w:rsid w:val="00282139"/>
    <w:rsid w:val="002821A5"/>
    <w:rsid w:val="002821BB"/>
    <w:rsid w:val="00282219"/>
    <w:rsid w:val="0028222B"/>
    <w:rsid w:val="002822C1"/>
    <w:rsid w:val="0028237B"/>
    <w:rsid w:val="00282391"/>
    <w:rsid w:val="002823D2"/>
    <w:rsid w:val="0028247A"/>
    <w:rsid w:val="002824D9"/>
    <w:rsid w:val="00282500"/>
    <w:rsid w:val="00282666"/>
    <w:rsid w:val="002826F8"/>
    <w:rsid w:val="0028272A"/>
    <w:rsid w:val="00282775"/>
    <w:rsid w:val="002827C1"/>
    <w:rsid w:val="00282819"/>
    <w:rsid w:val="002828C4"/>
    <w:rsid w:val="002828F9"/>
    <w:rsid w:val="002829F8"/>
    <w:rsid w:val="00282A00"/>
    <w:rsid w:val="00282A62"/>
    <w:rsid w:val="00282AA8"/>
    <w:rsid w:val="00282B13"/>
    <w:rsid w:val="00282B38"/>
    <w:rsid w:val="00282B3B"/>
    <w:rsid w:val="00282B9B"/>
    <w:rsid w:val="00282C28"/>
    <w:rsid w:val="00282C2F"/>
    <w:rsid w:val="00282C48"/>
    <w:rsid w:val="00282C5B"/>
    <w:rsid w:val="00282C67"/>
    <w:rsid w:val="00282CD4"/>
    <w:rsid w:val="00282E07"/>
    <w:rsid w:val="00282E26"/>
    <w:rsid w:val="00282F16"/>
    <w:rsid w:val="00282FB9"/>
    <w:rsid w:val="00283025"/>
    <w:rsid w:val="0028304C"/>
    <w:rsid w:val="002830A0"/>
    <w:rsid w:val="002830DF"/>
    <w:rsid w:val="002830F2"/>
    <w:rsid w:val="0028310A"/>
    <w:rsid w:val="00283130"/>
    <w:rsid w:val="00283154"/>
    <w:rsid w:val="002831C4"/>
    <w:rsid w:val="002831FC"/>
    <w:rsid w:val="00283237"/>
    <w:rsid w:val="002832DD"/>
    <w:rsid w:val="00283320"/>
    <w:rsid w:val="00283351"/>
    <w:rsid w:val="00283392"/>
    <w:rsid w:val="002833CD"/>
    <w:rsid w:val="0028347A"/>
    <w:rsid w:val="002834B1"/>
    <w:rsid w:val="002835AF"/>
    <w:rsid w:val="00283635"/>
    <w:rsid w:val="00283677"/>
    <w:rsid w:val="0028375E"/>
    <w:rsid w:val="002837AF"/>
    <w:rsid w:val="0028382F"/>
    <w:rsid w:val="00283844"/>
    <w:rsid w:val="0028388C"/>
    <w:rsid w:val="002838FD"/>
    <w:rsid w:val="00283951"/>
    <w:rsid w:val="002839C1"/>
    <w:rsid w:val="00283AC2"/>
    <w:rsid w:val="00283AE1"/>
    <w:rsid w:val="00283B02"/>
    <w:rsid w:val="00283B0E"/>
    <w:rsid w:val="00283B82"/>
    <w:rsid w:val="00283BBC"/>
    <w:rsid w:val="00283D45"/>
    <w:rsid w:val="00283D66"/>
    <w:rsid w:val="00283E6F"/>
    <w:rsid w:val="00283F36"/>
    <w:rsid w:val="00283FAE"/>
    <w:rsid w:val="00283FDE"/>
    <w:rsid w:val="00284024"/>
    <w:rsid w:val="00284028"/>
    <w:rsid w:val="00284064"/>
    <w:rsid w:val="00284070"/>
    <w:rsid w:val="00284084"/>
    <w:rsid w:val="00284271"/>
    <w:rsid w:val="002842E7"/>
    <w:rsid w:val="0028431A"/>
    <w:rsid w:val="0028434D"/>
    <w:rsid w:val="002843C0"/>
    <w:rsid w:val="00284468"/>
    <w:rsid w:val="00284486"/>
    <w:rsid w:val="002844C5"/>
    <w:rsid w:val="00284524"/>
    <w:rsid w:val="00284540"/>
    <w:rsid w:val="00284554"/>
    <w:rsid w:val="0028457D"/>
    <w:rsid w:val="002845A1"/>
    <w:rsid w:val="002845AE"/>
    <w:rsid w:val="002845B1"/>
    <w:rsid w:val="002845DC"/>
    <w:rsid w:val="00284656"/>
    <w:rsid w:val="002846DD"/>
    <w:rsid w:val="002846E1"/>
    <w:rsid w:val="002846EC"/>
    <w:rsid w:val="0028481A"/>
    <w:rsid w:val="002848DA"/>
    <w:rsid w:val="002848F7"/>
    <w:rsid w:val="00284928"/>
    <w:rsid w:val="002849EF"/>
    <w:rsid w:val="00284A25"/>
    <w:rsid w:val="00284A4E"/>
    <w:rsid w:val="00284A50"/>
    <w:rsid w:val="00284A6A"/>
    <w:rsid w:val="00284BD3"/>
    <w:rsid w:val="00284C1E"/>
    <w:rsid w:val="00284CD5"/>
    <w:rsid w:val="00284D88"/>
    <w:rsid w:val="00284DE1"/>
    <w:rsid w:val="00284E3D"/>
    <w:rsid w:val="00284E6B"/>
    <w:rsid w:val="00284E89"/>
    <w:rsid w:val="00284F72"/>
    <w:rsid w:val="002850EF"/>
    <w:rsid w:val="00285136"/>
    <w:rsid w:val="00285151"/>
    <w:rsid w:val="00285183"/>
    <w:rsid w:val="00285190"/>
    <w:rsid w:val="00285196"/>
    <w:rsid w:val="002851FB"/>
    <w:rsid w:val="00285289"/>
    <w:rsid w:val="002852FC"/>
    <w:rsid w:val="002853D3"/>
    <w:rsid w:val="0028544B"/>
    <w:rsid w:val="00285580"/>
    <w:rsid w:val="002855B4"/>
    <w:rsid w:val="002855F2"/>
    <w:rsid w:val="0028565C"/>
    <w:rsid w:val="00285660"/>
    <w:rsid w:val="002856A2"/>
    <w:rsid w:val="0028570E"/>
    <w:rsid w:val="002857CC"/>
    <w:rsid w:val="00285929"/>
    <w:rsid w:val="00285A08"/>
    <w:rsid w:val="00285A1C"/>
    <w:rsid w:val="00285A8E"/>
    <w:rsid w:val="00285ADD"/>
    <w:rsid w:val="00285AE0"/>
    <w:rsid w:val="00285B8F"/>
    <w:rsid w:val="00285BAD"/>
    <w:rsid w:val="00285BE8"/>
    <w:rsid w:val="00285C74"/>
    <w:rsid w:val="00285D1D"/>
    <w:rsid w:val="00285D20"/>
    <w:rsid w:val="00285D40"/>
    <w:rsid w:val="00285D83"/>
    <w:rsid w:val="00285E97"/>
    <w:rsid w:val="00285EAE"/>
    <w:rsid w:val="00285ECA"/>
    <w:rsid w:val="00285F07"/>
    <w:rsid w:val="00285FA6"/>
    <w:rsid w:val="00285FC8"/>
    <w:rsid w:val="00285FED"/>
    <w:rsid w:val="0028600A"/>
    <w:rsid w:val="002860C4"/>
    <w:rsid w:val="002860DA"/>
    <w:rsid w:val="00286179"/>
    <w:rsid w:val="00286188"/>
    <w:rsid w:val="002861A7"/>
    <w:rsid w:val="00286204"/>
    <w:rsid w:val="00286258"/>
    <w:rsid w:val="00286262"/>
    <w:rsid w:val="00286284"/>
    <w:rsid w:val="00286287"/>
    <w:rsid w:val="00286342"/>
    <w:rsid w:val="0028639E"/>
    <w:rsid w:val="002863CF"/>
    <w:rsid w:val="00286479"/>
    <w:rsid w:val="0028651A"/>
    <w:rsid w:val="002865A4"/>
    <w:rsid w:val="002865BA"/>
    <w:rsid w:val="002865D6"/>
    <w:rsid w:val="002865FD"/>
    <w:rsid w:val="0028662E"/>
    <w:rsid w:val="0028672B"/>
    <w:rsid w:val="00286734"/>
    <w:rsid w:val="0028676D"/>
    <w:rsid w:val="0028678D"/>
    <w:rsid w:val="0028681E"/>
    <w:rsid w:val="0028681F"/>
    <w:rsid w:val="00286829"/>
    <w:rsid w:val="002868A3"/>
    <w:rsid w:val="002868C1"/>
    <w:rsid w:val="0028690B"/>
    <w:rsid w:val="00286A63"/>
    <w:rsid w:val="00286A75"/>
    <w:rsid w:val="00286A9E"/>
    <w:rsid w:val="00286ADA"/>
    <w:rsid w:val="00286B53"/>
    <w:rsid w:val="00286BAB"/>
    <w:rsid w:val="00286BC1"/>
    <w:rsid w:val="00286C21"/>
    <w:rsid w:val="00286CE3"/>
    <w:rsid w:val="00286CE6"/>
    <w:rsid w:val="00286D4A"/>
    <w:rsid w:val="00286D6E"/>
    <w:rsid w:val="00286DED"/>
    <w:rsid w:val="00286E67"/>
    <w:rsid w:val="00286EB3"/>
    <w:rsid w:val="00286F0A"/>
    <w:rsid w:val="00286F2F"/>
    <w:rsid w:val="00286F6E"/>
    <w:rsid w:val="00286FDA"/>
    <w:rsid w:val="00287040"/>
    <w:rsid w:val="0028707E"/>
    <w:rsid w:val="00287080"/>
    <w:rsid w:val="00287111"/>
    <w:rsid w:val="0028711C"/>
    <w:rsid w:val="00287128"/>
    <w:rsid w:val="00287134"/>
    <w:rsid w:val="0028713E"/>
    <w:rsid w:val="0028715B"/>
    <w:rsid w:val="0028716C"/>
    <w:rsid w:val="00287255"/>
    <w:rsid w:val="00287274"/>
    <w:rsid w:val="002872A2"/>
    <w:rsid w:val="002872CB"/>
    <w:rsid w:val="002872FC"/>
    <w:rsid w:val="0028737E"/>
    <w:rsid w:val="002873BF"/>
    <w:rsid w:val="002873DF"/>
    <w:rsid w:val="0028749D"/>
    <w:rsid w:val="002874C8"/>
    <w:rsid w:val="00287636"/>
    <w:rsid w:val="00287640"/>
    <w:rsid w:val="002876AC"/>
    <w:rsid w:val="002876B9"/>
    <w:rsid w:val="002876FD"/>
    <w:rsid w:val="002877A2"/>
    <w:rsid w:val="00287827"/>
    <w:rsid w:val="00287881"/>
    <w:rsid w:val="0028789F"/>
    <w:rsid w:val="002878D0"/>
    <w:rsid w:val="002878F5"/>
    <w:rsid w:val="0028790F"/>
    <w:rsid w:val="002879AA"/>
    <w:rsid w:val="00287A59"/>
    <w:rsid w:val="00287AD1"/>
    <w:rsid w:val="00287B28"/>
    <w:rsid w:val="00287BF3"/>
    <w:rsid w:val="00287D01"/>
    <w:rsid w:val="00287D85"/>
    <w:rsid w:val="00287DDE"/>
    <w:rsid w:val="00287E10"/>
    <w:rsid w:val="00287E8D"/>
    <w:rsid w:val="00287EFB"/>
    <w:rsid w:val="00287F17"/>
    <w:rsid w:val="00287F2A"/>
    <w:rsid w:val="00287F43"/>
    <w:rsid w:val="00287F8C"/>
    <w:rsid w:val="002900B7"/>
    <w:rsid w:val="002900CC"/>
    <w:rsid w:val="002900D5"/>
    <w:rsid w:val="0029023C"/>
    <w:rsid w:val="0029024E"/>
    <w:rsid w:val="002902DC"/>
    <w:rsid w:val="00290317"/>
    <w:rsid w:val="00290358"/>
    <w:rsid w:val="00290373"/>
    <w:rsid w:val="002903E9"/>
    <w:rsid w:val="002904BF"/>
    <w:rsid w:val="00290500"/>
    <w:rsid w:val="0029051D"/>
    <w:rsid w:val="002905C7"/>
    <w:rsid w:val="002905D4"/>
    <w:rsid w:val="0029064A"/>
    <w:rsid w:val="002906EF"/>
    <w:rsid w:val="002907BE"/>
    <w:rsid w:val="002907F9"/>
    <w:rsid w:val="00290826"/>
    <w:rsid w:val="00290829"/>
    <w:rsid w:val="002908DE"/>
    <w:rsid w:val="002908DF"/>
    <w:rsid w:val="002908F9"/>
    <w:rsid w:val="00290920"/>
    <w:rsid w:val="00290923"/>
    <w:rsid w:val="002909A2"/>
    <w:rsid w:val="00290A8D"/>
    <w:rsid w:val="00290AC0"/>
    <w:rsid w:val="00290AC4"/>
    <w:rsid w:val="00290ADA"/>
    <w:rsid w:val="00290B7A"/>
    <w:rsid w:val="00290C2C"/>
    <w:rsid w:val="00290C42"/>
    <w:rsid w:val="00290C5B"/>
    <w:rsid w:val="00290CA8"/>
    <w:rsid w:val="00290CB0"/>
    <w:rsid w:val="00290D1C"/>
    <w:rsid w:val="00290D1E"/>
    <w:rsid w:val="00290D34"/>
    <w:rsid w:val="00290D38"/>
    <w:rsid w:val="00290D5B"/>
    <w:rsid w:val="00290D9C"/>
    <w:rsid w:val="00290DB1"/>
    <w:rsid w:val="00290F56"/>
    <w:rsid w:val="00290F5B"/>
    <w:rsid w:val="00290FD9"/>
    <w:rsid w:val="00290FF1"/>
    <w:rsid w:val="00291009"/>
    <w:rsid w:val="0029109A"/>
    <w:rsid w:val="002910EA"/>
    <w:rsid w:val="0029114B"/>
    <w:rsid w:val="0029115A"/>
    <w:rsid w:val="00291178"/>
    <w:rsid w:val="002911B1"/>
    <w:rsid w:val="00291263"/>
    <w:rsid w:val="0029128E"/>
    <w:rsid w:val="00291294"/>
    <w:rsid w:val="0029129B"/>
    <w:rsid w:val="002912E7"/>
    <w:rsid w:val="002913C5"/>
    <w:rsid w:val="0029149C"/>
    <w:rsid w:val="002914B0"/>
    <w:rsid w:val="002914C0"/>
    <w:rsid w:val="0029156F"/>
    <w:rsid w:val="00291575"/>
    <w:rsid w:val="0029157E"/>
    <w:rsid w:val="00291582"/>
    <w:rsid w:val="002915D2"/>
    <w:rsid w:val="0029168E"/>
    <w:rsid w:val="002916A4"/>
    <w:rsid w:val="002916A5"/>
    <w:rsid w:val="002916A7"/>
    <w:rsid w:val="002916AF"/>
    <w:rsid w:val="002916B5"/>
    <w:rsid w:val="002916EB"/>
    <w:rsid w:val="00291706"/>
    <w:rsid w:val="002917AA"/>
    <w:rsid w:val="002918C4"/>
    <w:rsid w:val="00291947"/>
    <w:rsid w:val="0029194B"/>
    <w:rsid w:val="0029194E"/>
    <w:rsid w:val="00291957"/>
    <w:rsid w:val="0029199A"/>
    <w:rsid w:val="00291A08"/>
    <w:rsid w:val="00291A17"/>
    <w:rsid w:val="00291A31"/>
    <w:rsid w:val="00291A84"/>
    <w:rsid w:val="00291AE8"/>
    <w:rsid w:val="00291B13"/>
    <w:rsid w:val="00291BBD"/>
    <w:rsid w:val="00291C52"/>
    <w:rsid w:val="00291C69"/>
    <w:rsid w:val="00291C85"/>
    <w:rsid w:val="00291CC5"/>
    <w:rsid w:val="00291CD8"/>
    <w:rsid w:val="00291D66"/>
    <w:rsid w:val="00291D9D"/>
    <w:rsid w:val="00291DA8"/>
    <w:rsid w:val="00291DF7"/>
    <w:rsid w:val="00291E02"/>
    <w:rsid w:val="00291EC8"/>
    <w:rsid w:val="00291FC0"/>
    <w:rsid w:val="0029200B"/>
    <w:rsid w:val="00292013"/>
    <w:rsid w:val="00292059"/>
    <w:rsid w:val="0029214A"/>
    <w:rsid w:val="0029214B"/>
    <w:rsid w:val="0029221F"/>
    <w:rsid w:val="00292352"/>
    <w:rsid w:val="0029236C"/>
    <w:rsid w:val="002923EF"/>
    <w:rsid w:val="00292499"/>
    <w:rsid w:val="0029253D"/>
    <w:rsid w:val="00292544"/>
    <w:rsid w:val="00292546"/>
    <w:rsid w:val="00292561"/>
    <w:rsid w:val="0029258A"/>
    <w:rsid w:val="00292629"/>
    <w:rsid w:val="002926A9"/>
    <w:rsid w:val="002926D7"/>
    <w:rsid w:val="002927B9"/>
    <w:rsid w:val="00292857"/>
    <w:rsid w:val="00292909"/>
    <w:rsid w:val="00292931"/>
    <w:rsid w:val="00292963"/>
    <w:rsid w:val="002929A9"/>
    <w:rsid w:val="00292A0E"/>
    <w:rsid w:val="00292AB5"/>
    <w:rsid w:val="00292B28"/>
    <w:rsid w:val="00292B9F"/>
    <w:rsid w:val="00292CCB"/>
    <w:rsid w:val="00292CD5"/>
    <w:rsid w:val="00292D37"/>
    <w:rsid w:val="00292E12"/>
    <w:rsid w:val="00292E87"/>
    <w:rsid w:val="00292EA9"/>
    <w:rsid w:val="00292F00"/>
    <w:rsid w:val="00292F2E"/>
    <w:rsid w:val="00292F74"/>
    <w:rsid w:val="00292FAD"/>
    <w:rsid w:val="00293064"/>
    <w:rsid w:val="00293081"/>
    <w:rsid w:val="002930FB"/>
    <w:rsid w:val="0029310E"/>
    <w:rsid w:val="0029318E"/>
    <w:rsid w:val="002931B1"/>
    <w:rsid w:val="002931F6"/>
    <w:rsid w:val="0029320C"/>
    <w:rsid w:val="0029320D"/>
    <w:rsid w:val="0029322F"/>
    <w:rsid w:val="002932EA"/>
    <w:rsid w:val="00293352"/>
    <w:rsid w:val="0029339A"/>
    <w:rsid w:val="002933A6"/>
    <w:rsid w:val="002933DA"/>
    <w:rsid w:val="002933E3"/>
    <w:rsid w:val="0029340D"/>
    <w:rsid w:val="0029345E"/>
    <w:rsid w:val="002934D2"/>
    <w:rsid w:val="002935E7"/>
    <w:rsid w:val="00293620"/>
    <w:rsid w:val="002936FE"/>
    <w:rsid w:val="00293764"/>
    <w:rsid w:val="0029377C"/>
    <w:rsid w:val="0029378F"/>
    <w:rsid w:val="002937FF"/>
    <w:rsid w:val="0029386A"/>
    <w:rsid w:val="002938B3"/>
    <w:rsid w:val="002938E8"/>
    <w:rsid w:val="002938EB"/>
    <w:rsid w:val="002939C4"/>
    <w:rsid w:val="002939DC"/>
    <w:rsid w:val="00293A26"/>
    <w:rsid w:val="00293A75"/>
    <w:rsid w:val="00293AAA"/>
    <w:rsid w:val="00293BC8"/>
    <w:rsid w:val="00293C32"/>
    <w:rsid w:val="00293CAB"/>
    <w:rsid w:val="00293CEB"/>
    <w:rsid w:val="00293D78"/>
    <w:rsid w:val="00293D86"/>
    <w:rsid w:val="00293E22"/>
    <w:rsid w:val="00293E31"/>
    <w:rsid w:val="00293EDD"/>
    <w:rsid w:val="00293F9E"/>
    <w:rsid w:val="00293FDB"/>
    <w:rsid w:val="00293FE5"/>
    <w:rsid w:val="00293FFA"/>
    <w:rsid w:val="0029409A"/>
    <w:rsid w:val="002940A5"/>
    <w:rsid w:val="00294104"/>
    <w:rsid w:val="00294135"/>
    <w:rsid w:val="0029422D"/>
    <w:rsid w:val="0029423B"/>
    <w:rsid w:val="0029424F"/>
    <w:rsid w:val="00294256"/>
    <w:rsid w:val="0029426B"/>
    <w:rsid w:val="00294283"/>
    <w:rsid w:val="0029428A"/>
    <w:rsid w:val="002942B5"/>
    <w:rsid w:val="002942C5"/>
    <w:rsid w:val="002942E0"/>
    <w:rsid w:val="00294325"/>
    <w:rsid w:val="00294335"/>
    <w:rsid w:val="0029439B"/>
    <w:rsid w:val="002943C4"/>
    <w:rsid w:val="002943C7"/>
    <w:rsid w:val="002943D1"/>
    <w:rsid w:val="00294437"/>
    <w:rsid w:val="0029451B"/>
    <w:rsid w:val="00294575"/>
    <w:rsid w:val="002945E6"/>
    <w:rsid w:val="00294646"/>
    <w:rsid w:val="00294650"/>
    <w:rsid w:val="00294652"/>
    <w:rsid w:val="002946B1"/>
    <w:rsid w:val="00294716"/>
    <w:rsid w:val="0029475A"/>
    <w:rsid w:val="002947C1"/>
    <w:rsid w:val="00294849"/>
    <w:rsid w:val="00294888"/>
    <w:rsid w:val="00294909"/>
    <w:rsid w:val="0029494D"/>
    <w:rsid w:val="00294957"/>
    <w:rsid w:val="00294975"/>
    <w:rsid w:val="00294985"/>
    <w:rsid w:val="002949A2"/>
    <w:rsid w:val="002949E1"/>
    <w:rsid w:val="00294A44"/>
    <w:rsid w:val="00294A5A"/>
    <w:rsid w:val="00294ABD"/>
    <w:rsid w:val="00294B0F"/>
    <w:rsid w:val="00294B70"/>
    <w:rsid w:val="00294BD1"/>
    <w:rsid w:val="00294BD7"/>
    <w:rsid w:val="00294CBB"/>
    <w:rsid w:val="00294D71"/>
    <w:rsid w:val="00294DA8"/>
    <w:rsid w:val="00294DED"/>
    <w:rsid w:val="00294E2A"/>
    <w:rsid w:val="00294E7B"/>
    <w:rsid w:val="00294ED7"/>
    <w:rsid w:val="00294F4D"/>
    <w:rsid w:val="00295001"/>
    <w:rsid w:val="002950A7"/>
    <w:rsid w:val="002951EE"/>
    <w:rsid w:val="0029520C"/>
    <w:rsid w:val="00295236"/>
    <w:rsid w:val="0029526F"/>
    <w:rsid w:val="00295270"/>
    <w:rsid w:val="00295273"/>
    <w:rsid w:val="0029527D"/>
    <w:rsid w:val="002952C7"/>
    <w:rsid w:val="002952CE"/>
    <w:rsid w:val="002952D5"/>
    <w:rsid w:val="00295318"/>
    <w:rsid w:val="00295561"/>
    <w:rsid w:val="0029559E"/>
    <w:rsid w:val="00295607"/>
    <w:rsid w:val="0029567E"/>
    <w:rsid w:val="00295687"/>
    <w:rsid w:val="002956D6"/>
    <w:rsid w:val="002957CE"/>
    <w:rsid w:val="00295845"/>
    <w:rsid w:val="002958D3"/>
    <w:rsid w:val="002959DE"/>
    <w:rsid w:val="002959F2"/>
    <w:rsid w:val="00295BD5"/>
    <w:rsid w:val="00295CA0"/>
    <w:rsid w:val="00295CC4"/>
    <w:rsid w:val="00295CCB"/>
    <w:rsid w:val="00295DD5"/>
    <w:rsid w:val="00295DF2"/>
    <w:rsid w:val="00295F89"/>
    <w:rsid w:val="00295F92"/>
    <w:rsid w:val="00296032"/>
    <w:rsid w:val="002960E0"/>
    <w:rsid w:val="002960F1"/>
    <w:rsid w:val="00296118"/>
    <w:rsid w:val="00296189"/>
    <w:rsid w:val="00296198"/>
    <w:rsid w:val="002961B3"/>
    <w:rsid w:val="002961E7"/>
    <w:rsid w:val="00296257"/>
    <w:rsid w:val="0029625D"/>
    <w:rsid w:val="00296296"/>
    <w:rsid w:val="002962C4"/>
    <w:rsid w:val="002963A7"/>
    <w:rsid w:val="00296455"/>
    <w:rsid w:val="00296458"/>
    <w:rsid w:val="00296461"/>
    <w:rsid w:val="002964BD"/>
    <w:rsid w:val="002965A0"/>
    <w:rsid w:val="00296633"/>
    <w:rsid w:val="00296683"/>
    <w:rsid w:val="0029678E"/>
    <w:rsid w:val="002967B2"/>
    <w:rsid w:val="002967EB"/>
    <w:rsid w:val="00296823"/>
    <w:rsid w:val="00296826"/>
    <w:rsid w:val="00296874"/>
    <w:rsid w:val="0029688C"/>
    <w:rsid w:val="00296A04"/>
    <w:rsid w:val="00296A57"/>
    <w:rsid w:val="00296AA3"/>
    <w:rsid w:val="00296AB4"/>
    <w:rsid w:val="00296B0B"/>
    <w:rsid w:val="00296B0D"/>
    <w:rsid w:val="00296B0F"/>
    <w:rsid w:val="00296BBE"/>
    <w:rsid w:val="00296C83"/>
    <w:rsid w:val="00296C97"/>
    <w:rsid w:val="00296CA9"/>
    <w:rsid w:val="00296D6C"/>
    <w:rsid w:val="00296DB4"/>
    <w:rsid w:val="00296E13"/>
    <w:rsid w:val="00296EE0"/>
    <w:rsid w:val="00296F6B"/>
    <w:rsid w:val="00296F9D"/>
    <w:rsid w:val="002970BA"/>
    <w:rsid w:val="002970C1"/>
    <w:rsid w:val="002970D0"/>
    <w:rsid w:val="00297187"/>
    <w:rsid w:val="00297225"/>
    <w:rsid w:val="0029723A"/>
    <w:rsid w:val="00297266"/>
    <w:rsid w:val="002972B2"/>
    <w:rsid w:val="002972CF"/>
    <w:rsid w:val="002973DE"/>
    <w:rsid w:val="00297415"/>
    <w:rsid w:val="00297435"/>
    <w:rsid w:val="0029750B"/>
    <w:rsid w:val="002975DF"/>
    <w:rsid w:val="0029765B"/>
    <w:rsid w:val="00297692"/>
    <w:rsid w:val="0029769E"/>
    <w:rsid w:val="002976B1"/>
    <w:rsid w:val="002976B8"/>
    <w:rsid w:val="00297733"/>
    <w:rsid w:val="0029777A"/>
    <w:rsid w:val="0029786F"/>
    <w:rsid w:val="002978A9"/>
    <w:rsid w:val="002978AF"/>
    <w:rsid w:val="002978E8"/>
    <w:rsid w:val="0029796E"/>
    <w:rsid w:val="0029799D"/>
    <w:rsid w:val="002979A6"/>
    <w:rsid w:val="00297A3C"/>
    <w:rsid w:val="00297ADB"/>
    <w:rsid w:val="00297AEA"/>
    <w:rsid w:val="00297B66"/>
    <w:rsid w:val="00297B8F"/>
    <w:rsid w:val="00297BE4"/>
    <w:rsid w:val="00297C08"/>
    <w:rsid w:val="00297C2C"/>
    <w:rsid w:val="00297C52"/>
    <w:rsid w:val="00297CBB"/>
    <w:rsid w:val="00297D44"/>
    <w:rsid w:val="00297D76"/>
    <w:rsid w:val="00297D8C"/>
    <w:rsid w:val="00297E3B"/>
    <w:rsid w:val="00297F12"/>
    <w:rsid w:val="00297F2A"/>
    <w:rsid w:val="00297F83"/>
    <w:rsid w:val="002A014A"/>
    <w:rsid w:val="002A0242"/>
    <w:rsid w:val="002A02BC"/>
    <w:rsid w:val="002A0349"/>
    <w:rsid w:val="002A03A0"/>
    <w:rsid w:val="002A0498"/>
    <w:rsid w:val="002A0536"/>
    <w:rsid w:val="002A054F"/>
    <w:rsid w:val="002A057E"/>
    <w:rsid w:val="002A0590"/>
    <w:rsid w:val="002A05C9"/>
    <w:rsid w:val="002A05D1"/>
    <w:rsid w:val="002A05D5"/>
    <w:rsid w:val="002A05FE"/>
    <w:rsid w:val="002A0611"/>
    <w:rsid w:val="002A0636"/>
    <w:rsid w:val="002A068B"/>
    <w:rsid w:val="002A075B"/>
    <w:rsid w:val="002A07E0"/>
    <w:rsid w:val="002A07EA"/>
    <w:rsid w:val="002A0857"/>
    <w:rsid w:val="002A08C5"/>
    <w:rsid w:val="002A08F9"/>
    <w:rsid w:val="002A0929"/>
    <w:rsid w:val="002A0947"/>
    <w:rsid w:val="002A09AD"/>
    <w:rsid w:val="002A0A4B"/>
    <w:rsid w:val="002A0A6A"/>
    <w:rsid w:val="002A0A71"/>
    <w:rsid w:val="002A0A7A"/>
    <w:rsid w:val="002A0ABA"/>
    <w:rsid w:val="002A0AE8"/>
    <w:rsid w:val="002A0B03"/>
    <w:rsid w:val="002A0B3F"/>
    <w:rsid w:val="002A0B52"/>
    <w:rsid w:val="002A0B8B"/>
    <w:rsid w:val="002A0C48"/>
    <w:rsid w:val="002A0CAD"/>
    <w:rsid w:val="002A0CB7"/>
    <w:rsid w:val="002A0CEF"/>
    <w:rsid w:val="002A0CFE"/>
    <w:rsid w:val="002A0D0F"/>
    <w:rsid w:val="002A0D3E"/>
    <w:rsid w:val="002A0D44"/>
    <w:rsid w:val="002A0DC3"/>
    <w:rsid w:val="002A0DE1"/>
    <w:rsid w:val="002A0E25"/>
    <w:rsid w:val="002A0E29"/>
    <w:rsid w:val="002A0ED2"/>
    <w:rsid w:val="002A0ED7"/>
    <w:rsid w:val="002A0F34"/>
    <w:rsid w:val="002A0F8F"/>
    <w:rsid w:val="002A0FA4"/>
    <w:rsid w:val="002A1003"/>
    <w:rsid w:val="002A10FF"/>
    <w:rsid w:val="002A111F"/>
    <w:rsid w:val="002A1194"/>
    <w:rsid w:val="002A11D1"/>
    <w:rsid w:val="002A1266"/>
    <w:rsid w:val="002A12A9"/>
    <w:rsid w:val="002A1314"/>
    <w:rsid w:val="002A133D"/>
    <w:rsid w:val="002A1362"/>
    <w:rsid w:val="002A13E1"/>
    <w:rsid w:val="002A1404"/>
    <w:rsid w:val="002A14D0"/>
    <w:rsid w:val="002A14EB"/>
    <w:rsid w:val="002A15F1"/>
    <w:rsid w:val="002A162C"/>
    <w:rsid w:val="002A162D"/>
    <w:rsid w:val="002A168D"/>
    <w:rsid w:val="002A16C2"/>
    <w:rsid w:val="002A16C3"/>
    <w:rsid w:val="002A16DF"/>
    <w:rsid w:val="002A1702"/>
    <w:rsid w:val="002A176F"/>
    <w:rsid w:val="002A177A"/>
    <w:rsid w:val="002A17A1"/>
    <w:rsid w:val="002A17C7"/>
    <w:rsid w:val="002A17DF"/>
    <w:rsid w:val="002A17E4"/>
    <w:rsid w:val="002A1885"/>
    <w:rsid w:val="002A1968"/>
    <w:rsid w:val="002A19DF"/>
    <w:rsid w:val="002A19EB"/>
    <w:rsid w:val="002A19F1"/>
    <w:rsid w:val="002A1A17"/>
    <w:rsid w:val="002A1A32"/>
    <w:rsid w:val="002A1A94"/>
    <w:rsid w:val="002A1ADC"/>
    <w:rsid w:val="002A1AF5"/>
    <w:rsid w:val="002A1B43"/>
    <w:rsid w:val="002A1B88"/>
    <w:rsid w:val="002A1B9E"/>
    <w:rsid w:val="002A1BE2"/>
    <w:rsid w:val="002A1C04"/>
    <w:rsid w:val="002A1CA8"/>
    <w:rsid w:val="002A1D1D"/>
    <w:rsid w:val="002A1D5A"/>
    <w:rsid w:val="002A1DDE"/>
    <w:rsid w:val="002A1E7C"/>
    <w:rsid w:val="002A1EBA"/>
    <w:rsid w:val="002A1F75"/>
    <w:rsid w:val="002A1FB3"/>
    <w:rsid w:val="002A1FE1"/>
    <w:rsid w:val="002A1FF1"/>
    <w:rsid w:val="002A204E"/>
    <w:rsid w:val="002A2061"/>
    <w:rsid w:val="002A2100"/>
    <w:rsid w:val="002A2168"/>
    <w:rsid w:val="002A21B9"/>
    <w:rsid w:val="002A21F1"/>
    <w:rsid w:val="002A23C7"/>
    <w:rsid w:val="002A24B0"/>
    <w:rsid w:val="002A24C3"/>
    <w:rsid w:val="002A24E6"/>
    <w:rsid w:val="002A24F5"/>
    <w:rsid w:val="002A254F"/>
    <w:rsid w:val="002A2579"/>
    <w:rsid w:val="002A2622"/>
    <w:rsid w:val="002A2645"/>
    <w:rsid w:val="002A269D"/>
    <w:rsid w:val="002A2704"/>
    <w:rsid w:val="002A2777"/>
    <w:rsid w:val="002A27AF"/>
    <w:rsid w:val="002A27C0"/>
    <w:rsid w:val="002A28DB"/>
    <w:rsid w:val="002A2966"/>
    <w:rsid w:val="002A297C"/>
    <w:rsid w:val="002A29B0"/>
    <w:rsid w:val="002A2ABF"/>
    <w:rsid w:val="002A2AD4"/>
    <w:rsid w:val="002A2B78"/>
    <w:rsid w:val="002A2B7F"/>
    <w:rsid w:val="002A2BAD"/>
    <w:rsid w:val="002A2CC0"/>
    <w:rsid w:val="002A2D10"/>
    <w:rsid w:val="002A2D16"/>
    <w:rsid w:val="002A2D3B"/>
    <w:rsid w:val="002A2D88"/>
    <w:rsid w:val="002A2F78"/>
    <w:rsid w:val="002A3069"/>
    <w:rsid w:val="002A3163"/>
    <w:rsid w:val="002A31A3"/>
    <w:rsid w:val="002A31E5"/>
    <w:rsid w:val="002A3203"/>
    <w:rsid w:val="002A3299"/>
    <w:rsid w:val="002A3390"/>
    <w:rsid w:val="002A33AE"/>
    <w:rsid w:val="002A33B3"/>
    <w:rsid w:val="002A340B"/>
    <w:rsid w:val="002A3459"/>
    <w:rsid w:val="002A347C"/>
    <w:rsid w:val="002A3570"/>
    <w:rsid w:val="002A35E7"/>
    <w:rsid w:val="002A35E8"/>
    <w:rsid w:val="002A35FF"/>
    <w:rsid w:val="002A360A"/>
    <w:rsid w:val="002A37BB"/>
    <w:rsid w:val="002A380B"/>
    <w:rsid w:val="002A3859"/>
    <w:rsid w:val="002A3866"/>
    <w:rsid w:val="002A38C8"/>
    <w:rsid w:val="002A3949"/>
    <w:rsid w:val="002A3996"/>
    <w:rsid w:val="002A39D2"/>
    <w:rsid w:val="002A3BA6"/>
    <w:rsid w:val="002A3BC9"/>
    <w:rsid w:val="002A3C0E"/>
    <w:rsid w:val="002A3C5C"/>
    <w:rsid w:val="002A3C81"/>
    <w:rsid w:val="002A3CDE"/>
    <w:rsid w:val="002A3D01"/>
    <w:rsid w:val="002A3D31"/>
    <w:rsid w:val="002A3DEC"/>
    <w:rsid w:val="002A3E8B"/>
    <w:rsid w:val="002A3F4F"/>
    <w:rsid w:val="002A3FB2"/>
    <w:rsid w:val="002A4052"/>
    <w:rsid w:val="002A40D2"/>
    <w:rsid w:val="002A410C"/>
    <w:rsid w:val="002A414A"/>
    <w:rsid w:val="002A4151"/>
    <w:rsid w:val="002A416C"/>
    <w:rsid w:val="002A4185"/>
    <w:rsid w:val="002A41EF"/>
    <w:rsid w:val="002A4284"/>
    <w:rsid w:val="002A42C1"/>
    <w:rsid w:val="002A43BE"/>
    <w:rsid w:val="002A43CB"/>
    <w:rsid w:val="002A440A"/>
    <w:rsid w:val="002A447A"/>
    <w:rsid w:val="002A44B4"/>
    <w:rsid w:val="002A44E5"/>
    <w:rsid w:val="002A44F2"/>
    <w:rsid w:val="002A4505"/>
    <w:rsid w:val="002A4524"/>
    <w:rsid w:val="002A4584"/>
    <w:rsid w:val="002A45C9"/>
    <w:rsid w:val="002A460B"/>
    <w:rsid w:val="002A4664"/>
    <w:rsid w:val="002A46B6"/>
    <w:rsid w:val="002A471A"/>
    <w:rsid w:val="002A4768"/>
    <w:rsid w:val="002A4831"/>
    <w:rsid w:val="002A48C4"/>
    <w:rsid w:val="002A4926"/>
    <w:rsid w:val="002A4931"/>
    <w:rsid w:val="002A49D4"/>
    <w:rsid w:val="002A49E8"/>
    <w:rsid w:val="002A4A18"/>
    <w:rsid w:val="002A4A19"/>
    <w:rsid w:val="002A4A2C"/>
    <w:rsid w:val="002A4AAE"/>
    <w:rsid w:val="002A4B05"/>
    <w:rsid w:val="002A4B1A"/>
    <w:rsid w:val="002A4B3B"/>
    <w:rsid w:val="002A4B9F"/>
    <w:rsid w:val="002A4BD1"/>
    <w:rsid w:val="002A4C8B"/>
    <w:rsid w:val="002A4D3F"/>
    <w:rsid w:val="002A4E14"/>
    <w:rsid w:val="002A4E40"/>
    <w:rsid w:val="002A4EDF"/>
    <w:rsid w:val="002A4F33"/>
    <w:rsid w:val="002A4F8F"/>
    <w:rsid w:val="002A4FD5"/>
    <w:rsid w:val="002A5009"/>
    <w:rsid w:val="002A504E"/>
    <w:rsid w:val="002A50B6"/>
    <w:rsid w:val="002A517D"/>
    <w:rsid w:val="002A51BA"/>
    <w:rsid w:val="002A5223"/>
    <w:rsid w:val="002A5252"/>
    <w:rsid w:val="002A5304"/>
    <w:rsid w:val="002A5330"/>
    <w:rsid w:val="002A5360"/>
    <w:rsid w:val="002A537F"/>
    <w:rsid w:val="002A5403"/>
    <w:rsid w:val="002A54FD"/>
    <w:rsid w:val="002A5533"/>
    <w:rsid w:val="002A557D"/>
    <w:rsid w:val="002A5587"/>
    <w:rsid w:val="002A55D2"/>
    <w:rsid w:val="002A5639"/>
    <w:rsid w:val="002A5658"/>
    <w:rsid w:val="002A567F"/>
    <w:rsid w:val="002A5702"/>
    <w:rsid w:val="002A571D"/>
    <w:rsid w:val="002A5720"/>
    <w:rsid w:val="002A577B"/>
    <w:rsid w:val="002A5805"/>
    <w:rsid w:val="002A58BE"/>
    <w:rsid w:val="002A58ED"/>
    <w:rsid w:val="002A5956"/>
    <w:rsid w:val="002A59AE"/>
    <w:rsid w:val="002A59EA"/>
    <w:rsid w:val="002A5A35"/>
    <w:rsid w:val="002A5A44"/>
    <w:rsid w:val="002A5AA3"/>
    <w:rsid w:val="002A5ABA"/>
    <w:rsid w:val="002A5ACF"/>
    <w:rsid w:val="002A5AD9"/>
    <w:rsid w:val="002A5AE7"/>
    <w:rsid w:val="002A5B04"/>
    <w:rsid w:val="002A5B62"/>
    <w:rsid w:val="002A5B8D"/>
    <w:rsid w:val="002A5C0E"/>
    <w:rsid w:val="002A5CDF"/>
    <w:rsid w:val="002A5CFD"/>
    <w:rsid w:val="002A5D33"/>
    <w:rsid w:val="002A5D43"/>
    <w:rsid w:val="002A5D8A"/>
    <w:rsid w:val="002A5D94"/>
    <w:rsid w:val="002A5D9A"/>
    <w:rsid w:val="002A5E39"/>
    <w:rsid w:val="002A5EBE"/>
    <w:rsid w:val="002A5F2B"/>
    <w:rsid w:val="002A5F44"/>
    <w:rsid w:val="002A5FD7"/>
    <w:rsid w:val="002A605F"/>
    <w:rsid w:val="002A6091"/>
    <w:rsid w:val="002A611D"/>
    <w:rsid w:val="002A615A"/>
    <w:rsid w:val="002A61CA"/>
    <w:rsid w:val="002A6226"/>
    <w:rsid w:val="002A6242"/>
    <w:rsid w:val="002A62AD"/>
    <w:rsid w:val="002A6305"/>
    <w:rsid w:val="002A63E3"/>
    <w:rsid w:val="002A6467"/>
    <w:rsid w:val="002A650D"/>
    <w:rsid w:val="002A67A0"/>
    <w:rsid w:val="002A67C4"/>
    <w:rsid w:val="002A6807"/>
    <w:rsid w:val="002A680C"/>
    <w:rsid w:val="002A68F6"/>
    <w:rsid w:val="002A695E"/>
    <w:rsid w:val="002A6994"/>
    <w:rsid w:val="002A69D0"/>
    <w:rsid w:val="002A69D4"/>
    <w:rsid w:val="002A69F0"/>
    <w:rsid w:val="002A6A15"/>
    <w:rsid w:val="002A6AB3"/>
    <w:rsid w:val="002A6B29"/>
    <w:rsid w:val="002A6B3A"/>
    <w:rsid w:val="002A6B52"/>
    <w:rsid w:val="002A6BC4"/>
    <w:rsid w:val="002A6BF6"/>
    <w:rsid w:val="002A6C01"/>
    <w:rsid w:val="002A6C2C"/>
    <w:rsid w:val="002A6C57"/>
    <w:rsid w:val="002A6D66"/>
    <w:rsid w:val="002A6E9A"/>
    <w:rsid w:val="002A6EC7"/>
    <w:rsid w:val="002A6FB9"/>
    <w:rsid w:val="002A6FF3"/>
    <w:rsid w:val="002A706D"/>
    <w:rsid w:val="002A70D7"/>
    <w:rsid w:val="002A716F"/>
    <w:rsid w:val="002A71B6"/>
    <w:rsid w:val="002A71CD"/>
    <w:rsid w:val="002A7227"/>
    <w:rsid w:val="002A7228"/>
    <w:rsid w:val="002A7261"/>
    <w:rsid w:val="002A7340"/>
    <w:rsid w:val="002A739C"/>
    <w:rsid w:val="002A743D"/>
    <w:rsid w:val="002A74C3"/>
    <w:rsid w:val="002A7528"/>
    <w:rsid w:val="002A753A"/>
    <w:rsid w:val="002A7587"/>
    <w:rsid w:val="002A7731"/>
    <w:rsid w:val="002A776F"/>
    <w:rsid w:val="002A77B4"/>
    <w:rsid w:val="002A78CC"/>
    <w:rsid w:val="002A78D0"/>
    <w:rsid w:val="002A791E"/>
    <w:rsid w:val="002A798A"/>
    <w:rsid w:val="002A79B6"/>
    <w:rsid w:val="002A7A3D"/>
    <w:rsid w:val="002A7B00"/>
    <w:rsid w:val="002A7BB8"/>
    <w:rsid w:val="002A7C52"/>
    <w:rsid w:val="002A7C5A"/>
    <w:rsid w:val="002A7C7F"/>
    <w:rsid w:val="002A7D71"/>
    <w:rsid w:val="002A7D7A"/>
    <w:rsid w:val="002A7DDD"/>
    <w:rsid w:val="002A7E2A"/>
    <w:rsid w:val="002A7EC0"/>
    <w:rsid w:val="002A7F21"/>
    <w:rsid w:val="002A7F35"/>
    <w:rsid w:val="002A7F88"/>
    <w:rsid w:val="002A7FD7"/>
    <w:rsid w:val="002B0081"/>
    <w:rsid w:val="002B0123"/>
    <w:rsid w:val="002B012B"/>
    <w:rsid w:val="002B0155"/>
    <w:rsid w:val="002B01A2"/>
    <w:rsid w:val="002B026C"/>
    <w:rsid w:val="002B0297"/>
    <w:rsid w:val="002B02F1"/>
    <w:rsid w:val="002B03AA"/>
    <w:rsid w:val="002B0422"/>
    <w:rsid w:val="002B0466"/>
    <w:rsid w:val="002B04DD"/>
    <w:rsid w:val="002B054F"/>
    <w:rsid w:val="002B0586"/>
    <w:rsid w:val="002B05A8"/>
    <w:rsid w:val="002B05DE"/>
    <w:rsid w:val="002B0617"/>
    <w:rsid w:val="002B0619"/>
    <w:rsid w:val="002B06B5"/>
    <w:rsid w:val="002B06DB"/>
    <w:rsid w:val="002B06EB"/>
    <w:rsid w:val="002B0700"/>
    <w:rsid w:val="002B0702"/>
    <w:rsid w:val="002B0749"/>
    <w:rsid w:val="002B0800"/>
    <w:rsid w:val="002B083B"/>
    <w:rsid w:val="002B08D3"/>
    <w:rsid w:val="002B08D4"/>
    <w:rsid w:val="002B097A"/>
    <w:rsid w:val="002B097D"/>
    <w:rsid w:val="002B0A72"/>
    <w:rsid w:val="002B0AC6"/>
    <w:rsid w:val="002B0AD2"/>
    <w:rsid w:val="002B0B3B"/>
    <w:rsid w:val="002B0C5A"/>
    <w:rsid w:val="002B0C99"/>
    <w:rsid w:val="002B0CBD"/>
    <w:rsid w:val="002B0CDC"/>
    <w:rsid w:val="002B0D3E"/>
    <w:rsid w:val="002B0E24"/>
    <w:rsid w:val="002B0FCF"/>
    <w:rsid w:val="002B0FD3"/>
    <w:rsid w:val="002B104E"/>
    <w:rsid w:val="002B107A"/>
    <w:rsid w:val="002B10C8"/>
    <w:rsid w:val="002B10DC"/>
    <w:rsid w:val="002B113C"/>
    <w:rsid w:val="002B1166"/>
    <w:rsid w:val="002B12B5"/>
    <w:rsid w:val="002B13F8"/>
    <w:rsid w:val="002B1423"/>
    <w:rsid w:val="002B14D5"/>
    <w:rsid w:val="002B1507"/>
    <w:rsid w:val="002B150A"/>
    <w:rsid w:val="002B1538"/>
    <w:rsid w:val="002B16FA"/>
    <w:rsid w:val="002B1758"/>
    <w:rsid w:val="002B17A0"/>
    <w:rsid w:val="002B17F3"/>
    <w:rsid w:val="002B186B"/>
    <w:rsid w:val="002B188A"/>
    <w:rsid w:val="002B18AF"/>
    <w:rsid w:val="002B1906"/>
    <w:rsid w:val="002B1939"/>
    <w:rsid w:val="002B1943"/>
    <w:rsid w:val="002B1945"/>
    <w:rsid w:val="002B19A8"/>
    <w:rsid w:val="002B19A9"/>
    <w:rsid w:val="002B19E9"/>
    <w:rsid w:val="002B19F1"/>
    <w:rsid w:val="002B1A5C"/>
    <w:rsid w:val="002B1A7D"/>
    <w:rsid w:val="002B1A8E"/>
    <w:rsid w:val="002B1AB3"/>
    <w:rsid w:val="002B1B2F"/>
    <w:rsid w:val="002B1B7A"/>
    <w:rsid w:val="002B1B82"/>
    <w:rsid w:val="002B1B8D"/>
    <w:rsid w:val="002B1B91"/>
    <w:rsid w:val="002B1BA7"/>
    <w:rsid w:val="002B1BAC"/>
    <w:rsid w:val="002B1BAF"/>
    <w:rsid w:val="002B1C12"/>
    <w:rsid w:val="002B1C33"/>
    <w:rsid w:val="002B1C75"/>
    <w:rsid w:val="002B1CA1"/>
    <w:rsid w:val="002B1CAE"/>
    <w:rsid w:val="002B1D9A"/>
    <w:rsid w:val="002B1D9E"/>
    <w:rsid w:val="002B1DED"/>
    <w:rsid w:val="002B1E45"/>
    <w:rsid w:val="002B1E67"/>
    <w:rsid w:val="002B1E7F"/>
    <w:rsid w:val="002B1EBF"/>
    <w:rsid w:val="002B1EDB"/>
    <w:rsid w:val="002B1EE4"/>
    <w:rsid w:val="002B1F8B"/>
    <w:rsid w:val="002B1FAA"/>
    <w:rsid w:val="002B1FCE"/>
    <w:rsid w:val="002B1FF0"/>
    <w:rsid w:val="002B1FF1"/>
    <w:rsid w:val="002B2032"/>
    <w:rsid w:val="002B20A2"/>
    <w:rsid w:val="002B2114"/>
    <w:rsid w:val="002B2151"/>
    <w:rsid w:val="002B215E"/>
    <w:rsid w:val="002B21D8"/>
    <w:rsid w:val="002B21DA"/>
    <w:rsid w:val="002B2200"/>
    <w:rsid w:val="002B2243"/>
    <w:rsid w:val="002B226E"/>
    <w:rsid w:val="002B2281"/>
    <w:rsid w:val="002B23AC"/>
    <w:rsid w:val="002B2462"/>
    <w:rsid w:val="002B2465"/>
    <w:rsid w:val="002B24AC"/>
    <w:rsid w:val="002B24B6"/>
    <w:rsid w:val="002B24C0"/>
    <w:rsid w:val="002B2508"/>
    <w:rsid w:val="002B2561"/>
    <w:rsid w:val="002B25D8"/>
    <w:rsid w:val="002B25F9"/>
    <w:rsid w:val="002B262A"/>
    <w:rsid w:val="002B26BF"/>
    <w:rsid w:val="002B270C"/>
    <w:rsid w:val="002B2793"/>
    <w:rsid w:val="002B2850"/>
    <w:rsid w:val="002B28AD"/>
    <w:rsid w:val="002B28D5"/>
    <w:rsid w:val="002B28DD"/>
    <w:rsid w:val="002B290B"/>
    <w:rsid w:val="002B2A16"/>
    <w:rsid w:val="002B2A19"/>
    <w:rsid w:val="002B2AA4"/>
    <w:rsid w:val="002B2BA2"/>
    <w:rsid w:val="002B2BB8"/>
    <w:rsid w:val="002B2BC8"/>
    <w:rsid w:val="002B2C2D"/>
    <w:rsid w:val="002B2C51"/>
    <w:rsid w:val="002B2C8D"/>
    <w:rsid w:val="002B2CC3"/>
    <w:rsid w:val="002B2D65"/>
    <w:rsid w:val="002B2DFE"/>
    <w:rsid w:val="002B2E1A"/>
    <w:rsid w:val="002B2E26"/>
    <w:rsid w:val="002B2E97"/>
    <w:rsid w:val="002B2EA2"/>
    <w:rsid w:val="002B2EE9"/>
    <w:rsid w:val="002B2EED"/>
    <w:rsid w:val="002B2F2B"/>
    <w:rsid w:val="002B2F54"/>
    <w:rsid w:val="002B2FE5"/>
    <w:rsid w:val="002B2FFD"/>
    <w:rsid w:val="002B3009"/>
    <w:rsid w:val="002B3038"/>
    <w:rsid w:val="002B305F"/>
    <w:rsid w:val="002B311E"/>
    <w:rsid w:val="002B317D"/>
    <w:rsid w:val="002B3190"/>
    <w:rsid w:val="002B31B8"/>
    <w:rsid w:val="002B31D4"/>
    <w:rsid w:val="002B31ED"/>
    <w:rsid w:val="002B3292"/>
    <w:rsid w:val="002B32B9"/>
    <w:rsid w:val="002B3375"/>
    <w:rsid w:val="002B337F"/>
    <w:rsid w:val="002B33E6"/>
    <w:rsid w:val="002B3445"/>
    <w:rsid w:val="002B3488"/>
    <w:rsid w:val="002B34EE"/>
    <w:rsid w:val="002B3529"/>
    <w:rsid w:val="002B360C"/>
    <w:rsid w:val="002B360D"/>
    <w:rsid w:val="002B3628"/>
    <w:rsid w:val="002B3687"/>
    <w:rsid w:val="002B368E"/>
    <w:rsid w:val="002B36B3"/>
    <w:rsid w:val="002B36CE"/>
    <w:rsid w:val="002B3788"/>
    <w:rsid w:val="002B37CB"/>
    <w:rsid w:val="002B380D"/>
    <w:rsid w:val="002B3836"/>
    <w:rsid w:val="002B385E"/>
    <w:rsid w:val="002B3870"/>
    <w:rsid w:val="002B3935"/>
    <w:rsid w:val="002B393D"/>
    <w:rsid w:val="002B399F"/>
    <w:rsid w:val="002B39FC"/>
    <w:rsid w:val="002B3A47"/>
    <w:rsid w:val="002B3B22"/>
    <w:rsid w:val="002B3B8C"/>
    <w:rsid w:val="002B3C10"/>
    <w:rsid w:val="002B3D1C"/>
    <w:rsid w:val="002B3D35"/>
    <w:rsid w:val="002B3E47"/>
    <w:rsid w:val="002B3E55"/>
    <w:rsid w:val="002B3EF2"/>
    <w:rsid w:val="002B3F47"/>
    <w:rsid w:val="002B3F4D"/>
    <w:rsid w:val="002B3FC8"/>
    <w:rsid w:val="002B401F"/>
    <w:rsid w:val="002B40FE"/>
    <w:rsid w:val="002B4125"/>
    <w:rsid w:val="002B4216"/>
    <w:rsid w:val="002B4288"/>
    <w:rsid w:val="002B42BA"/>
    <w:rsid w:val="002B42E0"/>
    <w:rsid w:val="002B42FA"/>
    <w:rsid w:val="002B43A6"/>
    <w:rsid w:val="002B43AE"/>
    <w:rsid w:val="002B4467"/>
    <w:rsid w:val="002B448A"/>
    <w:rsid w:val="002B449D"/>
    <w:rsid w:val="002B44A1"/>
    <w:rsid w:val="002B44A6"/>
    <w:rsid w:val="002B44AF"/>
    <w:rsid w:val="002B4511"/>
    <w:rsid w:val="002B456B"/>
    <w:rsid w:val="002B4572"/>
    <w:rsid w:val="002B463D"/>
    <w:rsid w:val="002B4649"/>
    <w:rsid w:val="002B4672"/>
    <w:rsid w:val="002B47AA"/>
    <w:rsid w:val="002B47AC"/>
    <w:rsid w:val="002B47E9"/>
    <w:rsid w:val="002B4821"/>
    <w:rsid w:val="002B4932"/>
    <w:rsid w:val="002B4943"/>
    <w:rsid w:val="002B4968"/>
    <w:rsid w:val="002B496F"/>
    <w:rsid w:val="002B49F0"/>
    <w:rsid w:val="002B4A0F"/>
    <w:rsid w:val="002B4A46"/>
    <w:rsid w:val="002B4A4F"/>
    <w:rsid w:val="002B4A63"/>
    <w:rsid w:val="002B4AC7"/>
    <w:rsid w:val="002B4B30"/>
    <w:rsid w:val="002B4B46"/>
    <w:rsid w:val="002B4CBF"/>
    <w:rsid w:val="002B4D07"/>
    <w:rsid w:val="002B4D1E"/>
    <w:rsid w:val="002B4D25"/>
    <w:rsid w:val="002B4D68"/>
    <w:rsid w:val="002B4E07"/>
    <w:rsid w:val="002B4E41"/>
    <w:rsid w:val="002B4E4B"/>
    <w:rsid w:val="002B4E4F"/>
    <w:rsid w:val="002B4F08"/>
    <w:rsid w:val="002B4F3C"/>
    <w:rsid w:val="002B4FD6"/>
    <w:rsid w:val="002B5015"/>
    <w:rsid w:val="002B502E"/>
    <w:rsid w:val="002B5072"/>
    <w:rsid w:val="002B5080"/>
    <w:rsid w:val="002B5085"/>
    <w:rsid w:val="002B50F0"/>
    <w:rsid w:val="002B50FE"/>
    <w:rsid w:val="002B510C"/>
    <w:rsid w:val="002B513E"/>
    <w:rsid w:val="002B5147"/>
    <w:rsid w:val="002B515C"/>
    <w:rsid w:val="002B52C0"/>
    <w:rsid w:val="002B5304"/>
    <w:rsid w:val="002B530C"/>
    <w:rsid w:val="002B545A"/>
    <w:rsid w:val="002B5463"/>
    <w:rsid w:val="002B546F"/>
    <w:rsid w:val="002B5545"/>
    <w:rsid w:val="002B55C6"/>
    <w:rsid w:val="002B563F"/>
    <w:rsid w:val="002B568D"/>
    <w:rsid w:val="002B56BC"/>
    <w:rsid w:val="002B56C3"/>
    <w:rsid w:val="002B56D8"/>
    <w:rsid w:val="002B5844"/>
    <w:rsid w:val="002B5853"/>
    <w:rsid w:val="002B585D"/>
    <w:rsid w:val="002B586A"/>
    <w:rsid w:val="002B588B"/>
    <w:rsid w:val="002B589C"/>
    <w:rsid w:val="002B58DE"/>
    <w:rsid w:val="002B5992"/>
    <w:rsid w:val="002B59FA"/>
    <w:rsid w:val="002B5A73"/>
    <w:rsid w:val="002B5B0C"/>
    <w:rsid w:val="002B5B57"/>
    <w:rsid w:val="002B5BAA"/>
    <w:rsid w:val="002B5BB2"/>
    <w:rsid w:val="002B5BDA"/>
    <w:rsid w:val="002B5BF6"/>
    <w:rsid w:val="002B5C5C"/>
    <w:rsid w:val="002B5D24"/>
    <w:rsid w:val="002B5D70"/>
    <w:rsid w:val="002B5D72"/>
    <w:rsid w:val="002B5D91"/>
    <w:rsid w:val="002B5DAB"/>
    <w:rsid w:val="002B5E03"/>
    <w:rsid w:val="002B5E05"/>
    <w:rsid w:val="002B5EB5"/>
    <w:rsid w:val="002B5F17"/>
    <w:rsid w:val="002B5F36"/>
    <w:rsid w:val="002B601B"/>
    <w:rsid w:val="002B60E0"/>
    <w:rsid w:val="002B612F"/>
    <w:rsid w:val="002B6277"/>
    <w:rsid w:val="002B62B1"/>
    <w:rsid w:val="002B62B2"/>
    <w:rsid w:val="002B631F"/>
    <w:rsid w:val="002B633B"/>
    <w:rsid w:val="002B6366"/>
    <w:rsid w:val="002B6454"/>
    <w:rsid w:val="002B64FF"/>
    <w:rsid w:val="002B65D8"/>
    <w:rsid w:val="002B663D"/>
    <w:rsid w:val="002B6682"/>
    <w:rsid w:val="002B66E8"/>
    <w:rsid w:val="002B6750"/>
    <w:rsid w:val="002B6752"/>
    <w:rsid w:val="002B675C"/>
    <w:rsid w:val="002B6793"/>
    <w:rsid w:val="002B67BB"/>
    <w:rsid w:val="002B6807"/>
    <w:rsid w:val="002B697A"/>
    <w:rsid w:val="002B6994"/>
    <w:rsid w:val="002B69A5"/>
    <w:rsid w:val="002B69AB"/>
    <w:rsid w:val="002B6A3E"/>
    <w:rsid w:val="002B6AC8"/>
    <w:rsid w:val="002B6B22"/>
    <w:rsid w:val="002B6B3E"/>
    <w:rsid w:val="002B6B67"/>
    <w:rsid w:val="002B6BA3"/>
    <w:rsid w:val="002B6BE6"/>
    <w:rsid w:val="002B6C03"/>
    <w:rsid w:val="002B6C06"/>
    <w:rsid w:val="002B6C4A"/>
    <w:rsid w:val="002B6C5A"/>
    <w:rsid w:val="002B6CF9"/>
    <w:rsid w:val="002B6D05"/>
    <w:rsid w:val="002B6D2B"/>
    <w:rsid w:val="002B6D42"/>
    <w:rsid w:val="002B6D52"/>
    <w:rsid w:val="002B6D77"/>
    <w:rsid w:val="002B6EE2"/>
    <w:rsid w:val="002B6EFD"/>
    <w:rsid w:val="002B7198"/>
    <w:rsid w:val="002B72FC"/>
    <w:rsid w:val="002B7463"/>
    <w:rsid w:val="002B7475"/>
    <w:rsid w:val="002B74B7"/>
    <w:rsid w:val="002B7505"/>
    <w:rsid w:val="002B7552"/>
    <w:rsid w:val="002B75CF"/>
    <w:rsid w:val="002B75F1"/>
    <w:rsid w:val="002B760D"/>
    <w:rsid w:val="002B77C5"/>
    <w:rsid w:val="002B77F0"/>
    <w:rsid w:val="002B780A"/>
    <w:rsid w:val="002B78E3"/>
    <w:rsid w:val="002B7920"/>
    <w:rsid w:val="002B7964"/>
    <w:rsid w:val="002B7968"/>
    <w:rsid w:val="002B79E5"/>
    <w:rsid w:val="002B7AED"/>
    <w:rsid w:val="002B7AFB"/>
    <w:rsid w:val="002B7B06"/>
    <w:rsid w:val="002B7B88"/>
    <w:rsid w:val="002B7BAE"/>
    <w:rsid w:val="002B7BF3"/>
    <w:rsid w:val="002B7D0D"/>
    <w:rsid w:val="002B7D11"/>
    <w:rsid w:val="002B7E1C"/>
    <w:rsid w:val="002B7F01"/>
    <w:rsid w:val="002B7F03"/>
    <w:rsid w:val="002B7F07"/>
    <w:rsid w:val="002B7F2A"/>
    <w:rsid w:val="002B7F30"/>
    <w:rsid w:val="002B7F5D"/>
    <w:rsid w:val="002B7F7D"/>
    <w:rsid w:val="002B7FD4"/>
    <w:rsid w:val="002B7FDA"/>
    <w:rsid w:val="002B7FDC"/>
    <w:rsid w:val="002C001F"/>
    <w:rsid w:val="002C0069"/>
    <w:rsid w:val="002C00BD"/>
    <w:rsid w:val="002C0186"/>
    <w:rsid w:val="002C0224"/>
    <w:rsid w:val="002C02E7"/>
    <w:rsid w:val="002C0303"/>
    <w:rsid w:val="002C032C"/>
    <w:rsid w:val="002C0362"/>
    <w:rsid w:val="002C0371"/>
    <w:rsid w:val="002C0383"/>
    <w:rsid w:val="002C039D"/>
    <w:rsid w:val="002C04AD"/>
    <w:rsid w:val="002C04B2"/>
    <w:rsid w:val="002C051F"/>
    <w:rsid w:val="002C0554"/>
    <w:rsid w:val="002C05DD"/>
    <w:rsid w:val="002C067E"/>
    <w:rsid w:val="002C0693"/>
    <w:rsid w:val="002C06B8"/>
    <w:rsid w:val="002C06E1"/>
    <w:rsid w:val="002C0704"/>
    <w:rsid w:val="002C070B"/>
    <w:rsid w:val="002C0830"/>
    <w:rsid w:val="002C0865"/>
    <w:rsid w:val="002C087F"/>
    <w:rsid w:val="002C08C2"/>
    <w:rsid w:val="002C092B"/>
    <w:rsid w:val="002C09B7"/>
    <w:rsid w:val="002C09BF"/>
    <w:rsid w:val="002C09D6"/>
    <w:rsid w:val="002C09E3"/>
    <w:rsid w:val="002C0A1B"/>
    <w:rsid w:val="002C0A45"/>
    <w:rsid w:val="002C0A4F"/>
    <w:rsid w:val="002C0B06"/>
    <w:rsid w:val="002C0B95"/>
    <w:rsid w:val="002C0B97"/>
    <w:rsid w:val="002C0BAE"/>
    <w:rsid w:val="002C0BD6"/>
    <w:rsid w:val="002C0C34"/>
    <w:rsid w:val="002C0D20"/>
    <w:rsid w:val="002C0D2E"/>
    <w:rsid w:val="002C0D39"/>
    <w:rsid w:val="002C0D5E"/>
    <w:rsid w:val="002C0DA3"/>
    <w:rsid w:val="002C0DA6"/>
    <w:rsid w:val="002C0DEE"/>
    <w:rsid w:val="002C0E14"/>
    <w:rsid w:val="002C0ED6"/>
    <w:rsid w:val="002C0ED7"/>
    <w:rsid w:val="002C0F1C"/>
    <w:rsid w:val="002C0FA0"/>
    <w:rsid w:val="002C1082"/>
    <w:rsid w:val="002C1098"/>
    <w:rsid w:val="002C10D1"/>
    <w:rsid w:val="002C10E0"/>
    <w:rsid w:val="002C1142"/>
    <w:rsid w:val="002C1184"/>
    <w:rsid w:val="002C11D7"/>
    <w:rsid w:val="002C11F1"/>
    <w:rsid w:val="002C125D"/>
    <w:rsid w:val="002C12A1"/>
    <w:rsid w:val="002C12ED"/>
    <w:rsid w:val="002C130C"/>
    <w:rsid w:val="002C1333"/>
    <w:rsid w:val="002C1374"/>
    <w:rsid w:val="002C1417"/>
    <w:rsid w:val="002C145D"/>
    <w:rsid w:val="002C1501"/>
    <w:rsid w:val="002C15DD"/>
    <w:rsid w:val="002C15F8"/>
    <w:rsid w:val="002C168A"/>
    <w:rsid w:val="002C168C"/>
    <w:rsid w:val="002C16D2"/>
    <w:rsid w:val="002C171C"/>
    <w:rsid w:val="002C1833"/>
    <w:rsid w:val="002C1A69"/>
    <w:rsid w:val="002C1A7A"/>
    <w:rsid w:val="002C1B22"/>
    <w:rsid w:val="002C1B53"/>
    <w:rsid w:val="002C1B96"/>
    <w:rsid w:val="002C1C99"/>
    <w:rsid w:val="002C1CAB"/>
    <w:rsid w:val="002C1CB4"/>
    <w:rsid w:val="002C1D3C"/>
    <w:rsid w:val="002C1DC7"/>
    <w:rsid w:val="002C1E32"/>
    <w:rsid w:val="002C1E5C"/>
    <w:rsid w:val="002C1E7D"/>
    <w:rsid w:val="002C1EE4"/>
    <w:rsid w:val="002C1F07"/>
    <w:rsid w:val="002C2059"/>
    <w:rsid w:val="002C2117"/>
    <w:rsid w:val="002C2131"/>
    <w:rsid w:val="002C214D"/>
    <w:rsid w:val="002C2194"/>
    <w:rsid w:val="002C21D2"/>
    <w:rsid w:val="002C224F"/>
    <w:rsid w:val="002C22C6"/>
    <w:rsid w:val="002C2371"/>
    <w:rsid w:val="002C23C5"/>
    <w:rsid w:val="002C241F"/>
    <w:rsid w:val="002C249E"/>
    <w:rsid w:val="002C24AF"/>
    <w:rsid w:val="002C24C0"/>
    <w:rsid w:val="002C251A"/>
    <w:rsid w:val="002C2537"/>
    <w:rsid w:val="002C25D8"/>
    <w:rsid w:val="002C268A"/>
    <w:rsid w:val="002C268D"/>
    <w:rsid w:val="002C2706"/>
    <w:rsid w:val="002C2830"/>
    <w:rsid w:val="002C287A"/>
    <w:rsid w:val="002C28A3"/>
    <w:rsid w:val="002C28B8"/>
    <w:rsid w:val="002C2976"/>
    <w:rsid w:val="002C29C0"/>
    <w:rsid w:val="002C2A4E"/>
    <w:rsid w:val="002C2AE5"/>
    <w:rsid w:val="002C2B50"/>
    <w:rsid w:val="002C2C42"/>
    <w:rsid w:val="002C2C6F"/>
    <w:rsid w:val="002C2C8E"/>
    <w:rsid w:val="002C2CF1"/>
    <w:rsid w:val="002C2D11"/>
    <w:rsid w:val="002C2D5E"/>
    <w:rsid w:val="002C2D66"/>
    <w:rsid w:val="002C2DA5"/>
    <w:rsid w:val="002C2E4E"/>
    <w:rsid w:val="002C2FB8"/>
    <w:rsid w:val="002C2FE8"/>
    <w:rsid w:val="002C3041"/>
    <w:rsid w:val="002C306B"/>
    <w:rsid w:val="002C3161"/>
    <w:rsid w:val="002C319F"/>
    <w:rsid w:val="002C31BE"/>
    <w:rsid w:val="002C3249"/>
    <w:rsid w:val="002C324F"/>
    <w:rsid w:val="002C3272"/>
    <w:rsid w:val="002C333E"/>
    <w:rsid w:val="002C334B"/>
    <w:rsid w:val="002C3466"/>
    <w:rsid w:val="002C34D3"/>
    <w:rsid w:val="002C34FC"/>
    <w:rsid w:val="002C34FF"/>
    <w:rsid w:val="002C3506"/>
    <w:rsid w:val="002C3523"/>
    <w:rsid w:val="002C357D"/>
    <w:rsid w:val="002C358C"/>
    <w:rsid w:val="002C361C"/>
    <w:rsid w:val="002C367C"/>
    <w:rsid w:val="002C3695"/>
    <w:rsid w:val="002C369A"/>
    <w:rsid w:val="002C36C3"/>
    <w:rsid w:val="002C36FD"/>
    <w:rsid w:val="002C3790"/>
    <w:rsid w:val="002C3812"/>
    <w:rsid w:val="002C38E1"/>
    <w:rsid w:val="002C3932"/>
    <w:rsid w:val="002C3A23"/>
    <w:rsid w:val="002C3A5B"/>
    <w:rsid w:val="002C3AC6"/>
    <w:rsid w:val="002C3ADC"/>
    <w:rsid w:val="002C3B89"/>
    <w:rsid w:val="002C3BB5"/>
    <w:rsid w:val="002C3BF9"/>
    <w:rsid w:val="002C3C56"/>
    <w:rsid w:val="002C3DBD"/>
    <w:rsid w:val="002C3DD3"/>
    <w:rsid w:val="002C3E60"/>
    <w:rsid w:val="002C3F09"/>
    <w:rsid w:val="002C3F1F"/>
    <w:rsid w:val="002C3F51"/>
    <w:rsid w:val="002C40EA"/>
    <w:rsid w:val="002C4101"/>
    <w:rsid w:val="002C4110"/>
    <w:rsid w:val="002C413C"/>
    <w:rsid w:val="002C4152"/>
    <w:rsid w:val="002C4155"/>
    <w:rsid w:val="002C4187"/>
    <w:rsid w:val="002C418A"/>
    <w:rsid w:val="002C41E3"/>
    <w:rsid w:val="002C420F"/>
    <w:rsid w:val="002C4230"/>
    <w:rsid w:val="002C4307"/>
    <w:rsid w:val="002C4375"/>
    <w:rsid w:val="002C4382"/>
    <w:rsid w:val="002C4386"/>
    <w:rsid w:val="002C43FD"/>
    <w:rsid w:val="002C4405"/>
    <w:rsid w:val="002C4487"/>
    <w:rsid w:val="002C457E"/>
    <w:rsid w:val="002C4589"/>
    <w:rsid w:val="002C45E2"/>
    <w:rsid w:val="002C46A2"/>
    <w:rsid w:val="002C46CC"/>
    <w:rsid w:val="002C46FE"/>
    <w:rsid w:val="002C473A"/>
    <w:rsid w:val="002C4762"/>
    <w:rsid w:val="002C47B1"/>
    <w:rsid w:val="002C47F2"/>
    <w:rsid w:val="002C4849"/>
    <w:rsid w:val="002C4859"/>
    <w:rsid w:val="002C4864"/>
    <w:rsid w:val="002C4890"/>
    <w:rsid w:val="002C48E3"/>
    <w:rsid w:val="002C4913"/>
    <w:rsid w:val="002C4926"/>
    <w:rsid w:val="002C4979"/>
    <w:rsid w:val="002C49A4"/>
    <w:rsid w:val="002C49E3"/>
    <w:rsid w:val="002C4A70"/>
    <w:rsid w:val="002C4B1E"/>
    <w:rsid w:val="002C4B5B"/>
    <w:rsid w:val="002C4BAB"/>
    <w:rsid w:val="002C4C5C"/>
    <w:rsid w:val="002C4CAD"/>
    <w:rsid w:val="002C4E8A"/>
    <w:rsid w:val="002C4E90"/>
    <w:rsid w:val="002C4ED1"/>
    <w:rsid w:val="002C4F44"/>
    <w:rsid w:val="002C4FEB"/>
    <w:rsid w:val="002C5043"/>
    <w:rsid w:val="002C5074"/>
    <w:rsid w:val="002C508A"/>
    <w:rsid w:val="002C50BE"/>
    <w:rsid w:val="002C519B"/>
    <w:rsid w:val="002C51B0"/>
    <w:rsid w:val="002C51E9"/>
    <w:rsid w:val="002C52A2"/>
    <w:rsid w:val="002C52D3"/>
    <w:rsid w:val="002C5379"/>
    <w:rsid w:val="002C53B8"/>
    <w:rsid w:val="002C53F0"/>
    <w:rsid w:val="002C540A"/>
    <w:rsid w:val="002C549B"/>
    <w:rsid w:val="002C550C"/>
    <w:rsid w:val="002C5535"/>
    <w:rsid w:val="002C56DB"/>
    <w:rsid w:val="002C5761"/>
    <w:rsid w:val="002C57A8"/>
    <w:rsid w:val="002C57AB"/>
    <w:rsid w:val="002C57F5"/>
    <w:rsid w:val="002C5843"/>
    <w:rsid w:val="002C58BB"/>
    <w:rsid w:val="002C58E7"/>
    <w:rsid w:val="002C5931"/>
    <w:rsid w:val="002C5946"/>
    <w:rsid w:val="002C595E"/>
    <w:rsid w:val="002C59A1"/>
    <w:rsid w:val="002C59B8"/>
    <w:rsid w:val="002C5A70"/>
    <w:rsid w:val="002C5B48"/>
    <w:rsid w:val="002C5B86"/>
    <w:rsid w:val="002C5C02"/>
    <w:rsid w:val="002C5CB9"/>
    <w:rsid w:val="002C5DC2"/>
    <w:rsid w:val="002C5E95"/>
    <w:rsid w:val="002C5E98"/>
    <w:rsid w:val="002C5ED6"/>
    <w:rsid w:val="002C5EF3"/>
    <w:rsid w:val="002C5F63"/>
    <w:rsid w:val="002C5FB3"/>
    <w:rsid w:val="002C5FD6"/>
    <w:rsid w:val="002C5FDC"/>
    <w:rsid w:val="002C6065"/>
    <w:rsid w:val="002C609F"/>
    <w:rsid w:val="002C60C6"/>
    <w:rsid w:val="002C60DF"/>
    <w:rsid w:val="002C6104"/>
    <w:rsid w:val="002C618F"/>
    <w:rsid w:val="002C6239"/>
    <w:rsid w:val="002C6257"/>
    <w:rsid w:val="002C6284"/>
    <w:rsid w:val="002C62E7"/>
    <w:rsid w:val="002C6326"/>
    <w:rsid w:val="002C6399"/>
    <w:rsid w:val="002C639B"/>
    <w:rsid w:val="002C6407"/>
    <w:rsid w:val="002C64AE"/>
    <w:rsid w:val="002C64F1"/>
    <w:rsid w:val="002C6507"/>
    <w:rsid w:val="002C6508"/>
    <w:rsid w:val="002C650F"/>
    <w:rsid w:val="002C6534"/>
    <w:rsid w:val="002C6542"/>
    <w:rsid w:val="002C656C"/>
    <w:rsid w:val="002C6585"/>
    <w:rsid w:val="002C65DE"/>
    <w:rsid w:val="002C6652"/>
    <w:rsid w:val="002C6664"/>
    <w:rsid w:val="002C673B"/>
    <w:rsid w:val="002C67E7"/>
    <w:rsid w:val="002C683A"/>
    <w:rsid w:val="002C686E"/>
    <w:rsid w:val="002C68E4"/>
    <w:rsid w:val="002C6909"/>
    <w:rsid w:val="002C6924"/>
    <w:rsid w:val="002C6958"/>
    <w:rsid w:val="002C6970"/>
    <w:rsid w:val="002C6986"/>
    <w:rsid w:val="002C69D4"/>
    <w:rsid w:val="002C69D8"/>
    <w:rsid w:val="002C6A10"/>
    <w:rsid w:val="002C6AFD"/>
    <w:rsid w:val="002C6B6B"/>
    <w:rsid w:val="002C6BB8"/>
    <w:rsid w:val="002C6BCB"/>
    <w:rsid w:val="002C6C18"/>
    <w:rsid w:val="002C6C2E"/>
    <w:rsid w:val="002C6C35"/>
    <w:rsid w:val="002C6C38"/>
    <w:rsid w:val="002C6C49"/>
    <w:rsid w:val="002C6CBE"/>
    <w:rsid w:val="002C6D29"/>
    <w:rsid w:val="002C6DCF"/>
    <w:rsid w:val="002C6E3F"/>
    <w:rsid w:val="002C6E62"/>
    <w:rsid w:val="002C6E8C"/>
    <w:rsid w:val="002C6F42"/>
    <w:rsid w:val="002C6FA7"/>
    <w:rsid w:val="002C7021"/>
    <w:rsid w:val="002C7036"/>
    <w:rsid w:val="002C70B1"/>
    <w:rsid w:val="002C70C6"/>
    <w:rsid w:val="002C719E"/>
    <w:rsid w:val="002C71F8"/>
    <w:rsid w:val="002C7235"/>
    <w:rsid w:val="002C7270"/>
    <w:rsid w:val="002C72B4"/>
    <w:rsid w:val="002C7339"/>
    <w:rsid w:val="002C733D"/>
    <w:rsid w:val="002C737B"/>
    <w:rsid w:val="002C7390"/>
    <w:rsid w:val="002C73D1"/>
    <w:rsid w:val="002C74A8"/>
    <w:rsid w:val="002C750F"/>
    <w:rsid w:val="002C753C"/>
    <w:rsid w:val="002C7589"/>
    <w:rsid w:val="002C758F"/>
    <w:rsid w:val="002C75B1"/>
    <w:rsid w:val="002C765E"/>
    <w:rsid w:val="002C7721"/>
    <w:rsid w:val="002C7759"/>
    <w:rsid w:val="002C77C4"/>
    <w:rsid w:val="002C7821"/>
    <w:rsid w:val="002C791F"/>
    <w:rsid w:val="002C7954"/>
    <w:rsid w:val="002C7998"/>
    <w:rsid w:val="002C7A47"/>
    <w:rsid w:val="002C7A90"/>
    <w:rsid w:val="002C7BCE"/>
    <w:rsid w:val="002C7BE9"/>
    <w:rsid w:val="002C7C0C"/>
    <w:rsid w:val="002C7C50"/>
    <w:rsid w:val="002C7D20"/>
    <w:rsid w:val="002C7D31"/>
    <w:rsid w:val="002C7D57"/>
    <w:rsid w:val="002C7D95"/>
    <w:rsid w:val="002C7DD1"/>
    <w:rsid w:val="002C7DDF"/>
    <w:rsid w:val="002C7E13"/>
    <w:rsid w:val="002C7E97"/>
    <w:rsid w:val="002C7F5C"/>
    <w:rsid w:val="002C7F5F"/>
    <w:rsid w:val="002C7F8B"/>
    <w:rsid w:val="002C7FB0"/>
    <w:rsid w:val="002C7FCD"/>
    <w:rsid w:val="002D007C"/>
    <w:rsid w:val="002D00DA"/>
    <w:rsid w:val="002D01CF"/>
    <w:rsid w:val="002D01FE"/>
    <w:rsid w:val="002D020B"/>
    <w:rsid w:val="002D0281"/>
    <w:rsid w:val="002D03AB"/>
    <w:rsid w:val="002D03C9"/>
    <w:rsid w:val="002D03F9"/>
    <w:rsid w:val="002D0494"/>
    <w:rsid w:val="002D049A"/>
    <w:rsid w:val="002D0506"/>
    <w:rsid w:val="002D0552"/>
    <w:rsid w:val="002D056E"/>
    <w:rsid w:val="002D061E"/>
    <w:rsid w:val="002D0633"/>
    <w:rsid w:val="002D0687"/>
    <w:rsid w:val="002D0694"/>
    <w:rsid w:val="002D06AA"/>
    <w:rsid w:val="002D06F4"/>
    <w:rsid w:val="002D070D"/>
    <w:rsid w:val="002D0764"/>
    <w:rsid w:val="002D07BC"/>
    <w:rsid w:val="002D07D6"/>
    <w:rsid w:val="002D083A"/>
    <w:rsid w:val="002D083B"/>
    <w:rsid w:val="002D085E"/>
    <w:rsid w:val="002D0879"/>
    <w:rsid w:val="002D087A"/>
    <w:rsid w:val="002D0896"/>
    <w:rsid w:val="002D08AD"/>
    <w:rsid w:val="002D08C5"/>
    <w:rsid w:val="002D08CF"/>
    <w:rsid w:val="002D08F6"/>
    <w:rsid w:val="002D0995"/>
    <w:rsid w:val="002D09DA"/>
    <w:rsid w:val="002D0ACB"/>
    <w:rsid w:val="002D0AF9"/>
    <w:rsid w:val="002D0B58"/>
    <w:rsid w:val="002D0B5A"/>
    <w:rsid w:val="002D0CBF"/>
    <w:rsid w:val="002D0CFB"/>
    <w:rsid w:val="002D0D67"/>
    <w:rsid w:val="002D0D6F"/>
    <w:rsid w:val="002D0D9B"/>
    <w:rsid w:val="002D0DB1"/>
    <w:rsid w:val="002D0E15"/>
    <w:rsid w:val="002D0E4D"/>
    <w:rsid w:val="002D0EAD"/>
    <w:rsid w:val="002D0F26"/>
    <w:rsid w:val="002D0F27"/>
    <w:rsid w:val="002D0F4B"/>
    <w:rsid w:val="002D0FCE"/>
    <w:rsid w:val="002D1029"/>
    <w:rsid w:val="002D107B"/>
    <w:rsid w:val="002D1095"/>
    <w:rsid w:val="002D10E0"/>
    <w:rsid w:val="002D1116"/>
    <w:rsid w:val="002D1146"/>
    <w:rsid w:val="002D11BA"/>
    <w:rsid w:val="002D11C2"/>
    <w:rsid w:val="002D13D2"/>
    <w:rsid w:val="002D1495"/>
    <w:rsid w:val="002D149B"/>
    <w:rsid w:val="002D15A7"/>
    <w:rsid w:val="002D15BD"/>
    <w:rsid w:val="002D15BE"/>
    <w:rsid w:val="002D15C7"/>
    <w:rsid w:val="002D1672"/>
    <w:rsid w:val="002D1765"/>
    <w:rsid w:val="002D17EE"/>
    <w:rsid w:val="002D18AE"/>
    <w:rsid w:val="002D190E"/>
    <w:rsid w:val="002D1935"/>
    <w:rsid w:val="002D19CE"/>
    <w:rsid w:val="002D19F3"/>
    <w:rsid w:val="002D1A74"/>
    <w:rsid w:val="002D1C95"/>
    <w:rsid w:val="002D1CAC"/>
    <w:rsid w:val="002D1E7C"/>
    <w:rsid w:val="002D1EB3"/>
    <w:rsid w:val="002D1F28"/>
    <w:rsid w:val="002D1F2D"/>
    <w:rsid w:val="002D1FAC"/>
    <w:rsid w:val="002D1FAD"/>
    <w:rsid w:val="002D2082"/>
    <w:rsid w:val="002D2095"/>
    <w:rsid w:val="002D20DC"/>
    <w:rsid w:val="002D2131"/>
    <w:rsid w:val="002D221D"/>
    <w:rsid w:val="002D2244"/>
    <w:rsid w:val="002D2288"/>
    <w:rsid w:val="002D22CC"/>
    <w:rsid w:val="002D2311"/>
    <w:rsid w:val="002D2329"/>
    <w:rsid w:val="002D232E"/>
    <w:rsid w:val="002D23B8"/>
    <w:rsid w:val="002D23E1"/>
    <w:rsid w:val="002D23F2"/>
    <w:rsid w:val="002D2414"/>
    <w:rsid w:val="002D2447"/>
    <w:rsid w:val="002D245F"/>
    <w:rsid w:val="002D2477"/>
    <w:rsid w:val="002D2586"/>
    <w:rsid w:val="002D2599"/>
    <w:rsid w:val="002D25FA"/>
    <w:rsid w:val="002D260C"/>
    <w:rsid w:val="002D261D"/>
    <w:rsid w:val="002D2678"/>
    <w:rsid w:val="002D2707"/>
    <w:rsid w:val="002D2739"/>
    <w:rsid w:val="002D27CC"/>
    <w:rsid w:val="002D27FC"/>
    <w:rsid w:val="002D28A7"/>
    <w:rsid w:val="002D28B0"/>
    <w:rsid w:val="002D28B9"/>
    <w:rsid w:val="002D29AE"/>
    <w:rsid w:val="002D29D6"/>
    <w:rsid w:val="002D29EF"/>
    <w:rsid w:val="002D2B7D"/>
    <w:rsid w:val="002D2BA2"/>
    <w:rsid w:val="002D2BAD"/>
    <w:rsid w:val="002D2C82"/>
    <w:rsid w:val="002D2C84"/>
    <w:rsid w:val="002D2CB7"/>
    <w:rsid w:val="002D2CE5"/>
    <w:rsid w:val="002D2D57"/>
    <w:rsid w:val="002D2D6D"/>
    <w:rsid w:val="002D2DEF"/>
    <w:rsid w:val="002D2E7F"/>
    <w:rsid w:val="002D2F1F"/>
    <w:rsid w:val="002D2F41"/>
    <w:rsid w:val="002D2F43"/>
    <w:rsid w:val="002D2F49"/>
    <w:rsid w:val="002D2FA8"/>
    <w:rsid w:val="002D2FC5"/>
    <w:rsid w:val="002D3092"/>
    <w:rsid w:val="002D30AC"/>
    <w:rsid w:val="002D30BF"/>
    <w:rsid w:val="002D318C"/>
    <w:rsid w:val="002D31B2"/>
    <w:rsid w:val="002D31C2"/>
    <w:rsid w:val="002D31E5"/>
    <w:rsid w:val="002D32A4"/>
    <w:rsid w:val="002D3336"/>
    <w:rsid w:val="002D3372"/>
    <w:rsid w:val="002D3399"/>
    <w:rsid w:val="002D341A"/>
    <w:rsid w:val="002D34F2"/>
    <w:rsid w:val="002D35E8"/>
    <w:rsid w:val="002D35ED"/>
    <w:rsid w:val="002D3614"/>
    <w:rsid w:val="002D362D"/>
    <w:rsid w:val="002D36E1"/>
    <w:rsid w:val="002D370F"/>
    <w:rsid w:val="002D3725"/>
    <w:rsid w:val="002D3729"/>
    <w:rsid w:val="002D37BB"/>
    <w:rsid w:val="002D384F"/>
    <w:rsid w:val="002D3878"/>
    <w:rsid w:val="002D38B8"/>
    <w:rsid w:val="002D38C6"/>
    <w:rsid w:val="002D38C8"/>
    <w:rsid w:val="002D392B"/>
    <w:rsid w:val="002D396F"/>
    <w:rsid w:val="002D39E9"/>
    <w:rsid w:val="002D39EC"/>
    <w:rsid w:val="002D3A7F"/>
    <w:rsid w:val="002D3ADC"/>
    <w:rsid w:val="002D3B35"/>
    <w:rsid w:val="002D3B82"/>
    <w:rsid w:val="002D3BE2"/>
    <w:rsid w:val="002D3BF8"/>
    <w:rsid w:val="002D3C2C"/>
    <w:rsid w:val="002D3C39"/>
    <w:rsid w:val="002D3C71"/>
    <w:rsid w:val="002D3C76"/>
    <w:rsid w:val="002D3CF6"/>
    <w:rsid w:val="002D3D1C"/>
    <w:rsid w:val="002D3D28"/>
    <w:rsid w:val="002D3D6F"/>
    <w:rsid w:val="002D3DF2"/>
    <w:rsid w:val="002D3ED9"/>
    <w:rsid w:val="002D3F74"/>
    <w:rsid w:val="002D3F8D"/>
    <w:rsid w:val="002D40C4"/>
    <w:rsid w:val="002D425A"/>
    <w:rsid w:val="002D4282"/>
    <w:rsid w:val="002D432D"/>
    <w:rsid w:val="002D4381"/>
    <w:rsid w:val="002D438D"/>
    <w:rsid w:val="002D43DD"/>
    <w:rsid w:val="002D43E8"/>
    <w:rsid w:val="002D43EC"/>
    <w:rsid w:val="002D4421"/>
    <w:rsid w:val="002D443B"/>
    <w:rsid w:val="002D44A2"/>
    <w:rsid w:val="002D464D"/>
    <w:rsid w:val="002D4691"/>
    <w:rsid w:val="002D469B"/>
    <w:rsid w:val="002D473B"/>
    <w:rsid w:val="002D4777"/>
    <w:rsid w:val="002D47B5"/>
    <w:rsid w:val="002D47BD"/>
    <w:rsid w:val="002D480B"/>
    <w:rsid w:val="002D48B2"/>
    <w:rsid w:val="002D48BC"/>
    <w:rsid w:val="002D49D0"/>
    <w:rsid w:val="002D49DB"/>
    <w:rsid w:val="002D4A04"/>
    <w:rsid w:val="002D4A8B"/>
    <w:rsid w:val="002D4BDB"/>
    <w:rsid w:val="002D4BEF"/>
    <w:rsid w:val="002D4BF8"/>
    <w:rsid w:val="002D4CBC"/>
    <w:rsid w:val="002D4D52"/>
    <w:rsid w:val="002D4DBD"/>
    <w:rsid w:val="002D4E92"/>
    <w:rsid w:val="002D4EBD"/>
    <w:rsid w:val="002D4ECB"/>
    <w:rsid w:val="002D4EF9"/>
    <w:rsid w:val="002D4EFA"/>
    <w:rsid w:val="002D4FA4"/>
    <w:rsid w:val="002D4FED"/>
    <w:rsid w:val="002D4FF0"/>
    <w:rsid w:val="002D5005"/>
    <w:rsid w:val="002D504B"/>
    <w:rsid w:val="002D50F6"/>
    <w:rsid w:val="002D5273"/>
    <w:rsid w:val="002D52DD"/>
    <w:rsid w:val="002D52EA"/>
    <w:rsid w:val="002D5303"/>
    <w:rsid w:val="002D5370"/>
    <w:rsid w:val="002D5374"/>
    <w:rsid w:val="002D53FF"/>
    <w:rsid w:val="002D54B0"/>
    <w:rsid w:val="002D54D4"/>
    <w:rsid w:val="002D559D"/>
    <w:rsid w:val="002D55A4"/>
    <w:rsid w:val="002D55B5"/>
    <w:rsid w:val="002D55B9"/>
    <w:rsid w:val="002D562C"/>
    <w:rsid w:val="002D56BA"/>
    <w:rsid w:val="002D56DA"/>
    <w:rsid w:val="002D5733"/>
    <w:rsid w:val="002D577E"/>
    <w:rsid w:val="002D57DF"/>
    <w:rsid w:val="002D580B"/>
    <w:rsid w:val="002D582F"/>
    <w:rsid w:val="002D588C"/>
    <w:rsid w:val="002D59D1"/>
    <w:rsid w:val="002D59DE"/>
    <w:rsid w:val="002D5A12"/>
    <w:rsid w:val="002D5A1A"/>
    <w:rsid w:val="002D5A32"/>
    <w:rsid w:val="002D5A36"/>
    <w:rsid w:val="002D5AE3"/>
    <w:rsid w:val="002D5BD0"/>
    <w:rsid w:val="002D5CD0"/>
    <w:rsid w:val="002D5CDB"/>
    <w:rsid w:val="002D5DAE"/>
    <w:rsid w:val="002D5DB9"/>
    <w:rsid w:val="002D5E46"/>
    <w:rsid w:val="002D5E93"/>
    <w:rsid w:val="002D5EB4"/>
    <w:rsid w:val="002D5ED4"/>
    <w:rsid w:val="002D6063"/>
    <w:rsid w:val="002D607B"/>
    <w:rsid w:val="002D6098"/>
    <w:rsid w:val="002D60C1"/>
    <w:rsid w:val="002D6191"/>
    <w:rsid w:val="002D61E0"/>
    <w:rsid w:val="002D6293"/>
    <w:rsid w:val="002D6319"/>
    <w:rsid w:val="002D63F9"/>
    <w:rsid w:val="002D63FD"/>
    <w:rsid w:val="002D6400"/>
    <w:rsid w:val="002D6434"/>
    <w:rsid w:val="002D6437"/>
    <w:rsid w:val="002D64C4"/>
    <w:rsid w:val="002D650A"/>
    <w:rsid w:val="002D6524"/>
    <w:rsid w:val="002D6536"/>
    <w:rsid w:val="002D65AB"/>
    <w:rsid w:val="002D663C"/>
    <w:rsid w:val="002D6662"/>
    <w:rsid w:val="002D6710"/>
    <w:rsid w:val="002D675E"/>
    <w:rsid w:val="002D6786"/>
    <w:rsid w:val="002D67D9"/>
    <w:rsid w:val="002D6803"/>
    <w:rsid w:val="002D6841"/>
    <w:rsid w:val="002D68C0"/>
    <w:rsid w:val="002D68F2"/>
    <w:rsid w:val="002D6982"/>
    <w:rsid w:val="002D6984"/>
    <w:rsid w:val="002D698A"/>
    <w:rsid w:val="002D699B"/>
    <w:rsid w:val="002D6AC3"/>
    <w:rsid w:val="002D6B1C"/>
    <w:rsid w:val="002D6C4B"/>
    <w:rsid w:val="002D6C60"/>
    <w:rsid w:val="002D6CF1"/>
    <w:rsid w:val="002D6D3E"/>
    <w:rsid w:val="002D6D98"/>
    <w:rsid w:val="002D6DBB"/>
    <w:rsid w:val="002D6E87"/>
    <w:rsid w:val="002D6E96"/>
    <w:rsid w:val="002D6EB2"/>
    <w:rsid w:val="002D6FEC"/>
    <w:rsid w:val="002D7026"/>
    <w:rsid w:val="002D70F6"/>
    <w:rsid w:val="002D7103"/>
    <w:rsid w:val="002D7104"/>
    <w:rsid w:val="002D7118"/>
    <w:rsid w:val="002D7125"/>
    <w:rsid w:val="002D7136"/>
    <w:rsid w:val="002D7145"/>
    <w:rsid w:val="002D717D"/>
    <w:rsid w:val="002D7188"/>
    <w:rsid w:val="002D71A6"/>
    <w:rsid w:val="002D71C6"/>
    <w:rsid w:val="002D721E"/>
    <w:rsid w:val="002D7235"/>
    <w:rsid w:val="002D727C"/>
    <w:rsid w:val="002D7304"/>
    <w:rsid w:val="002D738E"/>
    <w:rsid w:val="002D73B1"/>
    <w:rsid w:val="002D7445"/>
    <w:rsid w:val="002D745B"/>
    <w:rsid w:val="002D746F"/>
    <w:rsid w:val="002D7480"/>
    <w:rsid w:val="002D7485"/>
    <w:rsid w:val="002D7522"/>
    <w:rsid w:val="002D7546"/>
    <w:rsid w:val="002D7598"/>
    <w:rsid w:val="002D75B7"/>
    <w:rsid w:val="002D75C7"/>
    <w:rsid w:val="002D7607"/>
    <w:rsid w:val="002D764B"/>
    <w:rsid w:val="002D769A"/>
    <w:rsid w:val="002D76B7"/>
    <w:rsid w:val="002D76EE"/>
    <w:rsid w:val="002D7720"/>
    <w:rsid w:val="002D7776"/>
    <w:rsid w:val="002D7836"/>
    <w:rsid w:val="002D7880"/>
    <w:rsid w:val="002D7891"/>
    <w:rsid w:val="002D793D"/>
    <w:rsid w:val="002D7948"/>
    <w:rsid w:val="002D799B"/>
    <w:rsid w:val="002D7A42"/>
    <w:rsid w:val="002D7BE4"/>
    <w:rsid w:val="002D7BFA"/>
    <w:rsid w:val="002D7C58"/>
    <w:rsid w:val="002D7C93"/>
    <w:rsid w:val="002D7C9A"/>
    <w:rsid w:val="002D7C9D"/>
    <w:rsid w:val="002D7CA3"/>
    <w:rsid w:val="002D7CB1"/>
    <w:rsid w:val="002D7CB5"/>
    <w:rsid w:val="002D7CC5"/>
    <w:rsid w:val="002D7D10"/>
    <w:rsid w:val="002D7D1F"/>
    <w:rsid w:val="002D7D4F"/>
    <w:rsid w:val="002D7D71"/>
    <w:rsid w:val="002D7D97"/>
    <w:rsid w:val="002D7EC5"/>
    <w:rsid w:val="002D7F10"/>
    <w:rsid w:val="002D7F75"/>
    <w:rsid w:val="002E002A"/>
    <w:rsid w:val="002E00DD"/>
    <w:rsid w:val="002E010B"/>
    <w:rsid w:val="002E01C7"/>
    <w:rsid w:val="002E01CD"/>
    <w:rsid w:val="002E01FC"/>
    <w:rsid w:val="002E0246"/>
    <w:rsid w:val="002E03DB"/>
    <w:rsid w:val="002E0434"/>
    <w:rsid w:val="002E0443"/>
    <w:rsid w:val="002E04AA"/>
    <w:rsid w:val="002E0513"/>
    <w:rsid w:val="002E057C"/>
    <w:rsid w:val="002E057D"/>
    <w:rsid w:val="002E05CE"/>
    <w:rsid w:val="002E05F4"/>
    <w:rsid w:val="002E05FB"/>
    <w:rsid w:val="002E069E"/>
    <w:rsid w:val="002E06B0"/>
    <w:rsid w:val="002E06B1"/>
    <w:rsid w:val="002E06C9"/>
    <w:rsid w:val="002E0712"/>
    <w:rsid w:val="002E0739"/>
    <w:rsid w:val="002E075A"/>
    <w:rsid w:val="002E0772"/>
    <w:rsid w:val="002E077C"/>
    <w:rsid w:val="002E0787"/>
    <w:rsid w:val="002E07AB"/>
    <w:rsid w:val="002E07B2"/>
    <w:rsid w:val="002E07BF"/>
    <w:rsid w:val="002E081D"/>
    <w:rsid w:val="002E0828"/>
    <w:rsid w:val="002E0829"/>
    <w:rsid w:val="002E082C"/>
    <w:rsid w:val="002E0841"/>
    <w:rsid w:val="002E0852"/>
    <w:rsid w:val="002E0861"/>
    <w:rsid w:val="002E089A"/>
    <w:rsid w:val="002E08BD"/>
    <w:rsid w:val="002E08D2"/>
    <w:rsid w:val="002E091B"/>
    <w:rsid w:val="002E0924"/>
    <w:rsid w:val="002E094C"/>
    <w:rsid w:val="002E0A6C"/>
    <w:rsid w:val="002E0B22"/>
    <w:rsid w:val="002E0B48"/>
    <w:rsid w:val="002E0C12"/>
    <w:rsid w:val="002E0CFF"/>
    <w:rsid w:val="002E0E77"/>
    <w:rsid w:val="002E0E8E"/>
    <w:rsid w:val="002E0EA9"/>
    <w:rsid w:val="002E1048"/>
    <w:rsid w:val="002E109D"/>
    <w:rsid w:val="002E11E9"/>
    <w:rsid w:val="002E1260"/>
    <w:rsid w:val="002E1277"/>
    <w:rsid w:val="002E1297"/>
    <w:rsid w:val="002E12B0"/>
    <w:rsid w:val="002E12B1"/>
    <w:rsid w:val="002E12BC"/>
    <w:rsid w:val="002E1329"/>
    <w:rsid w:val="002E1334"/>
    <w:rsid w:val="002E134F"/>
    <w:rsid w:val="002E1360"/>
    <w:rsid w:val="002E1485"/>
    <w:rsid w:val="002E158E"/>
    <w:rsid w:val="002E15B1"/>
    <w:rsid w:val="002E15BF"/>
    <w:rsid w:val="002E15F8"/>
    <w:rsid w:val="002E165B"/>
    <w:rsid w:val="002E1721"/>
    <w:rsid w:val="002E1729"/>
    <w:rsid w:val="002E174D"/>
    <w:rsid w:val="002E1831"/>
    <w:rsid w:val="002E1841"/>
    <w:rsid w:val="002E1895"/>
    <w:rsid w:val="002E1920"/>
    <w:rsid w:val="002E198D"/>
    <w:rsid w:val="002E19F7"/>
    <w:rsid w:val="002E19FD"/>
    <w:rsid w:val="002E1B5F"/>
    <w:rsid w:val="002E1BB1"/>
    <w:rsid w:val="002E1C04"/>
    <w:rsid w:val="002E1C38"/>
    <w:rsid w:val="002E1D5B"/>
    <w:rsid w:val="002E1E47"/>
    <w:rsid w:val="002E1EB2"/>
    <w:rsid w:val="002E1EC7"/>
    <w:rsid w:val="002E1F2B"/>
    <w:rsid w:val="002E1F7C"/>
    <w:rsid w:val="002E213D"/>
    <w:rsid w:val="002E2169"/>
    <w:rsid w:val="002E2179"/>
    <w:rsid w:val="002E220B"/>
    <w:rsid w:val="002E2246"/>
    <w:rsid w:val="002E224E"/>
    <w:rsid w:val="002E22B7"/>
    <w:rsid w:val="002E230D"/>
    <w:rsid w:val="002E232C"/>
    <w:rsid w:val="002E2330"/>
    <w:rsid w:val="002E2408"/>
    <w:rsid w:val="002E243D"/>
    <w:rsid w:val="002E2458"/>
    <w:rsid w:val="002E2468"/>
    <w:rsid w:val="002E246E"/>
    <w:rsid w:val="002E247F"/>
    <w:rsid w:val="002E2526"/>
    <w:rsid w:val="002E2555"/>
    <w:rsid w:val="002E25CB"/>
    <w:rsid w:val="002E27A0"/>
    <w:rsid w:val="002E2822"/>
    <w:rsid w:val="002E282C"/>
    <w:rsid w:val="002E2842"/>
    <w:rsid w:val="002E2847"/>
    <w:rsid w:val="002E287A"/>
    <w:rsid w:val="002E28D6"/>
    <w:rsid w:val="002E2915"/>
    <w:rsid w:val="002E292A"/>
    <w:rsid w:val="002E2998"/>
    <w:rsid w:val="002E29C6"/>
    <w:rsid w:val="002E29D9"/>
    <w:rsid w:val="002E2A12"/>
    <w:rsid w:val="002E2A17"/>
    <w:rsid w:val="002E2B4B"/>
    <w:rsid w:val="002E2BD8"/>
    <w:rsid w:val="002E2BDB"/>
    <w:rsid w:val="002E2E7A"/>
    <w:rsid w:val="002E2EDE"/>
    <w:rsid w:val="002E2F66"/>
    <w:rsid w:val="002E2F9E"/>
    <w:rsid w:val="002E2FC6"/>
    <w:rsid w:val="002E2FFE"/>
    <w:rsid w:val="002E3081"/>
    <w:rsid w:val="002E30C7"/>
    <w:rsid w:val="002E30F4"/>
    <w:rsid w:val="002E3172"/>
    <w:rsid w:val="002E3207"/>
    <w:rsid w:val="002E333F"/>
    <w:rsid w:val="002E337D"/>
    <w:rsid w:val="002E33E2"/>
    <w:rsid w:val="002E3400"/>
    <w:rsid w:val="002E3427"/>
    <w:rsid w:val="002E34D7"/>
    <w:rsid w:val="002E3501"/>
    <w:rsid w:val="002E351D"/>
    <w:rsid w:val="002E3537"/>
    <w:rsid w:val="002E3575"/>
    <w:rsid w:val="002E35CD"/>
    <w:rsid w:val="002E3614"/>
    <w:rsid w:val="002E3680"/>
    <w:rsid w:val="002E37B0"/>
    <w:rsid w:val="002E38CF"/>
    <w:rsid w:val="002E39A4"/>
    <w:rsid w:val="002E3AA3"/>
    <w:rsid w:val="002E3BA9"/>
    <w:rsid w:val="002E3C38"/>
    <w:rsid w:val="002E3C96"/>
    <w:rsid w:val="002E3CDA"/>
    <w:rsid w:val="002E3D41"/>
    <w:rsid w:val="002E3DE7"/>
    <w:rsid w:val="002E3DEB"/>
    <w:rsid w:val="002E3E20"/>
    <w:rsid w:val="002E3EF5"/>
    <w:rsid w:val="002E3EFE"/>
    <w:rsid w:val="002E3F26"/>
    <w:rsid w:val="002E3FE2"/>
    <w:rsid w:val="002E3FE9"/>
    <w:rsid w:val="002E4006"/>
    <w:rsid w:val="002E4019"/>
    <w:rsid w:val="002E4059"/>
    <w:rsid w:val="002E407D"/>
    <w:rsid w:val="002E41A2"/>
    <w:rsid w:val="002E41FE"/>
    <w:rsid w:val="002E4206"/>
    <w:rsid w:val="002E423B"/>
    <w:rsid w:val="002E426E"/>
    <w:rsid w:val="002E4382"/>
    <w:rsid w:val="002E43A5"/>
    <w:rsid w:val="002E43BC"/>
    <w:rsid w:val="002E4421"/>
    <w:rsid w:val="002E4457"/>
    <w:rsid w:val="002E4544"/>
    <w:rsid w:val="002E4570"/>
    <w:rsid w:val="002E45C2"/>
    <w:rsid w:val="002E4653"/>
    <w:rsid w:val="002E46D4"/>
    <w:rsid w:val="002E47D3"/>
    <w:rsid w:val="002E4817"/>
    <w:rsid w:val="002E482D"/>
    <w:rsid w:val="002E48F2"/>
    <w:rsid w:val="002E4983"/>
    <w:rsid w:val="002E49B3"/>
    <w:rsid w:val="002E49ED"/>
    <w:rsid w:val="002E4A00"/>
    <w:rsid w:val="002E4A01"/>
    <w:rsid w:val="002E4A13"/>
    <w:rsid w:val="002E4A3D"/>
    <w:rsid w:val="002E4A63"/>
    <w:rsid w:val="002E4A6A"/>
    <w:rsid w:val="002E4A72"/>
    <w:rsid w:val="002E4A97"/>
    <w:rsid w:val="002E4B0B"/>
    <w:rsid w:val="002E4B39"/>
    <w:rsid w:val="002E4B5A"/>
    <w:rsid w:val="002E4B71"/>
    <w:rsid w:val="002E4B8D"/>
    <w:rsid w:val="002E4BE3"/>
    <w:rsid w:val="002E4C52"/>
    <w:rsid w:val="002E4C8A"/>
    <w:rsid w:val="002E4CA0"/>
    <w:rsid w:val="002E4CC2"/>
    <w:rsid w:val="002E4DEC"/>
    <w:rsid w:val="002E4E8E"/>
    <w:rsid w:val="002E4E93"/>
    <w:rsid w:val="002E4EB0"/>
    <w:rsid w:val="002E4EE5"/>
    <w:rsid w:val="002E4F2C"/>
    <w:rsid w:val="002E4F37"/>
    <w:rsid w:val="002E4F52"/>
    <w:rsid w:val="002E4F7A"/>
    <w:rsid w:val="002E5011"/>
    <w:rsid w:val="002E50EE"/>
    <w:rsid w:val="002E51C8"/>
    <w:rsid w:val="002E51E8"/>
    <w:rsid w:val="002E5254"/>
    <w:rsid w:val="002E5261"/>
    <w:rsid w:val="002E5331"/>
    <w:rsid w:val="002E5332"/>
    <w:rsid w:val="002E5345"/>
    <w:rsid w:val="002E538A"/>
    <w:rsid w:val="002E5393"/>
    <w:rsid w:val="002E539A"/>
    <w:rsid w:val="002E53AB"/>
    <w:rsid w:val="002E53B7"/>
    <w:rsid w:val="002E5412"/>
    <w:rsid w:val="002E54B1"/>
    <w:rsid w:val="002E553D"/>
    <w:rsid w:val="002E555B"/>
    <w:rsid w:val="002E5588"/>
    <w:rsid w:val="002E56B5"/>
    <w:rsid w:val="002E56FC"/>
    <w:rsid w:val="002E571B"/>
    <w:rsid w:val="002E57AA"/>
    <w:rsid w:val="002E57CD"/>
    <w:rsid w:val="002E57D0"/>
    <w:rsid w:val="002E581C"/>
    <w:rsid w:val="002E5829"/>
    <w:rsid w:val="002E5831"/>
    <w:rsid w:val="002E5844"/>
    <w:rsid w:val="002E587E"/>
    <w:rsid w:val="002E58E9"/>
    <w:rsid w:val="002E58F9"/>
    <w:rsid w:val="002E590E"/>
    <w:rsid w:val="002E591C"/>
    <w:rsid w:val="002E59D2"/>
    <w:rsid w:val="002E5A0C"/>
    <w:rsid w:val="002E5ABC"/>
    <w:rsid w:val="002E5B34"/>
    <w:rsid w:val="002E5C03"/>
    <w:rsid w:val="002E5CEB"/>
    <w:rsid w:val="002E5CF3"/>
    <w:rsid w:val="002E5DA2"/>
    <w:rsid w:val="002E5EBB"/>
    <w:rsid w:val="002E5F18"/>
    <w:rsid w:val="002E5F93"/>
    <w:rsid w:val="002E5FBE"/>
    <w:rsid w:val="002E607D"/>
    <w:rsid w:val="002E608B"/>
    <w:rsid w:val="002E60B0"/>
    <w:rsid w:val="002E613C"/>
    <w:rsid w:val="002E621A"/>
    <w:rsid w:val="002E6270"/>
    <w:rsid w:val="002E6277"/>
    <w:rsid w:val="002E6292"/>
    <w:rsid w:val="002E6408"/>
    <w:rsid w:val="002E6419"/>
    <w:rsid w:val="002E6462"/>
    <w:rsid w:val="002E6468"/>
    <w:rsid w:val="002E6516"/>
    <w:rsid w:val="002E65A0"/>
    <w:rsid w:val="002E660D"/>
    <w:rsid w:val="002E6674"/>
    <w:rsid w:val="002E668D"/>
    <w:rsid w:val="002E66B6"/>
    <w:rsid w:val="002E66C8"/>
    <w:rsid w:val="002E678B"/>
    <w:rsid w:val="002E680A"/>
    <w:rsid w:val="002E684B"/>
    <w:rsid w:val="002E693B"/>
    <w:rsid w:val="002E693C"/>
    <w:rsid w:val="002E69BA"/>
    <w:rsid w:val="002E6A6C"/>
    <w:rsid w:val="002E6AAA"/>
    <w:rsid w:val="002E6AC0"/>
    <w:rsid w:val="002E6C66"/>
    <w:rsid w:val="002E6C97"/>
    <w:rsid w:val="002E6CBF"/>
    <w:rsid w:val="002E6CD0"/>
    <w:rsid w:val="002E6D2D"/>
    <w:rsid w:val="002E6D9D"/>
    <w:rsid w:val="002E6DCF"/>
    <w:rsid w:val="002E6DFC"/>
    <w:rsid w:val="002E6E56"/>
    <w:rsid w:val="002E6E69"/>
    <w:rsid w:val="002E6EC2"/>
    <w:rsid w:val="002E6EE8"/>
    <w:rsid w:val="002E6F1B"/>
    <w:rsid w:val="002E6F57"/>
    <w:rsid w:val="002E70C7"/>
    <w:rsid w:val="002E7151"/>
    <w:rsid w:val="002E717F"/>
    <w:rsid w:val="002E718A"/>
    <w:rsid w:val="002E71C0"/>
    <w:rsid w:val="002E71D5"/>
    <w:rsid w:val="002E723F"/>
    <w:rsid w:val="002E7328"/>
    <w:rsid w:val="002E7481"/>
    <w:rsid w:val="002E754C"/>
    <w:rsid w:val="002E7551"/>
    <w:rsid w:val="002E75C5"/>
    <w:rsid w:val="002E75C8"/>
    <w:rsid w:val="002E75DC"/>
    <w:rsid w:val="002E7676"/>
    <w:rsid w:val="002E7690"/>
    <w:rsid w:val="002E7729"/>
    <w:rsid w:val="002E7765"/>
    <w:rsid w:val="002E7838"/>
    <w:rsid w:val="002E78A1"/>
    <w:rsid w:val="002E78BA"/>
    <w:rsid w:val="002E7954"/>
    <w:rsid w:val="002E7969"/>
    <w:rsid w:val="002E79A1"/>
    <w:rsid w:val="002E79D0"/>
    <w:rsid w:val="002E7A37"/>
    <w:rsid w:val="002E7A50"/>
    <w:rsid w:val="002E7AED"/>
    <w:rsid w:val="002E7B12"/>
    <w:rsid w:val="002E7B62"/>
    <w:rsid w:val="002E7CBE"/>
    <w:rsid w:val="002E7D62"/>
    <w:rsid w:val="002E7DD6"/>
    <w:rsid w:val="002E7DDC"/>
    <w:rsid w:val="002E7DDE"/>
    <w:rsid w:val="002E7DF4"/>
    <w:rsid w:val="002E7EDC"/>
    <w:rsid w:val="002E7EF1"/>
    <w:rsid w:val="002E7F21"/>
    <w:rsid w:val="002F006C"/>
    <w:rsid w:val="002F00F0"/>
    <w:rsid w:val="002F0117"/>
    <w:rsid w:val="002F0153"/>
    <w:rsid w:val="002F024A"/>
    <w:rsid w:val="002F0271"/>
    <w:rsid w:val="002F02FD"/>
    <w:rsid w:val="002F030F"/>
    <w:rsid w:val="002F047A"/>
    <w:rsid w:val="002F0496"/>
    <w:rsid w:val="002F04D4"/>
    <w:rsid w:val="002F051F"/>
    <w:rsid w:val="002F0604"/>
    <w:rsid w:val="002F0641"/>
    <w:rsid w:val="002F07E8"/>
    <w:rsid w:val="002F07F5"/>
    <w:rsid w:val="002F0816"/>
    <w:rsid w:val="002F08DA"/>
    <w:rsid w:val="002F09BD"/>
    <w:rsid w:val="002F09D1"/>
    <w:rsid w:val="002F09FD"/>
    <w:rsid w:val="002F0A1A"/>
    <w:rsid w:val="002F0A49"/>
    <w:rsid w:val="002F0AB2"/>
    <w:rsid w:val="002F0AC2"/>
    <w:rsid w:val="002F0B17"/>
    <w:rsid w:val="002F0B3C"/>
    <w:rsid w:val="002F0B7C"/>
    <w:rsid w:val="002F0B7D"/>
    <w:rsid w:val="002F0C3F"/>
    <w:rsid w:val="002F0C56"/>
    <w:rsid w:val="002F0C95"/>
    <w:rsid w:val="002F0CF0"/>
    <w:rsid w:val="002F0D2D"/>
    <w:rsid w:val="002F0DE9"/>
    <w:rsid w:val="002F0E1E"/>
    <w:rsid w:val="002F0EE7"/>
    <w:rsid w:val="002F0F4B"/>
    <w:rsid w:val="002F106A"/>
    <w:rsid w:val="002F107D"/>
    <w:rsid w:val="002F10A7"/>
    <w:rsid w:val="002F1135"/>
    <w:rsid w:val="002F1136"/>
    <w:rsid w:val="002F115E"/>
    <w:rsid w:val="002F119F"/>
    <w:rsid w:val="002F12DD"/>
    <w:rsid w:val="002F1344"/>
    <w:rsid w:val="002F1370"/>
    <w:rsid w:val="002F1420"/>
    <w:rsid w:val="002F1451"/>
    <w:rsid w:val="002F14A1"/>
    <w:rsid w:val="002F14BA"/>
    <w:rsid w:val="002F1503"/>
    <w:rsid w:val="002F1587"/>
    <w:rsid w:val="002F159D"/>
    <w:rsid w:val="002F15D2"/>
    <w:rsid w:val="002F1605"/>
    <w:rsid w:val="002F1617"/>
    <w:rsid w:val="002F161C"/>
    <w:rsid w:val="002F16F0"/>
    <w:rsid w:val="002F1702"/>
    <w:rsid w:val="002F171C"/>
    <w:rsid w:val="002F1734"/>
    <w:rsid w:val="002F1752"/>
    <w:rsid w:val="002F177E"/>
    <w:rsid w:val="002F1826"/>
    <w:rsid w:val="002F18A2"/>
    <w:rsid w:val="002F198F"/>
    <w:rsid w:val="002F1A18"/>
    <w:rsid w:val="002F1A26"/>
    <w:rsid w:val="002F1B9E"/>
    <w:rsid w:val="002F1BA5"/>
    <w:rsid w:val="002F1BAF"/>
    <w:rsid w:val="002F1BB3"/>
    <w:rsid w:val="002F1C1D"/>
    <w:rsid w:val="002F1C61"/>
    <w:rsid w:val="002F1CA2"/>
    <w:rsid w:val="002F1D46"/>
    <w:rsid w:val="002F1E15"/>
    <w:rsid w:val="002F1E49"/>
    <w:rsid w:val="002F1EC4"/>
    <w:rsid w:val="002F1EE5"/>
    <w:rsid w:val="002F1F38"/>
    <w:rsid w:val="002F1F41"/>
    <w:rsid w:val="002F2022"/>
    <w:rsid w:val="002F2052"/>
    <w:rsid w:val="002F2075"/>
    <w:rsid w:val="002F20BD"/>
    <w:rsid w:val="002F2116"/>
    <w:rsid w:val="002F212B"/>
    <w:rsid w:val="002F2154"/>
    <w:rsid w:val="002F21BB"/>
    <w:rsid w:val="002F21BC"/>
    <w:rsid w:val="002F2227"/>
    <w:rsid w:val="002F2274"/>
    <w:rsid w:val="002F22CE"/>
    <w:rsid w:val="002F2361"/>
    <w:rsid w:val="002F237E"/>
    <w:rsid w:val="002F2393"/>
    <w:rsid w:val="002F2438"/>
    <w:rsid w:val="002F24AF"/>
    <w:rsid w:val="002F2522"/>
    <w:rsid w:val="002F25E6"/>
    <w:rsid w:val="002F2608"/>
    <w:rsid w:val="002F2638"/>
    <w:rsid w:val="002F2668"/>
    <w:rsid w:val="002F26A5"/>
    <w:rsid w:val="002F26E6"/>
    <w:rsid w:val="002F2739"/>
    <w:rsid w:val="002F285C"/>
    <w:rsid w:val="002F28AA"/>
    <w:rsid w:val="002F28D4"/>
    <w:rsid w:val="002F28FD"/>
    <w:rsid w:val="002F291E"/>
    <w:rsid w:val="002F2956"/>
    <w:rsid w:val="002F2A6F"/>
    <w:rsid w:val="002F2AD6"/>
    <w:rsid w:val="002F2B3F"/>
    <w:rsid w:val="002F2B84"/>
    <w:rsid w:val="002F2B8A"/>
    <w:rsid w:val="002F2B92"/>
    <w:rsid w:val="002F2C08"/>
    <w:rsid w:val="002F2C24"/>
    <w:rsid w:val="002F2DA0"/>
    <w:rsid w:val="002F2DF9"/>
    <w:rsid w:val="002F2E10"/>
    <w:rsid w:val="002F2E6A"/>
    <w:rsid w:val="002F2E7B"/>
    <w:rsid w:val="002F2E7F"/>
    <w:rsid w:val="002F2E8A"/>
    <w:rsid w:val="002F2EC4"/>
    <w:rsid w:val="002F2ED4"/>
    <w:rsid w:val="002F2EEC"/>
    <w:rsid w:val="002F2EFB"/>
    <w:rsid w:val="002F2F4D"/>
    <w:rsid w:val="002F2F67"/>
    <w:rsid w:val="002F2FC7"/>
    <w:rsid w:val="002F3023"/>
    <w:rsid w:val="002F3030"/>
    <w:rsid w:val="002F3149"/>
    <w:rsid w:val="002F315B"/>
    <w:rsid w:val="002F31F0"/>
    <w:rsid w:val="002F3294"/>
    <w:rsid w:val="002F32BC"/>
    <w:rsid w:val="002F32F9"/>
    <w:rsid w:val="002F3376"/>
    <w:rsid w:val="002F34AC"/>
    <w:rsid w:val="002F350B"/>
    <w:rsid w:val="002F3559"/>
    <w:rsid w:val="002F35A6"/>
    <w:rsid w:val="002F35D9"/>
    <w:rsid w:val="002F35ED"/>
    <w:rsid w:val="002F364A"/>
    <w:rsid w:val="002F36CC"/>
    <w:rsid w:val="002F36E2"/>
    <w:rsid w:val="002F36FA"/>
    <w:rsid w:val="002F37F6"/>
    <w:rsid w:val="002F37FB"/>
    <w:rsid w:val="002F382B"/>
    <w:rsid w:val="002F3830"/>
    <w:rsid w:val="002F3864"/>
    <w:rsid w:val="002F3882"/>
    <w:rsid w:val="002F3892"/>
    <w:rsid w:val="002F38F3"/>
    <w:rsid w:val="002F3900"/>
    <w:rsid w:val="002F393A"/>
    <w:rsid w:val="002F3AE0"/>
    <w:rsid w:val="002F3AEE"/>
    <w:rsid w:val="002F3B38"/>
    <w:rsid w:val="002F3BED"/>
    <w:rsid w:val="002F3BF2"/>
    <w:rsid w:val="002F3C0E"/>
    <w:rsid w:val="002F3C50"/>
    <w:rsid w:val="002F3D7D"/>
    <w:rsid w:val="002F3E7B"/>
    <w:rsid w:val="002F3EAC"/>
    <w:rsid w:val="002F3EF1"/>
    <w:rsid w:val="002F3F6A"/>
    <w:rsid w:val="002F3FB8"/>
    <w:rsid w:val="002F40AE"/>
    <w:rsid w:val="002F4180"/>
    <w:rsid w:val="002F41D4"/>
    <w:rsid w:val="002F41DA"/>
    <w:rsid w:val="002F41E5"/>
    <w:rsid w:val="002F41F0"/>
    <w:rsid w:val="002F41FA"/>
    <w:rsid w:val="002F41FF"/>
    <w:rsid w:val="002F4230"/>
    <w:rsid w:val="002F4275"/>
    <w:rsid w:val="002F427B"/>
    <w:rsid w:val="002F428E"/>
    <w:rsid w:val="002F4335"/>
    <w:rsid w:val="002F433C"/>
    <w:rsid w:val="002F434C"/>
    <w:rsid w:val="002F435E"/>
    <w:rsid w:val="002F43AD"/>
    <w:rsid w:val="002F43DD"/>
    <w:rsid w:val="002F4402"/>
    <w:rsid w:val="002F44B4"/>
    <w:rsid w:val="002F44EC"/>
    <w:rsid w:val="002F4513"/>
    <w:rsid w:val="002F453C"/>
    <w:rsid w:val="002F454C"/>
    <w:rsid w:val="002F4583"/>
    <w:rsid w:val="002F462C"/>
    <w:rsid w:val="002F4654"/>
    <w:rsid w:val="002F4662"/>
    <w:rsid w:val="002F4762"/>
    <w:rsid w:val="002F47AF"/>
    <w:rsid w:val="002F48B8"/>
    <w:rsid w:val="002F48E9"/>
    <w:rsid w:val="002F49FD"/>
    <w:rsid w:val="002F4B65"/>
    <w:rsid w:val="002F4B6B"/>
    <w:rsid w:val="002F4BFE"/>
    <w:rsid w:val="002F4CB0"/>
    <w:rsid w:val="002F4CC9"/>
    <w:rsid w:val="002F4D5A"/>
    <w:rsid w:val="002F4D5B"/>
    <w:rsid w:val="002F4D75"/>
    <w:rsid w:val="002F4DA6"/>
    <w:rsid w:val="002F4DAD"/>
    <w:rsid w:val="002F4DCE"/>
    <w:rsid w:val="002F4DEA"/>
    <w:rsid w:val="002F4E47"/>
    <w:rsid w:val="002F4E91"/>
    <w:rsid w:val="002F4E95"/>
    <w:rsid w:val="002F4ECA"/>
    <w:rsid w:val="002F4EF4"/>
    <w:rsid w:val="002F4F21"/>
    <w:rsid w:val="002F4FBE"/>
    <w:rsid w:val="002F5030"/>
    <w:rsid w:val="002F50D7"/>
    <w:rsid w:val="002F50E9"/>
    <w:rsid w:val="002F5119"/>
    <w:rsid w:val="002F5156"/>
    <w:rsid w:val="002F528B"/>
    <w:rsid w:val="002F5296"/>
    <w:rsid w:val="002F53BC"/>
    <w:rsid w:val="002F541F"/>
    <w:rsid w:val="002F5428"/>
    <w:rsid w:val="002F547B"/>
    <w:rsid w:val="002F548B"/>
    <w:rsid w:val="002F5515"/>
    <w:rsid w:val="002F556F"/>
    <w:rsid w:val="002F55D4"/>
    <w:rsid w:val="002F55D5"/>
    <w:rsid w:val="002F55FF"/>
    <w:rsid w:val="002F562B"/>
    <w:rsid w:val="002F56B4"/>
    <w:rsid w:val="002F56C0"/>
    <w:rsid w:val="002F56D2"/>
    <w:rsid w:val="002F579A"/>
    <w:rsid w:val="002F57E0"/>
    <w:rsid w:val="002F57EF"/>
    <w:rsid w:val="002F5823"/>
    <w:rsid w:val="002F585B"/>
    <w:rsid w:val="002F58AA"/>
    <w:rsid w:val="002F58FA"/>
    <w:rsid w:val="002F5992"/>
    <w:rsid w:val="002F5AF7"/>
    <w:rsid w:val="002F5AFE"/>
    <w:rsid w:val="002F5BF0"/>
    <w:rsid w:val="002F5C3B"/>
    <w:rsid w:val="002F5C6E"/>
    <w:rsid w:val="002F5C9B"/>
    <w:rsid w:val="002F5CBE"/>
    <w:rsid w:val="002F5DD8"/>
    <w:rsid w:val="002F5DE2"/>
    <w:rsid w:val="002F5FB0"/>
    <w:rsid w:val="002F603A"/>
    <w:rsid w:val="002F6044"/>
    <w:rsid w:val="002F608F"/>
    <w:rsid w:val="002F6129"/>
    <w:rsid w:val="002F6206"/>
    <w:rsid w:val="002F6344"/>
    <w:rsid w:val="002F6359"/>
    <w:rsid w:val="002F6368"/>
    <w:rsid w:val="002F6376"/>
    <w:rsid w:val="002F63BE"/>
    <w:rsid w:val="002F63CE"/>
    <w:rsid w:val="002F63FC"/>
    <w:rsid w:val="002F6492"/>
    <w:rsid w:val="002F64BC"/>
    <w:rsid w:val="002F65A7"/>
    <w:rsid w:val="002F65D9"/>
    <w:rsid w:val="002F65E2"/>
    <w:rsid w:val="002F67D5"/>
    <w:rsid w:val="002F67DA"/>
    <w:rsid w:val="002F6860"/>
    <w:rsid w:val="002F688A"/>
    <w:rsid w:val="002F68E3"/>
    <w:rsid w:val="002F68FB"/>
    <w:rsid w:val="002F693C"/>
    <w:rsid w:val="002F6987"/>
    <w:rsid w:val="002F69AA"/>
    <w:rsid w:val="002F6A0A"/>
    <w:rsid w:val="002F6A0E"/>
    <w:rsid w:val="002F6A22"/>
    <w:rsid w:val="002F6A43"/>
    <w:rsid w:val="002F6B6F"/>
    <w:rsid w:val="002F6BA4"/>
    <w:rsid w:val="002F6BB7"/>
    <w:rsid w:val="002F6BBE"/>
    <w:rsid w:val="002F6BFB"/>
    <w:rsid w:val="002F6C06"/>
    <w:rsid w:val="002F6C65"/>
    <w:rsid w:val="002F6C96"/>
    <w:rsid w:val="002F6CBC"/>
    <w:rsid w:val="002F6CD1"/>
    <w:rsid w:val="002F6CDD"/>
    <w:rsid w:val="002F6CF2"/>
    <w:rsid w:val="002F6D65"/>
    <w:rsid w:val="002F6DF8"/>
    <w:rsid w:val="002F6E3F"/>
    <w:rsid w:val="002F6E73"/>
    <w:rsid w:val="002F6FAE"/>
    <w:rsid w:val="002F6FD1"/>
    <w:rsid w:val="002F6FE6"/>
    <w:rsid w:val="002F7139"/>
    <w:rsid w:val="002F7169"/>
    <w:rsid w:val="002F7199"/>
    <w:rsid w:val="002F71C0"/>
    <w:rsid w:val="002F724E"/>
    <w:rsid w:val="002F7262"/>
    <w:rsid w:val="002F7331"/>
    <w:rsid w:val="002F737B"/>
    <w:rsid w:val="002F73A4"/>
    <w:rsid w:val="002F73B2"/>
    <w:rsid w:val="002F73F1"/>
    <w:rsid w:val="002F7429"/>
    <w:rsid w:val="002F7445"/>
    <w:rsid w:val="002F744D"/>
    <w:rsid w:val="002F7464"/>
    <w:rsid w:val="002F74E9"/>
    <w:rsid w:val="002F7534"/>
    <w:rsid w:val="002F7565"/>
    <w:rsid w:val="002F75C6"/>
    <w:rsid w:val="002F75DB"/>
    <w:rsid w:val="002F76FA"/>
    <w:rsid w:val="002F7787"/>
    <w:rsid w:val="002F779F"/>
    <w:rsid w:val="002F77C6"/>
    <w:rsid w:val="002F77C9"/>
    <w:rsid w:val="002F77E7"/>
    <w:rsid w:val="002F7808"/>
    <w:rsid w:val="002F7828"/>
    <w:rsid w:val="002F79E9"/>
    <w:rsid w:val="002F7A31"/>
    <w:rsid w:val="002F7A65"/>
    <w:rsid w:val="002F7A84"/>
    <w:rsid w:val="002F7ACE"/>
    <w:rsid w:val="002F7ACF"/>
    <w:rsid w:val="002F7B7E"/>
    <w:rsid w:val="002F7BB8"/>
    <w:rsid w:val="002F7BD6"/>
    <w:rsid w:val="002F7C32"/>
    <w:rsid w:val="002F7C79"/>
    <w:rsid w:val="002F7C7C"/>
    <w:rsid w:val="002F7CD3"/>
    <w:rsid w:val="002F7D1D"/>
    <w:rsid w:val="002F7DD1"/>
    <w:rsid w:val="002F7E13"/>
    <w:rsid w:val="002F7F4D"/>
    <w:rsid w:val="002F7F8D"/>
    <w:rsid w:val="002F7FA0"/>
    <w:rsid w:val="00300021"/>
    <w:rsid w:val="0030019C"/>
    <w:rsid w:val="00300243"/>
    <w:rsid w:val="00300271"/>
    <w:rsid w:val="003002DB"/>
    <w:rsid w:val="00300332"/>
    <w:rsid w:val="00300354"/>
    <w:rsid w:val="003003F5"/>
    <w:rsid w:val="00300477"/>
    <w:rsid w:val="00300510"/>
    <w:rsid w:val="00300567"/>
    <w:rsid w:val="003005EE"/>
    <w:rsid w:val="00300686"/>
    <w:rsid w:val="0030069F"/>
    <w:rsid w:val="003006C3"/>
    <w:rsid w:val="00300719"/>
    <w:rsid w:val="0030071E"/>
    <w:rsid w:val="00300792"/>
    <w:rsid w:val="003007AB"/>
    <w:rsid w:val="00300846"/>
    <w:rsid w:val="00300847"/>
    <w:rsid w:val="00300882"/>
    <w:rsid w:val="00300961"/>
    <w:rsid w:val="003009B9"/>
    <w:rsid w:val="00300A80"/>
    <w:rsid w:val="00300ABB"/>
    <w:rsid w:val="00300AC5"/>
    <w:rsid w:val="00300AFA"/>
    <w:rsid w:val="00300B3E"/>
    <w:rsid w:val="00300C56"/>
    <w:rsid w:val="00300C79"/>
    <w:rsid w:val="00300CBE"/>
    <w:rsid w:val="00300D0B"/>
    <w:rsid w:val="00300DB5"/>
    <w:rsid w:val="00300DB6"/>
    <w:rsid w:val="00300E62"/>
    <w:rsid w:val="00300E89"/>
    <w:rsid w:val="00300E99"/>
    <w:rsid w:val="00300ECE"/>
    <w:rsid w:val="00300F16"/>
    <w:rsid w:val="00301008"/>
    <w:rsid w:val="00301038"/>
    <w:rsid w:val="00301095"/>
    <w:rsid w:val="003010D0"/>
    <w:rsid w:val="003010DF"/>
    <w:rsid w:val="0030112B"/>
    <w:rsid w:val="0030117E"/>
    <w:rsid w:val="003011BD"/>
    <w:rsid w:val="003011D8"/>
    <w:rsid w:val="00301226"/>
    <w:rsid w:val="003013D3"/>
    <w:rsid w:val="00301431"/>
    <w:rsid w:val="00301450"/>
    <w:rsid w:val="00301494"/>
    <w:rsid w:val="003014A0"/>
    <w:rsid w:val="003014EA"/>
    <w:rsid w:val="0030166B"/>
    <w:rsid w:val="00301709"/>
    <w:rsid w:val="003017C7"/>
    <w:rsid w:val="003017E8"/>
    <w:rsid w:val="00301816"/>
    <w:rsid w:val="003018CB"/>
    <w:rsid w:val="003018D7"/>
    <w:rsid w:val="003018F3"/>
    <w:rsid w:val="00301916"/>
    <w:rsid w:val="00301949"/>
    <w:rsid w:val="003019F0"/>
    <w:rsid w:val="00301A65"/>
    <w:rsid w:val="00301A6C"/>
    <w:rsid w:val="00301AE4"/>
    <w:rsid w:val="00301B51"/>
    <w:rsid w:val="00301BB9"/>
    <w:rsid w:val="00301BE7"/>
    <w:rsid w:val="00301C41"/>
    <w:rsid w:val="00301C62"/>
    <w:rsid w:val="00301C84"/>
    <w:rsid w:val="00301C90"/>
    <w:rsid w:val="00301CA7"/>
    <w:rsid w:val="00301D46"/>
    <w:rsid w:val="00301DDB"/>
    <w:rsid w:val="00301EF0"/>
    <w:rsid w:val="00301F05"/>
    <w:rsid w:val="00301F4D"/>
    <w:rsid w:val="00301F65"/>
    <w:rsid w:val="00302062"/>
    <w:rsid w:val="003020E6"/>
    <w:rsid w:val="003021AC"/>
    <w:rsid w:val="003021F4"/>
    <w:rsid w:val="003021F6"/>
    <w:rsid w:val="00302235"/>
    <w:rsid w:val="0030223D"/>
    <w:rsid w:val="00302253"/>
    <w:rsid w:val="0030225B"/>
    <w:rsid w:val="0030228B"/>
    <w:rsid w:val="003022B7"/>
    <w:rsid w:val="003022BD"/>
    <w:rsid w:val="003022E3"/>
    <w:rsid w:val="00302304"/>
    <w:rsid w:val="00302315"/>
    <w:rsid w:val="003023A9"/>
    <w:rsid w:val="003023B2"/>
    <w:rsid w:val="00302413"/>
    <w:rsid w:val="00302421"/>
    <w:rsid w:val="003024B8"/>
    <w:rsid w:val="00302598"/>
    <w:rsid w:val="003025B0"/>
    <w:rsid w:val="003025DA"/>
    <w:rsid w:val="0030268B"/>
    <w:rsid w:val="00302693"/>
    <w:rsid w:val="00302743"/>
    <w:rsid w:val="003027A9"/>
    <w:rsid w:val="00302811"/>
    <w:rsid w:val="00302897"/>
    <w:rsid w:val="003028AF"/>
    <w:rsid w:val="003028C2"/>
    <w:rsid w:val="003028C7"/>
    <w:rsid w:val="003028EE"/>
    <w:rsid w:val="003029B3"/>
    <w:rsid w:val="003029C2"/>
    <w:rsid w:val="00302A2D"/>
    <w:rsid w:val="00302A6B"/>
    <w:rsid w:val="00302AC1"/>
    <w:rsid w:val="00302ACA"/>
    <w:rsid w:val="00302C99"/>
    <w:rsid w:val="00302DF2"/>
    <w:rsid w:val="00302E8C"/>
    <w:rsid w:val="00302EBE"/>
    <w:rsid w:val="00302F92"/>
    <w:rsid w:val="00302FA3"/>
    <w:rsid w:val="00302FC1"/>
    <w:rsid w:val="00302FFF"/>
    <w:rsid w:val="00303045"/>
    <w:rsid w:val="00303078"/>
    <w:rsid w:val="003030CE"/>
    <w:rsid w:val="00303177"/>
    <w:rsid w:val="003031AC"/>
    <w:rsid w:val="003031D0"/>
    <w:rsid w:val="003031D2"/>
    <w:rsid w:val="00303212"/>
    <w:rsid w:val="00303217"/>
    <w:rsid w:val="00303268"/>
    <w:rsid w:val="00303344"/>
    <w:rsid w:val="0030337A"/>
    <w:rsid w:val="0030337C"/>
    <w:rsid w:val="00303383"/>
    <w:rsid w:val="003033B5"/>
    <w:rsid w:val="003033D0"/>
    <w:rsid w:val="0030345B"/>
    <w:rsid w:val="003034CF"/>
    <w:rsid w:val="003035DF"/>
    <w:rsid w:val="003036E1"/>
    <w:rsid w:val="003036EC"/>
    <w:rsid w:val="00303730"/>
    <w:rsid w:val="00303772"/>
    <w:rsid w:val="00303787"/>
    <w:rsid w:val="003037A7"/>
    <w:rsid w:val="003038D2"/>
    <w:rsid w:val="003039F2"/>
    <w:rsid w:val="00303A3F"/>
    <w:rsid w:val="00303A5D"/>
    <w:rsid w:val="00303A5E"/>
    <w:rsid w:val="00303BA3"/>
    <w:rsid w:val="00303C1E"/>
    <w:rsid w:val="00303C28"/>
    <w:rsid w:val="00303C2F"/>
    <w:rsid w:val="00303C5A"/>
    <w:rsid w:val="00303D0F"/>
    <w:rsid w:val="00303DD7"/>
    <w:rsid w:val="00303E55"/>
    <w:rsid w:val="00303E7C"/>
    <w:rsid w:val="00303E9C"/>
    <w:rsid w:val="00303EAD"/>
    <w:rsid w:val="00303ED8"/>
    <w:rsid w:val="00303FB0"/>
    <w:rsid w:val="00303FD4"/>
    <w:rsid w:val="00304023"/>
    <w:rsid w:val="003040CC"/>
    <w:rsid w:val="003040EF"/>
    <w:rsid w:val="0030412E"/>
    <w:rsid w:val="00304206"/>
    <w:rsid w:val="0030422A"/>
    <w:rsid w:val="00304252"/>
    <w:rsid w:val="00304254"/>
    <w:rsid w:val="003042D1"/>
    <w:rsid w:val="0030436F"/>
    <w:rsid w:val="0030438E"/>
    <w:rsid w:val="003043C9"/>
    <w:rsid w:val="003043FD"/>
    <w:rsid w:val="00304499"/>
    <w:rsid w:val="003045F2"/>
    <w:rsid w:val="0030467B"/>
    <w:rsid w:val="003046AB"/>
    <w:rsid w:val="00304701"/>
    <w:rsid w:val="00304803"/>
    <w:rsid w:val="003048A8"/>
    <w:rsid w:val="00304957"/>
    <w:rsid w:val="00304986"/>
    <w:rsid w:val="003049F7"/>
    <w:rsid w:val="00304AB6"/>
    <w:rsid w:val="00304B60"/>
    <w:rsid w:val="00304B8E"/>
    <w:rsid w:val="00304B8F"/>
    <w:rsid w:val="00304B92"/>
    <w:rsid w:val="00304C00"/>
    <w:rsid w:val="00304C41"/>
    <w:rsid w:val="00304CA5"/>
    <w:rsid w:val="00304CE1"/>
    <w:rsid w:val="00304CFC"/>
    <w:rsid w:val="00304D2B"/>
    <w:rsid w:val="00304D46"/>
    <w:rsid w:val="00304D57"/>
    <w:rsid w:val="00304D84"/>
    <w:rsid w:val="00304E40"/>
    <w:rsid w:val="00304E92"/>
    <w:rsid w:val="00304E96"/>
    <w:rsid w:val="00304F24"/>
    <w:rsid w:val="00304FF0"/>
    <w:rsid w:val="00305022"/>
    <w:rsid w:val="0030504B"/>
    <w:rsid w:val="0030509D"/>
    <w:rsid w:val="0030513C"/>
    <w:rsid w:val="00305142"/>
    <w:rsid w:val="00305184"/>
    <w:rsid w:val="003051A6"/>
    <w:rsid w:val="00305217"/>
    <w:rsid w:val="0030521C"/>
    <w:rsid w:val="0030521F"/>
    <w:rsid w:val="0030522D"/>
    <w:rsid w:val="003052FB"/>
    <w:rsid w:val="00305395"/>
    <w:rsid w:val="003053CE"/>
    <w:rsid w:val="003053EE"/>
    <w:rsid w:val="003054B5"/>
    <w:rsid w:val="003054B9"/>
    <w:rsid w:val="003054ED"/>
    <w:rsid w:val="00305550"/>
    <w:rsid w:val="00305577"/>
    <w:rsid w:val="00305594"/>
    <w:rsid w:val="003055DF"/>
    <w:rsid w:val="003055FC"/>
    <w:rsid w:val="00305694"/>
    <w:rsid w:val="003056B3"/>
    <w:rsid w:val="003056CB"/>
    <w:rsid w:val="003056F2"/>
    <w:rsid w:val="00305744"/>
    <w:rsid w:val="0030580C"/>
    <w:rsid w:val="00305836"/>
    <w:rsid w:val="0030592E"/>
    <w:rsid w:val="003059DC"/>
    <w:rsid w:val="003059E6"/>
    <w:rsid w:val="003059ED"/>
    <w:rsid w:val="00305A87"/>
    <w:rsid w:val="00305AFE"/>
    <w:rsid w:val="00305B09"/>
    <w:rsid w:val="00305B54"/>
    <w:rsid w:val="00305B59"/>
    <w:rsid w:val="00305BAD"/>
    <w:rsid w:val="00305BC9"/>
    <w:rsid w:val="00305BD9"/>
    <w:rsid w:val="00305C75"/>
    <w:rsid w:val="00305C9B"/>
    <w:rsid w:val="00305CC0"/>
    <w:rsid w:val="00305CF6"/>
    <w:rsid w:val="00305CFA"/>
    <w:rsid w:val="00305D5A"/>
    <w:rsid w:val="00305DC9"/>
    <w:rsid w:val="00305DD2"/>
    <w:rsid w:val="00305E83"/>
    <w:rsid w:val="00305EBC"/>
    <w:rsid w:val="00305EC3"/>
    <w:rsid w:val="00305F3D"/>
    <w:rsid w:val="00305F63"/>
    <w:rsid w:val="00306044"/>
    <w:rsid w:val="003060FD"/>
    <w:rsid w:val="00306138"/>
    <w:rsid w:val="0030616D"/>
    <w:rsid w:val="00306202"/>
    <w:rsid w:val="003062C9"/>
    <w:rsid w:val="00306301"/>
    <w:rsid w:val="0030630D"/>
    <w:rsid w:val="00306348"/>
    <w:rsid w:val="003063F3"/>
    <w:rsid w:val="0030641D"/>
    <w:rsid w:val="00306465"/>
    <w:rsid w:val="003064F1"/>
    <w:rsid w:val="00306526"/>
    <w:rsid w:val="003065E0"/>
    <w:rsid w:val="003065F8"/>
    <w:rsid w:val="0030661C"/>
    <w:rsid w:val="00306635"/>
    <w:rsid w:val="00306646"/>
    <w:rsid w:val="00306692"/>
    <w:rsid w:val="003066C1"/>
    <w:rsid w:val="00306746"/>
    <w:rsid w:val="003067B9"/>
    <w:rsid w:val="003067FB"/>
    <w:rsid w:val="00306802"/>
    <w:rsid w:val="00306824"/>
    <w:rsid w:val="003068BC"/>
    <w:rsid w:val="003068D5"/>
    <w:rsid w:val="003068E6"/>
    <w:rsid w:val="003068FB"/>
    <w:rsid w:val="00306938"/>
    <w:rsid w:val="003069C7"/>
    <w:rsid w:val="00306A24"/>
    <w:rsid w:val="00306A8F"/>
    <w:rsid w:val="00306B0E"/>
    <w:rsid w:val="00306B34"/>
    <w:rsid w:val="00306BC3"/>
    <w:rsid w:val="00306CC8"/>
    <w:rsid w:val="00306D88"/>
    <w:rsid w:val="00306DD3"/>
    <w:rsid w:val="00306ED2"/>
    <w:rsid w:val="00306F9F"/>
    <w:rsid w:val="0030700B"/>
    <w:rsid w:val="0030702B"/>
    <w:rsid w:val="0030705A"/>
    <w:rsid w:val="00307185"/>
    <w:rsid w:val="003071FC"/>
    <w:rsid w:val="003072A4"/>
    <w:rsid w:val="003072F1"/>
    <w:rsid w:val="00307321"/>
    <w:rsid w:val="0030737E"/>
    <w:rsid w:val="003073A7"/>
    <w:rsid w:val="003073BB"/>
    <w:rsid w:val="003073DE"/>
    <w:rsid w:val="00307473"/>
    <w:rsid w:val="003074B8"/>
    <w:rsid w:val="00307521"/>
    <w:rsid w:val="00307524"/>
    <w:rsid w:val="0030758F"/>
    <w:rsid w:val="003075C0"/>
    <w:rsid w:val="003075CC"/>
    <w:rsid w:val="003075DC"/>
    <w:rsid w:val="003076D0"/>
    <w:rsid w:val="003077C1"/>
    <w:rsid w:val="003077C2"/>
    <w:rsid w:val="003077D0"/>
    <w:rsid w:val="003077D4"/>
    <w:rsid w:val="0030790B"/>
    <w:rsid w:val="003079DA"/>
    <w:rsid w:val="00307A3B"/>
    <w:rsid w:val="00307AD2"/>
    <w:rsid w:val="00307B0A"/>
    <w:rsid w:val="00307B27"/>
    <w:rsid w:val="00307B5A"/>
    <w:rsid w:val="00307BA1"/>
    <w:rsid w:val="00307C1A"/>
    <w:rsid w:val="00307C70"/>
    <w:rsid w:val="00307C77"/>
    <w:rsid w:val="00307C98"/>
    <w:rsid w:val="00307CBD"/>
    <w:rsid w:val="00307CD0"/>
    <w:rsid w:val="00307CFA"/>
    <w:rsid w:val="00307D7F"/>
    <w:rsid w:val="00307D91"/>
    <w:rsid w:val="00307D95"/>
    <w:rsid w:val="00307DA7"/>
    <w:rsid w:val="00307DF7"/>
    <w:rsid w:val="00307EF3"/>
    <w:rsid w:val="00307F08"/>
    <w:rsid w:val="00307F72"/>
    <w:rsid w:val="00307FD2"/>
    <w:rsid w:val="00307FDE"/>
    <w:rsid w:val="00310035"/>
    <w:rsid w:val="00310043"/>
    <w:rsid w:val="00310088"/>
    <w:rsid w:val="003100A9"/>
    <w:rsid w:val="003100CF"/>
    <w:rsid w:val="00310137"/>
    <w:rsid w:val="0031014D"/>
    <w:rsid w:val="00310164"/>
    <w:rsid w:val="0031017D"/>
    <w:rsid w:val="003102FB"/>
    <w:rsid w:val="003103A5"/>
    <w:rsid w:val="00310415"/>
    <w:rsid w:val="00310488"/>
    <w:rsid w:val="00310544"/>
    <w:rsid w:val="003105A5"/>
    <w:rsid w:val="003107D3"/>
    <w:rsid w:val="003107DA"/>
    <w:rsid w:val="003107E3"/>
    <w:rsid w:val="003107E8"/>
    <w:rsid w:val="003109C4"/>
    <w:rsid w:val="00310A1D"/>
    <w:rsid w:val="00310BF1"/>
    <w:rsid w:val="00310C37"/>
    <w:rsid w:val="00310C3C"/>
    <w:rsid w:val="00310C49"/>
    <w:rsid w:val="00310C75"/>
    <w:rsid w:val="00310D10"/>
    <w:rsid w:val="00310E04"/>
    <w:rsid w:val="00310E31"/>
    <w:rsid w:val="00310F28"/>
    <w:rsid w:val="00310F9D"/>
    <w:rsid w:val="00310FEA"/>
    <w:rsid w:val="0031108A"/>
    <w:rsid w:val="003110F2"/>
    <w:rsid w:val="003111C9"/>
    <w:rsid w:val="003112A3"/>
    <w:rsid w:val="003112EB"/>
    <w:rsid w:val="00311336"/>
    <w:rsid w:val="003113D9"/>
    <w:rsid w:val="003114B8"/>
    <w:rsid w:val="0031151A"/>
    <w:rsid w:val="0031151D"/>
    <w:rsid w:val="003116DA"/>
    <w:rsid w:val="003116F4"/>
    <w:rsid w:val="00311704"/>
    <w:rsid w:val="0031170C"/>
    <w:rsid w:val="00311717"/>
    <w:rsid w:val="003117CC"/>
    <w:rsid w:val="0031183D"/>
    <w:rsid w:val="00311866"/>
    <w:rsid w:val="003118D7"/>
    <w:rsid w:val="003118E4"/>
    <w:rsid w:val="00311A2E"/>
    <w:rsid w:val="00311B35"/>
    <w:rsid w:val="00311B5D"/>
    <w:rsid w:val="00311C5C"/>
    <w:rsid w:val="00311D66"/>
    <w:rsid w:val="00311D85"/>
    <w:rsid w:val="00311DB6"/>
    <w:rsid w:val="00311E04"/>
    <w:rsid w:val="00311EAB"/>
    <w:rsid w:val="00311F18"/>
    <w:rsid w:val="00311FFF"/>
    <w:rsid w:val="00312010"/>
    <w:rsid w:val="00312067"/>
    <w:rsid w:val="003120C6"/>
    <w:rsid w:val="00312115"/>
    <w:rsid w:val="00312194"/>
    <w:rsid w:val="00312218"/>
    <w:rsid w:val="00312245"/>
    <w:rsid w:val="00312246"/>
    <w:rsid w:val="0031231D"/>
    <w:rsid w:val="0031237A"/>
    <w:rsid w:val="0031251D"/>
    <w:rsid w:val="00312594"/>
    <w:rsid w:val="003125FD"/>
    <w:rsid w:val="00312619"/>
    <w:rsid w:val="00312644"/>
    <w:rsid w:val="0031266C"/>
    <w:rsid w:val="00312675"/>
    <w:rsid w:val="003126D7"/>
    <w:rsid w:val="003126FC"/>
    <w:rsid w:val="00312728"/>
    <w:rsid w:val="0031272A"/>
    <w:rsid w:val="0031277F"/>
    <w:rsid w:val="003127DB"/>
    <w:rsid w:val="00312862"/>
    <w:rsid w:val="003128BB"/>
    <w:rsid w:val="0031294A"/>
    <w:rsid w:val="003129D9"/>
    <w:rsid w:val="00312A9F"/>
    <w:rsid w:val="00312B49"/>
    <w:rsid w:val="00312B7E"/>
    <w:rsid w:val="00312C0A"/>
    <w:rsid w:val="00312C4A"/>
    <w:rsid w:val="00312C88"/>
    <w:rsid w:val="00312CA6"/>
    <w:rsid w:val="00312CD5"/>
    <w:rsid w:val="00312DAB"/>
    <w:rsid w:val="00312DB8"/>
    <w:rsid w:val="00312DC2"/>
    <w:rsid w:val="00312DF5"/>
    <w:rsid w:val="00312DFF"/>
    <w:rsid w:val="00312E09"/>
    <w:rsid w:val="00312E4F"/>
    <w:rsid w:val="00312E50"/>
    <w:rsid w:val="00312F0F"/>
    <w:rsid w:val="00312F41"/>
    <w:rsid w:val="00312FEB"/>
    <w:rsid w:val="0031302F"/>
    <w:rsid w:val="00313111"/>
    <w:rsid w:val="00313154"/>
    <w:rsid w:val="003131F9"/>
    <w:rsid w:val="00313211"/>
    <w:rsid w:val="00313312"/>
    <w:rsid w:val="003133AF"/>
    <w:rsid w:val="00313431"/>
    <w:rsid w:val="00313454"/>
    <w:rsid w:val="003134AA"/>
    <w:rsid w:val="003134B0"/>
    <w:rsid w:val="003134C2"/>
    <w:rsid w:val="003134EB"/>
    <w:rsid w:val="00313669"/>
    <w:rsid w:val="0031369A"/>
    <w:rsid w:val="003136EC"/>
    <w:rsid w:val="00313952"/>
    <w:rsid w:val="003139DF"/>
    <w:rsid w:val="00313A98"/>
    <w:rsid w:val="00313AC5"/>
    <w:rsid w:val="00313AFB"/>
    <w:rsid w:val="00313B4B"/>
    <w:rsid w:val="00313BCF"/>
    <w:rsid w:val="00313BFE"/>
    <w:rsid w:val="00313C03"/>
    <w:rsid w:val="00313C96"/>
    <w:rsid w:val="00313CAA"/>
    <w:rsid w:val="00313CB5"/>
    <w:rsid w:val="00313CE8"/>
    <w:rsid w:val="00313D87"/>
    <w:rsid w:val="00313D8B"/>
    <w:rsid w:val="00313E20"/>
    <w:rsid w:val="00313E2A"/>
    <w:rsid w:val="00313F70"/>
    <w:rsid w:val="00313F71"/>
    <w:rsid w:val="00313FE4"/>
    <w:rsid w:val="00314073"/>
    <w:rsid w:val="003140B9"/>
    <w:rsid w:val="003141AC"/>
    <w:rsid w:val="003141EB"/>
    <w:rsid w:val="003141F8"/>
    <w:rsid w:val="003141F9"/>
    <w:rsid w:val="0031426C"/>
    <w:rsid w:val="00314282"/>
    <w:rsid w:val="00314383"/>
    <w:rsid w:val="00314390"/>
    <w:rsid w:val="003143B0"/>
    <w:rsid w:val="0031441D"/>
    <w:rsid w:val="0031441F"/>
    <w:rsid w:val="00314444"/>
    <w:rsid w:val="00314454"/>
    <w:rsid w:val="0031447C"/>
    <w:rsid w:val="003144A6"/>
    <w:rsid w:val="003144CF"/>
    <w:rsid w:val="003144FB"/>
    <w:rsid w:val="00314542"/>
    <w:rsid w:val="00314557"/>
    <w:rsid w:val="0031455D"/>
    <w:rsid w:val="003145B9"/>
    <w:rsid w:val="003145F8"/>
    <w:rsid w:val="00314609"/>
    <w:rsid w:val="00314638"/>
    <w:rsid w:val="00314654"/>
    <w:rsid w:val="00314673"/>
    <w:rsid w:val="0031471D"/>
    <w:rsid w:val="00314780"/>
    <w:rsid w:val="00314798"/>
    <w:rsid w:val="00314830"/>
    <w:rsid w:val="0031488B"/>
    <w:rsid w:val="003148CB"/>
    <w:rsid w:val="003148ED"/>
    <w:rsid w:val="00314926"/>
    <w:rsid w:val="00314929"/>
    <w:rsid w:val="00314943"/>
    <w:rsid w:val="00314974"/>
    <w:rsid w:val="00314988"/>
    <w:rsid w:val="00314996"/>
    <w:rsid w:val="003149B5"/>
    <w:rsid w:val="003149D5"/>
    <w:rsid w:val="003149DD"/>
    <w:rsid w:val="003149E5"/>
    <w:rsid w:val="00314A4D"/>
    <w:rsid w:val="00314A7B"/>
    <w:rsid w:val="00314A99"/>
    <w:rsid w:val="00314ACB"/>
    <w:rsid w:val="00314AEC"/>
    <w:rsid w:val="00314C75"/>
    <w:rsid w:val="00314CAE"/>
    <w:rsid w:val="00314D0A"/>
    <w:rsid w:val="00314D26"/>
    <w:rsid w:val="00314D50"/>
    <w:rsid w:val="00314D62"/>
    <w:rsid w:val="00314E47"/>
    <w:rsid w:val="00314EA3"/>
    <w:rsid w:val="00314EDE"/>
    <w:rsid w:val="00314F2D"/>
    <w:rsid w:val="00314F3B"/>
    <w:rsid w:val="00314F3D"/>
    <w:rsid w:val="00314F71"/>
    <w:rsid w:val="00314F7C"/>
    <w:rsid w:val="00314FD4"/>
    <w:rsid w:val="00314FDA"/>
    <w:rsid w:val="0031508D"/>
    <w:rsid w:val="003150BF"/>
    <w:rsid w:val="0031512E"/>
    <w:rsid w:val="00315145"/>
    <w:rsid w:val="00315162"/>
    <w:rsid w:val="003151C6"/>
    <w:rsid w:val="003151C9"/>
    <w:rsid w:val="003151CB"/>
    <w:rsid w:val="00315286"/>
    <w:rsid w:val="0031529D"/>
    <w:rsid w:val="0031536C"/>
    <w:rsid w:val="003154E8"/>
    <w:rsid w:val="003154F2"/>
    <w:rsid w:val="0031558E"/>
    <w:rsid w:val="003155B3"/>
    <w:rsid w:val="0031560E"/>
    <w:rsid w:val="00315708"/>
    <w:rsid w:val="0031570B"/>
    <w:rsid w:val="00315721"/>
    <w:rsid w:val="0031573A"/>
    <w:rsid w:val="003157F1"/>
    <w:rsid w:val="00315888"/>
    <w:rsid w:val="00315904"/>
    <w:rsid w:val="0031592C"/>
    <w:rsid w:val="00315988"/>
    <w:rsid w:val="003159C0"/>
    <w:rsid w:val="003159E9"/>
    <w:rsid w:val="003159ED"/>
    <w:rsid w:val="00315A06"/>
    <w:rsid w:val="00315A09"/>
    <w:rsid w:val="00315A32"/>
    <w:rsid w:val="00315A5B"/>
    <w:rsid w:val="00315B0D"/>
    <w:rsid w:val="00315B1C"/>
    <w:rsid w:val="00315B27"/>
    <w:rsid w:val="00315B9C"/>
    <w:rsid w:val="00315BC8"/>
    <w:rsid w:val="00315BDE"/>
    <w:rsid w:val="00315BEA"/>
    <w:rsid w:val="00315C57"/>
    <w:rsid w:val="00315D3E"/>
    <w:rsid w:val="00315D6F"/>
    <w:rsid w:val="00315DBB"/>
    <w:rsid w:val="00315DC4"/>
    <w:rsid w:val="00315EA2"/>
    <w:rsid w:val="00315EDD"/>
    <w:rsid w:val="00315F83"/>
    <w:rsid w:val="00315FAC"/>
    <w:rsid w:val="00315FF7"/>
    <w:rsid w:val="0031602F"/>
    <w:rsid w:val="0031604C"/>
    <w:rsid w:val="003160A7"/>
    <w:rsid w:val="00316243"/>
    <w:rsid w:val="003162AE"/>
    <w:rsid w:val="0031630F"/>
    <w:rsid w:val="0031637D"/>
    <w:rsid w:val="003163B7"/>
    <w:rsid w:val="00316471"/>
    <w:rsid w:val="003164A5"/>
    <w:rsid w:val="003165BF"/>
    <w:rsid w:val="00316745"/>
    <w:rsid w:val="00316769"/>
    <w:rsid w:val="003167AD"/>
    <w:rsid w:val="003167FC"/>
    <w:rsid w:val="003167FD"/>
    <w:rsid w:val="0031681B"/>
    <w:rsid w:val="003168C5"/>
    <w:rsid w:val="00316932"/>
    <w:rsid w:val="003169E9"/>
    <w:rsid w:val="00316A29"/>
    <w:rsid w:val="00316AAD"/>
    <w:rsid w:val="00316AD8"/>
    <w:rsid w:val="00316B8A"/>
    <w:rsid w:val="00316BF9"/>
    <w:rsid w:val="00316C0F"/>
    <w:rsid w:val="00316C2F"/>
    <w:rsid w:val="00316C6B"/>
    <w:rsid w:val="00316C83"/>
    <w:rsid w:val="00316CAC"/>
    <w:rsid w:val="00316D03"/>
    <w:rsid w:val="00316D5C"/>
    <w:rsid w:val="00316D78"/>
    <w:rsid w:val="00316FA4"/>
    <w:rsid w:val="0031702C"/>
    <w:rsid w:val="00317042"/>
    <w:rsid w:val="0031706B"/>
    <w:rsid w:val="003170BC"/>
    <w:rsid w:val="003170DB"/>
    <w:rsid w:val="0031711A"/>
    <w:rsid w:val="00317126"/>
    <w:rsid w:val="00317163"/>
    <w:rsid w:val="00317164"/>
    <w:rsid w:val="00317188"/>
    <w:rsid w:val="003171A7"/>
    <w:rsid w:val="003171F5"/>
    <w:rsid w:val="0031724E"/>
    <w:rsid w:val="003173DB"/>
    <w:rsid w:val="003175D8"/>
    <w:rsid w:val="00317646"/>
    <w:rsid w:val="00317745"/>
    <w:rsid w:val="00317791"/>
    <w:rsid w:val="003177C5"/>
    <w:rsid w:val="003177DB"/>
    <w:rsid w:val="003179AB"/>
    <w:rsid w:val="003179C8"/>
    <w:rsid w:val="00317A5B"/>
    <w:rsid w:val="00317A74"/>
    <w:rsid w:val="00317A91"/>
    <w:rsid w:val="00317B3A"/>
    <w:rsid w:val="00317BCE"/>
    <w:rsid w:val="00317BFF"/>
    <w:rsid w:val="00317C34"/>
    <w:rsid w:val="00317C3F"/>
    <w:rsid w:val="00317C9E"/>
    <w:rsid w:val="00317CBD"/>
    <w:rsid w:val="00317D07"/>
    <w:rsid w:val="00317DC5"/>
    <w:rsid w:val="00317EB3"/>
    <w:rsid w:val="00317EFD"/>
    <w:rsid w:val="00317F65"/>
    <w:rsid w:val="00317F9E"/>
    <w:rsid w:val="0032000B"/>
    <w:rsid w:val="0032003B"/>
    <w:rsid w:val="003200C0"/>
    <w:rsid w:val="0032017F"/>
    <w:rsid w:val="0032038E"/>
    <w:rsid w:val="003203D3"/>
    <w:rsid w:val="00320434"/>
    <w:rsid w:val="00320482"/>
    <w:rsid w:val="0032054C"/>
    <w:rsid w:val="00320557"/>
    <w:rsid w:val="0032055D"/>
    <w:rsid w:val="003205BA"/>
    <w:rsid w:val="0032061C"/>
    <w:rsid w:val="00320694"/>
    <w:rsid w:val="003206A8"/>
    <w:rsid w:val="003206C5"/>
    <w:rsid w:val="00320781"/>
    <w:rsid w:val="003207AF"/>
    <w:rsid w:val="003207B3"/>
    <w:rsid w:val="0032081C"/>
    <w:rsid w:val="003208CA"/>
    <w:rsid w:val="00320A04"/>
    <w:rsid w:val="00320AF0"/>
    <w:rsid w:val="00320B14"/>
    <w:rsid w:val="00320B7F"/>
    <w:rsid w:val="00320BAB"/>
    <w:rsid w:val="00320C18"/>
    <w:rsid w:val="00320C94"/>
    <w:rsid w:val="00320CEA"/>
    <w:rsid w:val="00320D1F"/>
    <w:rsid w:val="00320D32"/>
    <w:rsid w:val="00320D43"/>
    <w:rsid w:val="00320D89"/>
    <w:rsid w:val="00320FC9"/>
    <w:rsid w:val="0032102C"/>
    <w:rsid w:val="003210DB"/>
    <w:rsid w:val="00321116"/>
    <w:rsid w:val="003211BB"/>
    <w:rsid w:val="00321225"/>
    <w:rsid w:val="00321240"/>
    <w:rsid w:val="0032133D"/>
    <w:rsid w:val="0032137B"/>
    <w:rsid w:val="0032137E"/>
    <w:rsid w:val="00321409"/>
    <w:rsid w:val="00321453"/>
    <w:rsid w:val="0032146B"/>
    <w:rsid w:val="003214C8"/>
    <w:rsid w:val="003214CA"/>
    <w:rsid w:val="003214CB"/>
    <w:rsid w:val="0032150D"/>
    <w:rsid w:val="00321530"/>
    <w:rsid w:val="0032153C"/>
    <w:rsid w:val="00321544"/>
    <w:rsid w:val="0032166D"/>
    <w:rsid w:val="00321699"/>
    <w:rsid w:val="003216A2"/>
    <w:rsid w:val="00321707"/>
    <w:rsid w:val="00321794"/>
    <w:rsid w:val="003217DF"/>
    <w:rsid w:val="003217E9"/>
    <w:rsid w:val="0032183A"/>
    <w:rsid w:val="0032188D"/>
    <w:rsid w:val="00321892"/>
    <w:rsid w:val="003218DF"/>
    <w:rsid w:val="003218F6"/>
    <w:rsid w:val="00321907"/>
    <w:rsid w:val="0032192B"/>
    <w:rsid w:val="00321944"/>
    <w:rsid w:val="003219CD"/>
    <w:rsid w:val="00321A46"/>
    <w:rsid w:val="00321A7E"/>
    <w:rsid w:val="00321AC6"/>
    <w:rsid w:val="00321AE2"/>
    <w:rsid w:val="00321B84"/>
    <w:rsid w:val="00321C50"/>
    <w:rsid w:val="00321CA5"/>
    <w:rsid w:val="00321CA7"/>
    <w:rsid w:val="00321CE4"/>
    <w:rsid w:val="00321DE7"/>
    <w:rsid w:val="00321E17"/>
    <w:rsid w:val="00321E9C"/>
    <w:rsid w:val="00321ECD"/>
    <w:rsid w:val="0032207B"/>
    <w:rsid w:val="003220AB"/>
    <w:rsid w:val="003220F0"/>
    <w:rsid w:val="003220FE"/>
    <w:rsid w:val="0032211D"/>
    <w:rsid w:val="0032211F"/>
    <w:rsid w:val="003221C8"/>
    <w:rsid w:val="00322220"/>
    <w:rsid w:val="003222F7"/>
    <w:rsid w:val="00322325"/>
    <w:rsid w:val="00322346"/>
    <w:rsid w:val="003223E1"/>
    <w:rsid w:val="003225A2"/>
    <w:rsid w:val="003225D2"/>
    <w:rsid w:val="0032262A"/>
    <w:rsid w:val="00322630"/>
    <w:rsid w:val="003226B3"/>
    <w:rsid w:val="003226F4"/>
    <w:rsid w:val="00322721"/>
    <w:rsid w:val="0032278B"/>
    <w:rsid w:val="0032281F"/>
    <w:rsid w:val="00322865"/>
    <w:rsid w:val="00322919"/>
    <w:rsid w:val="00322920"/>
    <w:rsid w:val="00322922"/>
    <w:rsid w:val="00322930"/>
    <w:rsid w:val="0032293B"/>
    <w:rsid w:val="00322960"/>
    <w:rsid w:val="003229CB"/>
    <w:rsid w:val="003229DF"/>
    <w:rsid w:val="00322A08"/>
    <w:rsid w:val="00322AB5"/>
    <w:rsid w:val="00322B5E"/>
    <w:rsid w:val="00322BB0"/>
    <w:rsid w:val="00322BE4"/>
    <w:rsid w:val="00322BEE"/>
    <w:rsid w:val="00322C5B"/>
    <w:rsid w:val="00322C94"/>
    <w:rsid w:val="00322CF3"/>
    <w:rsid w:val="00322DA8"/>
    <w:rsid w:val="00322DFE"/>
    <w:rsid w:val="00322E22"/>
    <w:rsid w:val="00322E65"/>
    <w:rsid w:val="00322EB5"/>
    <w:rsid w:val="00322EB8"/>
    <w:rsid w:val="00322ED8"/>
    <w:rsid w:val="00322EE0"/>
    <w:rsid w:val="00322EEA"/>
    <w:rsid w:val="00322FBD"/>
    <w:rsid w:val="00323018"/>
    <w:rsid w:val="00323021"/>
    <w:rsid w:val="00323076"/>
    <w:rsid w:val="00323137"/>
    <w:rsid w:val="003231D3"/>
    <w:rsid w:val="003231E0"/>
    <w:rsid w:val="003231F1"/>
    <w:rsid w:val="0032327D"/>
    <w:rsid w:val="00323282"/>
    <w:rsid w:val="003232BE"/>
    <w:rsid w:val="003232C6"/>
    <w:rsid w:val="0032330B"/>
    <w:rsid w:val="00323410"/>
    <w:rsid w:val="003234D0"/>
    <w:rsid w:val="00323562"/>
    <w:rsid w:val="0032364B"/>
    <w:rsid w:val="003236FB"/>
    <w:rsid w:val="00323707"/>
    <w:rsid w:val="00323775"/>
    <w:rsid w:val="00323810"/>
    <w:rsid w:val="00323882"/>
    <w:rsid w:val="003238AC"/>
    <w:rsid w:val="003238D8"/>
    <w:rsid w:val="00323922"/>
    <w:rsid w:val="0032393D"/>
    <w:rsid w:val="00323959"/>
    <w:rsid w:val="003239AD"/>
    <w:rsid w:val="003239E7"/>
    <w:rsid w:val="00323B66"/>
    <w:rsid w:val="00323B87"/>
    <w:rsid w:val="00323BB5"/>
    <w:rsid w:val="00323BE6"/>
    <w:rsid w:val="00323C4F"/>
    <w:rsid w:val="00323C85"/>
    <w:rsid w:val="00323D17"/>
    <w:rsid w:val="00323DC1"/>
    <w:rsid w:val="00323EA8"/>
    <w:rsid w:val="00323ED3"/>
    <w:rsid w:val="00323F66"/>
    <w:rsid w:val="00323FBC"/>
    <w:rsid w:val="00324054"/>
    <w:rsid w:val="0032405C"/>
    <w:rsid w:val="00324094"/>
    <w:rsid w:val="003240A0"/>
    <w:rsid w:val="003240DE"/>
    <w:rsid w:val="00324102"/>
    <w:rsid w:val="0032419F"/>
    <w:rsid w:val="00324215"/>
    <w:rsid w:val="00324266"/>
    <w:rsid w:val="00324279"/>
    <w:rsid w:val="0032427B"/>
    <w:rsid w:val="00324294"/>
    <w:rsid w:val="003242CD"/>
    <w:rsid w:val="00324353"/>
    <w:rsid w:val="003243FC"/>
    <w:rsid w:val="00324459"/>
    <w:rsid w:val="00324489"/>
    <w:rsid w:val="00324580"/>
    <w:rsid w:val="00324601"/>
    <w:rsid w:val="0032466B"/>
    <w:rsid w:val="003246BE"/>
    <w:rsid w:val="003246E9"/>
    <w:rsid w:val="00324754"/>
    <w:rsid w:val="00324770"/>
    <w:rsid w:val="003247C1"/>
    <w:rsid w:val="003247D1"/>
    <w:rsid w:val="00324803"/>
    <w:rsid w:val="00324831"/>
    <w:rsid w:val="0032499F"/>
    <w:rsid w:val="00324A27"/>
    <w:rsid w:val="00324A9B"/>
    <w:rsid w:val="00324AA8"/>
    <w:rsid w:val="00324AAB"/>
    <w:rsid w:val="00324B3A"/>
    <w:rsid w:val="00324C17"/>
    <w:rsid w:val="00324C69"/>
    <w:rsid w:val="00324C99"/>
    <w:rsid w:val="00324DAF"/>
    <w:rsid w:val="00324ECA"/>
    <w:rsid w:val="00324ED3"/>
    <w:rsid w:val="00324F76"/>
    <w:rsid w:val="00324FA2"/>
    <w:rsid w:val="00324FA9"/>
    <w:rsid w:val="00324FD1"/>
    <w:rsid w:val="00325013"/>
    <w:rsid w:val="0032505C"/>
    <w:rsid w:val="0032507C"/>
    <w:rsid w:val="003250FC"/>
    <w:rsid w:val="003251EF"/>
    <w:rsid w:val="003251F8"/>
    <w:rsid w:val="00325254"/>
    <w:rsid w:val="0032529E"/>
    <w:rsid w:val="0032538D"/>
    <w:rsid w:val="003253D6"/>
    <w:rsid w:val="003253F4"/>
    <w:rsid w:val="00325453"/>
    <w:rsid w:val="003254F6"/>
    <w:rsid w:val="003254FB"/>
    <w:rsid w:val="00325536"/>
    <w:rsid w:val="003256B5"/>
    <w:rsid w:val="003256DA"/>
    <w:rsid w:val="003256E3"/>
    <w:rsid w:val="00325700"/>
    <w:rsid w:val="00325712"/>
    <w:rsid w:val="0032571C"/>
    <w:rsid w:val="00325755"/>
    <w:rsid w:val="0032575F"/>
    <w:rsid w:val="00325815"/>
    <w:rsid w:val="0032581C"/>
    <w:rsid w:val="0032582C"/>
    <w:rsid w:val="00325872"/>
    <w:rsid w:val="003258CA"/>
    <w:rsid w:val="0032597E"/>
    <w:rsid w:val="003259B1"/>
    <w:rsid w:val="00325A65"/>
    <w:rsid w:val="00325A9B"/>
    <w:rsid w:val="00325AB8"/>
    <w:rsid w:val="00325B0C"/>
    <w:rsid w:val="00325B43"/>
    <w:rsid w:val="00325B8F"/>
    <w:rsid w:val="00325BEB"/>
    <w:rsid w:val="00325C08"/>
    <w:rsid w:val="00325C63"/>
    <w:rsid w:val="00325CB9"/>
    <w:rsid w:val="00325CC3"/>
    <w:rsid w:val="00325CF9"/>
    <w:rsid w:val="00325DB8"/>
    <w:rsid w:val="00325EAD"/>
    <w:rsid w:val="00325F2B"/>
    <w:rsid w:val="00325F42"/>
    <w:rsid w:val="00325F49"/>
    <w:rsid w:val="0032602F"/>
    <w:rsid w:val="003260D6"/>
    <w:rsid w:val="003260DF"/>
    <w:rsid w:val="00326111"/>
    <w:rsid w:val="00326159"/>
    <w:rsid w:val="003261C1"/>
    <w:rsid w:val="003261E0"/>
    <w:rsid w:val="00326235"/>
    <w:rsid w:val="0032626E"/>
    <w:rsid w:val="00326304"/>
    <w:rsid w:val="0032630D"/>
    <w:rsid w:val="00326388"/>
    <w:rsid w:val="003263BB"/>
    <w:rsid w:val="00326406"/>
    <w:rsid w:val="00326464"/>
    <w:rsid w:val="00326471"/>
    <w:rsid w:val="00326473"/>
    <w:rsid w:val="003264FA"/>
    <w:rsid w:val="0032656A"/>
    <w:rsid w:val="003265A5"/>
    <w:rsid w:val="003265B9"/>
    <w:rsid w:val="003265C3"/>
    <w:rsid w:val="003265DD"/>
    <w:rsid w:val="00326637"/>
    <w:rsid w:val="00326666"/>
    <w:rsid w:val="0032666F"/>
    <w:rsid w:val="003266D8"/>
    <w:rsid w:val="003266DE"/>
    <w:rsid w:val="003266FD"/>
    <w:rsid w:val="003267AC"/>
    <w:rsid w:val="003267CB"/>
    <w:rsid w:val="00326845"/>
    <w:rsid w:val="003268C6"/>
    <w:rsid w:val="00326905"/>
    <w:rsid w:val="00326941"/>
    <w:rsid w:val="003269B0"/>
    <w:rsid w:val="00326A68"/>
    <w:rsid w:val="00326A7D"/>
    <w:rsid w:val="00326AD6"/>
    <w:rsid w:val="00326BD2"/>
    <w:rsid w:val="00326BFF"/>
    <w:rsid w:val="00326C50"/>
    <w:rsid w:val="00326C86"/>
    <w:rsid w:val="00326D67"/>
    <w:rsid w:val="00326D72"/>
    <w:rsid w:val="00326F1B"/>
    <w:rsid w:val="00326F63"/>
    <w:rsid w:val="00326FEF"/>
    <w:rsid w:val="0032707A"/>
    <w:rsid w:val="003270FE"/>
    <w:rsid w:val="0032712A"/>
    <w:rsid w:val="00327133"/>
    <w:rsid w:val="0032713E"/>
    <w:rsid w:val="00327195"/>
    <w:rsid w:val="003271A9"/>
    <w:rsid w:val="003271FB"/>
    <w:rsid w:val="00327224"/>
    <w:rsid w:val="00327239"/>
    <w:rsid w:val="003272ED"/>
    <w:rsid w:val="003272F2"/>
    <w:rsid w:val="00327321"/>
    <w:rsid w:val="00327339"/>
    <w:rsid w:val="00327379"/>
    <w:rsid w:val="003273B5"/>
    <w:rsid w:val="003273D0"/>
    <w:rsid w:val="0032747B"/>
    <w:rsid w:val="003274B9"/>
    <w:rsid w:val="003274BA"/>
    <w:rsid w:val="0032751D"/>
    <w:rsid w:val="00327531"/>
    <w:rsid w:val="003275E4"/>
    <w:rsid w:val="0032764B"/>
    <w:rsid w:val="0032767A"/>
    <w:rsid w:val="00327755"/>
    <w:rsid w:val="003277D6"/>
    <w:rsid w:val="00327869"/>
    <w:rsid w:val="003278B4"/>
    <w:rsid w:val="003278BF"/>
    <w:rsid w:val="003278F1"/>
    <w:rsid w:val="0032791C"/>
    <w:rsid w:val="003279CF"/>
    <w:rsid w:val="003279D8"/>
    <w:rsid w:val="00327A15"/>
    <w:rsid w:val="00327A57"/>
    <w:rsid w:val="00327AE8"/>
    <w:rsid w:val="00327B0A"/>
    <w:rsid w:val="00327B66"/>
    <w:rsid w:val="00327BDB"/>
    <w:rsid w:val="00327C2E"/>
    <w:rsid w:val="00327C67"/>
    <w:rsid w:val="00327C96"/>
    <w:rsid w:val="00327CC2"/>
    <w:rsid w:val="00327D53"/>
    <w:rsid w:val="00327DC5"/>
    <w:rsid w:val="00327DEB"/>
    <w:rsid w:val="00327E28"/>
    <w:rsid w:val="00327EC0"/>
    <w:rsid w:val="00327ED5"/>
    <w:rsid w:val="00327FF0"/>
    <w:rsid w:val="00330017"/>
    <w:rsid w:val="003300AC"/>
    <w:rsid w:val="003300E3"/>
    <w:rsid w:val="00330125"/>
    <w:rsid w:val="00330205"/>
    <w:rsid w:val="00330251"/>
    <w:rsid w:val="00330279"/>
    <w:rsid w:val="00330354"/>
    <w:rsid w:val="0033040B"/>
    <w:rsid w:val="00330416"/>
    <w:rsid w:val="00330432"/>
    <w:rsid w:val="00330474"/>
    <w:rsid w:val="003304F6"/>
    <w:rsid w:val="0033065F"/>
    <w:rsid w:val="00330679"/>
    <w:rsid w:val="0033067B"/>
    <w:rsid w:val="0033070E"/>
    <w:rsid w:val="00330715"/>
    <w:rsid w:val="00330845"/>
    <w:rsid w:val="003308BB"/>
    <w:rsid w:val="00330953"/>
    <w:rsid w:val="003309FA"/>
    <w:rsid w:val="00330A23"/>
    <w:rsid w:val="00330B47"/>
    <w:rsid w:val="00330BDF"/>
    <w:rsid w:val="00330C49"/>
    <w:rsid w:val="00330D73"/>
    <w:rsid w:val="00330D85"/>
    <w:rsid w:val="00330DB0"/>
    <w:rsid w:val="00330DD8"/>
    <w:rsid w:val="00330E3B"/>
    <w:rsid w:val="00330E8C"/>
    <w:rsid w:val="00330E9E"/>
    <w:rsid w:val="00330E9F"/>
    <w:rsid w:val="00330F6A"/>
    <w:rsid w:val="00330F7D"/>
    <w:rsid w:val="00330F94"/>
    <w:rsid w:val="00330FB4"/>
    <w:rsid w:val="00331006"/>
    <w:rsid w:val="00331038"/>
    <w:rsid w:val="00331100"/>
    <w:rsid w:val="00331113"/>
    <w:rsid w:val="003311A7"/>
    <w:rsid w:val="003311DC"/>
    <w:rsid w:val="00331275"/>
    <w:rsid w:val="00331296"/>
    <w:rsid w:val="003312AD"/>
    <w:rsid w:val="003312C5"/>
    <w:rsid w:val="00331312"/>
    <w:rsid w:val="00331360"/>
    <w:rsid w:val="003313E9"/>
    <w:rsid w:val="003314BB"/>
    <w:rsid w:val="00331529"/>
    <w:rsid w:val="0033154D"/>
    <w:rsid w:val="003315FB"/>
    <w:rsid w:val="0033165B"/>
    <w:rsid w:val="00331665"/>
    <w:rsid w:val="003316AA"/>
    <w:rsid w:val="003316CE"/>
    <w:rsid w:val="003316E4"/>
    <w:rsid w:val="003316F3"/>
    <w:rsid w:val="0033171D"/>
    <w:rsid w:val="003317B9"/>
    <w:rsid w:val="003317EF"/>
    <w:rsid w:val="0033188C"/>
    <w:rsid w:val="003318B5"/>
    <w:rsid w:val="0033190B"/>
    <w:rsid w:val="0033194F"/>
    <w:rsid w:val="00331B1E"/>
    <w:rsid w:val="00331C4D"/>
    <w:rsid w:val="00331C63"/>
    <w:rsid w:val="00331CD5"/>
    <w:rsid w:val="00331E42"/>
    <w:rsid w:val="00331E52"/>
    <w:rsid w:val="00331E85"/>
    <w:rsid w:val="00331F71"/>
    <w:rsid w:val="00331FE4"/>
    <w:rsid w:val="00331FF9"/>
    <w:rsid w:val="00332058"/>
    <w:rsid w:val="00332066"/>
    <w:rsid w:val="003320BB"/>
    <w:rsid w:val="00332193"/>
    <w:rsid w:val="00332225"/>
    <w:rsid w:val="00332229"/>
    <w:rsid w:val="00332257"/>
    <w:rsid w:val="003323AC"/>
    <w:rsid w:val="00332401"/>
    <w:rsid w:val="00332454"/>
    <w:rsid w:val="00332470"/>
    <w:rsid w:val="003324D4"/>
    <w:rsid w:val="003324FD"/>
    <w:rsid w:val="00332512"/>
    <w:rsid w:val="00332519"/>
    <w:rsid w:val="00332621"/>
    <w:rsid w:val="00332640"/>
    <w:rsid w:val="003326DA"/>
    <w:rsid w:val="003326E8"/>
    <w:rsid w:val="0033270D"/>
    <w:rsid w:val="0033271C"/>
    <w:rsid w:val="00332841"/>
    <w:rsid w:val="00332886"/>
    <w:rsid w:val="003328C6"/>
    <w:rsid w:val="00332988"/>
    <w:rsid w:val="003329AD"/>
    <w:rsid w:val="003329E6"/>
    <w:rsid w:val="00332A4F"/>
    <w:rsid w:val="00332A67"/>
    <w:rsid w:val="00332AB2"/>
    <w:rsid w:val="00332ABE"/>
    <w:rsid w:val="00332AC0"/>
    <w:rsid w:val="00332B05"/>
    <w:rsid w:val="00332B70"/>
    <w:rsid w:val="00332BBE"/>
    <w:rsid w:val="00332BCD"/>
    <w:rsid w:val="00332CC4"/>
    <w:rsid w:val="00332D29"/>
    <w:rsid w:val="00332E5D"/>
    <w:rsid w:val="00332F93"/>
    <w:rsid w:val="00332FF7"/>
    <w:rsid w:val="0033307B"/>
    <w:rsid w:val="003330DC"/>
    <w:rsid w:val="0033310B"/>
    <w:rsid w:val="0033311E"/>
    <w:rsid w:val="00333129"/>
    <w:rsid w:val="0033312D"/>
    <w:rsid w:val="00333144"/>
    <w:rsid w:val="00333156"/>
    <w:rsid w:val="0033315C"/>
    <w:rsid w:val="00333211"/>
    <w:rsid w:val="003332A1"/>
    <w:rsid w:val="003332C1"/>
    <w:rsid w:val="00333327"/>
    <w:rsid w:val="003333A8"/>
    <w:rsid w:val="003333B7"/>
    <w:rsid w:val="00333415"/>
    <w:rsid w:val="00333485"/>
    <w:rsid w:val="0033361B"/>
    <w:rsid w:val="00333709"/>
    <w:rsid w:val="0033379F"/>
    <w:rsid w:val="003337B3"/>
    <w:rsid w:val="00333908"/>
    <w:rsid w:val="003339D0"/>
    <w:rsid w:val="00333A10"/>
    <w:rsid w:val="00333A14"/>
    <w:rsid w:val="00333A8E"/>
    <w:rsid w:val="00333B57"/>
    <w:rsid w:val="00333B58"/>
    <w:rsid w:val="00333C41"/>
    <w:rsid w:val="00333C5C"/>
    <w:rsid w:val="00333CC0"/>
    <w:rsid w:val="00333CC2"/>
    <w:rsid w:val="00333CC8"/>
    <w:rsid w:val="00333CCA"/>
    <w:rsid w:val="00333CFE"/>
    <w:rsid w:val="00333D34"/>
    <w:rsid w:val="00333D74"/>
    <w:rsid w:val="00333DED"/>
    <w:rsid w:val="00333E3D"/>
    <w:rsid w:val="00333EBB"/>
    <w:rsid w:val="00333EF2"/>
    <w:rsid w:val="00333F3F"/>
    <w:rsid w:val="00333F92"/>
    <w:rsid w:val="00333FE7"/>
    <w:rsid w:val="0033402B"/>
    <w:rsid w:val="003340C3"/>
    <w:rsid w:val="003340FD"/>
    <w:rsid w:val="0033413A"/>
    <w:rsid w:val="00334158"/>
    <w:rsid w:val="0033417E"/>
    <w:rsid w:val="003341FB"/>
    <w:rsid w:val="00334269"/>
    <w:rsid w:val="003342A3"/>
    <w:rsid w:val="003342BA"/>
    <w:rsid w:val="003342C2"/>
    <w:rsid w:val="003342DE"/>
    <w:rsid w:val="00334321"/>
    <w:rsid w:val="00334413"/>
    <w:rsid w:val="003344AA"/>
    <w:rsid w:val="003344C9"/>
    <w:rsid w:val="0033450C"/>
    <w:rsid w:val="0033452F"/>
    <w:rsid w:val="00334539"/>
    <w:rsid w:val="003345B0"/>
    <w:rsid w:val="0033461E"/>
    <w:rsid w:val="0033466A"/>
    <w:rsid w:val="003346AB"/>
    <w:rsid w:val="00334711"/>
    <w:rsid w:val="00334795"/>
    <w:rsid w:val="003347FE"/>
    <w:rsid w:val="00334823"/>
    <w:rsid w:val="003348EC"/>
    <w:rsid w:val="0033493A"/>
    <w:rsid w:val="00334A4C"/>
    <w:rsid w:val="00334AC9"/>
    <w:rsid w:val="00334AFC"/>
    <w:rsid w:val="00334B7F"/>
    <w:rsid w:val="00334B8D"/>
    <w:rsid w:val="00334BF3"/>
    <w:rsid w:val="00334C01"/>
    <w:rsid w:val="00334C29"/>
    <w:rsid w:val="00334C59"/>
    <w:rsid w:val="00334C83"/>
    <w:rsid w:val="00334C87"/>
    <w:rsid w:val="00334CAD"/>
    <w:rsid w:val="00334CE5"/>
    <w:rsid w:val="00334D3F"/>
    <w:rsid w:val="00334D57"/>
    <w:rsid w:val="00334D78"/>
    <w:rsid w:val="00334E98"/>
    <w:rsid w:val="00334EB0"/>
    <w:rsid w:val="00334F07"/>
    <w:rsid w:val="00334F24"/>
    <w:rsid w:val="00334F28"/>
    <w:rsid w:val="00334F43"/>
    <w:rsid w:val="00334FE4"/>
    <w:rsid w:val="0033501B"/>
    <w:rsid w:val="003350AC"/>
    <w:rsid w:val="00335111"/>
    <w:rsid w:val="00335115"/>
    <w:rsid w:val="00335176"/>
    <w:rsid w:val="003351F4"/>
    <w:rsid w:val="0033520F"/>
    <w:rsid w:val="0033526A"/>
    <w:rsid w:val="0033527B"/>
    <w:rsid w:val="00335331"/>
    <w:rsid w:val="003354F5"/>
    <w:rsid w:val="0033550C"/>
    <w:rsid w:val="003355A8"/>
    <w:rsid w:val="003355C4"/>
    <w:rsid w:val="003355E2"/>
    <w:rsid w:val="00335630"/>
    <w:rsid w:val="00335676"/>
    <w:rsid w:val="00335679"/>
    <w:rsid w:val="0033568E"/>
    <w:rsid w:val="003356DD"/>
    <w:rsid w:val="003356F2"/>
    <w:rsid w:val="0033582B"/>
    <w:rsid w:val="00335837"/>
    <w:rsid w:val="00335844"/>
    <w:rsid w:val="0033587E"/>
    <w:rsid w:val="003358BC"/>
    <w:rsid w:val="00335937"/>
    <w:rsid w:val="003359D2"/>
    <w:rsid w:val="00335B0F"/>
    <w:rsid w:val="00335BBE"/>
    <w:rsid w:val="00335C4C"/>
    <w:rsid w:val="00335C5B"/>
    <w:rsid w:val="00335C79"/>
    <w:rsid w:val="00335D7D"/>
    <w:rsid w:val="00335DB6"/>
    <w:rsid w:val="00335DCF"/>
    <w:rsid w:val="00335DF4"/>
    <w:rsid w:val="00335E1A"/>
    <w:rsid w:val="00335E89"/>
    <w:rsid w:val="00335ECA"/>
    <w:rsid w:val="00336078"/>
    <w:rsid w:val="003360C4"/>
    <w:rsid w:val="00336160"/>
    <w:rsid w:val="0033616B"/>
    <w:rsid w:val="003361E4"/>
    <w:rsid w:val="00336204"/>
    <w:rsid w:val="0033621D"/>
    <w:rsid w:val="00336257"/>
    <w:rsid w:val="00336280"/>
    <w:rsid w:val="003362AA"/>
    <w:rsid w:val="0033636E"/>
    <w:rsid w:val="003363E3"/>
    <w:rsid w:val="00336452"/>
    <w:rsid w:val="00336470"/>
    <w:rsid w:val="003364AD"/>
    <w:rsid w:val="00336505"/>
    <w:rsid w:val="0033651D"/>
    <w:rsid w:val="0033651F"/>
    <w:rsid w:val="0033654D"/>
    <w:rsid w:val="0033659E"/>
    <w:rsid w:val="003365AC"/>
    <w:rsid w:val="0033669D"/>
    <w:rsid w:val="003366F9"/>
    <w:rsid w:val="003366FB"/>
    <w:rsid w:val="0033675C"/>
    <w:rsid w:val="003368A2"/>
    <w:rsid w:val="003368BF"/>
    <w:rsid w:val="003368C4"/>
    <w:rsid w:val="00336BBF"/>
    <w:rsid w:val="00336BED"/>
    <w:rsid w:val="00336C7B"/>
    <w:rsid w:val="00336C98"/>
    <w:rsid w:val="00336CB0"/>
    <w:rsid w:val="00336CD7"/>
    <w:rsid w:val="00336CF1"/>
    <w:rsid w:val="00336D1A"/>
    <w:rsid w:val="00336D69"/>
    <w:rsid w:val="00336EF7"/>
    <w:rsid w:val="00336F3D"/>
    <w:rsid w:val="00336F95"/>
    <w:rsid w:val="00336FA2"/>
    <w:rsid w:val="00337063"/>
    <w:rsid w:val="00337071"/>
    <w:rsid w:val="003370AB"/>
    <w:rsid w:val="00337155"/>
    <w:rsid w:val="003371C9"/>
    <w:rsid w:val="003371E7"/>
    <w:rsid w:val="00337211"/>
    <w:rsid w:val="00337270"/>
    <w:rsid w:val="0033728A"/>
    <w:rsid w:val="003372AD"/>
    <w:rsid w:val="00337313"/>
    <w:rsid w:val="00337339"/>
    <w:rsid w:val="003373E4"/>
    <w:rsid w:val="00337415"/>
    <w:rsid w:val="00337443"/>
    <w:rsid w:val="00337552"/>
    <w:rsid w:val="00337595"/>
    <w:rsid w:val="003375B9"/>
    <w:rsid w:val="00337615"/>
    <w:rsid w:val="00337652"/>
    <w:rsid w:val="003376D6"/>
    <w:rsid w:val="0033772A"/>
    <w:rsid w:val="003377DA"/>
    <w:rsid w:val="00337827"/>
    <w:rsid w:val="00337829"/>
    <w:rsid w:val="0033782E"/>
    <w:rsid w:val="0033788E"/>
    <w:rsid w:val="00337A1A"/>
    <w:rsid w:val="00337AAD"/>
    <w:rsid w:val="00337BE7"/>
    <w:rsid w:val="00337C31"/>
    <w:rsid w:val="00337D20"/>
    <w:rsid w:val="00337D54"/>
    <w:rsid w:val="00337D62"/>
    <w:rsid w:val="00337DD9"/>
    <w:rsid w:val="00337DEE"/>
    <w:rsid w:val="00337E83"/>
    <w:rsid w:val="00337E93"/>
    <w:rsid w:val="00337F4C"/>
    <w:rsid w:val="0034002D"/>
    <w:rsid w:val="00340034"/>
    <w:rsid w:val="00340123"/>
    <w:rsid w:val="00340152"/>
    <w:rsid w:val="00340154"/>
    <w:rsid w:val="00340215"/>
    <w:rsid w:val="0034021B"/>
    <w:rsid w:val="00340236"/>
    <w:rsid w:val="00340242"/>
    <w:rsid w:val="00340252"/>
    <w:rsid w:val="003402C3"/>
    <w:rsid w:val="003402E4"/>
    <w:rsid w:val="003402EB"/>
    <w:rsid w:val="00340320"/>
    <w:rsid w:val="003403A6"/>
    <w:rsid w:val="00340429"/>
    <w:rsid w:val="00340466"/>
    <w:rsid w:val="003405DB"/>
    <w:rsid w:val="003405EE"/>
    <w:rsid w:val="003406D4"/>
    <w:rsid w:val="0034081D"/>
    <w:rsid w:val="0034081F"/>
    <w:rsid w:val="00340862"/>
    <w:rsid w:val="0034087C"/>
    <w:rsid w:val="0034088D"/>
    <w:rsid w:val="003408AB"/>
    <w:rsid w:val="003408F5"/>
    <w:rsid w:val="0034090F"/>
    <w:rsid w:val="00340970"/>
    <w:rsid w:val="00340976"/>
    <w:rsid w:val="00340995"/>
    <w:rsid w:val="003409B6"/>
    <w:rsid w:val="003409D0"/>
    <w:rsid w:val="00340A0D"/>
    <w:rsid w:val="00340AEA"/>
    <w:rsid w:val="00340C47"/>
    <w:rsid w:val="00340C79"/>
    <w:rsid w:val="00340D63"/>
    <w:rsid w:val="00340DE3"/>
    <w:rsid w:val="00340EB8"/>
    <w:rsid w:val="00340EBC"/>
    <w:rsid w:val="00341002"/>
    <w:rsid w:val="00341047"/>
    <w:rsid w:val="003410A6"/>
    <w:rsid w:val="003410DF"/>
    <w:rsid w:val="0034112E"/>
    <w:rsid w:val="0034120B"/>
    <w:rsid w:val="003412CA"/>
    <w:rsid w:val="003412E9"/>
    <w:rsid w:val="003412EC"/>
    <w:rsid w:val="003412EE"/>
    <w:rsid w:val="0034131C"/>
    <w:rsid w:val="00341320"/>
    <w:rsid w:val="003413C1"/>
    <w:rsid w:val="00341516"/>
    <w:rsid w:val="00341567"/>
    <w:rsid w:val="0034158F"/>
    <w:rsid w:val="00341656"/>
    <w:rsid w:val="00341671"/>
    <w:rsid w:val="003416F9"/>
    <w:rsid w:val="00341747"/>
    <w:rsid w:val="00341753"/>
    <w:rsid w:val="003417BF"/>
    <w:rsid w:val="003417DB"/>
    <w:rsid w:val="00341851"/>
    <w:rsid w:val="003418AD"/>
    <w:rsid w:val="0034190E"/>
    <w:rsid w:val="0034193D"/>
    <w:rsid w:val="00341965"/>
    <w:rsid w:val="003419CE"/>
    <w:rsid w:val="00341A32"/>
    <w:rsid w:val="00341A55"/>
    <w:rsid w:val="00341B09"/>
    <w:rsid w:val="00341BB4"/>
    <w:rsid w:val="00341BC4"/>
    <w:rsid w:val="00341CD2"/>
    <w:rsid w:val="00341D0B"/>
    <w:rsid w:val="00341D0F"/>
    <w:rsid w:val="00341D14"/>
    <w:rsid w:val="00341D19"/>
    <w:rsid w:val="00341D26"/>
    <w:rsid w:val="00341D84"/>
    <w:rsid w:val="00341DD8"/>
    <w:rsid w:val="00341E95"/>
    <w:rsid w:val="00341EB0"/>
    <w:rsid w:val="00341FB9"/>
    <w:rsid w:val="00341FC2"/>
    <w:rsid w:val="00342022"/>
    <w:rsid w:val="0034204F"/>
    <w:rsid w:val="00342276"/>
    <w:rsid w:val="0034229B"/>
    <w:rsid w:val="00342331"/>
    <w:rsid w:val="00342334"/>
    <w:rsid w:val="00342350"/>
    <w:rsid w:val="0034235B"/>
    <w:rsid w:val="00342575"/>
    <w:rsid w:val="003425A2"/>
    <w:rsid w:val="003425C4"/>
    <w:rsid w:val="00342645"/>
    <w:rsid w:val="00342661"/>
    <w:rsid w:val="003426A8"/>
    <w:rsid w:val="00342706"/>
    <w:rsid w:val="00342780"/>
    <w:rsid w:val="0034286E"/>
    <w:rsid w:val="003428D9"/>
    <w:rsid w:val="0034291A"/>
    <w:rsid w:val="00342934"/>
    <w:rsid w:val="0034296C"/>
    <w:rsid w:val="00342A28"/>
    <w:rsid w:val="00342A34"/>
    <w:rsid w:val="00342A69"/>
    <w:rsid w:val="00342B21"/>
    <w:rsid w:val="00342B34"/>
    <w:rsid w:val="00342B4D"/>
    <w:rsid w:val="00342B7D"/>
    <w:rsid w:val="00342B97"/>
    <w:rsid w:val="00342BFC"/>
    <w:rsid w:val="00342C64"/>
    <w:rsid w:val="00342CA6"/>
    <w:rsid w:val="00342E72"/>
    <w:rsid w:val="00342F22"/>
    <w:rsid w:val="00342F70"/>
    <w:rsid w:val="00342FFD"/>
    <w:rsid w:val="00342FFF"/>
    <w:rsid w:val="00343002"/>
    <w:rsid w:val="00343072"/>
    <w:rsid w:val="003430E6"/>
    <w:rsid w:val="003430F8"/>
    <w:rsid w:val="0034315E"/>
    <w:rsid w:val="003431A5"/>
    <w:rsid w:val="00343231"/>
    <w:rsid w:val="00343307"/>
    <w:rsid w:val="0034338C"/>
    <w:rsid w:val="003433DE"/>
    <w:rsid w:val="00343466"/>
    <w:rsid w:val="003434BD"/>
    <w:rsid w:val="003434E8"/>
    <w:rsid w:val="00343558"/>
    <w:rsid w:val="0034355E"/>
    <w:rsid w:val="00343582"/>
    <w:rsid w:val="003435D9"/>
    <w:rsid w:val="003436EE"/>
    <w:rsid w:val="00343770"/>
    <w:rsid w:val="00343820"/>
    <w:rsid w:val="00343890"/>
    <w:rsid w:val="003439A4"/>
    <w:rsid w:val="00343A15"/>
    <w:rsid w:val="00343A1E"/>
    <w:rsid w:val="00343A41"/>
    <w:rsid w:val="00343AAF"/>
    <w:rsid w:val="00343AB0"/>
    <w:rsid w:val="00343C30"/>
    <w:rsid w:val="00343CEC"/>
    <w:rsid w:val="00343DB9"/>
    <w:rsid w:val="00343DC6"/>
    <w:rsid w:val="00343E33"/>
    <w:rsid w:val="00343F3F"/>
    <w:rsid w:val="00343FAB"/>
    <w:rsid w:val="00343FE3"/>
    <w:rsid w:val="003440FA"/>
    <w:rsid w:val="00344135"/>
    <w:rsid w:val="003442A0"/>
    <w:rsid w:val="003442ED"/>
    <w:rsid w:val="0034432A"/>
    <w:rsid w:val="00344375"/>
    <w:rsid w:val="0034438C"/>
    <w:rsid w:val="003443C2"/>
    <w:rsid w:val="00344428"/>
    <w:rsid w:val="00344438"/>
    <w:rsid w:val="00344451"/>
    <w:rsid w:val="003444EA"/>
    <w:rsid w:val="00344533"/>
    <w:rsid w:val="0034462D"/>
    <w:rsid w:val="003446D0"/>
    <w:rsid w:val="0034474C"/>
    <w:rsid w:val="00344764"/>
    <w:rsid w:val="00344885"/>
    <w:rsid w:val="00344931"/>
    <w:rsid w:val="00344935"/>
    <w:rsid w:val="00344B0F"/>
    <w:rsid w:val="00344BC7"/>
    <w:rsid w:val="00344C13"/>
    <w:rsid w:val="00344CAF"/>
    <w:rsid w:val="00344D18"/>
    <w:rsid w:val="00344D31"/>
    <w:rsid w:val="00344D38"/>
    <w:rsid w:val="00344D5B"/>
    <w:rsid w:val="00344E20"/>
    <w:rsid w:val="00344E56"/>
    <w:rsid w:val="00344E73"/>
    <w:rsid w:val="00344ED0"/>
    <w:rsid w:val="00344EFA"/>
    <w:rsid w:val="00344F9F"/>
    <w:rsid w:val="00345024"/>
    <w:rsid w:val="00345057"/>
    <w:rsid w:val="0034511B"/>
    <w:rsid w:val="00345143"/>
    <w:rsid w:val="00345144"/>
    <w:rsid w:val="00345173"/>
    <w:rsid w:val="003451AB"/>
    <w:rsid w:val="003451AC"/>
    <w:rsid w:val="003451EB"/>
    <w:rsid w:val="00345228"/>
    <w:rsid w:val="003452E4"/>
    <w:rsid w:val="00345319"/>
    <w:rsid w:val="0034537B"/>
    <w:rsid w:val="00345399"/>
    <w:rsid w:val="003453E4"/>
    <w:rsid w:val="00345488"/>
    <w:rsid w:val="00345490"/>
    <w:rsid w:val="003454DC"/>
    <w:rsid w:val="00345500"/>
    <w:rsid w:val="0034550B"/>
    <w:rsid w:val="00345589"/>
    <w:rsid w:val="00345810"/>
    <w:rsid w:val="0034582A"/>
    <w:rsid w:val="00345875"/>
    <w:rsid w:val="00345882"/>
    <w:rsid w:val="00345913"/>
    <w:rsid w:val="00345932"/>
    <w:rsid w:val="00345A03"/>
    <w:rsid w:val="00345A63"/>
    <w:rsid w:val="00345A7D"/>
    <w:rsid w:val="00345B2E"/>
    <w:rsid w:val="00345BDF"/>
    <w:rsid w:val="00345C3A"/>
    <w:rsid w:val="00345CAA"/>
    <w:rsid w:val="00345D39"/>
    <w:rsid w:val="00345D47"/>
    <w:rsid w:val="00345D4F"/>
    <w:rsid w:val="00345D53"/>
    <w:rsid w:val="00345DD8"/>
    <w:rsid w:val="00345DFC"/>
    <w:rsid w:val="00345E6C"/>
    <w:rsid w:val="00345E88"/>
    <w:rsid w:val="00345EED"/>
    <w:rsid w:val="00345F29"/>
    <w:rsid w:val="00345F9E"/>
    <w:rsid w:val="00346017"/>
    <w:rsid w:val="003460F9"/>
    <w:rsid w:val="00346184"/>
    <w:rsid w:val="003461CD"/>
    <w:rsid w:val="00346247"/>
    <w:rsid w:val="0034626E"/>
    <w:rsid w:val="00346383"/>
    <w:rsid w:val="003463A5"/>
    <w:rsid w:val="00346400"/>
    <w:rsid w:val="00346401"/>
    <w:rsid w:val="00346591"/>
    <w:rsid w:val="003465A5"/>
    <w:rsid w:val="003465DB"/>
    <w:rsid w:val="00346661"/>
    <w:rsid w:val="0034666C"/>
    <w:rsid w:val="00346690"/>
    <w:rsid w:val="003466A7"/>
    <w:rsid w:val="003466E1"/>
    <w:rsid w:val="00346733"/>
    <w:rsid w:val="00346791"/>
    <w:rsid w:val="003467C9"/>
    <w:rsid w:val="003467E7"/>
    <w:rsid w:val="00346809"/>
    <w:rsid w:val="0034687B"/>
    <w:rsid w:val="003468BB"/>
    <w:rsid w:val="00346966"/>
    <w:rsid w:val="00346A9A"/>
    <w:rsid w:val="00346ACA"/>
    <w:rsid w:val="00346AEA"/>
    <w:rsid w:val="00346AFC"/>
    <w:rsid w:val="00346B00"/>
    <w:rsid w:val="00346B5E"/>
    <w:rsid w:val="00346B78"/>
    <w:rsid w:val="00346BD6"/>
    <w:rsid w:val="00346D0F"/>
    <w:rsid w:val="00346D83"/>
    <w:rsid w:val="00346D87"/>
    <w:rsid w:val="00346DB7"/>
    <w:rsid w:val="00346DBA"/>
    <w:rsid w:val="00346E43"/>
    <w:rsid w:val="00346E88"/>
    <w:rsid w:val="00346E90"/>
    <w:rsid w:val="00346E99"/>
    <w:rsid w:val="00346EFF"/>
    <w:rsid w:val="00346F23"/>
    <w:rsid w:val="00346FD9"/>
    <w:rsid w:val="00347011"/>
    <w:rsid w:val="003470B2"/>
    <w:rsid w:val="00347238"/>
    <w:rsid w:val="0034726D"/>
    <w:rsid w:val="00347282"/>
    <w:rsid w:val="0034731E"/>
    <w:rsid w:val="0034737E"/>
    <w:rsid w:val="00347380"/>
    <w:rsid w:val="003473F2"/>
    <w:rsid w:val="0034749A"/>
    <w:rsid w:val="0034749D"/>
    <w:rsid w:val="003474D0"/>
    <w:rsid w:val="00347549"/>
    <w:rsid w:val="0034754E"/>
    <w:rsid w:val="0034757C"/>
    <w:rsid w:val="003475C4"/>
    <w:rsid w:val="003475DA"/>
    <w:rsid w:val="003475EB"/>
    <w:rsid w:val="00347623"/>
    <w:rsid w:val="00347626"/>
    <w:rsid w:val="0034762D"/>
    <w:rsid w:val="00347634"/>
    <w:rsid w:val="00347644"/>
    <w:rsid w:val="00347798"/>
    <w:rsid w:val="00347875"/>
    <w:rsid w:val="00347975"/>
    <w:rsid w:val="003479BA"/>
    <w:rsid w:val="003479D7"/>
    <w:rsid w:val="00347A45"/>
    <w:rsid w:val="00347A55"/>
    <w:rsid w:val="00347A81"/>
    <w:rsid w:val="00347A9F"/>
    <w:rsid w:val="00347AC4"/>
    <w:rsid w:val="00347B27"/>
    <w:rsid w:val="00347B57"/>
    <w:rsid w:val="00347BD5"/>
    <w:rsid w:val="00347C02"/>
    <w:rsid w:val="00347C45"/>
    <w:rsid w:val="00347D4A"/>
    <w:rsid w:val="00347DEA"/>
    <w:rsid w:val="00347E64"/>
    <w:rsid w:val="00347E9F"/>
    <w:rsid w:val="00347EAD"/>
    <w:rsid w:val="00347F3F"/>
    <w:rsid w:val="00350036"/>
    <w:rsid w:val="00350067"/>
    <w:rsid w:val="003500D1"/>
    <w:rsid w:val="003502A0"/>
    <w:rsid w:val="003502A5"/>
    <w:rsid w:val="00350334"/>
    <w:rsid w:val="00350349"/>
    <w:rsid w:val="0035034F"/>
    <w:rsid w:val="0035037D"/>
    <w:rsid w:val="003503E7"/>
    <w:rsid w:val="00350442"/>
    <w:rsid w:val="00350449"/>
    <w:rsid w:val="003504BE"/>
    <w:rsid w:val="003504F4"/>
    <w:rsid w:val="0035051F"/>
    <w:rsid w:val="00350553"/>
    <w:rsid w:val="00350567"/>
    <w:rsid w:val="00350585"/>
    <w:rsid w:val="0035059D"/>
    <w:rsid w:val="0035060E"/>
    <w:rsid w:val="003506F7"/>
    <w:rsid w:val="00350776"/>
    <w:rsid w:val="0035077F"/>
    <w:rsid w:val="00350795"/>
    <w:rsid w:val="003507D8"/>
    <w:rsid w:val="00350809"/>
    <w:rsid w:val="003508AD"/>
    <w:rsid w:val="00350905"/>
    <w:rsid w:val="00350912"/>
    <w:rsid w:val="00350917"/>
    <w:rsid w:val="0035095C"/>
    <w:rsid w:val="00350AB6"/>
    <w:rsid w:val="00350AF2"/>
    <w:rsid w:val="00350B6F"/>
    <w:rsid w:val="00350B71"/>
    <w:rsid w:val="00350B9F"/>
    <w:rsid w:val="00350BAE"/>
    <w:rsid w:val="00350BB2"/>
    <w:rsid w:val="00350BBF"/>
    <w:rsid w:val="00350BD0"/>
    <w:rsid w:val="00350CF8"/>
    <w:rsid w:val="00350D17"/>
    <w:rsid w:val="00350D5B"/>
    <w:rsid w:val="00350E42"/>
    <w:rsid w:val="00350EAF"/>
    <w:rsid w:val="00350ED7"/>
    <w:rsid w:val="00350EEB"/>
    <w:rsid w:val="00350F63"/>
    <w:rsid w:val="003510AF"/>
    <w:rsid w:val="00351126"/>
    <w:rsid w:val="0035125D"/>
    <w:rsid w:val="00351328"/>
    <w:rsid w:val="0035134D"/>
    <w:rsid w:val="003513A7"/>
    <w:rsid w:val="003514E1"/>
    <w:rsid w:val="003514F8"/>
    <w:rsid w:val="0035153D"/>
    <w:rsid w:val="003515CB"/>
    <w:rsid w:val="003515DB"/>
    <w:rsid w:val="003515E8"/>
    <w:rsid w:val="00351677"/>
    <w:rsid w:val="003516DE"/>
    <w:rsid w:val="003516FF"/>
    <w:rsid w:val="00351718"/>
    <w:rsid w:val="00351780"/>
    <w:rsid w:val="003517A8"/>
    <w:rsid w:val="003517C5"/>
    <w:rsid w:val="003517D0"/>
    <w:rsid w:val="00351901"/>
    <w:rsid w:val="00351912"/>
    <w:rsid w:val="00351A15"/>
    <w:rsid w:val="00351A1C"/>
    <w:rsid w:val="00351A31"/>
    <w:rsid w:val="00351A62"/>
    <w:rsid w:val="00351A92"/>
    <w:rsid w:val="00351AE8"/>
    <w:rsid w:val="00351B98"/>
    <w:rsid w:val="00351C32"/>
    <w:rsid w:val="00351C86"/>
    <w:rsid w:val="00351C94"/>
    <w:rsid w:val="00351C97"/>
    <w:rsid w:val="00351CB3"/>
    <w:rsid w:val="00351CF6"/>
    <w:rsid w:val="00351D0A"/>
    <w:rsid w:val="00351D38"/>
    <w:rsid w:val="00351DB6"/>
    <w:rsid w:val="00351E20"/>
    <w:rsid w:val="00351E2F"/>
    <w:rsid w:val="00351E81"/>
    <w:rsid w:val="00351F2A"/>
    <w:rsid w:val="00351F65"/>
    <w:rsid w:val="0035200B"/>
    <w:rsid w:val="00352026"/>
    <w:rsid w:val="0035210F"/>
    <w:rsid w:val="00352128"/>
    <w:rsid w:val="00352210"/>
    <w:rsid w:val="0035221F"/>
    <w:rsid w:val="00352240"/>
    <w:rsid w:val="0035228E"/>
    <w:rsid w:val="003522CC"/>
    <w:rsid w:val="00352333"/>
    <w:rsid w:val="00352486"/>
    <w:rsid w:val="003524E5"/>
    <w:rsid w:val="00352592"/>
    <w:rsid w:val="003525CA"/>
    <w:rsid w:val="003525CF"/>
    <w:rsid w:val="00352616"/>
    <w:rsid w:val="0035266E"/>
    <w:rsid w:val="00352681"/>
    <w:rsid w:val="00352691"/>
    <w:rsid w:val="0035270A"/>
    <w:rsid w:val="0035279A"/>
    <w:rsid w:val="0035279F"/>
    <w:rsid w:val="003528AA"/>
    <w:rsid w:val="003528AE"/>
    <w:rsid w:val="00352924"/>
    <w:rsid w:val="003529F9"/>
    <w:rsid w:val="003529FC"/>
    <w:rsid w:val="00352A93"/>
    <w:rsid w:val="00352A9A"/>
    <w:rsid w:val="00352AC0"/>
    <w:rsid w:val="00352C8F"/>
    <w:rsid w:val="00352CE8"/>
    <w:rsid w:val="00352DE3"/>
    <w:rsid w:val="00352DF3"/>
    <w:rsid w:val="00352E2D"/>
    <w:rsid w:val="00352E6E"/>
    <w:rsid w:val="00352E93"/>
    <w:rsid w:val="00352EBA"/>
    <w:rsid w:val="00352F67"/>
    <w:rsid w:val="00352F88"/>
    <w:rsid w:val="00352F9B"/>
    <w:rsid w:val="00352FFE"/>
    <w:rsid w:val="00353038"/>
    <w:rsid w:val="00353062"/>
    <w:rsid w:val="003530A8"/>
    <w:rsid w:val="00353134"/>
    <w:rsid w:val="003532F9"/>
    <w:rsid w:val="0035330D"/>
    <w:rsid w:val="00353421"/>
    <w:rsid w:val="00353433"/>
    <w:rsid w:val="003534A3"/>
    <w:rsid w:val="00353621"/>
    <w:rsid w:val="00353668"/>
    <w:rsid w:val="0035368E"/>
    <w:rsid w:val="00353717"/>
    <w:rsid w:val="0035371F"/>
    <w:rsid w:val="00353729"/>
    <w:rsid w:val="00353786"/>
    <w:rsid w:val="003537BF"/>
    <w:rsid w:val="00353816"/>
    <w:rsid w:val="0035386F"/>
    <w:rsid w:val="003538A4"/>
    <w:rsid w:val="003538E2"/>
    <w:rsid w:val="003538E7"/>
    <w:rsid w:val="0035396E"/>
    <w:rsid w:val="00353997"/>
    <w:rsid w:val="00353A16"/>
    <w:rsid w:val="00353A19"/>
    <w:rsid w:val="00353A8C"/>
    <w:rsid w:val="00353AC5"/>
    <w:rsid w:val="00353B39"/>
    <w:rsid w:val="00353BCD"/>
    <w:rsid w:val="00353BF6"/>
    <w:rsid w:val="00353CA1"/>
    <w:rsid w:val="00353D03"/>
    <w:rsid w:val="00353EA4"/>
    <w:rsid w:val="00353F1E"/>
    <w:rsid w:val="00353F27"/>
    <w:rsid w:val="0035406D"/>
    <w:rsid w:val="00354134"/>
    <w:rsid w:val="00354160"/>
    <w:rsid w:val="0035424F"/>
    <w:rsid w:val="003542F8"/>
    <w:rsid w:val="003543A2"/>
    <w:rsid w:val="003543FC"/>
    <w:rsid w:val="0035440F"/>
    <w:rsid w:val="0035447F"/>
    <w:rsid w:val="00354495"/>
    <w:rsid w:val="00354516"/>
    <w:rsid w:val="003545BA"/>
    <w:rsid w:val="003546DC"/>
    <w:rsid w:val="003546E8"/>
    <w:rsid w:val="0035470E"/>
    <w:rsid w:val="003547D7"/>
    <w:rsid w:val="003547EF"/>
    <w:rsid w:val="003547F7"/>
    <w:rsid w:val="0035487C"/>
    <w:rsid w:val="003548E5"/>
    <w:rsid w:val="003549E7"/>
    <w:rsid w:val="00354A63"/>
    <w:rsid w:val="00354AF3"/>
    <w:rsid w:val="00354B08"/>
    <w:rsid w:val="00354B9C"/>
    <w:rsid w:val="00354BE1"/>
    <w:rsid w:val="00354CF2"/>
    <w:rsid w:val="00354D04"/>
    <w:rsid w:val="00354D3A"/>
    <w:rsid w:val="00354DD1"/>
    <w:rsid w:val="00354E47"/>
    <w:rsid w:val="00354E61"/>
    <w:rsid w:val="00354EA3"/>
    <w:rsid w:val="00354EBA"/>
    <w:rsid w:val="00354EC0"/>
    <w:rsid w:val="00354F2A"/>
    <w:rsid w:val="00354F40"/>
    <w:rsid w:val="00354FC0"/>
    <w:rsid w:val="00354FC4"/>
    <w:rsid w:val="0035508C"/>
    <w:rsid w:val="0035515F"/>
    <w:rsid w:val="003551FF"/>
    <w:rsid w:val="00355256"/>
    <w:rsid w:val="003552C7"/>
    <w:rsid w:val="003552F0"/>
    <w:rsid w:val="003552F8"/>
    <w:rsid w:val="00355311"/>
    <w:rsid w:val="0035532F"/>
    <w:rsid w:val="0035534F"/>
    <w:rsid w:val="003553CE"/>
    <w:rsid w:val="00355415"/>
    <w:rsid w:val="00355457"/>
    <w:rsid w:val="00355472"/>
    <w:rsid w:val="00355473"/>
    <w:rsid w:val="003554BA"/>
    <w:rsid w:val="003554EB"/>
    <w:rsid w:val="00355577"/>
    <w:rsid w:val="003555F2"/>
    <w:rsid w:val="003555FD"/>
    <w:rsid w:val="00355613"/>
    <w:rsid w:val="00355618"/>
    <w:rsid w:val="003556D0"/>
    <w:rsid w:val="00355718"/>
    <w:rsid w:val="00355752"/>
    <w:rsid w:val="003557D5"/>
    <w:rsid w:val="0035587A"/>
    <w:rsid w:val="0035588A"/>
    <w:rsid w:val="003558D6"/>
    <w:rsid w:val="003558F1"/>
    <w:rsid w:val="0035593E"/>
    <w:rsid w:val="00355950"/>
    <w:rsid w:val="0035595E"/>
    <w:rsid w:val="0035598A"/>
    <w:rsid w:val="0035598D"/>
    <w:rsid w:val="003559B1"/>
    <w:rsid w:val="003559F0"/>
    <w:rsid w:val="00355B49"/>
    <w:rsid w:val="00355BA1"/>
    <w:rsid w:val="00355BB1"/>
    <w:rsid w:val="00355C1A"/>
    <w:rsid w:val="00355C43"/>
    <w:rsid w:val="00355C7A"/>
    <w:rsid w:val="00355CD7"/>
    <w:rsid w:val="00355D84"/>
    <w:rsid w:val="00355DA6"/>
    <w:rsid w:val="00355DCA"/>
    <w:rsid w:val="00355F5D"/>
    <w:rsid w:val="00355F90"/>
    <w:rsid w:val="00355FEC"/>
    <w:rsid w:val="00355FF0"/>
    <w:rsid w:val="003560A8"/>
    <w:rsid w:val="0035615E"/>
    <w:rsid w:val="00356176"/>
    <w:rsid w:val="0035619A"/>
    <w:rsid w:val="003561B3"/>
    <w:rsid w:val="003561C6"/>
    <w:rsid w:val="00356232"/>
    <w:rsid w:val="00356270"/>
    <w:rsid w:val="003562A0"/>
    <w:rsid w:val="003562F1"/>
    <w:rsid w:val="0035633A"/>
    <w:rsid w:val="00356351"/>
    <w:rsid w:val="00356358"/>
    <w:rsid w:val="0035637B"/>
    <w:rsid w:val="0035645E"/>
    <w:rsid w:val="003564BA"/>
    <w:rsid w:val="003564CA"/>
    <w:rsid w:val="003564D0"/>
    <w:rsid w:val="003565AA"/>
    <w:rsid w:val="00356654"/>
    <w:rsid w:val="00356687"/>
    <w:rsid w:val="0035668A"/>
    <w:rsid w:val="0035675A"/>
    <w:rsid w:val="00356791"/>
    <w:rsid w:val="0035682E"/>
    <w:rsid w:val="0035683F"/>
    <w:rsid w:val="00356859"/>
    <w:rsid w:val="00356861"/>
    <w:rsid w:val="0035687F"/>
    <w:rsid w:val="003568BD"/>
    <w:rsid w:val="0035695D"/>
    <w:rsid w:val="003569B7"/>
    <w:rsid w:val="00356A7A"/>
    <w:rsid w:val="00356A7B"/>
    <w:rsid w:val="00356AA9"/>
    <w:rsid w:val="00356B4D"/>
    <w:rsid w:val="00356B5B"/>
    <w:rsid w:val="00356BCA"/>
    <w:rsid w:val="00356BE9"/>
    <w:rsid w:val="00356C23"/>
    <w:rsid w:val="00356D10"/>
    <w:rsid w:val="00356D2D"/>
    <w:rsid w:val="00356D39"/>
    <w:rsid w:val="00356D41"/>
    <w:rsid w:val="00356D85"/>
    <w:rsid w:val="00356DDC"/>
    <w:rsid w:val="00356E51"/>
    <w:rsid w:val="00356E71"/>
    <w:rsid w:val="00356E94"/>
    <w:rsid w:val="00356EE6"/>
    <w:rsid w:val="00356F82"/>
    <w:rsid w:val="00356F83"/>
    <w:rsid w:val="00356FF9"/>
    <w:rsid w:val="0035702B"/>
    <w:rsid w:val="003570DA"/>
    <w:rsid w:val="003570DE"/>
    <w:rsid w:val="00357158"/>
    <w:rsid w:val="003571EC"/>
    <w:rsid w:val="00357205"/>
    <w:rsid w:val="003572E1"/>
    <w:rsid w:val="0035736A"/>
    <w:rsid w:val="0035736E"/>
    <w:rsid w:val="0035737F"/>
    <w:rsid w:val="0035741B"/>
    <w:rsid w:val="00357450"/>
    <w:rsid w:val="00357587"/>
    <w:rsid w:val="003575F3"/>
    <w:rsid w:val="003576B8"/>
    <w:rsid w:val="003576E9"/>
    <w:rsid w:val="0035776C"/>
    <w:rsid w:val="0035788E"/>
    <w:rsid w:val="00357895"/>
    <w:rsid w:val="0035789E"/>
    <w:rsid w:val="0035792F"/>
    <w:rsid w:val="00357955"/>
    <w:rsid w:val="00357969"/>
    <w:rsid w:val="003579A1"/>
    <w:rsid w:val="003579E7"/>
    <w:rsid w:val="003579FC"/>
    <w:rsid w:val="00357A6A"/>
    <w:rsid w:val="00357A77"/>
    <w:rsid w:val="00357AAE"/>
    <w:rsid w:val="00357AD3"/>
    <w:rsid w:val="00357B03"/>
    <w:rsid w:val="00357B0D"/>
    <w:rsid w:val="00357B14"/>
    <w:rsid w:val="00357B38"/>
    <w:rsid w:val="00357B5F"/>
    <w:rsid w:val="00357C53"/>
    <w:rsid w:val="00357C7B"/>
    <w:rsid w:val="00357D3D"/>
    <w:rsid w:val="00357D60"/>
    <w:rsid w:val="00357E74"/>
    <w:rsid w:val="00357F01"/>
    <w:rsid w:val="00357F6D"/>
    <w:rsid w:val="00357F80"/>
    <w:rsid w:val="00357FB8"/>
    <w:rsid w:val="00357FD3"/>
    <w:rsid w:val="0036000E"/>
    <w:rsid w:val="00360021"/>
    <w:rsid w:val="00360063"/>
    <w:rsid w:val="00360067"/>
    <w:rsid w:val="003600F2"/>
    <w:rsid w:val="003600FC"/>
    <w:rsid w:val="00360123"/>
    <w:rsid w:val="00360164"/>
    <w:rsid w:val="003601A0"/>
    <w:rsid w:val="003601C2"/>
    <w:rsid w:val="003602A2"/>
    <w:rsid w:val="003602FD"/>
    <w:rsid w:val="0036032C"/>
    <w:rsid w:val="00360382"/>
    <w:rsid w:val="003603F0"/>
    <w:rsid w:val="00360419"/>
    <w:rsid w:val="00360439"/>
    <w:rsid w:val="00360527"/>
    <w:rsid w:val="0036054A"/>
    <w:rsid w:val="0036054C"/>
    <w:rsid w:val="00360579"/>
    <w:rsid w:val="00360597"/>
    <w:rsid w:val="003605BC"/>
    <w:rsid w:val="0036069C"/>
    <w:rsid w:val="00360707"/>
    <w:rsid w:val="00360716"/>
    <w:rsid w:val="0036071F"/>
    <w:rsid w:val="00360742"/>
    <w:rsid w:val="0036077A"/>
    <w:rsid w:val="003607D4"/>
    <w:rsid w:val="00360834"/>
    <w:rsid w:val="003608CD"/>
    <w:rsid w:val="00360914"/>
    <w:rsid w:val="00360962"/>
    <w:rsid w:val="003609DA"/>
    <w:rsid w:val="00360ABE"/>
    <w:rsid w:val="00360B1C"/>
    <w:rsid w:val="00360B58"/>
    <w:rsid w:val="00360B6D"/>
    <w:rsid w:val="00360B93"/>
    <w:rsid w:val="00360BE8"/>
    <w:rsid w:val="00360C19"/>
    <w:rsid w:val="00360C25"/>
    <w:rsid w:val="00360C2F"/>
    <w:rsid w:val="00360CEC"/>
    <w:rsid w:val="00360DAA"/>
    <w:rsid w:val="00360E16"/>
    <w:rsid w:val="00360E3B"/>
    <w:rsid w:val="00360E54"/>
    <w:rsid w:val="00360EA6"/>
    <w:rsid w:val="00360F07"/>
    <w:rsid w:val="00360F5D"/>
    <w:rsid w:val="00360F9B"/>
    <w:rsid w:val="00360FE2"/>
    <w:rsid w:val="0036102B"/>
    <w:rsid w:val="003610E0"/>
    <w:rsid w:val="0036114F"/>
    <w:rsid w:val="0036116E"/>
    <w:rsid w:val="00361174"/>
    <w:rsid w:val="00361205"/>
    <w:rsid w:val="0036120F"/>
    <w:rsid w:val="00361235"/>
    <w:rsid w:val="00361253"/>
    <w:rsid w:val="00361269"/>
    <w:rsid w:val="00361312"/>
    <w:rsid w:val="00361361"/>
    <w:rsid w:val="00361368"/>
    <w:rsid w:val="003613CC"/>
    <w:rsid w:val="00361466"/>
    <w:rsid w:val="00361467"/>
    <w:rsid w:val="00361500"/>
    <w:rsid w:val="00361516"/>
    <w:rsid w:val="003615F0"/>
    <w:rsid w:val="0036169D"/>
    <w:rsid w:val="003616F5"/>
    <w:rsid w:val="00361737"/>
    <w:rsid w:val="0036173C"/>
    <w:rsid w:val="0036184A"/>
    <w:rsid w:val="00361864"/>
    <w:rsid w:val="003618E7"/>
    <w:rsid w:val="00361A8F"/>
    <w:rsid w:val="00361AA9"/>
    <w:rsid w:val="00361AD4"/>
    <w:rsid w:val="00361B25"/>
    <w:rsid w:val="00361B90"/>
    <w:rsid w:val="00361BE5"/>
    <w:rsid w:val="00361C34"/>
    <w:rsid w:val="00361CBB"/>
    <w:rsid w:val="00361DD0"/>
    <w:rsid w:val="00361E4D"/>
    <w:rsid w:val="00361F0F"/>
    <w:rsid w:val="00361F63"/>
    <w:rsid w:val="00361F76"/>
    <w:rsid w:val="00361FD5"/>
    <w:rsid w:val="00361FF9"/>
    <w:rsid w:val="00362029"/>
    <w:rsid w:val="00362042"/>
    <w:rsid w:val="00362068"/>
    <w:rsid w:val="00362099"/>
    <w:rsid w:val="00362181"/>
    <w:rsid w:val="003621B6"/>
    <w:rsid w:val="003621E8"/>
    <w:rsid w:val="0036221D"/>
    <w:rsid w:val="003622CF"/>
    <w:rsid w:val="00362396"/>
    <w:rsid w:val="0036239E"/>
    <w:rsid w:val="003623E7"/>
    <w:rsid w:val="003623FD"/>
    <w:rsid w:val="00362439"/>
    <w:rsid w:val="003624C6"/>
    <w:rsid w:val="00362573"/>
    <w:rsid w:val="003625A9"/>
    <w:rsid w:val="003625B6"/>
    <w:rsid w:val="003625CF"/>
    <w:rsid w:val="003627CD"/>
    <w:rsid w:val="003627F9"/>
    <w:rsid w:val="00362815"/>
    <w:rsid w:val="0036281F"/>
    <w:rsid w:val="00362931"/>
    <w:rsid w:val="003629C1"/>
    <w:rsid w:val="00362A80"/>
    <w:rsid w:val="00362AD2"/>
    <w:rsid w:val="00362B67"/>
    <w:rsid w:val="00362B9F"/>
    <w:rsid w:val="00362BF4"/>
    <w:rsid w:val="00362BF5"/>
    <w:rsid w:val="00362C3E"/>
    <w:rsid w:val="00362CC1"/>
    <w:rsid w:val="00362CCA"/>
    <w:rsid w:val="00362E89"/>
    <w:rsid w:val="00362EDD"/>
    <w:rsid w:val="00362EEB"/>
    <w:rsid w:val="00362EFB"/>
    <w:rsid w:val="00362F30"/>
    <w:rsid w:val="00362F43"/>
    <w:rsid w:val="00362FAF"/>
    <w:rsid w:val="00363065"/>
    <w:rsid w:val="00363100"/>
    <w:rsid w:val="00363262"/>
    <w:rsid w:val="003632E8"/>
    <w:rsid w:val="003632EF"/>
    <w:rsid w:val="0036334C"/>
    <w:rsid w:val="0036335C"/>
    <w:rsid w:val="003633C3"/>
    <w:rsid w:val="00363431"/>
    <w:rsid w:val="003634B5"/>
    <w:rsid w:val="003634F9"/>
    <w:rsid w:val="0036353A"/>
    <w:rsid w:val="0036354A"/>
    <w:rsid w:val="0036356B"/>
    <w:rsid w:val="00363580"/>
    <w:rsid w:val="003635AB"/>
    <w:rsid w:val="00363691"/>
    <w:rsid w:val="003636C2"/>
    <w:rsid w:val="003636EC"/>
    <w:rsid w:val="003636FE"/>
    <w:rsid w:val="0036371E"/>
    <w:rsid w:val="003637EF"/>
    <w:rsid w:val="0036386D"/>
    <w:rsid w:val="00363880"/>
    <w:rsid w:val="003638C3"/>
    <w:rsid w:val="003638D5"/>
    <w:rsid w:val="003638FB"/>
    <w:rsid w:val="0036391E"/>
    <w:rsid w:val="003639BE"/>
    <w:rsid w:val="003639E7"/>
    <w:rsid w:val="00363A15"/>
    <w:rsid w:val="00363A3A"/>
    <w:rsid w:val="00363A4B"/>
    <w:rsid w:val="00363A56"/>
    <w:rsid w:val="00363A6E"/>
    <w:rsid w:val="00363AF0"/>
    <w:rsid w:val="00363B55"/>
    <w:rsid w:val="00363B8B"/>
    <w:rsid w:val="00363C0D"/>
    <w:rsid w:val="00363C8E"/>
    <w:rsid w:val="00363CA8"/>
    <w:rsid w:val="00363CAB"/>
    <w:rsid w:val="00363CB8"/>
    <w:rsid w:val="00363DB9"/>
    <w:rsid w:val="00363E14"/>
    <w:rsid w:val="00363E53"/>
    <w:rsid w:val="00363EA4"/>
    <w:rsid w:val="00363ED4"/>
    <w:rsid w:val="00363F41"/>
    <w:rsid w:val="00363F6A"/>
    <w:rsid w:val="00363FB4"/>
    <w:rsid w:val="00363FE9"/>
    <w:rsid w:val="00363FF0"/>
    <w:rsid w:val="003640A4"/>
    <w:rsid w:val="003640E2"/>
    <w:rsid w:val="003640E5"/>
    <w:rsid w:val="00364121"/>
    <w:rsid w:val="00364179"/>
    <w:rsid w:val="00364184"/>
    <w:rsid w:val="00364192"/>
    <w:rsid w:val="003641AC"/>
    <w:rsid w:val="0036421C"/>
    <w:rsid w:val="00364232"/>
    <w:rsid w:val="003642C6"/>
    <w:rsid w:val="003642CF"/>
    <w:rsid w:val="00364309"/>
    <w:rsid w:val="00364345"/>
    <w:rsid w:val="0036436D"/>
    <w:rsid w:val="00364387"/>
    <w:rsid w:val="00364390"/>
    <w:rsid w:val="003643A8"/>
    <w:rsid w:val="003644A7"/>
    <w:rsid w:val="0036450B"/>
    <w:rsid w:val="00364574"/>
    <w:rsid w:val="00364585"/>
    <w:rsid w:val="00364586"/>
    <w:rsid w:val="003645B6"/>
    <w:rsid w:val="003645BF"/>
    <w:rsid w:val="00364641"/>
    <w:rsid w:val="003646B1"/>
    <w:rsid w:val="003646C1"/>
    <w:rsid w:val="0036476C"/>
    <w:rsid w:val="00364781"/>
    <w:rsid w:val="003647C2"/>
    <w:rsid w:val="00364803"/>
    <w:rsid w:val="00364846"/>
    <w:rsid w:val="0036487D"/>
    <w:rsid w:val="00364880"/>
    <w:rsid w:val="003648D9"/>
    <w:rsid w:val="003649EB"/>
    <w:rsid w:val="003649F9"/>
    <w:rsid w:val="00364A3B"/>
    <w:rsid w:val="00364A4C"/>
    <w:rsid w:val="00364A61"/>
    <w:rsid w:val="00364AE2"/>
    <w:rsid w:val="00364B25"/>
    <w:rsid w:val="00364B59"/>
    <w:rsid w:val="00364BCF"/>
    <w:rsid w:val="00364C17"/>
    <w:rsid w:val="00364CC1"/>
    <w:rsid w:val="00364CEA"/>
    <w:rsid w:val="00364DA6"/>
    <w:rsid w:val="00364E01"/>
    <w:rsid w:val="00364E06"/>
    <w:rsid w:val="00364EC2"/>
    <w:rsid w:val="00364F97"/>
    <w:rsid w:val="00364FEA"/>
    <w:rsid w:val="0036500A"/>
    <w:rsid w:val="00365023"/>
    <w:rsid w:val="0036503E"/>
    <w:rsid w:val="00365069"/>
    <w:rsid w:val="00365080"/>
    <w:rsid w:val="00365081"/>
    <w:rsid w:val="003651B6"/>
    <w:rsid w:val="00365282"/>
    <w:rsid w:val="0036531C"/>
    <w:rsid w:val="003653A1"/>
    <w:rsid w:val="003653DB"/>
    <w:rsid w:val="00365627"/>
    <w:rsid w:val="00365651"/>
    <w:rsid w:val="00365663"/>
    <w:rsid w:val="0036567C"/>
    <w:rsid w:val="00365689"/>
    <w:rsid w:val="003656F6"/>
    <w:rsid w:val="00365747"/>
    <w:rsid w:val="00365777"/>
    <w:rsid w:val="00365791"/>
    <w:rsid w:val="003657DC"/>
    <w:rsid w:val="003657F3"/>
    <w:rsid w:val="00365A48"/>
    <w:rsid w:val="00365A70"/>
    <w:rsid w:val="00365B41"/>
    <w:rsid w:val="00365B65"/>
    <w:rsid w:val="00365B76"/>
    <w:rsid w:val="00365C0C"/>
    <w:rsid w:val="00365C12"/>
    <w:rsid w:val="00365D64"/>
    <w:rsid w:val="00365D85"/>
    <w:rsid w:val="00365D9E"/>
    <w:rsid w:val="00365DB2"/>
    <w:rsid w:val="00365DC9"/>
    <w:rsid w:val="00365E3C"/>
    <w:rsid w:val="00365E3E"/>
    <w:rsid w:val="00365E4B"/>
    <w:rsid w:val="00365E5B"/>
    <w:rsid w:val="00365EA8"/>
    <w:rsid w:val="00365EB0"/>
    <w:rsid w:val="00365EEB"/>
    <w:rsid w:val="00365F1F"/>
    <w:rsid w:val="00365F25"/>
    <w:rsid w:val="003660FC"/>
    <w:rsid w:val="003661D9"/>
    <w:rsid w:val="00366220"/>
    <w:rsid w:val="0036624A"/>
    <w:rsid w:val="00366311"/>
    <w:rsid w:val="003663E0"/>
    <w:rsid w:val="00366428"/>
    <w:rsid w:val="0036642C"/>
    <w:rsid w:val="00366689"/>
    <w:rsid w:val="00366697"/>
    <w:rsid w:val="003666BC"/>
    <w:rsid w:val="003666D3"/>
    <w:rsid w:val="003666E0"/>
    <w:rsid w:val="0036671B"/>
    <w:rsid w:val="00366726"/>
    <w:rsid w:val="003667EC"/>
    <w:rsid w:val="003667F9"/>
    <w:rsid w:val="0036680C"/>
    <w:rsid w:val="0036685E"/>
    <w:rsid w:val="00366882"/>
    <w:rsid w:val="0036689C"/>
    <w:rsid w:val="003668C2"/>
    <w:rsid w:val="003668FF"/>
    <w:rsid w:val="0036691F"/>
    <w:rsid w:val="003669E9"/>
    <w:rsid w:val="00366B45"/>
    <w:rsid w:val="00366B5D"/>
    <w:rsid w:val="00366BB9"/>
    <w:rsid w:val="00366C12"/>
    <w:rsid w:val="00366C38"/>
    <w:rsid w:val="00366DB0"/>
    <w:rsid w:val="00366DE5"/>
    <w:rsid w:val="00366E46"/>
    <w:rsid w:val="00366EAE"/>
    <w:rsid w:val="00366EF2"/>
    <w:rsid w:val="00366F89"/>
    <w:rsid w:val="00366FB6"/>
    <w:rsid w:val="0036706D"/>
    <w:rsid w:val="0036706E"/>
    <w:rsid w:val="00367083"/>
    <w:rsid w:val="003670D9"/>
    <w:rsid w:val="0036712E"/>
    <w:rsid w:val="00367157"/>
    <w:rsid w:val="00367166"/>
    <w:rsid w:val="003671B2"/>
    <w:rsid w:val="00367244"/>
    <w:rsid w:val="00367354"/>
    <w:rsid w:val="0036735F"/>
    <w:rsid w:val="003673C3"/>
    <w:rsid w:val="003676D6"/>
    <w:rsid w:val="003677C0"/>
    <w:rsid w:val="003677FA"/>
    <w:rsid w:val="003678D2"/>
    <w:rsid w:val="003678FE"/>
    <w:rsid w:val="0036791F"/>
    <w:rsid w:val="00367940"/>
    <w:rsid w:val="00367A6C"/>
    <w:rsid w:val="00367AB5"/>
    <w:rsid w:val="00367AC8"/>
    <w:rsid w:val="00367B2F"/>
    <w:rsid w:val="00367B92"/>
    <w:rsid w:val="00367BD2"/>
    <w:rsid w:val="00367CF2"/>
    <w:rsid w:val="00367D35"/>
    <w:rsid w:val="00367D40"/>
    <w:rsid w:val="00367D6C"/>
    <w:rsid w:val="00367DAE"/>
    <w:rsid w:val="00367DB6"/>
    <w:rsid w:val="00367E00"/>
    <w:rsid w:val="00367E0B"/>
    <w:rsid w:val="00367E17"/>
    <w:rsid w:val="00367E39"/>
    <w:rsid w:val="00367E4C"/>
    <w:rsid w:val="00367EC6"/>
    <w:rsid w:val="00367ED7"/>
    <w:rsid w:val="00367EEF"/>
    <w:rsid w:val="00367EFE"/>
    <w:rsid w:val="00367F31"/>
    <w:rsid w:val="00367F9E"/>
    <w:rsid w:val="00367FA7"/>
    <w:rsid w:val="00367FB1"/>
    <w:rsid w:val="003700AB"/>
    <w:rsid w:val="003700F3"/>
    <w:rsid w:val="00370174"/>
    <w:rsid w:val="00370209"/>
    <w:rsid w:val="003702A8"/>
    <w:rsid w:val="003702EF"/>
    <w:rsid w:val="00370323"/>
    <w:rsid w:val="00370368"/>
    <w:rsid w:val="0037039C"/>
    <w:rsid w:val="003703F3"/>
    <w:rsid w:val="003704A6"/>
    <w:rsid w:val="003704D3"/>
    <w:rsid w:val="003704E7"/>
    <w:rsid w:val="0037053B"/>
    <w:rsid w:val="00370566"/>
    <w:rsid w:val="003705BD"/>
    <w:rsid w:val="00370645"/>
    <w:rsid w:val="00370686"/>
    <w:rsid w:val="003706B5"/>
    <w:rsid w:val="0037075F"/>
    <w:rsid w:val="0037082F"/>
    <w:rsid w:val="0037083E"/>
    <w:rsid w:val="00370845"/>
    <w:rsid w:val="0037085E"/>
    <w:rsid w:val="00370904"/>
    <w:rsid w:val="0037096F"/>
    <w:rsid w:val="00370A4E"/>
    <w:rsid w:val="00370A60"/>
    <w:rsid w:val="00370AB8"/>
    <w:rsid w:val="00370B12"/>
    <w:rsid w:val="00370B91"/>
    <w:rsid w:val="00370C66"/>
    <w:rsid w:val="00370CB2"/>
    <w:rsid w:val="00370CB7"/>
    <w:rsid w:val="00370D21"/>
    <w:rsid w:val="00370D36"/>
    <w:rsid w:val="00370D6D"/>
    <w:rsid w:val="00370E0C"/>
    <w:rsid w:val="00370EB3"/>
    <w:rsid w:val="00370EDC"/>
    <w:rsid w:val="00370F0F"/>
    <w:rsid w:val="00370F21"/>
    <w:rsid w:val="00370F37"/>
    <w:rsid w:val="00370F60"/>
    <w:rsid w:val="00370FBB"/>
    <w:rsid w:val="00370FC9"/>
    <w:rsid w:val="00370FFA"/>
    <w:rsid w:val="00371000"/>
    <w:rsid w:val="00371098"/>
    <w:rsid w:val="003710F3"/>
    <w:rsid w:val="00371106"/>
    <w:rsid w:val="00371119"/>
    <w:rsid w:val="003711BD"/>
    <w:rsid w:val="00371232"/>
    <w:rsid w:val="00371237"/>
    <w:rsid w:val="00371243"/>
    <w:rsid w:val="00371256"/>
    <w:rsid w:val="0037126E"/>
    <w:rsid w:val="003712A9"/>
    <w:rsid w:val="00371361"/>
    <w:rsid w:val="00371367"/>
    <w:rsid w:val="0037137B"/>
    <w:rsid w:val="003713BF"/>
    <w:rsid w:val="003713D1"/>
    <w:rsid w:val="003713E6"/>
    <w:rsid w:val="00371402"/>
    <w:rsid w:val="003714AD"/>
    <w:rsid w:val="003715A5"/>
    <w:rsid w:val="003715BD"/>
    <w:rsid w:val="00371637"/>
    <w:rsid w:val="00371643"/>
    <w:rsid w:val="003716C6"/>
    <w:rsid w:val="003716DB"/>
    <w:rsid w:val="00371714"/>
    <w:rsid w:val="003717C4"/>
    <w:rsid w:val="0037180A"/>
    <w:rsid w:val="00371857"/>
    <w:rsid w:val="003718A2"/>
    <w:rsid w:val="00371920"/>
    <w:rsid w:val="00371921"/>
    <w:rsid w:val="00371946"/>
    <w:rsid w:val="00371A28"/>
    <w:rsid w:val="00371A2C"/>
    <w:rsid w:val="00371A39"/>
    <w:rsid w:val="00371A43"/>
    <w:rsid w:val="00371A84"/>
    <w:rsid w:val="00371AD0"/>
    <w:rsid w:val="00371AEC"/>
    <w:rsid w:val="00371B4B"/>
    <w:rsid w:val="00371B6C"/>
    <w:rsid w:val="00371B80"/>
    <w:rsid w:val="00371B9B"/>
    <w:rsid w:val="00371BC9"/>
    <w:rsid w:val="00371C61"/>
    <w:rsid w:val="00371C6F"/>
    <w:rsid w:val="00371C9D"/>
    <w:rsid w:val="00371D67"/>
    <w:rsid w:val="00371D83"/>
    <w:rsid w:val="00371E00"/>
    <w:rsid w:val="00371E2A"/>
    <w:rsid w:val="00371E50"/>
    <w:rsid w:val="00371E87"/>
    <w:rsid w:val="00371EA5"/>
    <w:rsid w:val="00372054"/>
    <w:rsid w:val="00372156"/>
    <w:rsid w:val="00372182"/>
    <w:rsid w:val="003721BD"/>
    <w:rsid w:val="003722BF"/>
    <w:rsid w:val="003722C4"/>
    <w:rsid w:val="003722F5"/>
    <w:rsid w:val="00372459"/>
    <w:rsid w:val="003724A1"/>
    <w:rsid w:val="003724A7"/>
    <w:rsid w:val="003724CB"/>
    <w:rsid w:val="00372504"/>
    <w:rsid w:val="00372629"/>
    <w:rsid w:val="0037262F"/>
    <w:rsid w:val="00372758"/>
    <w:rsid w:val="00372788"/>
    <w:rsid w:val="003727C0"/>
    <w:rsid w:val="00372818"/>
    <w:rsid w:val="0037284C"/>
    <w:rsid w:val="0037286F"/>
    <w:rsid w:val="003728D2"/>
    <w:rsid w:val="003729B1"/>
    <w:rsid w:val="003729DC"/>
    <w:rsid w:val="00372A24"/>
    <w:rsid w:val="00372A46"/>
    <w:rsid w:val="00372A75"/>
    <w:rsid w:val="00372A81"/>
    <w:rsid w:val="00372B3C"/>
    <w:rsid w:val="00372B72"/>
    <w:rsid w:val="00372BDD"/>
    <w:rsid w:val="00372BE2"/>
    <w:rsid w:val="00372C43"/>
    <w:rsid w:val="00372C5E"/>
    <w:rsid w:val="00372C7E"/>
    <w:rsid w:val="00372CA8"/>
    <w:rsid w:val="00372CE8"/>
    <w:rsid w:val="00372D06"/>
    <w:rsid w:val="00372DD0"/>
    <w:rsid w:val="00372E26"/>
    <w:rsid w:val="00372E3D"/>
    <w:rsid w:val="00372E64"/>
    <w:rsid w:val="00372F82"/>
    <w:rsid w:val="00372FB3"/>
    <w:rsid w:val="00373118"/>
    <w:rsid w:val="0037313B"/>
    <w:rsid w:val="003731D1"/>
    <w:rsid w:val="003731F9"/>
    <w:rsid w:val="003731FF"/>
    <w:rsid w:val="0037323C"/>
    <w:rsid w:val="0037326E"/>
    <w:rsid w:val="0037333B"/>
    <w:rsid w:val="00373359"/>
    <w:rsid w:val="0037335C"/>
    <w:rsid w:val="00373374"/>
    <w:rsid w:val="003733FF"/>
    <w:rsid w:val="0037345A"/>
    <w:rsid w:val="0037345D"/>
    <w:rsid w:val="003734AD"/>
    <w:rsid w:val="0037351D"/>
    <w:rsid w:val="00373585"/>
    <w:rsid w:val="00373598"/>
    <w:rsid w:val="0037360A"/>
    <w:rsid w:val="0037362C"/>
    <w:rsid w:val="00373651"/>
    <w:rsid w:val="003736BE"/>
    <w:rsid w:val="00373781"/>
    <w:rsid w:val="0037388E"/>
    <w:rsid w:val="00373946"/>
    <w:rsid w:val="00373959"/>
    <w:rsid w:val="003739B4"/>
    <w:rsid w:val="00373A7A"/>
    <w:rsid w:val="00373ABD"/>
    <w:rsid w:val="00373AF8"/>
    <w:rsid w:val="00373AFD"/>
    <w:rsid w:val="00373B50"/>
    <w:rsid w:val="00373B7D"/>
    <w:rsid w:val="00373B9A"/>
    <w:rsid w:val="00373C1D"/>
    <w:rsid w:val="00373CC5"/>
    <w:rsid w:val="00373D15"/>
    <w:rsid w:val="00373D6F"/>
    <w:rsid w:val="00373DE5"/>
    <w:rsid w:val="00373E74"/>
    <w:rsid w:val="00373F35"/>
    <w:rsid w:val="00373F82"/>
    <w:rsid w:val="00373F83"/>
    <w:rsid w:val="003741B7"/>
    <w:rsid w:val="003741E1"/>
    <w:rsid w:val="00374264"/>
    <w:rsid w:val="0037441F"/>
    <w:rsid w:val="0037444E"/>
    <w:rsid w:val="0037450A"/>
    <w:rsid w:val="00374511"/>
    <w:rsid w:val="0037453D"/>
    <w:rsid w:val="0037464C"/>
    <w:rsid w:val="00374687"/>
    <w:rsid w:val="003746AC"/>
    <w:rsid w:val="003746DD"/>
    <w:rsid w:val="003746F7"/>
    <w:rsid w:val="003747CD"/>
    <w:rsid w:val="00374800"/>
    <w:rsid w:val="00374858"/>
    <w:rsid w:val="0037494C"/>
    <w:rsid w:val="00374995"/>
    <w:rsid w:val="003749A6"/>
    <w:rsid w:val="003749EB"/>
    <w:rsid w:val="003749F7"/>
    <w:rsid w:val="003749FF"/>
    <w:rsid w:val="00374A2E"/>
    <w:rsid w:val="00374A78"/>
    <w:rsid w:val="00374A7D"/>
    <w:rsid w:val="00374A9A"/>
    <w:rsid w:val="00374AFD"/>
    <w:rsid w:val="00374B70"/>
    <w:rsid w:val="00374C06"/>
    <w:rsid w:val="00374C25"/>
    <w:rsid w:val="00374CBD"/>
    <w:rsid w:val="00374CC9"/>
    <w:rsid w:val="00374D28"/>
    <w:rsid w:val="00374D33"/>
    <w:rsid w:val="00374E7D"/>
    <w:rsid w:val="00374EA2"/>
    <w:rsid w:val="00374F3C"/>
    <w:rsid w:val="00374F4F"/>
    <w:rsid w:val="00374F59"/>
    <w:rsid w:val="00374F78"/>
    <w:rsid w:val="00375018"/>
    <w:rsid w:val="00375021"/>
    <w:rsid w:val="0037507E"/>
    <w:rsid w:val="003750F3"/>
    <w:rsid w:val="0037511A"/>
    <w:rsid w:val="0037512D"/>
    <w:rsid w:val="00375171"/>
    <w:rsid w:val="0037519F"/>
    <w:rsid w:val="003751AE"/>
    <w:rsid w:val="003751CF"/>
    <w:rsid w:val="00375247"/>
    <w:rsid w:val="00375302"/>
    <w:rsid w:val="00375313"/>
    <w:rsid w:val="00375372"/>
    <w:rsid w:val="0037537C"/>
    <w:rsid w:val="003753C1"/>
    <w:rsid w:val="003753CA"/>
    <w:rsid w:val="0037551B"/>
    <w:rsid w:val="0037553A"/>
    <w:rsid w:val="00375579"/>
    <w:rsid w:val="003755C3"/>
    <w:rsid w:val="003755E0"/>
    <w:rsid w:val="00375605"/>
    <w:rsid w:val="003756D0"/>
    <w:rsid w:val="00375731"/>
    <w:rsid w:val="00375748"/>
    <w:rsid w:val="0037578D"/>
    <w:rsid w:val="003757B0"/>
    <w:rsid w:val="00375841"/>
    <w:rsid w:val="00375859"/>
    <w:rsid w:val="00375A5B"/>
    <w:rsid w:val="00375A9B"/>
    <w:rsid w:val="00375AE8"/>
    <w:rsid w:val="00375B82"/>
    <w:rsid w:val="00375B8A"/>
    <w:rsid w:val="00375C35"/>
    <w:rsid w:val="00375C99"/>
    <w:rsid w:val="00375CA8"/>
    <w:rsid w:val="00375CB4"/>
    <w:rsid w:val="00375D1D"/>
    <w:rsid w:val="00375E98"/>
    <w:rsid w:val="00375EB2"/>
    <w:rsid w:val="00375F0F"/>
    <w:rsid w:val="00375F15"/>
    <w:rsid w:val="00375F16"/>
    <w:rsid w:val="00375F78"/>
    <w:rsid w:val="00375FEF"/>
    <w:rsid w:val="00376083"/>
    <w:rsid w:val="0037609C"/>
    <w:rsid w:val="0037612D"/>
    <w:rsid w:val="0037613D"/>
    <w:rsid w:val="003761CB"/>
    <w:rsid w:val="003761EA"/>
    <w:rsid w:val="003762CC"/>
    <w:rsid w:val="003762ED"/>
    <w:rsid w:val="003762FE"/>
    <w:rsid w:val="00376374"/>
    <w:rsid w:val="003764C2"/>
    <w:rsid w:val="003764DD"/>
    <w:rsid w:val="00376502"/>
    <w:rsid w:val="00376533"/>
    <w:rsid w:val="00376600"/>
    <w:rsid w:val="0037666D"/>
    <w:rsid w:val="003766C0"/>
    <w:rsid w:val="003766E2"/>
    <w:rsid w:val="003766FE"/>
    <w:rsid w:val="00376700"/>
    <w:rsid w:val="0037671D"/>
    <w:rsid w:val="0037673A"/>
    <w:rsid w:val="00376766"/>
    <w:rsid w:val="00376783"/>
    <w:rsid w:val="00376820"/>
    <w:rsid w:val="00376874"/>
    <w:rsid w:val="003768D7"/>
    <w:rsid w:val="003768E8"/>
    <w:rsid w:val="00376963"/>
    <w:rsid w:val="00376968"/>
    <w:rsid w:val="003769CE"/>
    <w:rsid w:val="003769E7"/>
    <w:rsid w:val="00376A09"/>
    <w:rsid w:val="00376A22"/>
    <w:rsid w:val="00376A3B"/>
    <w:rsid w:val="00376AAF"/>
    <w:rsid w:val="00376B92"/>
    <w:rsid w:val="00376BAC"/>
    <w:rsid w:val="00376C30"/>
    <w:rsid w:val="00376C8D"/>
    <w:rsid w:val="00376CA5"/>
    <w:rsid w:val="00376D2B"/>
    <w:rsid w:val="00376D41"/>
    <w:rsid w:val="00376D4F"/>
    <w:rsid w:val="00376E00"/>
    <w:rsid w:val="00376EB3"/>
    <w:rsid w:val="00376EC7"/>
    <w:rsid w:val="00376ECE"/>
    <w:rsid w:val="00376F4E"/>
    <w:rsid w:val="00376FCD"/>
    <w:rsid w:val="0037703F"/>
    <w:rsid w:val="0037705E"/>
    <w:rsid w:val="003770A0"/>
    <w:rsid w:val="003770B6"/>
    <w:rsid w:val="003770BE"/>
    <w:rsid w:val="003770D3"/>
    <w:rsid w:val="00377119"/>
    <w:rsid w:val="0037713D"/>
    <w:rsid w:val="0037714A"/>
    <w:rsid w:val="003771C5"/>
    <w:rsid w:val="003771D7"/>
    <w:rsid w:val="003771DE"/>
    <w:rsid w:val="00377242"/>
    <w:rsid w:val="00377244"/>
    <w:rsid w:val="00377276"/>
    <w:rsid w:val="003772BF"/>
    <w:rsid w:val="003772C6"/>
    <w:rsid w:val="00377337"/>
    <w:rsid w:val="003773BF"/>
    <w:rsid w:val="003773C8"/>
    <w:rsid w:val="0037740E"/>
    <w:rsid w:val="00377426"/>
    <w:rsid w:val="00377501"/>
    <w:rsid w:val="003775B0"/>
    <w:rsid w:val="003775B4"/>
    <w:rsid w:val="003775E5"/>
    <w:rsid w:val="00377622"/>
    <w:rsid w:val="00377633"/>
    <w:rsid w:val="00377638"/>
    <w:rsid w:val="003776C0"/>
    <w:rsid w:val="003776EA"/>
    <w:rsid w:val="0037775A"/>
    <w:rsid w:val="003777EF"/>
    <w:rsid w:val="00377804"/>
    <w:rsid w:val="003778A2"/>
    <w:rsid w:val="003778B8"/>
    <w:rsid w:val="00377962"/>
    <w:rsid w:val="003779D2"/>
    <w:rsid w:val="00377A10"/>
    <w:rsid w:val="00377A57"/>
    <w:rsid w:val="00377AC4"/>
    <w:rsid w:val="00377B2E"/>
    <w:rsid w:val="00377BD5"/>
    <w:rsid w:val="00377BDB"/>
    <w:rsid w:val="00377C94"/>
    <w:rsid w:val="00377CDF"/>
    <w:rsid w:val="00377CF6"/>
    <w:rsid w:val="00377D58"/>
    <w:rsid w:val="00377D59"/>
    <w:rsid w:val="00377E7A"/>
    <w:rsid w:val="00377EB1"/>
    <w:rsid w:val="00377F1E"/>
    <w:rsid w:val="00377FE9"/>
    <w:rsid w:val="00380050"/>
    <w:rsid w:val="003800BA"/>
    <w:rsid w:val="003800CD"/>
    <w:rsid w:val="003800E4"/>
    <w:rsid w:val="0038011E"/>
    <w:rsid w:val="00380157"/>
    <w:rsid w:val="0038018A"/>
    <w:rsid w:val="003801FA"/>
    <w:rsid w:val="00380212"/>
    <w:rsid w:val="00380280"/>
    <w:rsid w:val="00380290"/>
    <w:rsid w:val="0038030F"/>
    <w:rsid w:val="00380358"/>
    <w:rsid w:val="00380370"/>
    <w:rsid w:val="00380384"/>
    <w:rsid w:val="003803A5"/>
    <w:rsid w:val="00380469"/>
    <w:rsid w:val="00380476"/>
    <w:rsid w:val="0038050C"/>
    <w:rsid w:val="00380549"/>
    <w:rsid w:val="003805F1"/>
    <w:rsid w:val="003805F8"/>
    <w:rsid w:val="003805FA"/>
    <w:rsid w:val="003806BD"/>
    <w:rsid w:val="003807C8"/>
    <w:rsid w:val="00380834"/>
    <w:rsid w:val="00380875"/>
    <w:rsid w:val="0038087E"/>
    <w:rsid w:val="003808A7"/>
    <w:rsid w:val="003808BC"/>
    <w:rsid w:val="003808DC"/>
    <w:rsid w:val="00380999"/>
    <w:rsid w:val="003809E2"/>
    <w:rsid w:val="00380AE1"/>
    <w:rsid w:val="00380B78"/>
    <w:rsid w:val="00380D34"/>
    <w:rsid w:val="00380DC3"/>
    <w:rsid w:val="00380E08"/>
    <w:rsid w:val="00380EA9"/>
    <w:rsid w:val="00380FA5"/>
    <w:rsid w:val="00380FAF"/>
    <w:rsid w:val="00381054"/>
    <w:rsid w:val="0038109E"/>
    <w:rsid w:val="003810AD"/>
    <w:rsid w:val="003810C7"/>
    <w:rsid w:val="00381137"/>
    <w:rsid w:val="00381239"/>
    <w:rsid w:val="00381258"/>
    <w:rsid w:val="003812D4"/>
    <w:rsid w:val="00381332"/>
    <w:rsid w:val="0038137E"/>
    <w:rsid w:val="003813B4"/>
    <w:rsid w:val="003813BF"/>
    <w:rsid w:val="003813E0"/>
    <w:rsid w:val="003813E4"/>
    <w:rsid w:val="003814B8"/>
    <w:rsid w:val="003814C9"/>
    <w:rsid w:val="003814D8"/>
    <w:rsid w:val="003814DE"/>
    <w:rsid w:val="003814E5"/>
    <w:rsid w:val="0038158C"/>
    <w:rsid w:val="003816BB"/>
    <w:rsid w:val="003816EC"/>
    <w:rsid w:val="00381701"/>
    <w:rsid w:val="0038176F"/>
    <w:rsid w:val="00381787"/>
    <w:rsid w:val="003817B4"/>
    <w:rsid w:val="0038184A"/>
    <w:rsid w:val="003818F3"/>
    <w:rsid w:val="0038192A"/>
    <w:rsid w:val="0038192B"/>
    <w:rsid w:val="0038193D"/>
    <w:rsid w:val="003819E1"/>
    <w:rsid w:val="00381A15"/>
    <w:rsid w:val="00381A6B"/>
    <w:rsid w:val="00381ABA"/>
    <w:rsid w:val="00381AC7"/>
    <w:rsid w:val="00381B61"/>
    <w:rsid w:val="00381B64"/>
    <w:rsid w:val="00381B8F"/>
    <w:rsid w:val="00381C22"/>
    <w:rsid w:val="00381CA8"/>
    <w:rsid w:val="00381CB2"/>
    <w:rsid w:val="00381D5E"/>
    <w:rsid w:val="00381DF0"/>
    <w:rsid w:val="00381E8F"/>
    <w:rsid w:val="00381EDD"/>
    <w:rsid w:val="00381FA5"/>
    <w:rsid w:val="003820DF"/>
    <w:rsid w:val="00382100"/>
    <w:rsid w:val="003821E9"/>
    <w:rsid w:val="003821FE"/>
    <w:rsid w:val="00382204"/>
    <w:rsid w:val="0038226F"/>
    <w:rsid w:val="00382308"/>
    <w:rsid w:val="00382347"/>
    <w:rsid w:val="00382459"/>
    <w:rsid w:val="003824DE"/>
    <w:rsid w:val="00382556"/>
    <w:rsid w:val="00382571"/>
    <w:rsid w:val="00382588"/>
    <w:rsid w:val="003825B0"/>
    <w:rsid w:val="003825C8"/>
    <w:rsid w:val="003826DA"/>
    <w:rsid w:val="0038271B"/>
    <w:rsid w:val="003827A7"/>
    <w:rsid w:val="003827AF"/>
    <w:rsid w:val="0038282F"/>
    <w:rsid w:val="0038285D"/>
    <w:rsid w:val="003828BB"/>
    <w:rsid w:val="003828BC"/>
    <w:rsid w:val="00382901"/>
    <w:rsid w:val="00382905"/>
    <w:rsid w:val="00382A02"/>
    <w:rsid w:val="00382A41"/>
    <w:rsid w:val="00382AA8"/>
    <w:rsid w:val="00382B02"/>
    <w:rsid w:val="00382B57"/>
    <w:rsid w:val="00382B74"/>
    <w:rsid w:val="00382B8D"/>
    <w:rsid w:val="00382BC5"/>
    <w:rsid w:val="00382D14"/>
    <w:rsid w:val="00382DD7"/>
    <w:rsid w:val="00382E88"/>
    <w:rsid w:val="00382EAE"/>
    <w:rsid w:val="00382F05"/>
    <w:rsid w:val="00382FAC"/>
    <w:rsid w:val="00383021"/>
    <w:rsid w:val="0038302B"/>
    <w:rsid w:val="00383034"/>
    <w:rsid w:val="003830B7"/>
    <w:rsid w:val="003830BC"/>
    <w:rsid w:val="00383115"/>
    <w:rsid w:val="0038313A"/>
    <w:rsid w:val="00383225"/>
    <w:rsid w:val="0038322A"/>
    <w:rsid w:val="00383259"/>
    <w:rsid w:val="00383288"/>
    <w:rsid w:val="0038329F"/>
    <w:rsid w:val="00383435"/>
    <w:rsid w:val="00383475"/>
    <w:rsid w:val="003834B6"/>
    <w:rsid w:val="003835A3"/>
    <w:rsid w:val="00383693"/>
    <w:rsid w:val="003836A2"/>
    <w:rsid w:val="003836D8"/>
    <w:rsid w:val="00383703"/>
    <w:rsid w:val="003837A1"/>
    <w:rsid w:val="003837CE"/>
    <w:rsid w:val="00383800"/>
    <w:rsid w:val="00383807"/>
    <w:rsid w:val="00383896"/>
    <w:rsid w:val="003838DA"/>
    <w:rsid w:val="003838EE"/>
    <w:rsid w:val="0038395F"/>
    <w:rsid w:val="00383990"/>
    <w:rsid w:val="003839C8"/>
    <w:rsid w:val="00383AB4"/>
    <w:rsid w:val="00383AF6"/>
    <w:rsid w:val="00383B11"/>
    <w:rsid w:val="00383B55"/>
    <w:rsid w:val="00383B82"/>
    <w:rsid w:val="00383C31"/>
    <w:rsid w:val="00383D2F"/>
    <w:rsid w:val="00383D41"/>
    <w:rsid w:val="00383D7A"/>
    <w:rsid w:val="00383F36"/>
    <w:rsid w:val="00383F64"/>
    <w:rsid w:val="00383FA9"/>
    <w:rsid w:val="00383FAC"/>
    <w:rsid w:val="00383FE8"/>
    <w:rsid w:val="003841EA"/>
    <w:rsid w:val="00384250"/>
    <w:rsid w:val="00384377"/>
    <w:rsid w:val="00384384"/>
    <w:rsid w:val="0038439F"/>
    <w:rsid w:val="003843AC"/>
    <w:rsid w:val="003843AD"/>
    <w:rsid w:val="003843CF"/>
    <w:rsid w:val="003843D5"/>
    <w:rsid w:val="003843DA"/>
    <w:rsid w:val="003843EF"/>
    <w:rsid w:val="0038441A"/>
    <w:rsid w:val="003844A6"/>
    <w:rsid w:val="003844B0"/>
    <w:rsid w:val="003844F0"/>
    <w:rsid w:val="00384551"/>
    <w:rsid w:val="003845F3"/>
    <w:rsid w:val="0038460E"/>
    <w:rsid w:val="00384624"/>
    <w:rsid w:val="00384650"/>
    <w:rsid w:val="00384682"/>
    <w:rsid w:val="00384791"/>
    <w:rsid w:val="003847A1"/>
    <w:rsid w:val="003847B6"/>
    <w:rsid w:val="003847BC"/>
    <w:rsid w:val="003847C7"/>
    <w:rsid w:val="003847CC"/>
    <w:rsid w:val="0038484B"/>
    <w:rsid w:val="00384979"/>
    <w:rsid w:val="00384A04"/>
    <w:rsid w:val="00384A47"/>
    <w:rsid w:val="00384A64"/>
    <w:rsid w:val="00384A6C"/>
    <w:rsid w:val="00384ACA"/>
    <w:rsid w:val="00384B08"/>
    <w:rsid w:val="00384B26"/>
    <w:rsid w:val="00384B60"/>
    <w:rsid w:val="00384BB2"/>
    <w:rsid w:val="00384BD2"/>
    <w:rsid w:val="00384C23"/>
    <w:rsid w:val="00384C3B"/>
    <w:rsid w:val="00384C45"/>
    <w:rsid w:val="00384C49"/>
    <w:rsid w:val="00384C62"/>
    <w:rsid w:val="00384CBC"/>
    <w:rsid w:val="00384CD5"/>
    <w:rsid w:val="00384D7C"/>
    <w:rsid w:val="00384E0F"/>
    <w:rsid w:val="00384E5C"/>
    <w:rsid w:val="00385013"/>
    <w:rsid w:val="00385039"/>
    <w:rsid w:val="003850F0"/>
    <w:rsid w:val="003850F4"/>
    <w:rsid w:val="003851C6"/>
    <w:rsid w:val="003851F4"/>
    <w:rsid w:val="003852C0"/>
    <w:rsid w:val="003853A7"/>
    <w:rsid w:val="0038545E"/>
    <w:rsid w:val="0038548C"/>
    <w:rsid w:val="003854C9"/>
    <w:rsid w:val="003854CA"/>
    <w:rsid w:val="00385519"/>
    <w:rsid w:val="00385572"/>
    <w:rsid w:val="00385625"/>
    <w:rsid w:val="003856F5"/>
    <w:rsid w:val="00385752"/>
    <w:rsid w:val="003857FA"/>
    <w:rsid w:val="00385888"/>
    <w:rsid w:val="003858B3"/>
    <w:rsid w:val="003858CB"/>
    <w:rsid w:val="0038599D"/>
    <w:rsid w:val="003859CD"/>
    <w:rsid w:val="00385A93"/>
    <w:rsid w:val="00385ABE"/>
    <w:rsid w:val="00385B6F"/>
    <w:rsid w:val="00385B96"/>
    <w:rsid w:val="00385BCB"/>
    <w:rsid w:val="00385C17"/>
    <w:rsid w:val="00385C24"/>
    <w:rsid w:val="00385C96"/>
    <w:rsid w:val="00385C9D"/>
    <w:rsid w:val="00385CE6"/>
    <w:rsid w:val="00385D82"/>
    <w:rsid w:val="00385E6D"/>
    <w:rsid w:val="00385ED4"/>
    <w:rsid w:val="00385ED8"/>
    <w:rsid w:val="00385F1C"/>
    <w:rsid w:val="00385F28"/>
    <w:rsid w:val="00385F34"/>
    <w:rsid w:val="00385F92"/>
    <w:rsid w:val="00385FFE"/>
    <w:rsid w:val="0038600F"/>
    <w:rsid w:val="003860B1"/>
    <w:rsid w:val="003860BA"/>
    <w:rsid w:val="00386293"/>
    <w:rsid w:val="003862AC"/>
    <w:rsid w:val="003862D2"/>
    <w:rsid w:val="00386312"/>
    <w:rsid w:val="00386319"/>
    <w:rsid w:val="0038638B"/>
    <w:rsid w:val="0038639C"/>
    <w:rsid w:val="003863E2"/>
    <w:rsid w:val="0038640A"/>
    <w:rsid w:val="0038643F"/>
    <w:rsid w:val="00386468"/>
    <w:rsid w:val="003864E8"/>
    <w:rsid w:val="00386508"/>
    <w:rsid w:val="003865BE"/>
    <w:rsid w:val="003865FB"/>
    <w:rsid w:val="00386602"/>
    <w:rsid w:val="00386605"/>
    <w:rsid w:val="00386640"/>
    <w:rsid w:val="0038665B"/>
    <w:rsid w:val="0038685E"/>
    <w:rsid w:val="0038691B"/>
    <w:rsid w:val="00386947"/>
    <w:rsid w:val="0038699F"/>
    <w:rsid w:val="003869D2"/>
    <w:rsid w:val="003869FB"/>
    <w:rsid w:val="00386A37"/>
    <w:rsid w:val="00386A4F"/>
    <w:rsid w:val="00386A7C"/>
    <w:rsid w:val="00386AA3"/>
    <w:rsid w:val="00386ACF"/>
    <w:rsid w:val="00386AD2"/>
    <w:rsid w:val="00386B08"/>
    <w:rsid w:val="00386B1C"/>
    <w:rsid w:val="00386B4C"/>
    <w:rsid w:val="00386D3E"/>
    <w:rsid w:val="00386E3C"/>
    <w:rsid w:val="00386EB4"/>
    <w:rsid w:val="00386F43"/>
    <w:rsid w:val="00386F65"/>
    <w:rsid w:val="00386F82"/>
    <w:rsid w:val="00386F88"/>
    <w:rsid w:val="00386FF0"/>
    <w:rsid w:val="003870D8"/>
    <w:rsid w:val="00387119"/>
    <w:rsid w:val="0038714F"/>
    <w:rsid w:val="00387318"/>
    <w:rsid w:val="0038732C"/>
    <w:rsid w:val="0038746B"/>
    <w:rsid w:val="003875A0"/>
    <w:rsid w:val="003875BA"/>
    <w:rsid w:val="003875C7"/>
    <w:rsid w:val="0038766F"/>
    <w:rsid w:val="00387765"/>
    <w:rsid w:val="00387773"/>
    <w:rsid w:val="00387838"/>
    <w:rsid w:val="00387931"/>
    <w:rsid w:val="00387954"/>
    <w:rsid w:val="00387989"/>
    <w:rsid w:val="003879ED"/>
    <w:rsid w:val="00387AE3"/>
    <w:rsid w:val="00387AF1"/>
    <w:rsid w:val="00387B99"/>
    <w:rsid w:val="00387BC8"/>
    <w:rsid w:val="00387BF9"/>
    <w:rsid w:val="00387C58"/>
    <w:rsid w:val="00387C9B"/>
    <w:rsid w:val="00387D70"/>
    <w:rsid w:val="00387D8D"/>
    <w:rsid w:val="00387D9E"/>
    <w:rsid w:val="00387E3C"/>
    <w:rsid w:val="00387E52"/>
    <w:rsid w:val="00387EC2"/>
    <w:rsid w:val="00387F00"/>
    <w:rsid w:val="00387F32"/>
    <w:rsid w:val="00387F3E"/>
    <w:rsid w:val="00387F8D"/>
    <w:rsid w:val="00390086"/>
    <w:rsid w:val="003900C1"/>
    <w:rsid w:val="003900D5"/>
    <w:rsid w:val="003901AA"/>
    <w:rsid w:val="00390251"/>
    <w:rsid w:val="003903D9"/>
    <w:rsid w:val="00390465"/>
    <w:rsid w:val="003905BD"/>
    <w:rsid w:val="003905C2"/>
    <w:rsid w:val="00390669"/>
    <w:rsid w:val="003906CF"/>
    <w:rsid w:val="00390700"/>
    <w:rsid w:val="00390701"/>
    <w:rsid w:val="0039072E"/>
    <w:rsid w:val="0039079E"/>
    <w:rsid w:val="003907D4"/>
    <w:rsid w:val="003907F7"/>
    <w:rsid w:val="003907FB"/>
    <w:rsid w:val="00390804"/>
    <w:rsid w:val="003908A2"/>
    <w:rsid w:val="003908B1"/>
    <w:rsid w:val="003908C6"/>
    <w:rsid w:val="00390983"/>
    <w:rsid w:val="003909C6"/>
    <w:rsid w:val="00390A6B"/>
    <w:rsid w:val="00390BD2"/>
    <w:rsid w:val="00390BE2"/>
    <w:rsid w:val="00390BE6"/>
    <w:rsid w:val="00390C3E"/>
    <w:rsid w:val="00390C83"/>
    <w:rsid w:val="00390CB5"/>
    <w:rsid w:val="00390CC9"/>
    <w:rsid w:val="00390CEA"/>
    <w:rsid w:val="00390D06"/>
    <w:rsid w:val="00390D82"/>
    <w:rsid w:val="00390E13"/>
    <w:rsid w:val="00390E64"/>
    <w:rsid w:val="00390F3E"/>
    <w:rsid w:val="00390F8B"/>
    <w:rsid w:val="00390FE2"/>
    <w:rsid w:val="00391092"/>
    <w:rsid w:val="0039111A"/>
    <w:rsid w:val="0039116F"/>
    <w:rsid w:val="0039118F"/>
    <w:rsid w:val="003912AF"/>
    <w:rsid w:val="0039133B"/>
    <w:rsid w:val="0039134F"/>
    <w:rsid w:val="00391366"/>
    <w:rsid w:val="003914CA"/>
    <w:rsid w:val="00391555"/>
    <w:rsid w:val="00391561"/>
    <w:rsid w:val="003915D1"/>
    <w:rsid w:val="003915D2"/>
    <w:rsid w:val="0039165E"/>
    <w:rsid w:val="00391684"/>
    <w:rsid w:val="00391696"/>
    <w:rsid w:val="003916CB"/>
    <w:rsid w:val="00391705"/>
    <w:rsid w:val="0039170B"/>
    <w:rsid w:val="00391722"/>
    <w:rsid w:val="0039175D"/>
    <w:rsid w:val="00391766"/>
    <w:rsid w:val="003917EC"/>
    <w:rsid w:val="003917FE"/>
    <w:rsid w:val="00391837"/>
    <w:rsid w:val="00391866"/>
    <w:rsid w:val="00391891"/>
    <w:rsid w:val="003918B5"/>
    <w:rsid w:val="003918BF"/>
    <w:rsid w:val="00391955"/>
    <w:rsid w:val="003919C2"/>
    <w:rsid w:val="003919CD"/>
    <w:rsid w:val="003919ED"/>
    <w:rsid w:val="00391A41"/>
    <w:rsid w:val="00391B5B"/>
    <w:rsid w:val="00391B96"/>
    <w:rsid w:val="00391BA5"/>
    <w:rsid w:val="00391BE0"/>
    <w:rsid w:val="00391C8A"/>
    <w:rsid w:val="00391C98"/>
    <w:rsid w:val="00391CF1"/>
    <w:rsid w:val="00391D09"/>
    <w:rsid w:val="00391D13"/>
    <w:rsid w:val="00391E1E"/>
    <w:rsid w:val="00391E3E"/>
    <w:rsid w:val="00391E6A"/>
    <w:rsid w:val="00391E8C"/>
    <w:rsid w:val="00392081"/>
    <w:rsid w:val="00392091"/>
    <w:rsid w:val="00392092"/>
    <w:rsid w:val="003920C6"/>
    <w:rsid w:val="003920CC"/>
    <w:rsid w:val="003920D2"/>
    <w:rsid w:val="00392162"/>
    <w:rsid w:val="003921C5"/>
    <w:rsid w:val="003921EA"/>
    <w:rsid w:val="00392202"/>
    <w:rsid w:val="0039222D"/>
    <w:rsid w:val="00392243"/>
    <w:rsid w:val="003923AB"/>
    <w:rsid w:val="00392459"/>
    <w:rsid w:val="00392471"/>
    <w:rsid w:val="003924D1"/>
    <w:rsid w:val="0039250E"/>
    <w:rsid w:val="003925E0"/>
    <w:rsid w:val="003925E4"/>
    <w:rsid w:val="00392672"/>
    <w:rsid w:val="00392703"/>
    <w:rsid w:val="0039270A"/>
    <w:rsid w:val="00392770"/>
    <w:rsid w:val="00392868"/>
    <w:rsid w:val="00392878"/>
    <w:rsid w:val="0039289C"/>
    <w:rsid w:val="003928BF"/>
    <w:rsid w:val="00392A3B"/>
    <w:rsid w:val="00392B17"/>
    <w:rsid w:val="00392B53"/>
    <w:rsid w:val="00392BAF"/>
    <w:rsid w:val="00392BD4"/>
    <w:rsid w:val="00392BFB"/>
    <w:rsid w:val="00392C4E"/>
    <w:rsid w:val="00392CD5"/>
    <w:rsid w:val="00392D9B"/>
    <w:rsid w:val="00392E8D"/>
    <w:rsid w:val="00392F26"/>
    <w:rsid w:val="00392F28"/>
    <w:rsid w:val="00392F89"/>
    <w:rsid w:val="00392F8F"/>
    <w:rsid w:val="00392FB5"/>
    <w:rsid w:val="00393014"/>
    <w:rsid w:val="00393129"/>
    <w:rsid w:val="0039313A"/>
    <w:rsid w:val="0039315D"/>
    <w:rsid w:val="003931AB"/>
    <w:rsid w:val="003931CE"/>
    <w:rsid w:val="00393277"/>
    <w:rsid w:val="003932D8"/>
    <w:rsid w:val="00393320"/>
    <w:rsid w:val="003934BC"/>
    <w:rsid w:val="003934DE"/>
    <w:rsid w:val="0039351E"/>
    <w:rsid w:val="00393651"/>
    <w:rsid w:val="00393682"/>
    <w:rsid w:val="003936B5"/>
    <w:rsid w:val="003936D5"/>
    <w:rsid w:val="003936E9"/>
    <w:rsid w:val="00393705"/>
    <w:rsid w:val="0039371C"/>
    <w:rsid w:val="0039376E"/>
    <w:rsid w:val="00393820"/>
    <w:rsid w:val="0039383B"/>
    <w:rsid w:val="003938B6"/>
    <w:rsid w:val="003939A3"/>
    <w:rsid w:val="003939AA"/>
    <w:rsid w:val="00393A14"/>
    <w:rsid w:val="00393ABD"/>
    <w:rsid w:val="00393C2D"/>
    <w:rsid w:val="00393D19"/>
    <w:rsid w:val="00393DCC"/>
    <w:rsid w:val="00393DE2"/>
    <w:rsid w:val="00393DF9"/>
    <w:rsid w:val="00393EEB"/>
    <w:rsid w:val="00393EFE"/>
    <w:rsid w:val="00393F1F"/>
    <w:rsid w:val="00393FB0"/>
    <w:rsid w:val="00393FB8"/>
    <w:rsid w:val="0039405E"/>
    <w:rsid w:val="003940B8"/>
    <w:rsid w:val="00394126"/>
    <w:rsid w:val="00394143"/>
    <w:rsid w:val="0039419D"/>
    <w:rsid w:val="0039420A"/>
    <w:rsid w:val="003942B6"/>
    <w:rsid w:val="003942D2"/>
    <w:rsid w:val="0039431C"/>
    <w:rsid w:val="0039438B"/>
    <w:rsid w:val="0039438C"/>
    <w:rsid w:val="003943B6"/>
    <w:rsid w:val="003943C8"/>
    <w:rsid w:val="003943E9"/>
    <w:rsid w:val="00394407"/>
    <w:rsid w:val="0039442D"/>
    <w:rsid w:val="00394443"/>
    <w:rsid w:val="003944C0"/>
    <w:rsid w:val="003944D9"/>
    <w:rsid w:val="00394507"/>
    <w:rsid w:val="003945A7"/>
    <w:rsid w:val="00394614"/>
    <w:rsid w:val="00394768"/>
    <w:rsid w:val="0039476C"/>
    <w:rsid w:val="003947AE"/>
    <w:rsid w:val="003947D8"/>
    <w:rsid w:val="0039481A"/>
    <w:rsid w:val="0039483C"/>
    <w:rsid w:val="003948E0"/>
    <w:rsid w:val="003948F6"/>
    <w:rsid w:val="00394917"/>
    <w:rsid w:val="00394931"/>
    <w:rsid w:val="0039497E"/>
    <w:rsid w:val="00394A76"/>
    <w:rsid w:val="00394AA2"/>
    <w:rsid w:val="00394AC4"/>
    <w:rsid w:val="00394ADC"/>
    <w:rsid w:val="00394B0B"/>
    <w:rsid w:val="00394C52"/>
    <w:rsid w:val="00394C92"/>
    <w:rsid w:val="00394CA2"/>
    <w:rsid w:val="00394CFC"/>
    <w:rsid w:val="00394D0C"/>
    <w:rsid w:val="00394D19"/>
    <w:rsid w:val="00394D38"/>
    <w:rsid w:val="00394D75"/>
    <w:rsid w:val="00394DA9"/>
    <w:rsid w:val="00394DD8"/>
    <w:rsid w:val="00394DEA"/>
    <w:rsid w:val="00394E06"/>
    <w:rsid w:val="00394E9B"/>
    <w:rsid w:val="00394EEA"/>
    <w:rsid w:val="0039500B"/>
    <w:rsid w:val="00395084"/>
    <w:rsid w:val="003950A0"/>
    <w:rsid w:val="003950D4"/>
    <w:rsid w:val="00395115"/>
    <w:rsid w:val="0039513F"/>
    <w:rsid w:val="0039514B"/>
    <w:rsid w:val="00395210"/>
    <w:rsid w:val="00395266"/>
    <w:rsid w:val="003953DD"/>
    <w:rsid w:val="003953E7"/>
    <w:rsid w:val="0039543F"/>
    <w:rsid w:val="0039545D"/>
    <w:rsid w:val="00395500"/>
    <w:rsid w:val="00395513"/>
    <w:rsid w:val="00395530"/>
    <w:rsid w:val="003956A9"/>
    <w:rsid w:val="003956BE"/>
    <w:rsid w:val="003956DB"/>
    <w:rsid w:val="00395769"/>
    <w:rsid w:val="00395827"/>
    <w:rsid w:val="0039585D"/>
    <w:rsid w:val="0039587F"/>
    <w:rsid w:val="003958A8"/>
    <w:rsid w:val="00395BB1"/>
    <w:rsid w:val="00395BDD"/>
    <w:rsid w:val="00395C25"/>
    <w:rsid w:val="00395C3D"/>
    <w:rsid w:val="00395D09"/>
    <w:rsid w:val="00395D19"/>
    <w:rsid w:val="00395D24"/>
    <w:rsid w:val="00395D28"/>
    <w:rsid w:val="00395D53"/>
    <w:rsid w:val="00395D5F"/>
    <w:rsid w:val="00395D99"/>
    <w:rsid w:val="00395D9A"/>
    <w:rsid w:val="00395DE4"/>
    <w:rsid w:val="00395E45"/>
    <w:rsid w:val="00395E74"/>
    <w:rsid w:val="00395EBF"/>
    <w:rsid w:val="00395F98"/>
    <w:rsid w:val="00395FA9"/>
    <w:rsid w:val="00395FC2"/>
    <w:rsid w:val="00396004"/>
    <w:rsid w:val="00396070"/>
    <w:rsid w:val="003960A9"/>
    <w:rsid w:val="003960D5"/>
    <w:rsid w:val="0039616C"/>
    <w:rsid w:val="00396179"/>
    <w:rsid w:val="003961D2"/>
    <w:rsid w:val="003961F7"/>
    <w:rsid w:val="003961FC"/>
    <w:rsid w:val="00396316"/>
    <w:rsid w:val="003963F9"/>
    <w:rsid w:val="0039651E"/>
    <w:rsid w:val="00396600"/>
    <w:rsid w:val="0039661B"/>
    <w:rsid w:val="003966B3"/>
    <w:rsid w:val="003966E2"/>
    <w:rsid w:val="00396745"/>
    <w:rsid w:val="003967D0"/>
    <w:rsid w:val="0039688E"/>
    <w:rsid w:val="003968C2"/>
    <w:rsid w:val="00396901"/>
    <w:rsid w:val="003969F5"/>
    <w:rsid w:val="00396ABB"/>
    <w:rsid w:val="00396AEE"/>
    <w:rsid w:val="00396AFC"/>
    <w:rsid w:val="00396B04"/>
    <w:rsid w:val="00396B0E"/>
    <w:rsid w:val="00396B22"/>
    <w:rsid w:val="00396B2B"/>
    <w:rsid w:val="00396B2D"/>
    <w:rsid w:val="00396B3B"/>
    <w:rsid w:val="00396B4E"/>
    <w:rsid w:val="00396BFA"/>
    <w:rsid w:val="00396C7B"/>
    <w:rsid w:val="00396DCA"/>
    <w:rsid w:val="00396EA7"/>
    <w:rsid w:val="00396F47"/>
    <w:rsid w:val="00396FCF"/>
    <w:rsid w:val="00397063"/>
    <w:rsid w:val="00397089"/>
    <w:rsid w:val="003970AB"/>
    <w:rsid w:val="003970C3"/>
    <w:rsid w:val="003970E2"/>
    <w:rsid w:val="003972AF"/>
    <w:rsid w:val="003972DD"/>
    <w:rsid w:val="00397317"/>
    <w:rsid w:val="00397449"/>
    <w:rsid w:val="00397485"/>
    <w:rsid w:val="0039749A"/>
    <w:rsid w:val="00397547"/>
    <w:rsid w:val="0039755F"/>
    <w:rsid w:val="00397650"/>
    <w:rsid w:val="003976FB"/>
    <w:rsid w:val="00397748"/>
    <w:rsid w:val="00397808"/>
    <w:rsid w:val="0039782F"/>
    <w:rsid w:val="00397849"/>
    <w:rsid w:val="0039789B"/>
    <w:rsid w:val="003978F2"/>
    <w:rsid w:val="00397942"/>
    <w:rsid w:val="0039798A"/>
    <w:rsid w:val="0039798B"/>
    <w:rsid w:val="003979BD"/>
    <w:rsid w:val="003979C0"/>
    <w:rsid w:val="003979E5"/>
    <w:rsid w:val="00397A23"/>
    <w:rsid w:val="00397A64"/>
    <w:rsid w:val="00397AC1"/>
    <w:rsid w:val="00397AD8"/>
    <w:rsid w:val="00397ADD"/>
    <w:rsid w:val="00397B5A"/>
    <w:rsid w:val="00397BAF"/>
    <w:rsid w:val="00397BBF"/>
    <w:rsid w:val="00397C02"/>
    <w:rsid w:val="00397C3F"/>
    <w:rsid w:val="00397C7B"/>
    <w:rsid w:val="00397C7E"/>
    <w:rsid w:val="00397C80"/>
    <w:rsid w:val="00397C9A"/>
    <w:rsid w:val="00397CEC"/>
    <w:rsid w:val="00397D0B"/>
    <w:rsid w:val="00397D42"/>
    <w:rsid w:val="00397D98"/>
    <w:rsid w:val="00397DB7"/>
    <w:rsid w:val="00397DC0"/>
    <w:rsid w:val="00397E56"/>
    <w:rsid w:val="00397E89"/>
    <w:rsid w:val="00397ECD"/>
    <w:rsid w:val="00397EDE"/>
    <w:rsid w:val="00397F7C"/>
    <w:rsid w:val="00397FD2"/>
    <w:rsid w:val="00397FD3"/>
    <w:rsid w:val="003A0001"/>
    <w:rsid w:val="003A0052"/>
    <w:rsid w:val="003A0097"/>
    <w:rsid w:val="003A00DF"/>
    <w:rsid w:val="003A00FD"/>
    <w:rsid w:val="003A016A"/>
    <w:rsid w:val="003A01CF"/>
    <w:rsid w:val="003A023F"/>
    <w:rsid w:val="003A0291"/>
    <w:rsid w:val="003A0296"/>
    <w:rsid w:val="003A02EE"/>
    <w:rsid w:val="003A0317"/>
    <w:rsid w:val="003A031E"/>
    <w:rsid w:val="003A0345"/>
    <w:rsid w:val="003A035B"/>
    <w:rsid w:val="003A038F"/>
    <w:rsid w:val="003A03A0"/>
    <w:rsid w:val="003A03B4"/>
    <w:rsid w:val="003A0498"/>
    <w:rsid w:val="003A049B"/>
    <w:rsid w:val="003A04AA"/>
    <w:rsid w:val="003A0633"/>
    <w:rsid w:val="003A063A"/>
    <w:rsid w:val="003A0671"/>
    <w:rsid w:val="003A070B"/>
    <w:rsid w:val="003A0715"/>
    <w:rsid w:val="003A07A5"/>
    <w:rsid w:val="003A07E2"/>
    <w:rsid w:val="003A0805"/>
    <w:rsid w:val="003A0844"/>
    <w:rsid w:val="003A084F"/>
    <w:rsid w:val="003A0923"/>
    <w:rsid w:val="003A093C"/>
    <w:rsid w:val="003A0975"/>
    <w:rsid w:val="003A09FA"/>
    <w:rsid w:val="003A0AC0"/>
    <w:rsid w:val="003A0B11"/>
    <w:rsid w:val="003A0B26"/>
    <w:rsid w:val="003A0B3B"/>
    <w:rsid w:val="003A0B7C"/>
    <w:rsid w:val="003A0B8D"/>
    <w:rsid w:val="003A0BAF"/>
    <w:rsid w:val="003A0BE6"/>
    <w:rsid w:val="003A0C01"/>
    <w:rsid w:val="003A0C7D"/>
    <w:rsid w:val="003A0CC6"/>
    <w:rsid w:val="003A0D46"/>
    <w:rsid w:val="003A0D7E"/>
    <w:rsid w:val="003A0DF6"/>
    <w:rsid w:val="003A0E3F"/>
    <w:rsid w:val="003A0EA0"/>
    <w:rsid w:val="003A0ECE"/>
    <w:rsid w:val="003A0ED6"/>
    <w:rsid w:val="003A0EF9"/>
    <w:rsid w:val="003A0F00"/>
    <w:rsid w:val="003A0F8B"/>
    <w:rsid w:val="003A0FB9"/>
    <w:rsid w:val="003A0FF4"/>
    <w:rsid w:val="003A1099"/>
    <w:rsid w:val="003A1183"/>
    <w:rsid w:val="003A120C"/>
    <w:rsid w:val="003A1229"/>
    <w:rsid w:val="003A122E"/>
    <w:rsid w:val="003A123F"/>
    <w:rsid w:val="003A131B"/>
    <w:rsid w:val="003A134F"/>
    <w:rsid w:val="003A1418"/>
    <w:rsid w:val="003A143B"/>
    <w:rsid w:val="003A1454"/>
    <w:rsid w:val="003A1500"/>
    <w:rsid w:val="003A1557"/>
    <w:rsid w:val="003A1599"/>
    <w:rsid w:val="003A16DF"/>
    <w:rsid w:val="003A17BE"/>
    <w:rsid w:val="003A17D9"/>
    <w:rsid w:val="003A17E4"/>
    <w:rsid w:val="003A17E9"/>
    <w:rsid w:val="003A17FC"/>
    <w:rsid w:val="003A18C1"/>
    <w:rsid w:val="003A18E8"/>
    <w:rsid w:val="003A1912"/>
    <w:rsid w:val="003A1918"/>
    <w:rsid w:val="003A191F"/>
    <w:rsid w:val="003A197F"/>
    <w:rsid w:val="003A1AAA"/>
    <w:rsid w:val="003A1AAF"/>
    <w:rsid w:val="003A1AE2"/>
    <w:rsid w:val="003A1B2D"/>
    <w:rsid w:val="003A1B3B"/>
    <w:rsid w:val="003A1BA9"/>
    <w:rsid w:val="003A1C13"/>
    <w:rsid w:val="003A1D34"/>
    <w:rsid w:val="003A1D5E"/>
    <w:rsid w:val="003A1D7E"/>
    <w:rsid w:val="003A1D95"/>
    <w:rsid w:val="003A1DB8"/>
    <w:rsid w:val="003A1E26"/>
    <w:rsid w:val="003A1E85"/>
    <w:rsid w:val="003A1E9B"/>
    <w:rsid w:val="003A1EDC"/>
    <w:rsid w:val="003A1F1F"/>
    <w:rsid w:val="003A1F97"/>
    <w:rsid w:val="003A215E"/>
    <w:rsid w:val="003A21F5"/>
    <w:rsid w:val="003A2267"/>
    <w:rsid w:val="003A22B2"/>
    <w:rsid w:val="003A22C3"/>
    <w:rsid w:val="003A2309"/>
    <w:rsid w:val="003A2324"/>
    <w:rsid w:val="003A234E"/>
    <w:rsid w:val="003A234F"/>
    <w:rsid w:val="003A23F4"/>
    <w:rsid w:val="003A23F5"/>
    <w:rsid w:val="003A240F"/>
    <w:rsid w:val="003A24EF"/>
    <w:rsid w:val="003A24FA"/>
    <w:rsid w:val="003A2554"/>
    <w:rsid w:val="003A2644"/>
    <w:rsid w:val="003A266C"/>
    <w:rsid w:val="003A26B6"/>
    <w:rsid w:val="003A26E8"/>
    <w:rsid w:val="003A286C"/>
    <w:rsid w:val="003A2892"/>
    <w:rsid w:val="003A28CA"/>
    <w:rsid w:val="003A28DC"/>
    <w:rsid w:val="003A28F7"/>
    <w:rsid w:val="003A2944"/>
    <w:rsid w:val="003A2986"/>
    <w:rsid w:val="003A29DA"/>
    <w:rsid w:val="003A2A17"/>
    <w:rsid w:val="003A2A54"/>
    <w:rsid w:val="003A2A6A"/>
    <w:rsid w:val="003A2ABC"/>
    <w:rsid w:val="003A2ABF"/>
    <w:rsid w:val="003A2AD7"/>
    <w:rsid w:val="003A2AEB"/>
    <w:rsid w:val="003A2C05"/>
    <w:rsid w:val="003A2C39"/>
    <w:rsid w:val="003A2C4F"/>
    <w:rsid w:val="003A2C65"/>
    <w:rsid w:val="003A2CB1"/>
    <w:rsid w:val="003A2D30"/>
    <w:rsid w:val="003A2DD2"/>
    <w:rsid w:val="003A2E3F"/>
    <w:rsid w:val="003A2E64"/>
    <w:rsid w:val="003A2EE1"/>
    <w:rsid w:val="003A2EE8"/>
    <w:rsid w:val="003A2F03"/>
    <w:rsid w:val="003A2F7C"/>
    <w:rsid w:val="003A2F7E"/>
    <w:rsid w:val="003A2F9F"/>
    <w:rsid w:val="003A2FA8"/>
    <w:rsid w:val="003A301F"/>
    <w:rsid w:val="003A3049"/>
    <w:rsid w:val="003A30B9"/>
    <w:rsid w:val="003A30C5"/>
    <w:rsid w:val="003A3158"/>
    <w:rsid w:val="003A3254"/>
    <w:rsid w:val="003A3331"/>
    <w:rsid w:val="003A3347"/>
    <w:rsid w:val="003A335A"/>
    <w:rsid w:val="003A33EC"/>
    <w:rsid w:val="003A3509"/>
    <w:rsid w:val="003A3517"/>
    <w:rsid w:val="003A351C"/>
    <w:rsid w:val="003A35A5"/>
    <w:rsid w:val="003A35DA"/>
    <w:rsid w:val="003A3652"/>
    <w:rsid w:val="003A367B"/>
    <w:rsid w:val="003A3683"/>
    <w:rsid w:val="003A3700"/>
    <w:rsid w:val="003A3717"/>
    <w:rsid w:val="003A3726"/>
    <w:rsid w:val="003A3763"/>
    <w:rsid w:val="003A377A"/>
    <w:rsid w:val="003A37E1"/>
    <w:rsid w:val="003A3828"/>
    <w:rsid w:val="003A38BE"/>
    <w:rsid w:val="003A3947"/>
    <w:rsid w:val="003A39BA"/>
    <w:rsid w:val="003A39BC"/>
    <w:rsid w:val="003A3A00"/>
    <w:rsid w:val="003A3A2D"/>
    <w:rsid w:val="003A3A4D"/>
    <w:rsid w:val="003A3A84"/>
    <w:rsid w:val="003A3B43"/>
    <w:rsid w:val="003A3BBF"/>
    <w:rsid w:val="003A3C2E"/>
    <w:rsid w:val="003A3C3C"/>
    <w:rsid w:val="003A3C7D"/>
    <w:rsid w:val="003A3D57"/>
    <w:rsid w:val="003A3D66"/>
    <w:rsid w:val="003A3DAA"/>
    <w:rsid w:val="003A3DB3"/>
    <w:rsid w:val="003A3DC2"/>
    <w:rsid w:val="003A3E7F"/>
    <w:rsid w:val="003A3E94"/>
    <w:rsid w:val="003A3EB8"/>
    <w:rsid w:val="003A3ECF"/>
    <w:rsid w:val="003A3F1C"/>
    <w:rsid w:val="003A3F45"/>
    <w:rsid w:val="003A406A"/>
    <w:rsid w:val="003A40E4"/>
    <w:rsid w:val="003A4120"/>
    <w:rsid w:val="003A41E4"/>
    <w:rsid w:val="003A41F9"/>
    <w:rsid w:val="003A420D"/>
    <w:rsid w:val="003A4291"/>
    <w:rsid w:val="003A42A5"/>
    <w:rsid w:val="003A42CB"/>
    <w:rsid w:val="003A42E6"/>
    <w:rsid w:val="003A4384"/>
    <w:rsid w:val="003A441C"/>
    <w:rsid w:val="003A4434"/>
    <w:rsid w:val="003A4444"/>
    <w:rsid w:val="003A4483"/>
    <w:rsid w:val="003A44E5"/>
    <w:rsid w:val="003A4592"/>
    <w:rsid w:val="003A45C7"/>
    <w:rsid w:val="003A45D9"/>
    <w:rsid w:val="003A45DE"/>
    <w:rsid w:val="003A45E0"/>
    <w:rsid w:val="003A45E9"/>
    <w:rsid w:val="003A45F5"/>
    <w:rsid w:val="003A46FF"/>
    <w:rsid w:val="003A4734"/>
    <w:rsid w:val="003A475C"/>
    <w:rsid w:val="003A4891"/>
    <w:rsid w:val="003A48B1"/>
    <w:rsid w:val="003A48C5"/>
    <w:rsid w:val="003A4903"/>
    <w:rsid w:val="003A493F"/>
    <w:rsid w:val="003A4978"/>
    <w:rsid w:val="003A49EC"/>
    <w:rsid w:val="003A49F2"/>
    <w:rsid w:val="003A4A02"/>
    <w:rsid w:val="003A4A35"/>
    <w:rsid w:val="003A4A4D"/>
    <w:rsid w:val="003A4A9B"/>
    <w:rsid w:val="003A4B65"/>
    <w:rsid w:val="003A4B75"/>
    <w:rsid w:val="003A4BD7"/>
    <w:rsid w:val="003A4C2E"/>
    <w:rsid w:val="003A4C86"/>
    <w:rsid w:val="003A4D39"/>
    <w:rsid w:val="003A4D69"/>
    <w:rsid w:val="003A4E06"/>
    <w:rsid w:val="003A4E0A"/>
    <w:rsid w:val="003A4E9F"/>
    <w:rsid w:val="003A4FDA"/>
    <w:rsid w:val="003A4FF7"/>
    <w:rsid w:val="003A5083"/>
    <w:rsid w:val="003A5178"/>
    <w:rsid w:val="003A518B"/>
    <w:rsid w:val="003A5199"/>
    <w:rsid w:val="003A51D9"/>
    <w:rsid w:val="003A51E7"/>
    <w:rsid w:val="003A5294"/>
    <w:rsid w:val="003A52DF"/>
    <w:rsid w:val="003A52E1"/>
    <w:rsid w:val="003A5350"/>
    <w:rsid w:val="003A5365"/>
    <w:rsid w:val="003A548D"/>
    <w:rsid w:val="003A54A6"/>
    <w:rsid w:val="003A54B0"/>
    <w:rsid w:val="003A54C3"/>
    <w:rsid w:val="003A54E7"/>
    <w:rsid w:val="003A5564"/>
    <w:rsid w:val="003A55BB"/>
    <w:rsid w:val="003A5627"/>
    <w:rsid w:val="003A5651"/>
    <w:rsid w:val="003A5688"/>
    <w:rsid w:val="003A57D1"/>
    <w:rsid w:val="003A57F5"/>
    <w:rsid w:val="003A5803"/>
    <w:rsid w:val="003A581D"/>
    <w:rsid w:val="003A5884"/>
    <w:rsid w:val="003A58B7"/>
    <w:rsid w:val="003A597A"/>
    <w:rsid w:val="003A59F6"/>
    <w:rsid w:val="003A5AF0"/>
    <w:rsid w:val="003A5B53"/>
    <w:rsid w:val="003A5BBD"/>
    <w:rsid w:val="003A5BC8"/>
    <w:rsid w:val="003A5BEF"/>
    <w:rsid w:val="003A5C22"/>
    <w:rsid w:val="003A5C3A"/>
    <w:rsid w:val="003A5C42"/>
    <w:rsid w:val="003A5CAC"/>
    <w:rsid w:val="003A5D2A"/>
    <w:rsid w:val="003A5E7A"/>
    <w:rsid w:val="003A5F31"/>
    <w:rsid w:val="003A5F95"/>
    <w:rsid w:val="003A5FC1"/>
    <w:rsid w:val="003A5FE3"/>
    <w:rsid w:val="003A5FE7"/>
    <w:rsid w:val="003A5FE8"/>
    <w:rsid w:val="003A60C2"/>
    <w:rsid w:val="003A6184"/>
    <w:rsid w:val="003A622A"/>
    <w:rsid w:val="003A627C"/>
    <w:rsid w:val="003A6298"/>
    <w:rsid w:val="003A62BA"/>
    <w:rsid w:val="003A62C8"/>
    <w:rsid w:val="003A62CE"/>
    <w:rsid w:val="003A633E"/>
    <w:rsid w:val="003A633F"/>
    <w:rsid w:val="003A63D3"/>
    <w:rsid w:val="003A63FE"/>
    <w:rsid w:val="003A6436"/>
    <w:rsid w:val="003A647C"/>
    <w:rsid w:val="003A6505"/>
    <w:rsid w:val="003A6591"/>
    <w:rsid w:val="003A65A9"/>
    <w:rsid w:val="003A65B3"/>
    <w:rsid w:val="003A65B5"/>
    <w:rsid w:val="003A6798"/>
    <w:rsid w:val="003A67EB"/>
    <w:rsid w:val="003A68DC"/>
    <w:rsid w:val="003A6930"/>
    <w:rsid w:val="003A693D"/>
    <w:rsid w:val="003A6953"/>
    <w:rsid w:val="003A697E"/>
    <w:rsid w:val="003A6982"/>
    <w:rsid w:val="003A69CD"/>
    <w:rsid w:val="003A69DF"/>
    <w:rsid w:val="003A6A48"/>
    <w:rsid w:val="003A6AA6"/>
    <w:rsid w:val="003A6B0F"/>
    <w:rsid w:val="003A6B6C"/>
    <w:rsid w:val="003A6C57"/>
    <w:rsid w:val="003A6C6C"/>
    <w:rsid w:val="003A6C9F"/>
    <w:rsid w:val="003A6CA7"/>
    <w:rsid w:val="003A6DE3"/>
    <w:rsid w:val="003A6DE4"/>
    <w:rsid w:val="003A6E89"/>
    <w:rsid w:val="003A6EC5"/>
    <w:rsid w:val="003A6EFC"/>
    <w:rsid w:val="003A6F2F"/>
    <w:rsid w:val="003A6F99"/>
    <w:rsid w:val="003A7004"/>
    <w:rsid w:val="003A7078"/>
    <w:rsid w:val="003A71C4"/>
    <w:rsid w:val="003A7203"/>
    <w:rsid w:val="003A723A"/>
    <w:rsid w:val="003A724E"/>
    <w:rsid w:val="003A73A6"/>
    <w:rsid w:val="003A73C5"/>
    <w:rsid w:val="003A74B8"/>
    <w:rsid w:val="003A74BE"/>
    <w:rsid w:val="003A754D"/>
    <w:rsid w:val="003A7566"/>
    <w:rsid w:val="003A75B6"/>
    <w:rsid w:val="003A75E4"/>
    <w:rsid w:val="003A7669"/>
    <w:rsid w:val="003A76AC"/>
    <w:rsid w:val="003A76D8"/>
    <w:rsid w:val="003A7725"/>
    <w:rsid w:val="003A785A"/>
    <w:rsid w:val="003A786F"/>
    <w:rsid w:val="003A7991"/>
    <w:rsid w:val="003A79DB"/>
    <w:rsid w:val="003A79E4"/>
    <w:rsid w:val="003A7A4F"/>
    <w:rsid w:val="003A7A85"/>
    <w:rsid w:val="003A7B5A"/>
    <w:rsid w:val="003A7B7F"/>
    <w:rsid w:val="003A7C05"/>
    <w:rsid w:val="003A7C06"/>
    <w:rsid w:val="003A7C4E"/>
    <w:rsid w:val="003A7C9F"/>
    <w:rsid w:val="003A7D07"/>
    <w:rsid w:val="003A7D72"/>
    <w:rsid w:val="003A7D8E"/>
    <w:rsid w:val="003A7E06"/>
    <w:rsid w:val="003A7E1B"/>
    <w:rsid w:val="003A7E4E"/>
    <w:rsid w:val="003A7E94"/>
    <w:rsid w:val="003A7ED5"/>
    <w:rsid w:val="003A7EFF"/>
    <w:rsid w:val="003A7F2F"/>
    <w:rsid w:val="003A7F6D"/>
    <w:rsid w:val="003A7FFC"/>
    <w:rsid w:val="003B0085"/>
    <w:rsid w:val="003B01B9"/>
    <w:rsid w:val="003B027C"/>
    <w:rsid w:val="003B03AF"/>
    <w:rsid w:val="003B03D7"/>
    <w:rsid w:val="003B0470"/>
    <w:rsid w:val="003B04E3"/>
    <w:rsid w:val="003B055C"/>
    <w:rsid w:val="003B057C"/>
    <w:rsid w:val="003B0636"/>
    <w:rsid w:val="003B0649"/>
    <w:rsid w:val="003B0668"/>
    <w:rsid w:val="003B0695"/>
    <w:rsid w:val="003B06F6"/>
    <w:rsid w:val="003B07B7"/>
    <w:rsid w:val="003B07C6"/>
    <w:rsid w:val="003B07E6"/>
    <w:rsid w:val="003B0807"/>
    <w:rsid w:val="003B0839"/>
    <w:rsid w:val="003B086A"/>
    <w:rsid w:val="003B0884"/>
    <w:rsid w:val="003B0891"/>
    <w:rsid w:val="003B08C8"/>
    <w:rsid w:val="003B08CA"/>
    <w:rsid w:val="003B08CC"/>
    <w:rsid w:val="003B08FA"/>
    <w:rsid w:val="003B0933"/>
    <w:rsid w:val="003B09F6"/>
    <w:rsid w:val="003B0A00"/>
    <w:rsid w:val="003B0B2E"/>
    <w:rsid w:val="003B0C0C"/>
    <w:rsid w:val="003B0C5A"/>
    <w:rsid w:val="003B0D64"/>
    <w:rsid w:val="003B0DEA"/>
    <w:rsid w:val="003B0E4E"/>
    <w:rsid w:val="003B0EB8"/>
    <w:rsid w:val="003B0EBC"/>
    <w:rsid w:val="003B0FF0"/>
    <w:rsid w:val="003B1046"/>
    <w:rsid w:val="003B1127"/>
    <w:rsid w:val="003B112D"/>
    <w:rsid w:val="003B1166"/>
    <w:rsid w:val="003B116E"/>
    <w:rsid w:val="003B119B"/>
    <w:rsid w:val="003B1245"/>
    <w:rsid w:val="003B1269"/>
    <w:rsid w:val="003B12D5"/>
    <w:rsid w:val="003B1323"/>
    <w:rsid w:val="003B1347"/>
    <w:rsid w:val="003B1420"/>
    <w:rsid w:val="003B1473"/>
    <w:rsid w:val="003B14EC"/>
    <w:rsid w:val="003B15E7"/>
    <w:rsid w:val="003B160F"/>
    <w:rsid w:val="003B1620"/>
    <w:rsid w:val="003B166B"/>
    <w:rsid w:val="003B166E"/>
    <w:rsid w:val="003B168A"/>
    <w:rsid w:val="003B16B4"/>
    <w:rsid w:val="003B1732"/>
    <w:rsid w:val="003B1750"/>
    <w:rsid w:val="003B1759"/>
    <w:rsid w:val="003B17FA"/>
    <w:rsid w:val="003B18A7"/>
    <w:rsid w:val="003B190D"/>
    <w:rsid w:val="003B196F"/>
    <w:rsid w:val="003B19C6"/>
    <w:rsid w:val="003B1A8A"/>
    <w:rsid w:val="003B1B32"/>
    <w:rsid w:val="003B1B7B"/>
    <w:rsid w:val="003B1BB7"/>
    <w:rsid w:val="003B1BD9"/>
    <w:rsid w:val="003B1BDF"/>
    <w:rsid w:val="003B1C11"/>
    <w:rsid w:val="003B1C17"/>
    <w:rsid w:val="003B1C98"/>
    <w:rsid w:val="003B1CB4"/>
    <w:rsid w:val="003B1D13"/>
    <w:rsid w:val="003B1D15"/>
    <w:rsid w:val="003B1D3C"/>
    <w:rsid w:val="003B1DEE"/>
    <w:rsid w:val="003B1E46"/>
    <w:rsid w:val="003B1F2B"/>
    <w:rsid w:val="003B1F38"/>
    <w:rsid w:val="003B1F85"/>
    <w:rsid w:val="003B1F9F"/>
    <w:rsid w:val="003B205D"/>
    <w:rsid w:val="003B20B9"/>
    <w:rsid w:val="003B216C"/>
    <w:rsid w:val="003B224D"/>
    <w:rsid w:val="003B228A"/>
    <w:rsid w:val="003B22AA"/>
    <w:rsid w:val="003B22AF"/>
    <w:rsid w:val="003B22C7"/>
    <w:rsid w:val="003B2373"/>
    <w:rsid w:val="003B23B0"/>
    <w:rsid w:val="003B2453"/>
    <w:rsid w:val="003B2470"/>
    <w:rsid w:val="003B2539"/>
    <w:rsid w:val="003B25FC"/>
    <w:rsid w:val="003B26B8"/>
    <w:rsid w:val="003B2831"/>
    <w:rsid w:val="003B2A6A"/>
    <w:rsid w:val="003B2ADC"/>
    <w:rsid w:val="003B2B2F"/>
    <w:rsid w:val="003B2B84"/>
    <w:rsid w:val="003B2BB7"/>
    <w:rsid w:val="003B2C2D"/>
    <w:rsid w:val="003B2C2F"/>
    <w:rsid w:val="003B2C6C"/>
    <w:rsid w:val="003B2C7D"/>
    <w:rsid w:val="003B2C95"/>
    <w:rsid w:val="003B2CB6"/>
    <w:rsid w:val="003B2CC8"/>
    <w:rsid w:val="003B2D6C"/>
    <w:rsid w:val="003B2D8C"/>
    <w:rsid w:val="003B2D9C"/>
    <w:rsid w:val="003B2E79"/>
    <w:rsid w:val="003B2F78"/>
    <w:rsid w:val="003B3009"/>
    <w:rsid w:val="003B3014"/>
    <w:rsid w:val="003B3019"/>
    <w:rsid w:val="003B30D6"/>
    <w:rsid w:val="003B31E8"/>
    <w:rsid w:val="003B31F5"/>
    <w:rsid w:val="003B321B"/>
    <w:rsid w:val="003B3282"/>
    <w:rsid w:val="003B32B3"/>
    <w:rsid w:val="003B334A"/>
    <w:rsid w:val="003B338F"/>
    <w:rsid w:val="003B33EF"/>
    <w:rsid w:val="003B341F"/>
    <w:rsid w:val="003B34BD"/>
    <w:rsid w:val="003B350F"/>
    <w:rsid w:val="003B355C"/>
    <w:rsid w:val="003B35E5"/>
    <w:rsid w:val="003B35F1"/>
    <w:rsid w:val="003B35F7"/>
    <w:rsid w:val="003B37C4"/>
    <w:rsid w:val="003B384C"/>
    <w:rsid w:val="003B3904"/>
    <w:rsid w:val="003B395D"/>
    <w:rsid w:val="003B39F1"/>
    <w:rsid w:val="003B3A1D"/>
    <w:rsid w:val="003B3A47"/>
    <w:rsid w:val="003B3A89"/>
    <w:rsid w:val="003B3ACB"/>
    <w:rsid w:val="003B3B8D"/>
    <w:rsid w:val="003B3B99"/>
    <w:rsid w:val="003B3BD2"/>
    <w:rsid w:val="003B3C4F"/>
    <w:rsid w:val="003B3D42"/>
    <w:rsid w:val="003B3D47"/>
    <w:rsid w:val="003B3D7A"/>
    <w:rsid w:val="003B3DF5"/>
    <w:rsid w:val="003B3ED1"/>
    <w:rsid w:val="003B3F14"/>
    <w:rsid w:val="003B3FA6"/>
    <w:rsid w:val="003B3FBB"/>
    <w:rsid w:val="003B4036"/>
    <w:rsid w:val="003B4056"/>
    <w:rsid w:val="003B405B"/>
    <w:rsid w:val="003B416E"/>
    <w:rsid w:val="003B4204"/>
    <w:rsid w:val="003B4246"/>
    <w:rsid w:val="003B425B"/>
    <w:rsid w:val="003B428C"/>
    <w:rsid w:val="003B4342"/>
    <w:rsid w:val="003B440C"/>
    <w:rsid w:val="003B444F"/>
    <w:rsid w:val="003B44A6"/>
    <w:rsid w:val="003B458E"/>
    <w:rsid w:val="003B45E3"/>
    <w:rsid w:val="003B4633"/>
    <w:rsid w:val="003B468D"/>
    <w:rsid w:val="003B46B6"/>
    <w:rsid w:val="003B4713"/>
    <w:rsid w:val="003B4733"/>
    <w:rsid w:val="003B4760"/>
    <w:rsid w:val="003B4765"/>
    <w:rsid w:val="003B48AD"/>
    <w:rsid w:val="003B48FF"/>
    <w:rsid w:val="003B49ED"/>
    <w:rsid w:val="003B4A04"/>
    <w:rsid w:val="003B4A1C"/>
    <w:rsid w:val="003B4A1F"/>
    <w:rsid w:val="003B4A57"/>
    <w:rsid w:val="003B4A81"/>
    <w:rsid w:val="003B4AC2"/>
    <w:rsid w:val="003B4AC4"/>
    <w:rsid w:val="003B4AD7"/>
    <w:rsid w:val="003B4ADC"/>
    <w:rsid w:val="003B4BFE"/>
    <w:rsid w:val="003B4C1B"/>
    <w:rsid w:val="003B4C1E"/>
    <w:rsid w:val="003B4C3E"/>
    <w:rsid w:val="003B4C46"/>
    <w:rsid w:val="003B4CBB"/>
    <w:rsid w:val="003B4D6F"/>
    <w:rsid w:val="003B4E4B"/>
    <w:rsid w:val="003B4EE2"/>
    <w:rsid w:val="003B4F6B"/>
    <w:rsid w:val="003B4F76"/>
    <w:rsid w:val="003B4F87"/>
    <w:rsid w:val="003B4FE0"/>
    <w:rsid w:val="003B5102"/>
    <w:rsid w:val="003B512D"/>
    <w:rsid w:val="003B5142"/>
    <w:rsid w:val="003B5165"/>
    <w:rsid w:val="003B521D"/>
    <w:rsid w:val="003B52BD"/>
    <w:rsid w:val="003B52BF"/>
    <w:rsid w:val="003B52D5"/>
    <w:rsid w:val="003B52F1"/>
    <w:rsid w:val="003B5335"/>
    <w:rsid w:val="003B534D"/>
    <w:rsid w:val="003B5352"/>
    <w:rsid w:val="003B5397"/>
    <w:rsid w:val="003B5467"/>
    <w:rsid w:val="003B5508"/>
    <w:rsid w:val="003B554B"/>
    <w:rsid w:val="003B5596"/>
    <w:rsid w:val="003B559D"/>
    <w:rsid w:val="003B55A8"/>
    <w:rsid w:val="003B55B5"/>
    <w:rsid w:val="003B5617"/>
    <w:rsid w:val="003B5681"/>
    <w:rsid w:val="003B570A"/>
    <w:rsid w:val="003B5772"/>
    <w:rsid w:val="003B57BB"/>
    <w:rsid w:val="003B58E7"/>
    <w:rsid w:val="003B592D"/>
    <w:rsid w:val="003B5931"/>
    <w:rsid w:val="003B598E"/>
    <w:rsid w:val="003B59C8"/>
    <w:rsid w:val="003B59DF"/>
    <w:rsid w:val="003B5A26"/>
    <w:rsid w:val="003B5A3E"/>
    <w:rsid w:val="003B5A9D"/>
    <w:rsid w:val="003B5AA5"/>
    <w:rsid w:val="003B5AB6"/>
    <w:rsid w:val="003B5ADC"/>
    <w:rsid w:val="003B5AFF"/>
    <w:rsid w:val="003B5B2C"/>
    <w:rsid w:val="003B5B55"/>
    <w:rsid w:val="003B5BA7"/>
    <w:rsid w:val="003B5BAA"/>
    <w:rsid w:val="003B5BAE"/>
    <w:rsid w:val="003B5BF4"/>
    <w:rsid w:val="003B5C60"/>
    <w:rsid w:val="003B5D76"/>
    <w:rsid w:val="003B5D89"/>
    <w:rsid w:val="003B5D9C"/>
    <w:rsid w:val="003B5D9E"/>
    <w:rsid w:val="003B5DA1"/>
    <w:rsid w:val="003B5E23"/>
    <w:rsid w:val="003B5E31"/>
    <w:rsid w:val="003B5E45"/>
    <w:rsid w:val="003B5F35"/>
    <w:rsid w:val="003B5F6E"/>
    <w:rsid w:val="003B5FD1"/>
    <w:rsid w:val="003B6153"/>
    <w:rsid w:val="003B6170"/>
    <w:rsid w:val="003B61E7"/>
    <w:rsid w:val="003B621E"/>
    <w:rsid w:val="003B627C"/>
    <w:rsid w:val="003B62A0"/>
    <w:rsid w:val="003B6302"/>
    <w:rsid w:val="003B6363"/>
    <w:rsid w:val="003B639D"/>
    <w:rsid w:val="003B648A"/>
    <w:rsid w:val="003B6499"/>
    <w:rsid w:val="003B64A5"/>
    <w:rsid w:val="003B64E5"/>
    <w:rsid w:val="003B6536"/>
    <w:rsid w:val="003B65DC"/>
    <w:rsid w:val="003B66B6"/>
    <w:rsid w:val="003B66CB"/>
    <w:rsid w:val="003B671B"/>
    <w:rsid w:val="003B6734"/>
    <w:rsid w:val="003B6741"/>
    <w:rsid w:val="003B6767"/>
    <w:rsid w:val="003B67A2"/>
    <w:rsid w:val="003B6885"/>
    <w:rsid w:val="003B6895"/>
    <w:rsid w:val="003B68ED"/>
    <w:rsid w:val="003B691C"/>
    <w:rsid w:val="003B691F"/>
    <w:rsid w:val="003B693F"/>
    <w:rsid w:val="003B69B7"/>
    <w:rsid w:val="003B6A47"/>
    <w:rsid w:val="003B6ACF"/>
    <w:rsid w:val="003B6AD6"/>
    <w:rsid w:val="003B6AEA"/>
    <w:rsid w:val="003B6BFC"/>
    <w:rsid w:val="003B6C35"/>
    <w:rsid w:val="003B6C68"/>
    <w:rsid w:val="003B6CBA"/>
    <w:rsid w:val="003B6D84"/>
    <w:rsid w:val="003B6DE0"/>
    <w:rsid w:val="003B6E47"/>
    <w:rsid w:val="003B6E60"/>
    <w:rsid w:val="003B6EEE"/>
    <w:rsid w:val="003B6F06"/>
    <w:rsid w:val="003B6F25"/>
    <w:rsid w:val="003B7044"/>
    <w:rsid w:val="003B707B"/>
    <w:rsid w:val="003B70D5"/>
    <w:rsid w:val="003B70E6"/>
    <w:rsid w:val="003B7106"/>
    <w:rsid w:val="003B711D"/>
    <w:rsid w:val="003B7123"/>
    <w:rsid w:val="003B718B"/>
    <w:rsid w:val="003B7216"/>
    <w:rsid w:val="003B7228"/>
    <w:rsid w:val="003B72A6"/>
    <w:rsid w:val="003B72F9"/>
    <w:rsid w:val="003B7328"/>
    <w:rsid w:val="003B7337"/>
    <w:rsid w:val="003B7366"/>
    <w:rsid w:val="003B73A2"/>
    <w:rsid w:val="003B73F1"/>
    <w:rsid w:val="003B740C"/>
    <w:rsid w:val="003B747A"/>
    <w:rsid w:val="003B749B"/>
    <w:rsid w:val="003B74A3"/>
    <w:rsid w:val="003B74BC"/>
    <w:rsid w:val="003B7544"/>
    <w:rsid w:val="003B754A"/>
    <w:rsid w:val="003B75BC"/>
    <w:rsid w:val="003B7600"/>
    <w:rsid w:val="003B7691"/>
    <w:rsid w:val="003B76EF"/>
    <w:rsid w:val="003B7700"/>
    <w:rsid w:val="003B7704"/>
    <w:rsid w:val="003B7732"/>
    <w:rsid w:val="003B7756"/>
    <w:rsid w:val="003B7822"/>
    <w:rsid w:val="003B782F"/>
    <w:rsid w:val="003B795D"/>
    <w:rsid w:val="003B7A64"/>
    <w:rsid w:val="003B7ABF"/>
    <w:rsid w:val="003B7AD9"/>
    <w:rsid w:val="003B7B34"/>
    <w:rsid w:val="003B7C99"/>
    <w:rsid w:val="003B7CFC"/>
    <w:rsid w:val="003B7D3B"/>
    <w:rsid w:val="003B7D45"/>
    <w:rsid w:val="003B7D89"/>
    <w:rsid w:val="003B7DA3"/>
    <w:rsid w:val="003B7DD8"/>
    <w:rsid w:val="003B7E24"/>
    <w:rsid w:val="003B7EA9"/>
    <w:rsid w:val="003B7ECC"/>
    <w:rsid w:val="003B7F23"/>
    <w:rsid w:val="003B7F93"/>
    <w:rsid w:val="003B7FDC"/>
    <w:rsid w:val="003C0008"/>
    <w:rsid w:val="003C0009"/>
    <w:rsid w:val="003C0155"/>
    <w:rsid w:val="003C0201"/>
    <w:rsid w:val="003C022E"/>
    <w:rsid w:val="003C0272"/>
    <w:rsid w:val="003C02C8"/>
    <w:rsid w:val="003C02D5"/>
    <w:rsid w:val="003C02F1"/>
    <w:rsid w:val="003C0374"/>
    <w:rsid w:val="003C0387"/>
    <w:rsid w:val="003C03E9"/>
    <w:rsid w:val="003C0424"/>
    <w:rsid w:val="003C048E"/>
    <w:rsid w:val="003C04C8"/>
    <w:rsid w:val="003C04D3"/>
    <w:rsid w:val="003C0543"/>
    <w:rsid w:val="003C060F"/>
    <w:rsid w:val="003C06F9"/>
    <w:rsid w:val="003C0703"/>
    <w:rsid w:val="003C0745"/>
    <w:rsid w:val="003C0751"/>
    <w:rsid w:val="003C0921"/>
    <w:rsid w:val="003C094E"/>
    <w:rsid w:val="003C0A62"/>
    <w:rsid w:val="003C0AC4"/>
    <w:rsid w:val="003C0AFD"/>
    <w:rsid w:val="003C0B4C"/>
    <w:rsid w:val="003C0B8D"/>
    <w:rsid w:val="003C0B8F"/>
    <w:rsid w:val="003C0BE7"/>
    <w:rsid w:val="003C0CB1"/>
    <w:rsid w:val="003C0CFD"/>
    <w:rsid w:val="003C0D0B"/>
    <w:rsid w:val="003C0D5C"/>
    <w:rsid w:val="003C0DA2"/>
    <w:rsid w:val="003C0DB1"/>
    <w:rsid w:val="003C0DFF"/>
    <w:rsid w:val="003C0EA6"/>
    <w:rsid w:val="003C0EC2"/>
    <w:rsid w:val="003C0FC2"/>
    <w:rsid w:val="003C0FFE"/>
    <w:rsid w:val="003C10D3"/>
    <w:rsid w:val="003C10F8"/>
    <w:rsid w:val="003C1165"/>
    <w:rsid w:val="003C1186"/>
    <w:rsid w:val="003C11A5"/>
    <w:rsid w:val="003C1289"/>
    <w:rsid w:val="003C1318"/>
    <w:rsid w:val="003C135C"/>
    <w:rsid w:val="003C13BB"/>
    <w:rsid w:val="003C13F3"/>
    <w:rsid w:val="003C144D"/>
    <w:rsid w:val="003C149C"/>
    <w:rsid w:val="003C14B7"/>
    <w:rsid w:val="003C14F5"/>
    <w:rsid w:val="003C1549"/>
    <w:rsid w:val="003C16E9"/>
    <w:rsid w:val="003C1708"/>
    <w:rsid w:val="003C1720"/>
    <w:rsid w:val="003C173C"/>
    <w:rsid w:val="003C1782"/>
    <w:rsid w:val="003C17DA"/>
    <w:rsid w:val="003C1809"/>
    <w:rsid w:val="003C1810"/>
    <w:rsid w:val="003C1818"/>
    <w:rsid w:val="003C1952"/>
    <w:rsid w:val="003C1A03"/>
    <w:rsid w:val="003C1A19"/>
    <w:rsid w:val="003C1AAB"/>
    <w:rsid w:val="003C1B5C"/>
    <w:rsid w:val="003C1BE6"/>
    <w:rsid w:val="003C1BFE"/>
    <w:rsid w:val="003C1C69"/>
    <w:rsid w:val="003C1C96"/>
    <w:rsid w:val="003C1C98"/>
    <w:rsid w:val="003C1CCB"/>
    <w:rsid w:val="003C1CE2"/>
    <w:rsid w:val="003C1D55"/>
    <w:rsid w:val="003C1D74"/>
    <w:rsid w:val="003C1DB1"/>
    <w:rsid w:val="003C1EDE"/>
    <w:rsid w:val="003C1F31"/>
    <w:rsid w:val="003C1F53"/>
    <w:rsid w:val="003C1FD7"/>
    <w:rsid w:val="003C200A"/>
    <w:rsid w:val="003C203E"/>
    <w:rsid w:val="003C207E"/>
    <w:rsid w:val="003C2092"/>
    <w:rsid w:val="003C20C0"/>
    <w:rsid w:val="003C20C5"/>
    <w:rsid w:val="003C2140"/>
    <w:rsid w:val="003C216E"/>
    <w:rsid w:val="003C2247"/>
    <w:rsid w:val="003C227B"/>
    <w:rsid w:val="003C22D4"/>
    <w:rsid w:val="003C22D7"/>
    <w:rsid w:val="003C2327"/>
    <w:rsid w:val="003C2388"/>
    <w:rsid w:val="003C243C"/>
    <w:rsid w:val="003C2502"/>
    <w:rsid w:val="003C251B"/>
    <w:rsid w:val="003C2634"/>
    <w:rsid w:val="003C2788"/>
    <w:rsid w:val="003C2816"/>
    <w:rsid w:val="003C282F"/>
    <w:rsid w:val="003C2857"/>
    <w:rsid w:val="003C28DB"/>
    <w:rsid w:val="003C2998"/>
    <w:rsid w:val="003C29B4"/>
    <w:rsid w:val="003C2A18"/>
    <w:rsid w:val="003C2A86"/>
    <w:rsid w:val="003C2AC4"/>
    <w:rsid w:val="003C2ACD"/>
    <w:rsid w:val="003C2B22"/>
    <w:rsid w:val="003C2B38"/>
    <w:rsid w:val="003C2BB2"/>
    <w:rsid w:val="003C2C10"/>
    <w:rsid w:val="003C2C6B"/>
    <w:rsid w:val="003C2CE7"/>
    <w:rsid w:val="003C2D0C"/>
    <w:rsid w:val="003C2D3D"/>
    <w:rsid w:val="003C2D7E"/>
    <w:rsid w:val="003C2DFD"/>
    <w:rsid w:val="003C2E10"/>
    <w:rsid w:val="003C2F34"/>
    <w:rsid w:val="003C2F48"/>
    <w:rsid w:val="003C2FB8"/>
    <w:rsid w:val="003C2FE5"/>
    <w:rsid w:val="003C2FF8"/>
    <w:rsid w:val="003C30B6"/>
    <w:rsid w:val="003C30CD"/>
    <w:rsid w:val="003C3228"/>
    <w:rsid w:val="003C323E"/>
    <w:rsid w:val="003C3311"/>
    <w:rsid w:val="003C331E"/>
    <w:rsid w:val="003C3375"/>
    <w:rsid w:val="003C33A0"/>
    <w:rsid w:val="003C3421"/>
    <w:rsid w:val="003C34F0"/>
    <w:rsid w:val="003C3531"/>
    <w:rsid w:val="003C359A"/>
    <w:rsid w:val="003C35CC"/>
    <w:rsid w:val="003C35CD"/>
    <w:rsid w:val="003C3606"/>
    <w:rsid w:val="003C3655"/>
    <w:rsid w:val="003C369B"/>
    <w:rsid w:val="003C369E"/>
    <w:rsid w:val="003C36AD"/>
    <w:rsid w:val="003C36F9"/>
    <w:rsid w:val="003C3742"/>
    <w:rsid w:val="003C37C7"/>
    <w:rsid w:val="003C38B0"/>
    <w:rsid w:val="003C38C8"/>
    <w:rsid w:val="003C393E"/>
    <w:rsid w:val="003C3984"/>
    <w:rsid w:val="003C398A"/>
    <w:rsid w:val="003C39EA"/>
    <w:rsid w:val="003C3A02"/>
    <w:rsid w:val="003C3A51"/>
    <w:rsid w:val="003C3A8C"/>
    <w:rsid w:val="003C3AC4"/>
    <w:rsid w:val="003C3AC5"/>
    <w:rsid w:val="003C3ADF"/>
    <w:rsid w:val="003C3B1F"/>
    <w:rsid w:val="003C3C56"/>
    <w:rsid w:val="003C3C6A"/>
    <w:rsid w:val="003C3CDE"/>
    <w:rsid w:val="003C3D88"/>
    <w:rsid w:val="003C3DFA"/>
    <w:rsid w:val="003C3DFC"/>
    <w:rsid w:val="003C3E29"/>
    <w:rsid w:val="003C3E55"/>
    <w:rsid w:val="003C3EB4"/>
    <w:rsid w:val="003C3ECD"/>
    <w:rsid w:val="003C3FD9"/>
    <w:rsid w:val="003C401B"/>
    <w:rsid w:val="003C4021"/>
    <w:rsid w:val="003C4039"/>
    <w:rsid w:val="003C406D"/>
    <w:rsid w:val="003C4166"/>
    <w:rsid w:val="003C41B5"/>
    <w:rsid w:val="003C42B1"/>
    <w:rsid w:val="003C42B7"/>
    <w:rsid w:val="003C42C6"/>
    <w:rsid w:val="003C42D2"/>
    <w:rsid w:val="003C42FB"/>
    <w:rsid w:val="003C431A"/>
    <w:rsid w:val="003C431C"/>
    <w:rsid w:val="003C436D"/>
    <w:rsid w:val="003C43A7"/>
    <w:rsid w:val="003C4400"/>
    <w:rsid w:val="003C4599"/>
    <w:rsid w:val="003C45C2"/>
    <w:rsid w:val="003C45D9"/>
    <w:rsid w:val="003C4749"/>
    <w:rsid w:val="003C476D"/>
    <w:rsid w:val="003C47BE"/>
    <w:rsid w:val="003C4880"/>
    <w:rsid w:val="003C4883"/>
    <w:rsid w:val="003C48FE"/>
    <w:rsid w:val="003C4912"/>
    <w:rsid w:val="003C4925"/>
    <w:rsid w:val="003C4993"/>
    <w:rsid w:val="003C49E0"/>
    <w:rsid w:val="003C4A2F"/>
    <w:rsid w:val="003C4AC2"/>
    <w:rsid w:val="003C4B14"/>
    <w:rsid w:val="003C4B43"/>
    <w:rsid w:val="003C4BDF"/>
    <w:rsid w:val="003C4C09"/>
    <w:rsid w:val="003C4C93"/>
    <w:rsid w:val="003C4CAD"/>
    <w:rsid w:val="003C4CD2"/>
    <w:rsid w:val="003C4D3D"/>
    <w:rsid w:val="003C4D5F"/>
    <w:rsid w:val="003C4E2C"/>
    <w:rsid w:val="003C4E33"/>
    <w:rsid w:val="003C4E97"/>
    <w:rsid w:val="003C4E99"/>
    <w:rsid w:val="003C4F11"/>
    <w:rsid w:val="003C4F85"/>
    <w:rsid w:val="003C4FF1"/>
    <w:rsid w:val="003C5097"/>
    <w:rsid w:val="003C509F"/>
    <w:rsid w:val="003C50E3"/>
    <w:rsid w:val="003C519A"/>
    <w:rsid w:val="003C5208"/>
    <w:rsid w:val="003C523C"/>
    <w:rsid w:val="003C52D8"/>
    <w:rsid w:val="003C52DD"/>
    <w:rsid w:val="003C52E9"/>
    <w:rsid w:val="003C5368"/>
    <w:rsid w:val="003C53A3"/>
    <w:rsid w:val="003C541E"/>
    <w:rsid w:val="003C54E6"/>
    <w:rsid w:val="003C54FB"/>
    <w:rsid w:val="003C5507"/>
    <w:rsid w:val="003C5564"/>
    <w:rsid w:val="003C5571"/>
    <w:rsid w:val="003C5593"/>
    <w:rsid w:val="003C55AE"/>
    <w:rsid w:val="003C55F6"/>
    <w:rsid w:val="003C5658"/>
    <w:rsid w:val="003C5685"/>
    <w:rsid w:val="003C5742"/>
    <w:rsid w:val="003C5767"/>
    <w:rsid w:val="003C577F"/>
    <w:rsid w:val="003C5816"/>
    <w:rsid w:val="003C581D"/>
    <w:rsid w:val="003C585A"/>
    <w:rsid w:val="003C58CC"/>
    <w:rsid w:val="003C58EB"/>
    <w:rsid w:val="003C58F8"/>
    <w:rsid w:val="003C594A"/>
    <w:rsid w:val="003C59DA"/>
    <w:rsid w:val="003C5A9B"/>
    <w:rsid w:val="003C5AC0"/>
    <w:rsid w:val="003C5B08"/>
    <w:rsid w:val="003C5BA6"/>
    <w:rsid w:val="003C5BBA"/>
    <w:rsid w:val="003C5C3A"/>
    <w:rsid w:val="003C5C3B"/>
    <w:rsid w:val="003C5D0E"/>
    <w:rsid w:val="003C5D19"/>
    <w:rsid w:val="003C5D3B"/>
    <w:rsid w:val="003C5D5F"/>
    <w:rsid w:val="003C5D84"/>
    <w:rsid w:val="003C5DAD"/>
    <w:rsid w:val="003C5DCD"/>
    <w:rsid w:val="003C5E85"/>
    <w:rsid w:val="003C5F13"/>
    <w:rsid w:val="003C5F6C"/>
    <w:rsid w:val="003C6003"/>
    <w:rsid w:val="003C603A"/>
    <w:rsid w:val="003C603C"/>
    <w:rsid w:val="003C620A"/>
    <w:rsid w:val="003C627B"/>
    <w:rsid w:val="003C6289"/>
    <w:rsid w:val="003C62FB"/>
    <w:rsid w:val="003C6328"/>
    <w:rsid w:val="003C6431"/>
    <w:rsid w:val="003C644F"/>
    <w:rsid w:val="003C6522"/>
    <w:rsid w:val="003C6565"/>
    <w:rsid w:val="003C659E"/>
    <w:rsid w:val="003C666A"/>
    <w:rsid w:val="003C66D3"/>
    <w:rsid w:val="003C6744"/>
    <w:rsid w:val="003C6843"/>
    <w:rsid w:val="003C6874"/>
    <w:rsid w:val="003C68FF"/>
    <w:rsid w:val="003C690C"/>
    <w:rsid w:val="003C6926"/>
    <w:rsid w:val="003C6964"/>
    <w:rsid w:val="003C69B7"/>
    <w:rsid w:val="003C6A0E"/>
    <w:rsid w:val="003C6AA0"/>
    <w:rsid w:val="003C6B46"/>
    <w:rsid w:val="003C6B97"/>
    <w:rsid w:val="003C6BC4"/>
    <w:rsid w:val="003C6BCF"/>
    <w:rsid w:val="003C6C12"/>
    <w:rsid w:val="003C6C98"/>
    <w:rsid w:val="003C6DC8"/>
    <w:rsid w:val="003C6E0D"/>
    <w:rsid w:val="003C6E12"/>
    <w:rsid w:val="003C6EF8"/>
    <w:rsid w:val="003C6EFC"/>
    <w:rsid w:val="003C6F4F"/>
    <w:rsid w:val="003C6F90"/>
    <w:rsid w:val="003C6FAA"/>
    <w:rsid w:val="003C6FDF"/>
    <w:rsid w:val="003C7274"/>
    <w:rsid w:val="003C7279"/>
    <w:rsid w:val="003C7290"/>
    <w:rsid w:val="003C72D2"/>
    <w:rsid w:val="003C739B"/>
    <w:rsid w:val="003C73CB"/>
    <w:rsid w:val="003C73E1"/>
    <w:rsid w:val="003C744A"/>
    <w:rsid w:val="003C753F"/>
    <w:rsid w:val="003C7556"/>
    <w:rsid w:val="003C7618"/>
    <w:rsid w:val="003C7655"/>
    <w:rsid w:val="003C767B"/>
    <w:rsid w:val="003C7767"/>
    <w:rsid w:val="003C7797"/>
    <w:rsid w:val="003C77FA"/>
    <w:rsid w:val="003C7810"/>
    <w:rsid w:val="003C7953"/>
    <w:rsid w:val="003C79A9"/>
    <w:rsid w:val="003C7ADB"/>
    <w:rsid w:val="003C7B75"/>
    <w:rsid w:val="003C7BA2"/>
    <w:rsid w:val="003C7BC2"/>
    <w:rsid w:val="003C7BEB"/>
    <w:rsid w:val="003C7C52"/>
    <w:rsid w:val="003C7CC8"/>
    <w:rsid w:val="003C7CF5"/>
    <w:rsid w:val="003C7D6D"/>
    <w:rsid w:val="003C7DBD"/>
    <w:rsid w:val="003C7E2F"/>
    <w:rsid w:val="003C7E3C"/>
    <w:rsid w:val="003C7E7E"/>
    <w:rsid w:val="003C7E9D"/>
    <w:rsid w:val="003C7EE8"/>
    <w:rsid w:val="003C7F89"/>
    <w:rsid w:val="003D006B"/>
    <w:rsid w:val="003D00A1"/>
    <w:rsid w:val="003D017D"/>
    <w:rsid w:val="003D0282"/>
    <w:rsid w:val="003D0338"/>
    <w:rsid w:val="003D045E"/>
    <w:rsid w:val="003D05F9"/>
    <w:rsid w:val="003D0680"/>
    <w:rsid w:val="003D068B"/>
    <w:rsid w:val="003D069A"/>
    <w:rsid w:val="003D06C9"/>
    <w:rsid w:val="003D06ED"/>
    <w:rsid w:val="003D070B"/>
    <w:rsid w:val="003D072A"/>
    <w:rsid w:val="003D073E"/>
    <w:rsid w:val="003D07F1"/>
    <w:rsid w:val="003D083B"/>
    <w:rsid w:val="003D0898"/>
    <w:rsid w:val="003D08C6"/>
    <w:rsid w:val="003D08E0"/>
    <w:rsid w:val="003D092C"/>
    <w:rsid w:val="003D0977"/>
    <w:rsid w:val="003D0A49"/>
    <w:rsid w:val="003D0A62"/>
    <w:rsid w:val="003D0B13"/>
    <w:rsid w:val="003D0B4E"/>
    <w:rsid w:val="003D0B6C"/>
    <w:rsid w:val="003D0BC0"/>
    <w:rsid w:val="003D0BE5"/>
    <w:rsid w:val="003D0C0E"/>
    <w:rsid w:val="003D0D3D"/>
    <w:rsid w:val="003D0D7E"/>
    <w:rsid w:val="003D0E66"/>
    <w:rsid w:val="003D0E7A"/>
    <w:rsid w:val="003D0EC3"/>
    <w:rsid w:val="003D0F97"/>
    <w:rsid w:val="003D0FE7"/>
    <w:rsid w:val="003D1074"/>
    <w:rsid w:val="003D1081"/>
    <w:rsid w:val="003D10C2"/>
    <w:rsid w:val="003D1112"/>
    <w:rsid w:val="003D117A"/>
    <w:rsid w:val="003D11B0"/>
    <w:rsid w:val="003D127A"/>
    <w:rsid w:val="003D12A2"/>
    <w:rsid w:val="003D12B4"/>
    <w:rsid w:val="003D12D6"/>
    <w:rsid w:val="003D1395"/>
    <w:rsid w:val="003D13B8"/>
    <w:rsid w:val="003D1471"/>
    <w:rsid w:val="003D15EA"/>
    <w:rsid w:val="003D1655"/>
    <w:rsid w:val="003D16E2"/>
    <w:rsid w:val="003D16EC"/>
    <w:rsid w:val="003D16F4"/>
    <w:rsid w:val="003D1758"/>
    <w:rsid w:val="003D1768"/>
    <w:rsid w:val="003D17A5"/>
    <w:rsid w:val="003D1847"/>
    <w:rsid w:val="003D1865"/>
    <w:rsid w:val="003D1883"/>
    <w:rsid w:val="003D18C9"/>
    <w:rsid w:val="003D18D3"/>
    <w:rsid w:val="003D1976"/>
    <w:rsid w:val="003D198D"/>
    <w:rsid w:val="003D1998"/>
    <w:rsid w:val="003D19D8"/>
    <w:rsid w:val="003D1A49"/>
    <w:rsid w:val="003D1AB1"/>
    <w:rsid w:val="003D1B6B"/>
    <w:rsid w:val="003D1BA7"/>
    <w:rsid w:val="003D1C1A"/>
    <w:rsid w:val="003D1CB8"/>
    <w:rsid w:val="003D1E1A"/>
    <w:rsid w:val="003D1E4A"/>
    <w:rsid w:val="003D1E6D"/>
    <w:rsid w:val="003D1E7B"/>
    <w:rsid w:val="003D1F13"/>
    <w:rsid w:val="003D1F53"/>
    <w:rsid w:val="003D1FB3"/>
    <w:rsid w:val="003D1FF0"/>
    <w:rsid w:val="003D2003"/>
    <w:rsid w:val="003D2033"/>
    <w:rsid w:val="003D20A6"/>
    <w:rsid w:val="003D20A9"/>
    <w:rsid w:val="003D20C4"/>
    <w:rsid w:val="003D21C8"/>
    <w:rsid w:val="003D21E7"/>
    <w:rsid w:val="003D221B"/>
    <w:rsid w:val="003D2220"/>
    <w:rsid w:val="003D2241"/>
    <w:rsid w:val="003D2256"/>
    <w:rsid w:val="003D229C"/>
    <w:rsid w:val="003D2348"/>
    <w:rsid w:val="003D23BB"/>
    <w:rsid w:val="003D23E8"/>
    <w:rsid w:val="003D2415"/>
    <w:rsid w:val="003D2456"/>
    <w:rsid w:val="003D24EB"/>
    <w:rsid w:val="003D2511"/>
    <w:rsid w:val="003D2597"/>
    <w:rsid w:val="003D25D9"/>
    <w:rsid w:val="003D2608"/>
    <w:rsid w:val="003D26AF"/>
    <w:rsid w:val="003D2703"/>
    <w:rsid w:val="003D2775"/>
    <w:rsid w:val="003D27D8"/>
    <w:rsid w:val="003D2911"/>
    <w:rsid w:val="003D2995"/>
    <w:rsid w:val="003D2A37"/>
    <w:rsid w:val="003D2B09"/>
    <w:rsid w:val="003D2B15"/>
    <w:rsid w:val="003D2B6B"/>
    <w:rsid w:val="003D2C06"/>
    <w:rsid w:val="003D2CAF"/>
    <w:rsid w:val="003D2CB7"/>
    <w:rsid w:val="003D2D21"/>
    <w:rsid w:val="003D2D24"/>
    <w:rsid w:val="003D2D54"/>
    <w:rsid w:val="003D2D99"/>
    <w:rsid w:val="003D2DA3"/>
    <w:rsid w:val="003D2DD8"/>
    <w:rsid w:val="003D2DF1"/>
    <w:rsid w:val="003D2E06"/>
    <w:rsid w:val="003D2E8E"/>
    <w:rsid w:val="003D2F81"/>
    <w:rsid w:val="003D3015"/>
    <w:rsid w:val="003D302C"/>
    <w:rsid w:val="003D30AB"/>
    <w:rsid w:val="003D30C0"/>
    <w:rsid w:val="003D315B"/>
    <w:rsid w:val="003D318B"/>
    <w:rsid w:val="003D3248"/>
    <w:rsid w:val="003D3256"/>
    <w:rsid w:val="003D33BC"/>
    <w:rsid w:val="003D33CA"/>
    <w:rsid w:val="003D33E8"/>
    <w:rsid w:val="003D33FC"/>
    <w:rsid w:val="003D3460"/>
    <w:rsid w:val="003D34AB"/>
    <w:rsid w:val="003D351E"/>
    <w:rsid w:val="003D3529"/>
    <w:rsid w:val="003D358A"/>
    <w:rsid w:val="003D35E3"/>
    <w:rsid w:val="003D370A"/>
    <w:rsid w:val="003D37F3"/>
    <w:rsid w:val="003D3848"/>
    <w:rsid w:val="003D3941"/>
    <w:rsid w:val="003D39B1"/>
    <w:rsid w:val="003D39CB"/>
    <w:rsid w:val="003D3A3B"/>
    <w:rsid w:val="003D3A46"/>
    <w:rsid w:val="003D3A58"/>
    <w:rsid w:val="003D3A99"/>
    <w:rsid w:val="003D3BAB"/>
    <w:rsid w:val="003D3BB1"/>
    <w:rsid w:val="003D3BB7"/>
    <w:rsid w:val="003D3BFC"/>
    <w:rsid w:val="003D3BFF"/>
    <w:rsid w:val="003D3C19"/>
    <w:rsid w:val="003D3C8B"/>
    <w:rsid w:val="003D3CCE"/>
    <w:rsid w:val="003D3D06"/>
    <w:rsid w:val="003D3D41"/>
    <w:rsid w:val="003D3D68"/>
    <w:rsid w:val="003D3E1B"/>
    <w:rsid w:val="003D3F1D"/>
    <w:rsid w:val="003D3F5D"/>
    <w:rsid w:val="003D3F77"/>
    <w:rsid w:val="003D4066"/>
    <w:rsid w:val="003D4083"/>
    <w:rsid w:val="003D409A"/>
    <w:rsid w:val="003D409E"/>
    <w:rsid w:val="003D40E1"/>
    <w:rsid w:val="003D415B"/>
    <w:rsid w:val="003D417F"/>
    <w:rsid w:val="003D41F0"/>
    <w:rsid w:val="003D4236"/>
    <w:rsid w:val="003D423E"/>
    <w:rsid w:val="003D4297"/>
    <w:rsid w:val="003D42E0"/>
    <w:rsid w:val="003D435A"/>
    <w:rsid w:val="003D4374"/>
    <w:rsid w:val="003D4375"/>
    <w:rsid w:val="003D441F"/>
    <w:rsid w:val="003D445C"/>
    <w:rsid w:val="003D446A"/>
    <w:rsid w:val="003D44EC"/>
    <w:rsid w:val="003D4555"/>
    <w:rsid w:val="003D45C7"/>
    <w:rsid w:val="003D45E3"/>
    <w:rsid w:val="003D4603"/>
    <w:rsid w:val="003D460C"/>
    <w:rsid w:val="003D4662"/>
    <w:rsid w:val="003D46D6"/>
    <w:rsid w:val="003D4840"/>
    <w:rsid w:val="003D489A"/>
    <w:rsid w:val="003D496A"/>
    <w:rsid w:val="003D4A23"/>
    <w:rsid w:val="003D4A83"/>
    <w:rsid w:val="003D4AB6"/>
    <w:rsid w:val="003D4B26"/>
    <w:rsid w:val="003D4B54"/>
    <w:rsid w:val="003D4B6C"/>
    <w:rsid w:val="003D4B88"/>
    <w:rsid w:val="003D4BE9"/>
    <w:rsid w:val="003D4C60"/>
    <w:rsid w:val="003D4C7D"/>
    <w:rsid w:val="003D4CA4"/>
    <w:rsid w:val="003D4CB1"/>
    <w:rsid w:val="003D4CF4"/>
    <w:rsid w:val="003D4D4A"/>
    <w:rsid w:val="003D4D87"/>
    <w:rsid w:val="003D4D93"/>
    <w:rsid w:val="003D4DD9"/>
    <w:rsid w:val="003D4DDF"/>
    <w:rsid w:val="003D4DE1"/>
    <w:rsid w:val="003D4DE8"/>
    <w:rsid w:val="003D4E4F"/>
    <w:rsid w:val="003D4E86"/>
    <w:rsid w:val="003D4EB1"/>
    <w:rsid w:val="003D4F66"/>
    <w:rsid w:val="003D4F7B"/>
    <w:rsid w:val="003D4F9A"/>
    <w:rsid w:val="003D4FA0"/>
    <w:rsid w:val="003D4FC6"/>
    <w:rsid w:val="003D4FC8"/>
    <w:rsid w:val="003D4FE1"/>
    <w:rsid w:val="003D4FEB"/>
    <w:rsid w:val="003D5014"/>
    <w:rsid w:val="003D5032"/>
    <w:rsid w:val="003D503F"/>
    <w:rsid w:val="003D504F"/>
    <w:rsid w:val="003D505E"/>
    <w:rsid w:val="003D50DA"/>
    <w:rsid w:val="003D511E"/>
    <w:rsid w:val="003D52A7"/>
    <w:rsid w:val="003D5334"/>
    <w:rsid w:val="003D533B"/>
    <w:rsid w:val="003D53E8"/>
    <w:rsid w:val="003D544D"/>
    <w:rsid w:val="003D54C5"/>
    <w:rsid w:val="003D55AB"/>
    <w:rsid w:val="003D55B1"/>
    <w:rsid w:val="003D5670"/>
    <w:rsid w:val="003D569E"/>
    <w:rsid w:val="003D569F"/>
    <w:rsid w:val="003D56A9"/>
    <w:rsid w:val="003D56D1"/>
    <w:rsid w:val="003D56EA"/>
    <w:rsid w:val="003D5782"/>
    <w:rsid w:val="003D579E"/>
    <w:rsid w:val="003D57DA"/>
    <w:rsid w:val="003D582A"/>
    <w:rsid w:val="003D5848"/>
    <w:rsid w:val="003D58C2"/>
    <w:rsid w:val="003D58D6"/>
    <w:rsid w:val="003D59C2"/>
    <w:rsid w:val="003D59D1"/>
    <w:rsid w:val="003D59D2"/>
    <w:rsid w:val="003D5A13"/>
    <w:rsid w:val="003D5A17"/>
    <w:rsid w:val="003D5A37"/>
    <w:rsid w:val="003D5A38"/>
    <w:rsid w:val="003D5A9F"/>
    <w:rsid w:val="003D5AAC"/>
    <w:rsid w:val="003D5ADF"/>
    <w:rsid w:val="003D5B16"/>
    <w:rsid w:val="003D5B80"/>
    <w:rsid w:val="003D5C12"/>
    <w:rsid w:val="003D5C37"/>
    <w:rsid w:val="003D5DA3"/>
    <w:rsid w:val="003D5DD2"/>
    <w:rsid w:val="003D5E59"/>
    <w:rsid w:val="003D5E9B"/>
    <w:rsid w:val="003D5E9E"/>
    <w:rsid w:val="003D5ECD"/>
    <w:rsid w:val="003D5EFB"/>
    <w:rsid w:val="003D5F30"/>
    <w:rsid w:val="003D5F47"/>
    <w:rsid w:val="003D5F7F"/>
    <w:rsid w:val="003D5F87"/>
    <w:rsid w:val="003D5F9B"/>
    <w:rsid w:val="003D6008"/>
    <w:rsid w:val="003D6086"/>
    <w:rsid w:val="003D610A"/>
    <w:rsid w:val="003D613F"/>
    <w:rsid w:val="003D62F7"/>
    <w:rsid w:val="003D62F9"/>
    <w:rsid w:val="003D6379"/>
    <w:rsid w:val="003D63BC"/>
    <w:rsid w:val="003D6476"/>
    <w:rsid w:val="003D6494"/>
    <w:rsid w:val="003D64AE"/>
    <w:rsid w:val="003D64BB"/>
    <w:rsid w:val="003D6517"/>
    <w:rsid w:val="003D65AB"/>
    <w:rsid w:val="003D65CE"/>
    <w:rsid w:val="003D65F1"/>
    <w:rsid w:val="003D6633"/>
    <w:rsid w:val="003D6685"/>
    <w:rsid w:val="003D66D7"/>
    <w:rsid w:val="003D66DE"/>
    <w:rsid w:val="003D670A"/>
    <w:rsid w:val="003D673D"/>
    <w:rsid w:val="003D6756"/>
    <w:rsid w:val="003D6788"/>
    <w:rsid w:val="003D680B"/>
    <w:rsid w:val="003D681A"/>
    <w:rsid w:val="003D68A8"/>
    <w:rsid w:val="003D6953"/>
    <w:rsid w:val="003D69C2"/>
    <w:rsid w:val="003D6AB2"/>
    <w:rsid w:val="003D6B85"/>
    <w:rsid w:val="003D6BA4"/>
    <w:rsid w:val="003D6BF2"/>
    <w:rsid w:val="003D6C00"/>
    <w:rsid w:val="003D6CB8"/>
    <w:rsid w:val="003D6D01"/>
    <w:rsid w:val="003D6D37"/>
    <w:rsid w:val="003D6D91"/>
    <w:rsid w:val="003D6DAD"/>
    <w:rsid w:val="003D6DD2"/>
    <w:rsid w:val="003D6EAF"/>
    <w:rsid w:val="003D6ECB"/>
    <w:rsid w:val="003D6F65"/>
    <w:rsid w:val="003D6FF6"/>
    <w:rsid w:val="003D6FF7"/>
    <w:rsid w:val="003D70A2"/>
    <w:rsid w:val="003D7114"/>
    <w:rsid w:val="003D7130"/>
    <w:rsid w:val="003D719B"/>
    <w:rsid w:val="003D71E4"/>
    <w:rsid w:val="003D71FD"/>
    <w:rsid w:val="003D7260"/>
    <w:rsid w:val="003D7263"/>
    <w:rsid w:val="003D7280"/>
    <w:rsid w:val="003D72FB"/>
    <w:rsid w:val="003D7346"/>
    <w:rsid w:val="003D741D"/>
    <w:rsid w:val="003D752F"/>
    <w:rsid w:val="003D7565"/>
    <w:rsid w:val="003D75A5"/>
    <w:rsid w:val="003D7630"/>
    <w:rsid w:val="003D763A"/>
    <w:rsid w:val="003D7689"/>
    <w:rsid w:val="003D76C4"/>
    <w:rsid w:val="003D76DE"/>
    <w:rsid w:val="003D76EB"/>
    <w:rsid w:val="003D7768"/>
    <w:rsid w:val="003D7775"/>
    <w:rsid w:val="003D7778"/>
    <w:rsid w:val="003D783B"/>
    <w:rsid w:val="003D7885"/>
    <w:rsid w:val="003D79A0"/>
    <w:rsid w:val="003D79A3"/>
    <w:rsid w:val="003D79AE"/>
    <w:rsid w:val="003D7A08"/>
    <w:rsid w:val="003D7A5E"/>
    <w:rsid w:val="003D7AB7"/>
    <w:rsid w:val="003D7AEC"/>
    <w:rsid w:val="003D7BCE"/>
    <w:rsid w:val="003D7BDA"/>
    <w:rsid w:val="003D7BFA"/>
    <w:rsid w:val="003D7D13"/>
    <w:rsid w:val="003D7D1B"/>
    <w:rsid w:val="003D7D9D"/>
    <w:rsid w:val="003D7E04"/>
    <w:rsid w:val="003D7E0C"/>
    <w:rsid w:val="003D7E8B"/>
    <w:rsid w:val="003D7E94"/>
    <w:rsid w:val="003D7F31"/>
    <w:rsid w:val="003D7F6E"/>
    <w:rsid w:val="003D7F73"/>
    <w:rsid w:val="003D7F86"/>
    <w:rsid w:val="003E0012"/>
    <w:rsid w:val="003E0041"/>
    <w:rsid w:val="003E004D"/>
    <w:rsid w:val="003E0070"/>
    <w:rsid w:val="003E016F"/>
    <w:rsid w:val="003E018E"/>
    <w:rsid w:val="003E01B4"/>
    <w:rsid w:val="003E01E7"/>
    <w:rsid w:val="003E0233"/>
    <w:rsid w:val="003E023C"/>
    <w:rsid w:val="003E0296"/>
    <w:rsid w:val="003E030C"/>
    <w:rsid w:val="003E032D"/>
    <w:rsid w:val="003E0331"/>
    <w:rsid w:val="003E0385"/>
    <w:rsid w:val="003E0394"/>
    <w:rsid w:val="003E0445"/>
    <w:rsid w:val="003E047B"/>
    <w:rsid w:val="003E0495"/>
    <w:rsid w:val="003E04A2"/>
    <w:rsid w:val="003E05F8"/>
    <w:rsid w:val="003E05FC"/>
    <w:rsid w:val="003E0667"/>
    <w:rsid w:val="003E066C"/>
    <w:rsid w:val="003E06A7"/>
    <w:rsid w:val="003E0724"/>
    <w:rsid w:val="003E07BE"/>
    <w:rsid w:val="003E0879"/>
    <w:rsid w:val="003E091B"/>
    <w:rsid w:val="003E0996"/>
    <w:rsid w:val="003E0A3B"/>
    <w:rsid w:val="003E0A3E"/>
    <w:rsid w:val="003E0BD5"/>
    <w:rsid w:val="003E0C4A"/>
    <w:rsid w:val="003E0C51"/>
    <w:rsid w:val="003E0C74"/>
    <w:rsid w:val="003E0CB9"/>
    <w:rsid w:val="003E0D2B"/>
    <w:rsid w:val="003E0D91"/>
    <w:rsid w:val="003E0DDC"/>
    <w:rsid w:val="003E0E0E"/>
    <w:rsid w:val="003E0E5A"/>
    <w:rsid w:val="003E0EDE"/>
    <w:rsid w:val="003E0F1B"/>
    <w:rsid w:val="003E0FB5"/>
    <w:rsid w:val="003E0FE9"/>
    <w:rsid w:val="003E10E9"/>
    <w:rsid w:val="003E1112"/>
    <w:rsid w:val="003E11A9"/>
    <w:rsid w:val="003E11C3"/>
    <w:rsid w:val="003E11F7"/>
    <w:rsid w:val="003E1230"/>
    <w:rsid w:val="003E1338"/>
    <w:rsid w:val="003E1342"/>
    <w:rsid w:val="003E138C"/>
    <w:rsid w:val="003E13BC"/>
    <w:rsid w:val="003E1449"/>
    <w:rsid w:val="003E1454"/>
    <w:rsid w:val="003E1466"/>
    <w:rsid w:val="003E14A1"/>
    <w:rsid w:val="003E14A2"/>
    <w:rsid w:val="003E14F9"/>
    <w:rsid w:val="003E1535"/>
    <w:rsid w:val="003E1558"/>
    <w:rsid w:val="003E15FD"/>
    <w:rsid w:val="003E16A2"/>
    <w:rsid w:val="003E1737"/>
    <w:rsid w:val="003E174E"/>
    <w:rsid w:val="003E17F2"/>
    <w:rsid w:val="003E1857"/>
    <w:rsid w:val="003E18A5"/>
    <w:rsid w:val="003E18FA"/>
    <w:rsid w:val="003E1988"/>
    <w:rsid w:val="003E1A46"/>
    <w:rsid w:val="003E1A84"/>
    <w:rsid w:val="003E1AD1"/>
    <w:rsid w:val="003E1B3A"/>
    <w:rsid w:val="003E1B69"/>
    <w:rsid w:val="003E1BD8"/>
    <w:rsid w:val="003E1BEA"/>
    <w:rsid w:val="003E1CF2"/>
    <w:rsid w:val="003E1D22"/>
    <w:rsid w:val="003E1D8E"/>
    <w:rsid w:val="003E1E3F"/>
    <w:rsid w:val="003E1E49"/>
    <w:rsid w:val="003E1E8F"/>
    <w:rsid w:val="003E1EB4"/>
    <w:rsid w:val="003E1FEE"/>
    <w:rsid w:val="003E20A9"/>
    <w:rsid w:val="003E20BB"/>
    <w:rsid w:val="003E20F8"/>
    <w:rsid w:val="003E2129"/>
    <w:rsid w:val="003E217E"/>
    <w:rsid w:val="003E21DE"/>
    <w:rsid w:val="003E22BD"/>
    <w:rsid w:val="003E2362"/>
    <w:rsid w:val="003E23CA"/>
    <w:rsid w:val="003E2470"/>
    <w:rsid w:val="003E2614"/>
    <w:rsid w:val="003E263E"/>
    <w:rsid w:val="003E275C"/>
    <w:rsid w:val="003E276E"/>
    <w:rsid w:val="003E279D"/>
    <w:rsid w:val="003E288A"/>
    <w:rsid w:val="003E289B"/>
    <w:rsid w:val="003E28B1"/>
    <w:rsid w:val="003E29B4"/>
    <w:rsid w:val="003E29BA"/>
    <w:rsid w:val="003E2A19"/>
    <w:rsid w:val="003E2B61"/>
    <w:rsid w:val="003E2C47"/>
    <w:rsid w:val="003E2C69"/>
    <w:rsid w:val="003E2C9D"/>
    <w:rsid w:val="003E2CF6"/>
    <w:rsid w:val="003E2D27"/>
    <w:rsid w:val="003E2E17"/>
    <w:rsid w:val="003E2E1F"/>
    <w:rsid w:val="003E2E4C"/>
    <w:rsid w:val="003E2E57"/>
    <w:rsid w:val="003E2E88"/>
    <w:rsid w:val="003E2F15"/>
    <w:rsid w:val="003E2F25"/>
    <w:rsid w:val="003E2F6E"/>
    <w:rsid w:val="003E2FA5"/>
    <w:rsid w:val="003E2FD9"/>
    <w:rsid w:val="003E3032"/>
    <w:rsid w:val="003E306A"/>
    <w:rsid w:val="003E30D9"/>
    <w:rsid w:val="003E316B"/>
    <w:rsid w:val="003E3173"/>
    <w:rsid w:val="003E31F0"/>
    <w:rsid w:val="003E31F3"/>
    <w:rsid w:val="003E32DB"/>
    <w:rsid w:val="003E32FA"/>
    <w:rsid w:val="003E330A"/>
    <w:rsid w:val="003E3335"/>
    <w:rsid w:val="003E3367"/>
    <w:rsid w:val="003E33B8"/>
    <w:rsid w:val="003E3425"/>
    <w:rsid w:val="003E344F"/>
    <w:rsid w:val="003E345F"/>
    <w:rsid w:val="003E34C6"/>
    <w:rsid w:val="003E34E2"/>
    <w:rsid w:val="003E3605"/>
    <w:rsid w:val="003E366E"/>
    <w:rsid w:val="003E36D5"/>
    <w:rsid w:val="003E36E6"/>
    <w:rsid w:val="003E376A"/>
    <w:rsid w:val="003E3779"/>
    <w:rsid w:val="003E385F"/>
    <w:rsid w:val="003E3885"/>
    <w:rsid w:val="003E38FB"/>
    <w:rsid w:val="003E39AB"/>
    <w:rsid w:val="003E39FE"/>
    <w:rsid w:val="003E3B4D"/>
    <w:rsid w:val="003E3B51"/>
    <w:rsid w:val="003E3BE4"/>
    <w:rsid w:val="003E3D9C"/>
    <w:rsid w:val="003E3DCF"/>
    <w:rsid w:val="003E3DD5"/>
    <w:rsid w:val="003E3DFD"/>
    <w:rsid w:val="003E3E1D"/>
    <w:rsid w:val="003E3E20"/>
    <w:rsid w:val="003E3E3C"/>
    <w:rsid w:val="003E3E42"/>
    <w:rsid w:val="003E3E45"/>
    <w:rsid w:val="003E3F4A"/>
    <w:rsid w:val="003E401F"/>
    <w:rsid w:val="003E403F"/>
    <w:rsid w:val="003E4090"/>
    <w:rsid w:val="003E4158"/>
    <w:rsid w:val="003E4177"/>
    <w:rsid w:val="003E4185"/>
    <w:rsid w:val="003E4200"/>
    <w:rsid w:val="003E420C"/>
    <w:rsid w:val="003E422B"/>
    <w:rsid w:val="003E4257"/>
    <w:rsid w:val="003E42B9"/>
    <w:rsid w:val="003E42CF"/>
    <w:rsid w:val="003E441A"/>
    <w:rsid w:val="003E44B5"/>
    <w:rsid w:val="003E44BD"/>
    <w:rsid w:val="003E44DB"/>
    <w:rsid w:val="003E4535"/>
    <w:rsid w:val="003E453F"/>
    <w:rsid w:val="003E4568"/>
    <w:rsid w:val="003E4596"/>
    <w:rsid w:val="003E4632"/>
    <w:rsid w:val="003E46B0"/>
    <w:rsid w:val="003E46BB"/>
    <w:rsid w:val="003E46D1"/>
    <w:rsid w:val="003E4711"/>
    <w:rsid w:val="003E4856"/>
    <w:rsid w:val="003E4944"/>
    <w:rsid w:val="003E4985"/>
    <w:rsid w:val="003E49A2"/>
    <w:rsid w:val="003E49A8"/>
    <w:rsid w:val="003E49B4"/>
    <w:rsid w:val="003E49C1"/>
    <w:rsid w:val="003E4A3E"/>
    <w:rsid w:val="003E4B1C"/>
    <w:rsid w:val="003E4B49"/>
    <w:rsid w:val="003E4BEB"/>
    <w:rsid w:val="003E4C0D"/>
    <w:rsid w:val="003E4C31"/>
    <w:rsid w:val="003E4C8D"/>
    <w:rsid w:val="003E4C94"/>
    <w:rsid w:val="003E4CAB"/>
    <w:rsid w:val="003E4CC1"/>
    <w:rsid w:val="003E4DE7"/>
    <w:rsid w:val="003E4E8B"/>
    <w:rsid w:val="003E505E"/>
    <w:rsid w:val="003E506F"/>
    <w:rsid w:val="003E5109"/>
    <w:rsid w:val="003E51DA"/>
    <w:rsid w:val="003E520B"/>
    <w:rsid w:val="003E5229"/>
    <w:rsid w:val="003E5254"/>
    <w:rsid w:val="003E5278"/>
    <w:rsid w:val="003E529F"/>
    <w:rsid w:val="003E52B6"/>
    <w:rsid w:val="003E52D0"/>
    <w:rsid w:val="003E52DE"/>
    <w:rsid w:val="003E536D"/>
    <w:rsid w:val="003E53D3"/>
    <w:rsid w:val="003E5484"/>
    <w:rsid w:val="003E548C"/>
    <w:rsid w:val="003E5514"/>
    <w:rsid w:val="003E5549"/>
    <w:rsid w:val="003E5574"/>
    <w:rsid w:val="003E558A"/>
    <w:rsid w:val="003E5598"/>
    <w:rsid w:val="003E5627"/>
    <w:rsid w:val="003E5661"/>
    <w:rsid w:val="003E574B"/>
    <w:rsid w:val="003E5844"/>
    <w:rsid w:val="003E58B7"/>
    <w:rsid w:val="003E58BA"/>
    <w:rsid w:val="003E590F"/>
    <w:rsid w:val="003E597B"/>
    <w:rsid w:val="003E599A"/>
    <w:rsid w:val="003E59E0"/>
    <w:rsid w:val="003E5A42"/>
    <w:rsid w:val="003E5C04"/>
    <w:rsid w:val="003E5C08"/>
    <w:rsid w:val="003E5C84"/>
    <w:rsid w:val="003E5D0A"/>
    <w:rsid w:val="003E5D2B"/>
    <w:rsid w:val="003E5D3E"/>
    <w:rsid w:val="003E5D57"/>
    <w:rsid w:val="003E5D6B"/>
    <w:rsid w:val="003E5DE3"/>
    <w:rsid w:val="003E5E1B"/>
    <w:rsid w:val="003E5E75"/>
    <w:rsid w:val="003E5ED6"/>
    <w:rsid w:val="003E5EF8"/>
    <w:rsid w:val="003E5F83"/>
    <w:rsid w:val="003E5FAC"/>
    <w:rsid w:val="003E5FE4"/>
    <w:rsid w:val="003E6000"/>
    <w:rsid w:val="003E6043"/>
    <w:rsid w:val="003E6089"/>
    <w:rsid w:val="003E60A6"/>
    <w:rsid w:val="003E60F2"/>
    <w:rsid w:val="003E624E"/>
    <w:rsid w:val="003E6264"/>
    <w:rsid w:val="003E62F4"/>
    <w:rsid w:val="003E6310"/>
    <w:rsid w:val="003E6368"/>
    <w:rsid w:val="003E6379"/>
    <w:rsid w:val="003E6384"/>
    <w:rsid w:val="003E63EF"/>
    <w:rsid w:val="003E6450"/>
    <w:rsid w:val="003E645C"/>
    <w:rsid w:val="003E6478"/>
    <w:rsid w:val="003E655C"/>
    <w:rsid w:val="003E659F"/>
    <w:rsid w:val="003E6618"/>
    <w:rsid w:val="003E668C"/>
    <w:rsid w:val="003E66D5"/>
    <w:rsid w:val="003E6715"/>
    <w:rsid w:val="003E6784"/>
    <w:rsid w:val="003E67B5"/>
    <w:rsid w:val="003E6879"/>
    <w:rsid w:val="003E6893"/>
    <w:rsid w:val="003E68FC"/>
    <w:rsid w:val="003E692B"/>
    <w:rsid w:val="003E694D"/>
    <w:rsid w:val="003E6A1F"/>
    <w:rsid w:val="003E6A6F"/>
    <w:rsid w:val="003E6AA7"/>
    <w:rsid w:val="003E6AD4"/>
    <w:rsid w:val="003E6AF8"/>
    <w:rsid w:val="003E6B1C"/>
    <w:rsid w:val="003E6B7A"/>
    <w:rsid w:val="003E6C2F"/>
    <w:rsid w:val="003E6C6A"/>
    <w:rsid w:val="003E6C75"/>
    <w:rsid w:val="003E6CC4"/>
    <w:rsid w:val="003E6CC5"/>
    <w:rsid w:val="003E6CD6"/>
    <w:rsid w:val="003E6CE7"/>
    <w:rsid w:val="003E6CFA"/>
    <w:rsid w:val="003E6D31"/>
    <w:rsid w:val="003E6D39"/>
    <w:rsid w:val="003E6D4E"/>
    <w:rsid w:val="003E6D6A"/>
    <w:rsid w:val="003E6E08"/>
    <w:rsid w:val="003E6E3F"/>
    <w:rsid w:val="003E6E79"/>
    <w:rsid w:val="003E6EE5"/>
    <w:rsid w:val="003E6EE7"/>
    <w:rsid w:val="003E6F7B"/>
    <w:rsid w:val="003E7002"/>
    <w:rsid w:val="003E7007"/>
    <w:rsid w:val="003E700F"/>
    <w:rsid w:val="003E707F"/>
    <w:rsid w:val="003E70A2"/>
    <w:rsid w:val="003E70A4"/>
    <w:rsid w:val="003E712B"/>
    <w:rsid w:val="003E714D"/>
    <w:rsid w:val="003E71E2"/>
    <w:rsid w:val="003E7207"/>
    <w:rsid w:val="003E7249"/>
    <w:rsid w:val="003E7263"/>
    <w:rsid w:val="003E729E"/>
    <w:rsid w:val="003E72FD"/>
    <w:rsid w:val="003E73B2"/>
    <w:rsid w:val="003E73F7"/>
    <w:rsid w:val="003E741D"/>
    <w:rsid w:val="003E744C"/>
    <w:rsid w:val="003E7460"/>
    <w:rsid w:val="003E749F"/>
    <w:rsid w:val="003E74BD"/>
    <w:rsid w:val="003E750C"/>
    <w:rsid w:val="003E7510"/>
    <w:rsid w:val="003E75A2"/>
    <w:rsid w:val="003E7632"/>
    <w:rsid w:val="003E7657"/>
    <w:rsid w:val="003E7678"/>
    <w:rsid w:val="003E76DF"/>
    <w:rsid w:val="003E771E"/>
    <w:rsid w:val="003E7761"/>
    <w:rsid w:val="003E7777"/>
    <w:rsid w:val="003E7809"/>
    <w:rsid w:val="003E7827"/>
    <w:rsid w:val="003E7831"/>
    <w:rsid w:val="003E78E2"/>
    <w:rsid w:val="003E7926"/>
    <w:rsid w:val="003E7954"/>
    <w:rsid w:val="003E797C"/>
    <w:rsid w:val="003E79CB"/>
    <w:rsid w:val="003E7AB6"/>
    <w:rsid w:val="003E7AF6"/>
    <w:rsid w:val="003E7B8E"/>
    <w:rsid w:val="003E7BBA"/>
    <w:rsid w:val="003E7C03"/>
    <w:rsid w:val="003E7C78"/>
    <w:rsid w:val="003E7D3F"/>
    <w:rsid w:val="003E7DB4"/>
    <w:rsid w:val="003E7DB6"/>
    <w:rsid w:val="003E7FBE"/>
    <w:rsid w:val="003E7FD0"/>
    <w:rsid w:val="003E7FF4"/>
    <w:rsid w:val="003F0027"/>
    <w:rsid w:val="003F0051"/>
    <w:rsid w:val="003F0085"/>
    <w:rsid w:val="003F012B"/>
    <w:rsid w:val="003F015C"/>
    <w:rsid w:val="003F0328"/>
    <w:rsid w:val="003F034A"/>
    <w:rsid w:val="003F0356"/>
    <w:rsid w:val="003F0377"/>
    <w:rsid w:val="003F03BC"/>
    <w:rsid w:val="003F03FD"/>
    <w:rsid w:val="003F0432"/>
    <w:rsid w:val="003F04D5"/>
    <w:rsid w:val="003F04F4"/>
    <w:rsid w:val="003F0576"/>
    <w:rsid w:val="003F0612"/>
    <w:rsid w:val="003F0721"/>
    <w:rsid w:val="003F0728"/>
    <w:rsid w:val="003F0729"/>
    <w:rsid w:val="003F07A2"/>
    <w:rsid w:val="003F0806"/>
    <w:rsid w:val="003F08D3"/>
    <w:rsid w:val="003F08D9"/>
    <w:rsid w:val="003F093C"/>
    <w:rsid w:val="003F09BC"/>
    <w:rsid w:val="003F09E0"/>
    <w:rsid w:val="003F0A41"/>
    <w:rsid w:val="003F0B1D"/>
    <w:rsid w:val="003F0BB2"/>
    <w:rsid w:val="003F0BC4"/>
    <w:rsid w:val="003F0BEC"/>
    <w:rsid w:val="003F0C18"/>
    <w:rsid w:val="003F0C42"/>
    <w:rsid w:val="003F0C49"/>
    <w:rsid w:val="003F0C67"/>
    <w:rsid w:val="003F0D18"/>
    <w:rsid w:val="003F0D4E"/>
    <w:rsid w:val="003F0D51"/>
    <w:rsid w:val="003F0D5D"/>
    <w:rsid w:val="003F0D66"/>
    <w:rsid w:val="003F0D88"/>
    <w:rsid w:val="003F0D97"/>
    <w:rsid w:val="003F0E74"/>
    <w:rsid w:val="003F0E8B"/>
    <w:rsid w:val="003F0EE1"/>
    <w:rsid w:val="003F0EFE"/>
    <w:rsid w:val="003F0F52"/>
    <w:rsid w:val="003F1015"/>
    <w:rsid w:val="003F10CE"/>
    <w:rsid w:val="003F10D4"/>
    <w:rsid w:val="003F1124"/>
    <w:rsid w:val="003F1144"/>
    <w:rsid w:val="003F11A3"/>
    <w:rsid w:val="003F11AA"/>
    <w:rsid w:val="003F11D5"/>
    <w:rsid w:val="003F1348"/>
    <w:rsid w:val="003F135A"/>
    <w:rsid w:val="003F1389"/>
    <w:rsid w:val="003F13A9"/>
    <w:rsid w:val="003F13D6"/>
    <w:rsid w:val="003F144E"/>
    <w:rsid w:val="003F147D"/>
    <w:rsid w:val="003F1581"/>
    <w:rsid w:val="003F15A0"/>
    <w:rsid w:val="003F15EF"/>
    <w:rsid w:val="003F1601"/>
    <w:rsid w:val="003F163D"/>
    <w:rsid w:val="003F1699"/>
    <w:rsid w:val="003F16B6"/>
    <w:rsid w:val="003F16DB"/>
    <w:rsid w:val="003F16F9"/>
    <w:rsid w:val="003F1718"/>
    <w:rsid w:val="003F1756"/>
    <w:rsid w:val="003F175C"/>
    <w:rsid w:val="003F1780"/>
    <w:rsid w:val="003F1798"/>
    <w:rsid w:val="003F1895"/>
    <w:rsid w:val="003F195B"/>
    <w:rsid w:val="003F1991"/>
    <w:rsid w:val="003F19CF"/>
    <w:rsid w:val="003F19D0"/>
    <w:rsid w:val="003F19DA"/>
    <w:rsid w:val="003F1ABA"/>
    <w:rsid w:val="003F1BD1"/>
    <w:rsid w:val="003F1C07"/>
    <w:rsid w:val="003F1CA9"/>
    <w:rsid w:val="003F1CE9"/>
    <w:rsid w:val="003F1CEC"/>
    <w:rsid w:val="003F1D33"/>
    <w:rsid w:val="003F1DD2"/>
    <w:rsid w:val="003F1E19"/>
    <w:rsid w:val="003F1FD9"/>
    <w:rsid w:val="003F2036"/>
    <w:rsid w:val="003F208B"/>
    <w:rsid w:val="003F20E5"/>
    <w:rsid w:val="003F21D1"/>
    <w:rsid w:val="003F221E"/>
    <w:rsid w:val="003F2239"/>
    <w:rsid w:val="003F2248"/>
    <w:rsid w:val="003F2266"/>
    <w:rsid w:val="003F22C3"/>
    <w:rsid w:val="003F2309"/>
    <w:rsid w:val="003F230A"/>
    <w:rsid w:val="003F237F"/>
    <w:rsid w:val="003F24BF"/>
    <w:rsid w:val="003F251F"/>
    <w:rsid w:val="003F254A"/>
    <w:rsid w:val="003F264E"/>
    <w:rsid w:val="003F268F"/>
    <w:rsid w:val="003F2700"/>
    <w:rsid w:val="003F27AA"/>
    <w:rsid w:val="003F281E"/>
    <w:rsid w:val="003F2824"/>
    <w:rsid w:val="003F28AE"/>
    <w:rsid w:val="003F2907"/>
    <w:rsid w:val="003F2A02"/>
    <w:rsid w:val="003F2A41"/>
    <w:rsid w:val="003F2AD5"/>
    <w:rsid w:val="003F2BE0"/>
    <w:rsid w:val="003F2BE1"/>
    <w:rsid w:val="003F2BE3"/>
    <w:rsid w:val="003F2C56"/>
    <w:rsid w:val="003F2C6E"/>
    <w:rsid w:val="003F2D52"/>
    <w:rsid w:val="003F2D94"/>
    <w:rsid w:val="003F2DBD"/>
    <w:rsid w:val="003F2E33"/>
    <w:rsid w:val="003F2E57"/>
    <w:rsid w:val="003F2E66"/>
    <w:rsid w:val="003F2EE6"/>
    <w:rsid w:val="003F2EEB"/>
    <w:rsid w:val="003F2EF8"/>
    <w:rsid w:val="003F2F03"/>
    <w:rsid w:val="003F2F10"/>
    <w:rsid w:val="003F2FA4"/>
    <w:rsid w:val="003F300D"/>
    <w:rsid w:val="003F304B"/>
    <w:rsid w:val="003F308D"/>
    <w:rsid w:val="003F309D"/>
    <w:rsid w:val="003F30A5"/>
    <w:rsid w:val="003F3102"/>
    <w:rsid w:val="003F312B"/>
    <w:rsid w:val="003F3160"/>
    <w:rsid w:val="003F32A1"/>
    <w:rsid w:val="003F32B8"/>
    <w:rsid w:val="003F3405"/>
    <w:rsid w:val="003F3424"/>
    <w:rsid w:val="003F3516"/>
    <w:rsid w:val="003F352F"/>
    <w:rsid w:val="003F3554"/>
    <w:rsid w:val="003F360A"/>
    <w:rsid w:val="003F363D"/>
    <w:rsid w:val="003F36F9"/>
    <w:rsid w:val="003F379C"/>
    <w:rsid w:val="003F382C"/>
    <w:rsid w:val="003F38BE"/>
    <w:rsid w:val="003F38C6"/>
    <w:rsid w:val="003F38CB"/>
    <w:rsid w:val="003F38CF"/>
    <w:rsid w:val="003F39EB"/>
    <w:rsid w:val="003F39EF"/>
    <w:rsid w:val="003F3A3B"/>
    <w:rsid w:val="003F3A5E"/>
    <w:rsid w:val="003F3A7A"/>
    <w:rsid w:val="003F3AAF"/>
    <w:rsid w:val="003F3AD7"/>
    <w:rsid w:val="003F3B23"/>
    <w:rsid w:val="003F3B7C"/>
    <w:rsid w:val="003F3C2D"/>
    <w:rsid w:val="003F3C4C"/>
    <w:rsid w:val="003F3C6E"/>
    <w:rsid w:val="003F3C7D"/>
    <w:rsid w:val="003F3C96"/>
    <w:rsid w:val="003F3CA0"/>
    <w:rsid w:val="003F3CAE"/>
    <w:rsid w:val="003F3D00"/>
    <w:rsid w:val="003F3D88"/>
    <w:rsid w:val="003F3D95"/>
    <w:rsid w:val="003F3DE5"/>
    <w:rsid w:val="003F3E0C"/>
    <w:rsid w:val="003F3E81"/>
    <w:rsid w:val="003F3E82"/>
    <w:rsid w:val="003F3E8E"/>
    <w:rsid w:val="003F3F66"/>
    <w:rsid w:val="003F3FA7"/>
    <w:rsid w:val="003F40B6"/>
    <w:rsid w:val="003F40C5"/>
    <w:rsid w:val="003F40E2"/>
    <w:rsid w:val="003F412A"/>
    <w:rsid w:val="003F4135"/>
    <w:rsid w:val="003F41EA"/>
    <w:rsid w:val="003F424E"/>
    <w:rsid w:val="003F42F5"/>
    <w:rsid w:val="003F4307"/>
    <w:rsid w:val="003F43E8"/>
    <w:rsid w:val="003F447F"/>
    <w:rsid w:val="003F4495"/>
    <w:rsid w:val="003F44C0"/>
    <w:rsid w:val="003F44C2"/>
    <w:rsid w:val="003F459D"/>
    <w:rsid w:val="003F462B"/>
    <w:rsid w:val="003F46D4"/>
    <w:rsid w:val="003F46F3"/>
    <w:rsid w:val="003F4702"/>
    <w:rsid w:val="003F48C5"/>
    <w:rsid w:val="003F4A21"/>
    <w:rsid w:val="003F4A71"/>
    <w:rsid w:val="003F4A95"/>
    <w:rsid w:val="003F4A97"/>
    <w:rsid w:val="003F4AAB"/>
    <w:rsid w:val="003F4AB6"/>
    <w:rsid w:val="003F4B25"/>
    <w:rsid w:val="003F4B33"/>
    <w:rsid w:val="003F4BAA"/>
    <w:rsid w:val="003F4BB8"/>
    <w:rsid w:val="003F4BDF"/>
    <w:rsid w:val="003F4C52"/>
    <w:rsid w:val="003F4C6E"/>
    <w:rsid w:val="003F4CC4"/>
    <w:rsid w:val="003F4D46"/>
    <w:rsid w:val="003F4DB0"/>
    <w:rsid w:val="003F4DB5"/>
    <w:rsid w:val="003F4DD6"/>
    <w:rsid w:val="003F4E57"/>
    <w:rsid w:val="003F4EA8"/>
    <w:rsid w:val="003F4EC4"/>
    <w:rsid w:val="003F4F45"/>
    <w:rsid w:val="003F4F9E"/>
    <w:rsid w:val="003F4FB2"/>
    <w:rsid w:val="003F4FBF"/>
    <w:rsid w:val="003F4FCB"/>
    <w:rsid w:val="003F4FD0"/>
    <w:rsid w:val="003F50B5"/>
    <w:rsid w:val="003F50CA"/>
    <w:rsid w:val="003F50D2"/>
    <w:rsid w:val="003F521E"/>
    <w:rsid w:val="003F5248"/>
    <w:rsid w:val="003F52E2"/>
    <w:rsid w:val="003F53B9"/>
    <w:rsid w:val="003F54B1"/>
    <w:rsid w:val="003F54BE"/>
    <w:rsid w:val="003F5545"/>
    <w:rsid w:val="003F5570"/>
    <w:rsid w:val="003F5585"/>
    <w:rsid w:val="003F5655"/>
    <w:rsid w:val="003F5663"/>
    <w:rsid w:val="003F5676"/>
    <w:rsid w:val="003F56EB"/>
    <w:rsid w:val="003F574B"/>
    <w:rsid w:val="003F5763"/>
    <w:rsid w:val="003F5801"/>
    <w:rsid w:val="003F5822"/>
    <w:rsid w:val="003F5955"/>
    <w:rsid w:val="003F5A4F"/>
    <w:rsid w:val="003F5B48"/>
    <w:rsid w:val="003F5B67"/>
    <w:rsid w:val="003F5C0A"/>
    <w:rsid w:val="003F5C16"/>
    <w:rsid w:val="003F5C22"/>
    <w:rsid w:val="003F5C37"/>
    <w:rsid w:val="003F5CC3"/>
    <w:rsid w:val="003F5DA5"/>
    <w:rsid w:val="003F5DCA"/>
    <w:rsid w:val="003F5DD5"/>
    <w:rsid w:val="003F5EA3"/>
    <w:rsid w:val="003F5FB8"/>
    <w:rsid w:val="003F6028"/>
    <w:rsid w:val="003F6073"/>
    <w:rsid w:val="003F60F5"/>
    <w:rsid w:val="003F60FC"/>
    <w:rsid w:val="003F60FF"/>
    <w:rsid w:val="003F614A"/>
    <w:rsid w:val="003F6185"/>
    <w:rsid w:val="003F61D5"/>
    <w:rsid w:val="003F625A"/>
    <w:rsid w:val="003F62CC"/>
    <w:rsid w:val="003F62E0"/>
    <w:rsid w:val="003F6345"/>
    <w:rsid w:val="003F63C7"/>
    <w:rsid w:val="003F6497"/>
    <w:rsid w:val="003F652B"/>
    <w:rsid w:val="003F664D"/>
    <w:rsid w:val="003F66A0"/>
    <w:rsid w:val="003F6718"/>
    <w:rsid w:val="003F6719"/>
    <w:rsid w:val="003F683B"/>
    <w:rsid w:val="003F6845"/>
    <w:rsid w:val="003F6880"/>
    <w:rsid w:val="003F689A"/>
    <w:rsid w:val="003F68B3"/>
    <w:rsid w:val="003F68E1"/>
    <w:rsid w:val="003F6942"/>
    <w:rsid w:val="003F69A8"/>
    <w:rsid w:val="003F69D2"/>
    <w:rsid w:val="003F6AC0"/>
    <w:rsid w:val="003F6AFB"/>
    <w:rsid w:val="003F6B0F"/>
    <w:rsid w:val="003F6B97"/>
    <w:rsid w:val="003F6BDE"/>
    <w:rsid w:val="003F6BE8"/>
    <w:rsid w:val="003F6C16"/>
    <w:rsid w:val="003F6C42"/>
    <w:rsid w:val="003F6CAB"/>
    <w:rsid w:val="003F6CC0"/>
    <w:rsid w:val="003F6D1A"/>
    <w:rsid w:val="003F6D41"/>
    <w:rsid w:val="003F6D55"/>
    <w:rsid w:val="003F6D73"/>
    <w:rsid w:val="003F6D9E"/>
    <w:rsid w:val="003F6DB4"/>
    <w:rsid w:val="003F6E37"/>
    <w:rsid w:val="003F6E84"/>
    <w:rsid w:val="003F6F45"/>
    <w:rsid w:val="003F6F6B"/>
    <w:rsid w:val="003F6F79"/>
    <w:rsid w:val="003F6F7D"/>
    <w:rsid w:val="003F70C1"/>
    <w:rsid w:val="003F71B4"/>
    <w:rsid w:val="003F71CC"/>
    <w:rsid w:val="003F7263"/>
    <w:rsid w:val="003F729C"/>
    <w:rsid w:val="003F72F4"/>
    <w:rsid w:val="003F734F"/>
    <w:rsid w:val="003F7350"/>
    <w:rsid w:val="003F73C4"/>
    <w:rsid w:val="003F7429"/>
    <w:rsid w:val="003F74D0"/>
    <w:rsid w:val="003F74D8"/>
    <w:rsid w:val="003F7579"/>
    <w:rsid w:val="003F75DA"/>
    <w:rsid w:val="003F7695"/>
    <w:rsid w:val="003F76BC"/>
    <w:rsid w:val="003F76E5"/>
    <w:rsid w:val="003F776B"/>
    <w:rsid w:val="003F77EF"/>
    <w:rsid w:val="003F7803"/>
    <w:rsid w:val="003F78EC"/>
    <w:rsid w:val="003F79B1"/>
    <w:rsid w:val="003F79D3"/>
    <w:rsid w:val="003F7A14"/>
    <w:rsid w:val="003F7A3A"/>
    <w:rsid w:val="003F7A79"/>
    <w:rsid w:val="003F7AB1"/>
    <w:rsid w:val="003F7AEA"/>
    <w:rsid w:val="003F7AFA"/>
    <w:rsid w:val="003F7BBE"/>
    <w:rsid w:val="003F7C21"/>
    <w:rsid w:val="003F7C22"/>
    <w:rsid w:val="003F7CBC"/>
    <w:rsid w:val="003F7CDF"/>
    <w:rsid w:val="003F7E45"/>
    <w:rsid w:val="003F7F17"/>
    <w:rsid w:val="003F7FC3"/>
    <w:rsid w:val="003F7FDC"/>
    <w:rsid w:val="004000F3"/>
    <w:rsid w:val="00400121"/>
    <w:rsid w:val="004001B0"/>
    <w:rsid w:val="00400223"/>
    <w:rsid w:val="00400284"/>
    <w:rsid w:val="004002AA"/>
    <w:rsid w:val="0040038F"/>
    <w:rsid w:val="0040039A"/>
    <w:rsid w:val="004003B9"/>
    <w:rsid w:val="004003C2"/>
    <w:rsid w:val="004003E0"/>
    <w:rsid w:val="004003E4"/>
    <w:rsid w:val="004004AF"/>
    <w:rsid w:val="00400540"/>
    <w:rsid w:val="004005E3"/>
    <w:rsid w:val="0040065C"/>
    <w:rsid w:val="0040066A"/>
    <w:rsid w:val="0040066F"/>
    <w:rsid w:val="004006B6"/>
    <w:rsid w:val="004006C7"/>
    <w:rsid w:val="00400702"/>
    <w:rsid w:val="00400749"/>
    <w:rsid w:val="0040075B"/>
    <w:rsid w:val="004007C1"/>
    <w:rsid w:val="004007ED"/>
    <w:rsid w:val="00400858"/>
    <w:rsid w:val="00400898"/>
    <w:rsid w:val="0040096F"/>
    <w:rsid w:val="00400982"/>
    <w:rsid w:val="00400998"/>
    <w:rsid w:val="004009CF"/>
    <w:rsid w:val="004009F0"/>
    <w:rsid w:val="004009F8"/>
    <w:rsid w:val="00400A7F"/>
    <w:rsid w:val="00400B90"/>
    <w:rsid w:val="00400BF7"/>
    <w:rsid w:val="00400CC1"/>
    <w:rsid w:val="00400CDD"/>
    <w:rsid w:val="00400CE7"/>
    <w:rsid w:val="00400D34"/>
    <w:rsid w:val="00400D91"/>
    <w:rsid w:val="00400DB1"/>
    <w:rsid w:val="00400DB6"/>
    <w:rsid w:val="00400DB9"/>
    <w:rsid w:val="00400DFD"/>
    <w:rsid w:val="00400E0E"/>
    <w:rsid w:val="00400E4D"/>
    <w:rsid w:val="00400E75"/>
    <w:rsid w:val="00400EAB"/>
    <w:rsid w:val="00400EB3"/>
    <w:rsid w:val="00400F49"/>
    <w:rsid w:val="00400F53"/>
    <w:rsid w:val="00400F6E"/>
    <w:rsid w:val="00400FBD"/>
    <w:rsid w:val="00401047"/>
    <w:rsid w:val="00401112"/>
    <w:rsid w:val="0040111D"/>
    <w:rsid w:val="00401125"/>
    <w:rsid w:val="00401187"/>
    <w:rsid w:val="00401199"/>
    <w:rsid w:val="0040126E"/>
    <w:rsid w:val="00401284"/>
    <w:rsid w:val="004012C1"/>
    <w:rsid w:val="004012CB"/>
    <w:rsid w:val="0040130B"/>
    <w:rsid w:val="004013E5"/>
    <w:rsid w:val="00401493"/>
    <w:rsid w:val="0040154C"/>
    <w:rsid w:val="00401586"/>
    <w:rsid w:val="004015A8"/>
    <w:rsid w:val="00401681"/>
    <w:rsid w:val="0040169A"/>
    <w:rsid w:val="004016A4"/>
    <w:rsid w:val="004016BF"/>
    <w:rsid w:val="00401713"/>
    <w:rsid w:val="00401740"/>
    <w:rsid w:val="004017EB"/>
    <w:rsid w:val="004017F4"/>
    <w:rsid w:val="00401812"/>
    <w:rsid w:val="00401834"/>
    <w:rsid w:val="004019BC"/>
    <w:rsid w:val="00401A0F"/>
    <w:rsid w:val="00401A85"/>
    <w:rsid w:val="00401A90"/>
    <w:rsid w:val="00401C14"/>
    <w:rsid w:val="00401C3E"/>
    <w:rsid w:val="00401D61"/>
    <w:rsid w:val="00401D9C"/>
    <w:rsid w:val="00401DC3"/>
    <w:rsid w:val="00401DDA"/>
    <w:rsid w:val="00401E27"/>
    <w:rsid w:val="00401E74"/>
    <w:rsid w:val="00401E7E"/>
    <w:rsid w:val="00401E93"/>
    <w:rsid w:val="00401ED0"/>
    <w:rsid w:val="00401EE4"/>
    <w:rsid w:val="00401EFA"/>
    <w:rsid w:val="00401F1C"/>
    <w:rsid w:val="00401F77"/>
    <w:rsid w:val="00401FBD"/>
    <w:rsid w:val="00402071"/>
    <w:rsid w:val="004020C5"/>
    <w:rsid w:val="004020F5"/>
    <w:rsid w:val="004020F7"/>
    <w:rsid w:val="00402141"/>
    <w:rsid w:val="004021D0"/>
    <w:rsid w:val="00402257"/>
    <w:rsid w:val="004022C2"/>
    <w:rsid w:val="00402311"/>
    <w:rsid w:val="004023FB"/>
    <w:rsid w:val="00402436"/>
    <w:rsid w:val="00402451"/>
    <w:rsid w:val="004024F0"/>
    <w:rsid w:val="00402572"/>
    <w:rsid w:val="004025CA"/>
    <w:rsid w:val="00402650"/>
    <w:rsid w:val="004026D0"/>
    <w:rsid w:val="004026FC"/>
    <w:rsid w:val="0040271F"/>
    <w:rsid w:val="00402741"/>
    <w:rsid w:val="004027EE"/>
    <w:rsid w:val="00402811"/>
    <w:rsid w:val="0040287D"/>
    <w:rsid w:val="00402905"/>
    <w:rsid w:val="0040291E"/>
    <w:rsid w:val="00402936"/>
    <w:rsid w:val="0040295F"/>
    <w:rsid w:val="00402983"/>
    <w:rsid w:val="004029EC"/>
    <w:rsid w:val="00402ADA"/>
    <w:rsid w:val="00402B52"/>
    <w:rsid w:val="00402C53"/>
    <w:rsid w:val="00402C76"/>
    <w:rsid w:val="00402C8B"/>
    <w:rsid w:val="00402D7E"/>
    <w:rsid w:val="00402DA4"/>
    <w:rsid w:val="00402DAE"/>
    <w:rsid w:val="00402E09"/>
    <w:rsid w:val="00402E15"/>
    <w:rsid w:val="00402E27"/>
    <w:rsid w:val="00402E4D"/>
    <w:rsid w:val="00402E90"/>
    <w:rsid w:val="00402EDC"/>
    <w:rsid w:val="00402F47"/>
    <w:rsid w:val="00402FAB"/>
    <w:rsid w:val="00403033"/>
    <w:rsid w:val="00403051"/>
    <w:rsid w:val="004030F9"/>
    <w:rsid w:val="00403102"/>
    <w:rsid w:val="00403150"/>
    <w:rsid w:val="00403178"/>
    <w:rsid w:val="004031B5"/>
    <w:rsid w:val="004031E7"/>
    <w:rsid w:val="00403258"/>
    <w:rsid w:val="00403270"/>
    <w:rsid w:val="004032D1"/>
    <w:rsid w:val="004032FE"/>
    <w:rsid w:val="0040336D"/>
    <w:rsid w:val="0040337E"/>
    <w:rsid w:val="0040343F"/>
    <w:rsid w:val="004035F9"/>
    <w:rsid w:val="00403841"/>
    <w:rsid w:val="00403854"/>
    <w:rsid w:val="00403859"/>
    <w:rsid w:val="0040386F"/>
    <w:rsid w:val="004038ED"/>
    <w:rsid w:val="0040391C"/>
    <w:rsid w:val="00403923"/>
    <w:rsid w:val="004039AE"/>
    <w:rsid w:val="00403A20"/>
    <w:rsid w:val="00403A2B"/>
    <w:rsid w:val="00403A57"/>
    <w:rsid w:val="00403A68"/>
    <w:rsid w:val="00403AAD"/>
    <w:rsid w:val="00403AC1"/>
    <w:rsid w:val="00403B43"/>
    <w:rsid w:val="00403B7C"/>
    <w:rsid w:val="00403B9B"/>
    <w:rsid w:val="00403BDC"/>
    <w:rsid w:val="00403C42"/>
    <w:rsid w:val="00403C5C"/>
    <w:rsid w:val="00403CE4"/>
    <w:rsid w:val="00403DBA"/>
    <w:rsid w:val="00403E00"/>
    <w:rsid w:val="00403E45"/>
    <w:rsid w:val="00403EE2"/>
    <w:rsid w:val="00403F42"/>
    <w:rsid w:val="00404011"/>
    <w:rsid w:val="0040404D"/>
    <w:rsid w:val="00404099"/>
    <w:rsid w:val="004040DC"/>
    <w:rsid w:val="0040414E"/>
    <w:rsid w:val="0040419B"/>
    <w:rsid w:val="00404288"/>
    <w:rsid w:val="004042D5"/>
    <w:rsid w:val="0040439E"/>
    <w:rsid w:val="004043BB"/>
    <w:rsid w:val="004043D9"/>
    <w:rsid w:val="004044A2"/>
    <w:rsid w:val="004044BA"/>
    <w:rsid w:val="004044CF"/>
    <w:rsid w:val="004044FF"/>
    <w:rsid w:val="00404552"/>
    <w:rsid w:val="0040455C"/>
    <w:rsid w:val="004045D3"/>
    <w:rsid w:val="004045EC"/>
    <w:rsid w:val="00404680"/>
    <w:rsid w:val="0040468B"/>
    <w:rsid w:val="0040470A"/>
    <w:rsid w:val="004048E2"/>
    <w:rsid w:val="004048F1"/>
    <w:rsid w:val="00404969"/>
    <w:rsid w:val="00404987"/>
    <w:rsid w:val="004049A0"/>
    <w:rsid w:val="004049B7"/>
    <w:rsid w:val="004049C9"/>
    <w:rsid w:val="00404AA7"/>
    <w:rsid w:val="00404B32"/>
    <w:rsid w:val="00404B34"/>
    <w:rsid w:val="00404C51"/>
    <w:rsid w:val="00404D10"/>
    <w:rsid w:val="00404D34"/>
    <w:rsid w:val="00404E07"/>
    <w:rsid w:val="00404E57"/>
    <w:rsid w:val="00404EEF"/>
    <w:rsid w:val="00404EFF"/>
    <w:rsid w:val="00404F55"/>
    <w:rsid w:val="00404FA4"/>
    <w:rsid w:val="00404FC7"/>
    <w:rsid w:val="00404FDD"/>
    <w:rsid w:val="00405128"/>
    <w:rsid w:val="0040512B"/>
    <w:rsid w:val="0040516A"/>
    <w:rsid w:val="0040519C"/>
    <w:rsid w:val="004051FF"/>
    <w:rsid w:val="004052AB"/>
    <w:rsid w:val="00405322"/>
    <w:rsid w:val="004053EF"/>
    <w:rsid w:val="00405414"/>
    <w:rsid w:val="0040543C"/>
    <w:rsid w:val="004054C1"/>
    <w:rsid w:val="00405549"/>
    <w:rsid w:val="00405553"/>
    <w:rsid w:val="0040557D"/>
    <w:rsid w:val="004055AB"/>
    <w:rsid w:val="004055C4"/>
    <w:rsid w:val="00405635"/>
    <w:rsid w:val="004056AB"/>
    <w:rsid w:val="0040573F"/>
    <w:rsid w:val="00405740"/>
    <w:rsid w:val="00405770"/>
    <w:rsid w:val="0040578E"/>
    <w:rsid w:val="0040579A"/>
    <w:rsid w:val="004057D3"/>
    <w:rsid w:val="004057F2"/>
    <w:rsid w:val="00405812"/>
    <w:rsid w:val="004058C6"/>
    <w:rsid w:val="00405925"/>
    <w:rsid w:val="00405946"/>
    <w:rsid w:val="00405A38"/>
    <w:rsid w:val="00405A8B"/>
    <w:rsid w:val="00405AEB"/>
    <w:rsid w:val="00405B35"/>
    <w:rsid w:val="00405B44"/>
    <w:rsid w:val="00405B98"/>
    <w:rsid w:val="00405BE6"/>
    <w:rsid w:val="00405C41"/>
    <w:rsid w:val="00405C9E"/>
    <w:rsid w:val="00405CD6"/>
    <w:rsid w:val="00405DEB"/>
    <w:rsid w:val="00405E02"/>
    <w:rsid w:val="00405E28"/>
    <w:rsid w:val="00405E32"/>
    <w:rsid w:val="00405FBD"/>
    <w:rsid w:val="00405FCC"/>
    <w:rsid w:val="00406048"/>
    <w:rsid w:val="0040604C"/>
    <w:rsid w:val="004060B3"/>
    <w:rsid w:val="004060D0"/>
    <w:rsid w:val="00406111"/>
    <w:rsid w:val="004061F3"/>
    <w:rsid w:val="0040624B"/>
    <w:rsid w:val="00406250"/>
    <w:rsid w:val="0040628D"/>
    <w:rsid w:val="0040629F"/>
    <w:rsid w:val="004062DC"/>
    <w:rsid w:val="004062EB"/>
    <w:rsid w:val="004062F2"/>
    <w:rsid w:val="0040633D"/>
    <w:rsid w:val="004063B5"/>
    <w:rsid w:val="004063CA"/>
    <w:rsid w:val="004063F0"/>
    <w:rsid w:val="0040643E"/>
    <w:rsid w:val="00406466"/>
    <w:rsid w:val="00406477"/>
    <w:rsid w:val="004064D3"/>
    <w:rsid w:val="004065DB"/>
    <w:rsid w:val="00406727"/>
    <w:rsid w:val="00406794"/>
    <w:rsid w:val="004067A3"/>
    <w:rsid w:val="00406835"/>
    <w:rsid w:val="004068C8"/>
    <w:rsid w:val="0040694C"/>
    <w:rsid w:val="0040695D"/>
    <w:rsid w:val="0040697D"/>
    <w:rsid w:val="0040699C"/>
    <w:rsid w:val="00406A9A"/>
    <w:rsid w:val="00406B1B"/>
    <w:rsid w:val="00406B1E"/>
    <w:rsid w:val="00406BA3"/>
    <w:rsid w:val="00406BC3"/>
    <w:rsid w:val="00406BEA"/>
    <w:rsid w:val="00406C3E"/>
    <w:rsid w:val="00406C4E"/>
    <w:rsid w:val="00406CBC"/>
    <w:rsid w:val="00406CD9"/>
    <w:rsid w:val="00406D05"/>
    <w:rsid w:val="00406D4D"/>
    <w:rsid w:val="00406D60"/>
    <w:rsid w:val="00406D88"/>
    <w:rsid w:val="00406E45"/>
    <w:rsid w:val="00406E47"/>
    <w:rsid w:val="00406E7D"/>
    <w:rsid w:val="00406EA1"/>
    <w:rsid w:val="00406EDC"/>
    <w:rsid w:val="00406EE5"/>
    <w:rsid w:val="00406F01"/>
    <w:rsid w:val="00406F7E"/>
    <w:rsid w:val="00406F8B"/>
    <w:rsid w:val="00406FB3"/>
    <w:rsid w:val="00406FFA"/>
    <w:rsid w:val="00407018"/>
    <w:rsid w:val="0040703E"/>
    <w:rsid w:val="00407125"/>
    <w:rsid w:val="0040712D"/>
    <w:rsid w:val="00407161"/>
    <w:rsid w:val="004071EE"/>
    <w:rsid w:val="004072E2"/>
    <w:rsid w:val="004072E3"/>
    <w:rsid w:val="0040731D"/>
    <w:rsid w:val="0040737D"/>
    <w:rsid w:val="00407384"/>
    <w:rsid w:val="00407413"/>
    <w:rsid w:val="00407485"/>
    <w:rsid w:val="0040748A"/>
    <w:rsid w:val="004074C0"/>
    <w:rsid w:val="00407549"/>
    <w:rsid w:val="00407613"/>
    <w:rsid w:val="00407633"/>
    <w:rsid w:val="00407690"/>
    <w:rsid w:val="0040776E"/>
    <w:rsid w:val="0040782A"/>
    <w:rsid w:val="0040783A"/>
    <w:rsid w:val="004078AD"/>
    <w:rsid w:val="00407926"/>
    <w:rsid w:val="004079C9"/>
    <w:rsid w:val="004079CA"/>
    <w:rsid w:val="004079E1"/>
    <w:rsid w:val="004079F6"/>
    <w:rsid w:val="00407A60"/>
    <w:rsid w:val="00407A8C"/>
    <w:rsid w:val="00407B2A"/>
    <w:rsid w:val="00407B4A"/>
    <w:rsid w:val="00407B7C"/>
    <w:rsid w:val="00407BBD"/>
    <w:rsid w:val="00407BDA"/>
    <w:rsid w:val="00407BDC"/>
    <w:rsid w:val="00407C4A"/>
    <w:rsid w:val="00407CFA"/>
    <w:rsid w:val="00407D77"/>
    <w:rsid w:val="00407DAD"/>
    <w:rsid w:val="00407E08"/>
    <w:rsid w:val="00410100"/>
    <w:rsid w:val="00410233"/>
    <w:rsid w:val="00410247"/>
    <w:rsid w:val="00410285"/>
    <w:rsid w:val="0041033D"/>
    <w:rsid w:val="00410351"/>
    <w:rsid w:val="004103A3"/>
    <w:rsid w:val="0041045B"/>
    <w:rsid w:val="004104A1"/>
    <w:rsid w:val="004104E7"/>
    <w:rsid w:val="00410504"/>
    <w:rsid w:val="00410514"/>
    <w:rsid w:val="00410521"/>
    <w:rsid w:val="0041053F"/>
    <w:rsid w:val="00410548"/>
    <w:rsid w:val="00410563"/>
    <w:rsid w:val="00410571"/>
    <w:rsid w:val="004105B9"/>
    <w:rsid w:val="004105F7"/>
    <w:rsid w:val="0041063F"/>
    <w:rsid w:val="0041068A"/>
    <w:rsid w:val="004106AD"/>
    <w:rsid w:val="0041070B"/>
    <w:rsid w:val="0041071B"/>
    <w:rsid w:val="0041078F"/>
    <w:rsid w:val="004107A1"/>
    <w:rsid w:val="004107B7"/>
    <w:rsid w:val="004107C8"/>
    <w:rsid w:val="00410802"/>
    <w:rsid w:val="00410863"/>
    <w:rsid w:val="00410865"/>
    <w:rsid w:val="00410885"/>
    <w:rsid w:val="004108A9"/>
    <w:rsid w:val="004108D8"/>
    <w:rsid w:val="004108EA"/>
    <w:rsid w:val="0041090B"/>
    <w:rsid w:val="00410984"/>
    <w:rsid w:val="004109A2"/>
    <w:rsid w:val="00410A04"/>
    <w:rsid w:val="00410A12"/>
    <w:rsid w:val="00410BAF"/>
    <w:rsid w:val="00410BCE"/>
    <w:rsid w:val="00410C85"/>
    <w:rsid w:val="00410CC3"/>
    <w:rsid w:val="00410D7A"/>
    <w:rsid w:val="00410E05"/>
    <w:rsid w:val="00410E63"/>
    <w:rsid w:val="00410FE3"/>
    <w:rsid w:val="00410FFB"/>
    <w:rsid w:val="00411026"/>
    <w:rsid w:val="004110C7"/>
    <w:rsid w:val="00411188"/>
    <w:rsid w:val="004111F3"/>
    <w:rsid w:val="00411244"/>
    <w:rsid w:val="004112AD"/>
    <w:rsid w:val="004112B3"/>
    <w:rsid w:val="00411340"/>
    <w:rsid w:val="0041136C"/>
    <w:rsid w:val="004113A7"/>
    <w:rsid w:val="004113B3"/>
    <w:rsid w:val="00411446"/>
    <w:rsid w:val="00411473"/>
    <w:rsid w:val="004114C1"/>
    <w:rsid w:val="0041154B"/>
    <w:rsid w:val="00411553"/>
    <w:rsid w:val="00411585"/>
    <w:rsid w:val="00411593"/>
    <w:rsid w:val="00411674"/>
    <w:rsid w:val="0041180F"/>
    <w:rsid w:val="004118D5"/>
    <w:rsid w:val="004118FC"/>
    <w:rsid w:val="00411908"/>
    <w:rsid w:val="0041191E"/>
    <w:rsid w:val="00411952"/>
    <w:rsid w:val="0041198C"/>
    <w:rsid w:val="00411A48"/>
    <w:rsid w:val="00411B23"/>
    <w:rsid w:val="00411B48"/>
    <w:rsid w:val="00411B62"/>
    <w:rsid w:val="00411B90"/>
    <w:rsid w:val="00411BB3"/>
    <w:rsid w:val="00411BCC"/>
    <w:rsid w:val="00411BFD"/>
    <w:rsid w:val="00411C29"/>
    <w:rsid w:val="00411C67"/>
    <w:rsid w:val="00411C6D"/>
    <w:rsid w:val="00411D5B"/>
    <w:rsid w:val="00411DDA"/>
    <w:rsid w:val="00411E28"/>
    <w:rsid w:val="00411EC2"/>
    <w:rsid w:val="00411F6A"/>
    <w:rsid w:val="00411FF7"/>
    <w:rsid w:val="00412072"/>
    <w:rsid w:val="0041219E"/>
    <w:rsid w:val="004121BD"/>
    <w:rsid w:val="00412274"/>
    <w:rsid w:val="00412343"/>
    <w:rsid w:val="004123A1"/>
    <w:rsid w:val="004123E5"/>
    <w:rsid w:val="004123ED"/>
    <w:rsid w:val="0041246D"/>
    <w:rsid w:val="00412543"/>
    <w:rsid w:val="0041257A"/>
    <w:rsid w:val="00412581"/>
    <w:rsid w:val="00412586"/>
    <w:rsid w:val="004125A9"/>
    <w:rsid w:val="004125C4"/>
    <w:rsid w:val="00412638"/>
    <w:rsid w:val="004126D4"/>
    <w:rsid w:val="004126EB"/>
    <w:rsid w:val="0041272D"/>
    <w:rsid w:val="004127D9"/>
    <w:rsid w:val="00412819"/>
    <w:rsid w:val="00412873"/>
    <w:rsid w:val="00412876"/>
    <w:rsid w:val="004129B1"/>
    <w:rsid w:val="004129BD"/>
    <w:rsid w:val="004129DF"/>
    <w:rsid w:val="00412A0D"/>
    <w:rsid w:val="00412A13"/>
    <w:rsid w:val="00412A20"/>
    <w:rsid w:val="00412A5A"/>
    <w:rsid w:val="00412B58"/>
    <w:rsid w:val="00412C71"/>
    <w:rsid w:val="00412CBA"/>
    <w:rsid w:val="00412CD8"/>
    <w:rsid w:val="00412D01"/>
    <w:rsid w:val="00412D11"/>
    <w:rsid w:val="00412D17"/>
    <w:rsid w:val="00412E5C"/>
    <w:rsid w:val="00412E92"/>
    <w:rsid w:val="00412ED9"/>
    <w:rsid w:val="00412F57"/>
    <w:rsid w:val="00412F9F"/>
    <w:rsid w:val="00412FE7"/>
    <w:rsid w:val="00412FEB"/>
    <w:rsid w:val="00413068"/>
    <w:rsid w:val="004130B2"/>
    <w:rsid w:val="004130CC"/>
    <w:rsid w:val="004131A6"/>
    <w:rsid w:val="004131C1"/>
    <w:rsid w:val="0041329C"/>
    <w:rsid w:val="0041329F"/>
    <w:rsid w:val="004132DA"/>
    <w:rsid w:val="00413312"/>
    <w:rsid w:val="004133AB"/>
    <w:rsid w:val="004133B1"/>
    <w:rsid w:val="004133BF"/>
    <w:rsid w:val="004133D1"/>
    <w:rsid w:val="00413467"/>
    <w:rsid w:val="004134B0"/>
    <w:rsid w:val="004134FE"/>
    <w:rsid w:val="00413527"/>
    <w:rsid w:val="0041355E"/>
    <w:rsid w:val="004135BC"/>
    <w:rsid w:val="00413716"/>
    <w:rsid w:val="004137B4"/>
    <w:rsid w:val="004137C0"/>
    <w:rsid w:val="004137CA"/>
    <w:rsid w:val="00413840"/>
    <w:rsid w:val="00413917"/>
    <w:rsid w:val="00413957"/>
    <w:rsid w:val="00413997"/>
    <w:rsid w:val="00413AF1"/>
    <w:rsid w:val="00413B63"/>
    <w:rsid w:val="00413B6C"/>
    <w:rsid w:val="00413B74"/>
    <w:rsid w:val="00413BB5"/>
    <w:rsid w:val="00413C1D"/>
    <w:rsid w:val="00413CD1"/>
    <w:rsid w:val="00413D35"/>
    <w:rsid w:val="00413D86"/>
    <w:rsid w:val="00413D90"/>
    <w:rsid w:val="00413DE3"/>
    <w:rsid w:val="00413DF6"/>
    <w:rsid w:val="00413E21"/>
    <w:rsid w:val="0041403D"/>
    <w:rsid w:val="00414057"/>
    <w:rsid w:val="00414110"/>
    <w:rsid w:val="0041413B"/>
    <w:rsid w:val="00414166"/>
    <w:rsid w:val="0041416C"/>
    <w:rsid w:val="0041416D"/>
    <w:rsid w:val="004141AA"/>
    <w:rsid w:val="004141D1"/>
    <w:rsid w:val="00414252"/>
    <w:rsid w:val="00414257"/>
    <w:rsid w:val="0041426C"/>
    <w:rsid w:val="004142CF"/>
    <w:rsid w:val="00414315"/>
    <w:rsid w:val="00414374"/>
    <w:rsid w:val="00414379"/>
    <w:rsid w:val="004143EC"/>
    <w:rsid w:val="0041445E"/>
    <w:rsid w:val="0041450E"/>
    <w:rsid w:val="00414523"/>
    <w:rsid w:val="0041452E"/>
    <w:rsid w:val="00414583"/>
    <w:rsid w:val="004145FD"/>
    <w:rsid w:val="004146DD"/>
    <w:rsid w:val="004146E8"/>
    <w:rsid w:val="00414707"/>
    <w:rsid w:val="00414718"/>
    <w:rsid w:val="00414731"/>
    <w:rsid w:val="00414765"/>
    <w:rsid w:val="00414877"/>
    <w:rsid w:val="00414878"/>
    <w:rsid w:val="00414A8B"/>
    <w:rsid w:val="00414B94"/>
    <w:rsid w:val="00414BBB"/>
    <w:rsid w:val="00414BF9"/>
    <w:rsid w:val="00414CCF"/>
    <w:rsid w:val="00414D59"/>
    <w:rsid w:val="00414D98"/>
    <w:rsid w:val="00414DEE"/>
    <w:rsid w:val="00414E8C"/>
    <w:rsid w:val="00414E96"/>
    <w:rsid w:val="00414F8E"/>
    <w:rsid w:val="00414F92"/>
    <w:rsid w:val="00414FE3"/>
    <w:rsid w:val="004150BD"/>
    <w:rsid w:val="004150CB"/>
    <w:rsid w:val="004150EA"/>
    <w:rsid w:val="004151A8"/>
    <w:rsid w:val="0041529F"/>
    <w:rsid w:val="004152B5"/>
    <w:rsid w:val="004152D2"/>
    <w:rsid w:val="004154CB"/>
    <w:rsid w:val="00415536"/>
    <w:rsid w:val="00415579"/>
    <w:rsid w:val="004155BD"/>
    <w:rsid w:val="0041569F"/>
    <w:rsid w:val="0041576D"/>
    <w:rsid w:val="0041578A"/>
    <w:rsid w:val="004157A8"/>
    <w:rsid w:val="004157D6"/>
    <w:rsid w:val="004157FC"/>
    <w:rsid w:val="00415822"/>
    <w:rsid w:val="0041584B"/>
    <w:rsid w:val="00415893"/>
    <w:rsid w:val="0041590B"/>
    <w:rsid w:val="004159C4"/>
    <w:rsid w:val="004159D8"/>
    <w:rsid w:val="004159F2"/>
    <w:rsid w:val="00415A6F"/>
    <w:rsid w:val="00415B20"/>
    <w:rsid w:val="00415BC2"/>
    <w:rsid w:val="00415BD3"/>
    <w:rsid w:val="00415BD8"/>
    <w:rsid w:val="00415BF5"/>
    <w:rsid w:val="00415C3A"/>
    <w:rsid w:val="00415CB9"/>
    <w:rsid w:val="00415D00"/>
    <w:rsid w:val="00415D34"/>
    <w:rsid w:val="00415D37"/>
    <w:rsid w:val="00415E76"/>
    <w:rsid w:val="00415EDD"/>
    <w:rsid w:val="00415EE1"/>
    <w:rsid w:val="00415F16"/>
    <w:rsid w:val="00415F38"/>
    <w:rsid w:val="00415F68"/>
    <w:rsid w:val="00415FB9"/>
    <w:rsid w:val="00415FCD"/>
    <w:rsid w:val="00416007"/>
    <w:rsid w:val="00416016"/>
    <w:rsid w:val="0041604F"/>
    <w:rsid w:val="0041607D"/>
    <w:rsid w:val="00416093"/>
    <w:rsid w:val="004160A8"/>
    <w:rsid w:val="004160D1"/>
    <w:rsid w:val="0041613A"/>
    <w:rsid w:val="0041626C"/>
    <w:rsid w:val="004162A2"/>
    <w:rsid w:val="004162D2"/>
    <w:rsid w:val="004162ED"/>
    <w:rsid w:val="004162F9"/>
    <w:rsid w:val="0041634D"/>
    <w:rsid w:val="0041646A"/>
    <w:rsid w:val="004165AB"/>
    <w:rsid w:val="004165D6"/>
    <w:rsid w:val="00416608"/>
    <w:rsid w:val="0041663B"/>
    <w:rsid w:val="004166A9"/>
    <w:rsid w:val="00416703"/>
    <w:rsid w:val="0041674F"/>
    <w:rsid w:val="00416759"/>
    <w:rsid w:val="00416798"/>
    <w:rsid w:val="0041683D"/>
    <w:rsid w:val="00416849"/>
    <w:rsid w:val="0041686A"/>
    <w:rsid w:val="0041692B"/>
    <w:rsid w:val="00416993"/>
    <w:rsid w:val="00416ABC"/>
    <w:rsid w:val="00416B29"/>
    <w:rsid w:val="00416B78"/>
    <w:rsid w:val="00416B8A"/>
    <w:rsid w:val="00416BAC"/>
    <w:rsid w:val="00416C62"/>
    <w:rsid w:val="00416C70"/>
    <w:rsid w:val="00416CF8"/>
    <w:rsid w:val="00416D50"/>
    <w:rsid w:val="00416D75"/>
    <w:rsid w:val="00416D7F"/>
    <w:rsid w:val="00416DED"/>
    <w:rsid w:val="00416E8A"/>
    <w:rsid w:val="00416F09"/>
    <w:rsid w:val="00416F53"/>
    <w:rsid w:val="00416F7E"/>
    <w:rsid w:val="00416FFA"/>
    <w:rsid w:val="00416FFE"/>
    <w:rsid w:val="00417036"/>
    <w:rsid w:val="00417065"/>
    <w:rsid w:val="004170C2"/>
    <w:rsid w:val="0041712F"/>
    <w:rsid w:val="004171D2"/>
    <w:rsid w:val="00417208"/>
    <w:rsid w:val="00417223"/>
    <w:rsid w:val="00417282"/>
    <w:rsid w:val="0041728C"/>
    <w:rsid w:val="004172B3"/>
    <w:rsid w:val="00417368"/>
    <w:rsid w:val="004173B0"/>
    <w:rsid w:val="00417448"/>
    <w:rsid w:val="0041744A"/>
    <w:rsid w:val="0041746A"/>
    <w:rsid w:val="0041754E"/>
    <w:rsid w:val="00417570"/>
    <w:rsid w:val="00417581"/>
    <w:rsid w:val="00417590"/>
    <w:rsid w:val="00417609"/>
    <w:rsid w:val="0041770D"/>
    <w:rsid w:val="00417717"/>
    <w:rsid w:val="004177EA"/>
    <w:rsid w:val="00417811"/>
    <w:rsid w:val="0041789C"/>
    <w:rsid w:val="004179C0"/>
    <w:rsid w:val="004179E1"/>
    <w:rsid w:val="00417BD2"/>
    <w:rsid w:val="00417C0E"/>
    <w:rsid w:val="00417C44"/>
    <w:rsid w:val="00417CF6"/>
    <w:rsid w:val="00417D18"/>
    <w:rsid w:val="00417D2F"/>
    <w:rsid w:val="00417D69"/>
    <w:rsid w:val="00417DF2"/>
    <w:rsid w:val="00417E36"/>
    <w:rsid w:val="00417E68"/>
    <w:rsid w:val="00417EB4"/>
    <w:rsid w:val="00417EB8"/>
    <w:rsid w:val="00417EFC"/>
    <w:rsid w:val="00417F08"/>
    <w:rsid w:val="00417F53"/>
    <w:rsid w:val="004200F8"/>
    <w:rsid w:val="0042013B"/>
    <w:rsid w:val="0042015D"/>
    <w:rsid w:val="00420197"/>
    <w:rsid w:val="004201AC"/>
    <w:rsid w:val="00420269"/>
    <w:rsid w:val="00420277"/>
    <w:rsid w:val="004202AE"/>
    <w:rsid w:val="004202CA"/>
    <w:rsid w:val="004202DD"/>
    <w:rsid w:val="0042038F"/>
    <w:rsid w:val="004203AD"/>
    <w:rsid w:val="00420455"/>
    <w:rsid w:val="0042047E"/>
    <w:rsid w:val="0042048A"/>
    <w:rsid w:val="00420493"/>
    <w:rsid w:val="004204A6"/>
    <w:rsid w:val="004204F6"/>
    <w:rsid w:val="004204FA"/>
    <w:rsid w:val="00420519"/>
    <w:rsid w:val="0042052F"/>
    <w:rsid w:val="00420535"/>
    <w:rsid w:val="00420552"/>
    <w:rsid w:val="004205CB"/>
    <w:rsid w:val="004205F7"/>
    <w:rsid w:val="0042063F"/>
    <w:rsid w:val="0042065D"/>
    <w:rsid w:val="004206A6"/>
    <w:rsid w:val="004206F3"/>
    <w:rsid w:val="00420806"/>
    <w:rsid w:val="0042083B"/>
    <w:rsid w:val="00420849"/>
    <w:rsid w:val="00420889"/>
    <w:rsid w:val="004208E9"/>
    <w:rsid w:val="004208F1"/>
    <w:rsid w:val="0042094F"/>
    <w:rsid w:val="00420959"/>
    <w:rsid w:val="004209CD"/>
    <w:rsid w:val="00420AB0"/>
    <w:rsid w:val="00420AD7"/>
    <w:rsid w:val="00420B9E"/>
    <w:rsid w:val="00420C00"/>
    <w:rsid w:val="00420C52"/>
    <w:rsid w:val="00420CB9"/>
    <w:rsid w:val="00420CFA"/>
    <w:rsid w:val="00420D1E"/>
    <w:rsid w:val="00420D2D"/>
    <w:rsid w:val="00420DC4"/>
    <w:rsid w:val="00420DDE"/>
    <w:rsid w:val="00420E02"/>
    <w:rsid w:val="00420E19"/>
    <w:rsid w:val="00421139"/>
    <w:rsid w:val="00421161"/>
    <w:rsid w:val="00421172"/>
    <w:rsid w:val="0042118E"/>
    <w:rsid w:val="004211E2"/>
    <w:rsid w:val="004211F6"/>
    <w:rsid w:val="00421200"/>
    <w:rsid w:val="0042127C"/>
    <w:rsid w:val="00421282"/>
    <w:rsid w:val="0042128C"/>
    <w:rsid w:val="004212A6"/>
    <w:rsid w:val="004212F6"/>
    <w:rsid w:val="004214FD"/>
    <w:rsid w:val="004215E9"/>
    <w:rsid w:val="0042160D"/>
    <w:rsid w:val="004216B1"/>
    <w:rsid w:val="004216D5"/>
    <w:rsid w:val="004216E0"/>
    <w:rsid w:val="00421721"/>
    <w:rsid w:val="00421791"/>
    <w:rsid w:val="004217A5"/>
    <w:rsid w:val="00421809"/>
    <w:rsid w:val="00421837"/>
    <w:rsid w:val="00421854"/>
    <w:rsid w:val="00421857"/>
    <w:rsid w:val="0042187C"/>
    <w:rsid w:val="0042189B"/>
    <w:rsid w:val="004218A3"/>
    <w:rsid w:val="004218F9"/>
    <w:rsid w:val="0042191A"/>
    <w:rsid w:val="0042191E"/>
    <w:rsid w:val="00421999"/>
    <w:rsid w:val="004219C8"/>
    <w:rsid w:val="004219F4"/>
    <w:rsid w:val="00421A1C"/>
    <w:rsid w:val="00421B15"/>
    <w:rsid w:val="00421BC2"/>
    <w:rsid w:val="00421BCF"/>
    <w:rsid w:val="00421C0B"/>
    <w:rsid w:val="00421C40"/>
    <w:rsid w:val="00421D79"/>
    <w:rsid w:val="00421DF4"/>
    <w:rsid w:val="00421E1E"/>
    <w:rsid w:val="00421E70"/>
    <w:rsid w:val="00421E92"/>
    <w:rsid w:val="00421F1F"/>
    <w:rsid w:val="00421F4F"/>
    <w:rsid w:val="00421F5A"/>
    <w:rsid w:val="00422065"/>
    <w:rsid w:val="0042209D"/>
    <w:rsid w:val="004220A1"/>
    <w:rsid w:val="004221C7"/>
    <w:rsid w:val="00422320"/>
    <w:rsid w:val="00422359"/>
    <w:rsid w:val="0042239D"/>
    <w:rsid w:val="004224B9"/>
    <w:rsid w:val="0042256E"/>
    <w:rsid w:val="004225E0"/>
    <w:rsid w:val="004225F4"/>
    <w:rsid w:val="004225FC"/>
    <w:rsid w:val="004226C2"/>
    <w:rsid w:val="00422826"/>
    <w:rsid w:val="004228CD"/>
    <w:rsid w:val="00422988"/>
    <w:rsid w:val="00422A6D"/>
    <w:rsid w:val="00422B30"/>
    <w:rsid w:val="00422BE2"/>
    <w:rsid w:val="00422C74"/>
    <w:rsid w:val="00422C9B"/>
    <w:rsid w:val="00422D4E"/>
    <w:rsid w:val="00422D57"/>
    <w:rsid w:val="00422D5F"/>
    <w:rsid w:val="00422DA0"/>
    <w:rsid w:val="00422DFD"/>
    <w:rsid w:val="00422E0B"/>
    <w:rsid w:val="00422E48"/>
    <w:rsid w:val="00422EBA"/>
    <w:rsid w:val="00422F3D"/>
    <w:rsid w:val="00423023"/>
    <w:rsid w:val="0042305B"/>
    <w:rsid w:val="00423087"/>
    <w:rsid w:val="004230AA"/>
    <w:rsid w:val="004231EF"/>
    <w:rsid w:val="00423351"/>
    <w:rsid w:val="00423413"/>
    <w:rsid w:val="00423416"/>
    <w:rsid w:val="0042345E"/>
    <w:rsid w:val="00423465"/>
    <w:rsid w:val="004234A4"/>
    <w:rsid w:val="004234F3"/>
    <w:rsid w:val="004234FD"/>
    <w:rsid w:val="0042350D"/>
    <w:rsid w:val="004235A3"/>
    <w:rsid w:val="00423623"/>
    <w:rsid w:val="00423678"/>
    <w:rsid w:val="0042368D"/>
    <w:rsid w:val="004236ED"/>
    <w:rsid w:val="004236F2"/>
    <w:rsid w:val="00423706"/>
    <w:rsid w:val="00423759"/>
    <w:rsid w:val="004237F6"/>
    <w:rsid w:val="00423813"/>
    <w:rsid w:val="0042385C"/>
    <w:rsid w:val="00423889"/>
    <w:rsid w:val="004238A8"/>
    <w:rsid w:val="004238B1"/>
    <w:rsid w:val="004239F9"/>
    <w:rsid w:val="00423BC9"/>
    <w:rsid w:val="00423C26"/>
    <w:rsid w:val="00423CEA"/>
    <w:rsid w:val="00423E31"/>
    <w:rsid w:val="00423F33"/>
    <w:rsid w:val="00424041"/>
    <w:rsid w:val="004240A9"/>
    <w:rsid w:val="0042420C"/>
    <w:rsid w:val="0042423D"/>
    <w:rsid w:val="004242B3"/>
    <w:rsid w:val="004243F7"/>
    <w:rsid w:val="0042440C"/>
    <w:rsid w:val="0042455D"/>
    <w:rsid w:val="00424581"/>
    <w:rsid w:val="0042458F"/>
    <w:rsid w:val="004245D3"/>
    <w:rsid w:val="0042460E"/>
    <w:rsid w:val="00424653"/>
    <w:rsid w:val="0042465A"/>
    <w:rsid w:val="0042466D"/>
    <w:rsid w:val="00424684"/>
    <w:rsid w:val="0042468D"/>
    <w:rsid w:val="0042469F"/>
    <w:rsid w:val="004246B9"/>
    <w:rsid w:val="0042478B"/>
    <w:rsid w:val="004248D1"/>
    <w:rsid w:val="004248DD"/>
    <w:rsid w:val="00424907"/>
    <w:rsid w:val="004249E3"/>
    <w:rsid w:val="00424A08"/>
    <w:rsid w:val="00424AF3"/>
    <w:rsid w:val="00424AF9"/>
    <w:rsid w:val="00424B22"/>
    <w:rsid w:val="00424B9D"/>
    <w:rsid w:val="00424BCD"/>
    <w:rsid w:val="00424DA6"/>
    <w:rsid w:val="00424E16"/>
    <w:rsid w:val="00424F47"/>
    <w:rsid w:val="00424FEA"/>
    <w:rsid w:val="00425020"/>
    <w:rsid w:val="0042504E"/>
    <w:rsid w:val="00425062"/>
    <w:rsid w:val="0042507B"/>
    <w:rsid w:val="00425091"/>
    <w:rsid w:val="00425094"/>
    <w:rsid w:val="004250C3"/>
    <w:rsid w:val="0042517D"/>
    <w:rsid w:val="00425206"/>
    <w:rsid w:val="00425229"/>
    <w:rsid w:val="00425241"/>
    <w:rsid w:val="0042528B"/>
    <w:rsid w:val="00425294"/>
    <w:rsid w:val="00425310"/>
    <w:rsid w:val="00425313"/>
    <w:rsid w:val="004253B4"/>
    <w:rsid w:val="00425439"/>
    <w:rsid w:val="0042548E"/>
    <w:rsid w:val="00425505"/>
    <w:rsid w:val="00425546"/>
    <w:rsid w:val="0042557F"/>
    <w:rsid w:val="0042558C"/>
    <w:rsid w:val="004255F6"/>
    <w:rsid w:val="004256CB"/>
    <w:rsid w:val="0042570C"/>
    <w:rsid w:val="0042571D"/>
    <w:rsid w:val="00425728"/>
    <w:rsid w:val="00425748"/>
    <w:rsid w:val="0042578E"/>
    <w:rsid w:val="004257AB"/>
    <w:rsid w:val="00425861"/>
    <w:rsid w:val="0042588D"/>
    <w:rsid w:val="004258A2"/>
    <w:rsid w:val="004258A5"/>
    <w:rsid w:val="00425914"/>
    <w:rsid w:val="0042591A"/>
    <w:rsid w:val="0042597F"/>
    <w:rsid w:val="004259A0"/>
    <w:rsid w:val="00425A0F"/>
    <w:rsid w:val="00425A3A"/>
    <w:rsid w:val="00425A76"/>
    <w:rsid w:val="00425A89"/>
    <w:rsid w:val="00425AAE"/>
    <w:rsid w:val="00425AB8"/>
    <w:rsid w:val="00425B39"/>
    <w:rsid w:val="00425B43"/>
    <w:rsid w:val="00425B80"/>
    <w:rsid w:val="00425BC7"/>
    <w:rsid w:val="00425BE9"/>
    <w:rsid w:val="00425C16"/>
    <w:rsid w:val="00425D37"/>
    <w:rsid w:val="00425D57"/>
    <w:rsid w:val="00425DB2"/>
    <w:rsid w:val="00425DE2"/>
    <w:rsid w:val="00425E91"/>
    <w:rsid w:val="00425ECF"/>
    <w:rsid w:val="00425ED6"/>
    <w:rsid w:val="00425F09"/>
    <w:rsid w:val="00425F26"/>
    <w:rsid w:val="00425F51"/>
    <w:rsid w:val="00425F60"/>
    <w:rsid w:val="00425FCB"/>
    <w:rsid w:val="00425FD8"/>
    <w:rsid w:val="00426060"/>
    <w:rsid w:val="00426098"/>
    <w:rsid w:val="00426133"/>
    <w:rsid w:val="00426161"/>
    <w:rsid w:val="00426199"/>
    <w:rsid w:val="00426214"/>
    <w:rsid w:val="004262B5"/>
    <w:rsid w:val="0042640B"/>
    <w:rsid w:val="00426413"/>
    <w:rsid w:val="00426422"/>
    <w:rsid w:val="00426441"/>
    <w:rsid w:val="0042644F"/>
    <w:rsid w:val="00426494"/>
    <w:rsid w:val="00426609"/>
    <w:rsid w:val="00426636"/>
    <w:rsid w:val="00426678"/>
    <w:rsid w:val="0042674F"/>
    <w:rsid w:val="0042677B"/>
    <w:rsid w:val="00426804"/>
    <w:rsid w:val="0042684E"/>
    <w:rsid w:val="00426854"/>
    <w:rsid w:val="0042687D"/>
    <w:rsid w:val="004269CE"/>
    <w:rsid w:val="00426A08"/>
    <w:rsid w:val="00426A45"/>
    <w:rsid w:val="00426A8D"/>
    <w:rsid w:val="00426AAA"/>
    <w:rsid w:val="00426ACB"/>
    <w:rsid w:val="00426B03"/>
    <w:rsid w:val="00426B8D"/>
    <w:rsid w:val="00426B99"/>
    <w:rsid w:val="00426C6E"/>
    <w:rsid w:val="00426C84"/>
    <w:rsid w:val="00426D91"/>
    <w:rsid w:val="00426D9A"/>
    <w:rsid w:val="00426DB1"/>
    <w:rsid w:val="00426E55"/>
    <w:rsid w:val="00426F4C"/>
    <w:rsid w:val="00426F63"/>
    <w:rsid w:val="00426FD0"/>
    <w:rsid w:val="0042708B"/>
    <w:rsid w:val="00427109"/>
    <w:rsid w:val="00427111"/>
    <w:rsid w:val="0042718A"/>
    <w:rsid w:val="0042718E"/>
    <w:rsid w:val="004271DF"/>
    <w:rsid w:val="00427244"/>
    <w:rsid w:val="0042729E"/>
    <w:rsid w:val="004272AF"/>
    <w:rsid w:val="004273C2"/>
    <w:rsid w:val="00427400"/>
    <w:rsid w:val="00427460"/>
    <w:rsid w:val="0042746E"/>
    <w:rsid w:val="004274EF"/>
    <w:rsid w:val="0042754F"/>
    <w:rsid w:val="00427601"/>
    <w:rsid w:val="004276E4"/>
    <w:rsid w:val="00427704"/>
    <w:rsid w:val="00427790"/>
    <w:rsid w:val="004277AD"/>
    <w:rsid w:val="0042789D"/>
    <w:rsid w:val="004278A1"/>
    <w:rsid w:val="004278B7"/>
    <w:rsid w:val="004278E9"/>
    <w:rsid w:val="00427966"/>
    <w:rsid w:val="004279B1"/>
    <w:rsid w:val="00427A95"/>
    <w:rsid w:val="00427AFB"/>
    <w:rsid w:val="00427B29"/>
    <w:rsid w:val="00427B67"/>
    <w:rsid w:val="00427B85"/>
    <w:rsid w:val="00427D03"/>
    <w:rsid w:val="00427EB4"/>
    <w:rsid w:val="00427F69"/>
    <w:rsid w:val="00427F7A"/>
    <w:rsid w:val="00427FB5"/>
    <w:rsid w:val="0043000A"/>
    <w:rsid w:val="00430023"/>
    <w:rsid w:val="004300E7"/>
    <w:rsid w:val="00430143"/>
    <w:rsid w:val="00430146"/>
    <w:rsid w:val="0043016F"/>
    <w:rsid w:val="0043017C"/>
    <w:rsid w:val="00430188"/>
    <w:rsid w:val="004301D1"/>
    <w:rsid w:val="00430308"/>
    <w:rsid w:val="0043042D"/>
    <w:rsid w:val="00430460"/>
    <w:rsid w:val="004304DF"/>
    <w:rsid w:val="0043053B"/>
    <w:rsid w:val="004305D7"/>
    <w:rsid w:val="00430630"/>
    <w:rsid w:val="00430638"/>
    <w:rsid w:val="004306F0"/>
    <w:rsid w:val="00430759"/>
    <w:rsid w:val="00430769"/>
    <w:rsid w:val="0043082A"/>
    <w:rsid w:val="00430924"/>
    <w:rsid w:val="004309AD"/>
    <w:rsid w:val="00430B26"/>
    <w:rsid w:val="00430B8A"/>
    <w:rsid w:val="00430C20"/>
    <w:rsid w:val="00430C5C"/>
    <w:rsid w:val="00430CC8"/>
    <w:rsid w:val="00430CCD"/>
    <w:rsid w:val="00430CD0"/>
    <w:rsid w:val="00430CDC"/>
    <w:rsid w:val="00430D0B"/>
    <w:rsid w:val="00430D53"/>
    <w:rsid w:val="00430DA6"/>
    <w:rsid w:val="00430E99"/>
    <w:rsid w:val="00430E9E"/>
    <w:rsid w:val="00430ED3"/>
    <w:rsid w:val="00430F82"/>
    <w:rsid w:val="00430FA2"/>
    <w:rsid w:val="00431044"/>
    <w:rsid w:val="004310B4"/>
    <w:rsid w:val="00431103"/>
    <w:rsid w:val="0043113E"/>
    <w:rsid w:val="00431272"/>
    <w:rsid w:val="004312C3"/>
    <w:rsid w:val="004312CB"/>
    <w:rsid w:val="004312FF"/>
    <w:rsid w:val="0043132E"/>
    <w:rsid w:val="00431349"/>
    <w:rsid w:val="004313C6"/>
    <w:rsid w:val="00431431"/>
    <w:rsid w:val="0043147B"/>
    <w:rsid w:val="00431483"/>
    <w:rsid w:val="004314D3"/>
    <w:rsid w:val="004314E8"/>
    <w:rsid w:val="004315F4"/>
    <w:rsid w:val="00431604"/>
    <w:rsid w:val="0043166B"/>
    <w:rsid w:val="00431676"/>
    <w:rsid w:val="00431692"/>
    <w:rsid w:val="004316D6"/>
    <w:rsid w:val="004317C7"/>
    <w:rsid w:val="00431859"/>
    <w:rsid w:val="00431894"/>
    <w:rsid w:val="004318DE"/>
    <w:rsid w:val="004318E5"/>
    <w:rsid w:val="00431914"/>
    <w:rsid w:val="0043192D"/>
    <w:rsid w:val="0043192E"/>
    <w:rsid w:val="004319B8"/>
    <w:rsid w:val="004319D3"/>
    <w:rsid w:val="00431A2B"/>
    <w:rsid w:val="00431A51"/>
    <w:rsid w:val="00431ABF"/>
    <w:rsid w:val="00431ACE"/>
    <w:rsid w:val="00431B7C"/>
    <w:rsid w:val="00431BED"/>
    <w:rsid w:val="00431C03"/>
    <w:rsid w:val="00431D8D"/>
    <w:rsid w:val="00431D98"/>
    <w:rsid w:val="00431DDB"/>
    <w:rsid w:val="00431E13"/>
    <w:rsid w:val="00431E49"/>
    <w:rsid w:val="00431E53"/>
    <w:rsid w:val="00431F13"/>
    <w:rsid w:val="00431F53"/>
    <w:rsid w:val="00431FA1"/>
    <w:rsid w:val="0043206C"/>
    <w:rsid w:val="004320A9"/>
    <w:rsid w:val="004320B7"/>
    <w:rsid w:val="004320BE"/>
    <w:rsid w:val="004321CB"/>
    <w:rsid w:val="0043225F"/>
    <w:rsid w:val="00432272"/>
    <w:rsid w:val="00432282"/>
    <w:rsid w:val="004322D6"/>
    <w:rsid w:val="004323BE"/>
    <w:rsid w:val="00432468"/>
    <w:rsid w:val="00432480"/>
    <w:rsid w:val="00432495"/>
    <w:rsid w:val="004324EE"/>
    <w:rsid w:val="00432506"/>
    <w:rsid w:val="0043255D"/>
    <w:rsid w:val="00432590"/>
    <w:rsid w:val="0043260C"/>
    <w:rsid w:val="00432653"/>
    <w:rsid w:val="00432669"/>
    <w:rsid w:val="0043267C"/>
    <w:rsid w:val="0043274C"/>
    <w:rsid w:val="00432889"/>
    <w:rsid w:val="004328FF"/>
    <w:rsid w:val="00432972"/>
    <w:rsid w:val="004329AE"/>
    <w:rsid w:val="004329B1"/>
    <w:rsid w:val="004329FA"/>
    <w:rsid w:val="00432A42"/>
    <w:rsid w:val="00432A50"/>
    <w:rsid w:val="00432A95"/>
    <w:rsid w:val="00432AAB"/>
    <w:rsid w:val="00432B24"/>
    <w:rsid w:val="00432B9A"/>
    <w:rsid w:val="00432BD8"/>
    <w:rsid w:val="00432BE6"/>
    <w:rsid w:val="00432BEE"/>
    <w:rsid w:val="00432C60"/>
    <w:rsid w:val="00432D81"/>
    <w:rsid w:val="00432E47"/>
    <w:rsid w:val="00432EE3"/>
    <w:rsid w:val="00432F58"/>
    <w:rsid w:val="00432F62"/>
    <w:rsid w:val="00432F86"/>
    <w:rsid w:val="00432FB4"/>
    <w:rsid w:val="00433021"/>
    <w:rsid w:val="004330E9"/>
    <w:rsid w:val="00433126"/>
    <w:rsid w:val="0043312A"/>
    <w:rsid w:val="00433181"/>
    <w:rsid w:val="00433370"/>
    <w:rsid w:val="0043337B"/>
    <w:rsid w:val="004334FA"/>
    <w:rsid w:val="0043354A"/>
    <w:rsid w:val="0043355C"/>
    <w:rsid w:val="00433576"/>
    <w:rsid w:val="00433615"/>
    <w:rsid w:val="00433790"/>
    <w:rsid w:val="0043381C"/>
    <w:rsid w:val="00433860"/>
    <w:rsid w:val="004338A8"/>
    <w:rsid w:val="0043394B"/>
    <w:rsid w:val="004339F0"/>
    <w:rsid w:val="00433A19"/>
    <w:rsid w:val="00433A1D"/>
    <w:rsid w:val="00433A29"/>
    <w:rsid w:val="00433A31"/>
    <w:rsid w:val="00433BD3"/>
    <w:rsid w:val="00433BEE"/>
    <w:rsid w:val="00433C0D"/>
    <w:rsid w:val="00433C94"/>
    <w:rsid w:val="00433D11"/>
    <w:rsid w:val="00433D26"/>
    <w:rsid w:val="00433DB1"/>
    <w:rsid w:val="00434045"/>
    <w:rsid w:val="0043405D"/>
    <w:rsid w:val="0043406E"/>
    <w:rsid w:val="00434079"/>
    <w:rsid w:val="004340A5"/>
    <w:rsid w:val="00434108"/>
    <w:rsid w:val="00434163"/>
    <w:rsid w:val="004341CA"/>
    <w:rsid w:val="0043429A"/>
    <w:rsid w:val="004342A9"/>
    <w:rsid w:val="00434300"/>
    <w:rsid w:val="00434301"/>
    <w:rsid w:val="0043432E"/>
    <w:rsid w:val="00434380"/>
    <w:rsid w:val="00434427"/>
    <w:rsid w:val="004344B3"/>
    <w:rsid w:val="004344C7"/>
    <w:rsid w:val="0043451B"/>
    <w:rsid w:val="0043455C"/>
    <w:rsid w:val="0043457E"/>
    <w:rsid w:val="004345F4"/>
    <w:rsid w:val="004345F8"/>
    <w:rsid w:val="0043462D"/>
    <w:rsid w:val="0043468E"/>
    <w:rsid w:val="004346D2"/>
    <w:rsid w:val="004347B1"/>
    <w:rsid w:val="004347C5"/>
    <w:rsid w:val="0043481B"/>
    <w:rsid w:val="00434894"/>
    <w:rsid w:val="004348B8"/>
    <w:rsid w:val="0043493F"/>
    <w:rsid w:val="004349B0"/>
    <w:rsid w:val="004349FB"/>
    <w:rsid w:val="00434A55"/>
    <w:rsid w:val="00434AA3"/>
    <w:rsid w:val="00434AEB"/>
    <w:rsid w:val="00434B81"/>
    <w:rsid w:val="00434B90"/>
    <w:rsid w:val="00434C41"/>
    <w:rsid w:val="00434C4B"/>
    <w:rsid w:val="00434C6F"/>
    <w:rsid w:val="00434C8F"/>
    <w:rsid w:val="00434C9A"/>
    <w:rsid w:val="00434D41"/>
    <w:rsid w:val="00434DD6"/>
    <w:rsid w:val="00434F25"/>
    <w:rsid w:val="00434F78"/>
    <w:rsid w:val="00434FCE"/>
    <w:rsid w:val="0043501E"/>
    <w:rsid w:val="00435040"/>
    <w:rsid w:val="0043504E"/>
    <w:rsid w:val="0043506F"/>
    <w:rsid w:val="00435099"/>
    <w:rsid w:val="004350AB"/>
    <w:rsid w:val="00435107"/>
    <w:rsid w:val="00435282"/>
    <w:rsid w:val="00435289"/>
    <w:rsid w:val="0043545F"/>
    <w:rsid w:val="00435474"/>
    <w:rsid w:val="004354D7"/>
    <w:rsid w:val="00435566"/>
    <w:rsid w:val="00435591"/>
    <w:rsid w:val="004355A6"/>
    <w:rsid w:val="004355DB"/>
    <w:rsid w:val="0043561C"/>
    <w:rsid w:val="00435658"/>
    <w:rsid w:val="004356AE"/>
    <w:rsid w:val="00435710"/>
    <w:rsid w:val="00435735"/>
    <w:rsid w:val="00435769"/>
    <w:rsid w:val="0043595D"/>
    <w:rsid w:val="00435A1B"/>
    <w:rsid w:val="00435A34"/>
    <w:rsid w:val="00435A83"/>
    <w:rsid w:val="00435AAF"/>
    <w:rsid w:val="00435AC4"/>
    <w:rsid w:val="00435AC8"/>
    <w:rsid w:val="00435B6D"/>
    <w:rsid w:val="00435BC2"/>
    <w:rsid w:val="00435BDC"/>
    <w:rsid w:val="00435D15"/>
    <w:rsid w:val="00435D70"/>
    <w:rsid w:val="00435DB4"/>
    <w:rsid w:val="00435DB9"/>
    <w:rsid w:val="00435E12"/>
    <w:rsid w:val="00435F0C"/>
    <w:rsid w:val="00435FA0"/>
    <w:rsid w:val="00435FBE"/>
    <w:rsid w:val="00435FE2"/>
    <w:rsid w:val="00436008"/>
    <w:rsid w:val="00436010"/>
    <w:rsid w:val="00436044"/>
    <w:rsid w:val="004360F8"/>
    <w:rsid w:val="00436149"/>
    <w:rsid w:val="0043615C"/>
    <w:rsid w:val="004361A8"/>
    <w:rsid w:val="00436269"/>
    <w:rsid w:val="0043627D"/>
    <w:rsid w:val="004362A1"/>
    <w:rsid w:val="004362F0"/>
    <w:rsid w:val="004363C6"/>
    <w:rsid w:val="00436402"/>
    <w:rsid w:val="0043648C"/>
    <w:rsid w:val="004364AB"/>
    <w:rsid w:val="004364C4"/>
    <w:rsid w:val="004364C5"/>
    <w:rsid w:val="004364C8"/>
    <w:rsid w:val="004364F5"/>
    <w:rsid w:val="004364F6"/>
    <w:rsid w:val="00436506"/>
    <w:rsid w:val="00436564"/>
    <w:rsid w:val="00436574"/>
    <w:rsid w:val="0043659B"/>
    <w:rsid w:val="004365A2"/>
    <w:rsid w:val="004365A8"/>
    <w:rsid w:val="0043663A"/>
    <w:rsid w:val="0043668A"/>
    <w:rsid w:val="004366BE"/>
    <w:rsid w:val="004366D8"/>
    <w:rsid w:val="00436759"/>
    <w:rsid w:val="00436800"/>
    <w:rsid w:val="004368C7"/>
    <w:rsid w:val="00436908"/>
    <w:rsid w:val="00436A59"/>
    <w:rsid w:val="00436A8A"/>
    <w:rsid w:val="00436B1B"/>
    <w:rsid w:val="00436BC0"/>
    <w:rsid w:val="00436C10"/>
    <w:rsid w:val="00436CB6"/>
    <w:rsid w:val="00436D13"/>
    <w:rsid w:val="00436DAA"/>
    <w:rsid w:val="00436DCA"/>
    <w:rsid w:val="00436E44"/>
    <w:rsid w:val="00436ECB"/>
    <w:rsid w:val="00436ED0"/>
    <w:rsid w:val="00436F7E"/>
    <w:rsid w:val="00436FF6"/>
    <w:rsid w:val="00437051"/>
    <w:rsid w:val="00437060"/>
    <w:rsid w:val="004370CD"/>
    <w:rsid w:val="00437133"/>
    <w:rsid w:val="00437139"/>
    <w:rsid w:val="004371B4"/>
    <w:rsid w:val="004371F5"/>
    <w:rsid w:val="00437303"/>
    <w:rsid w:val="00437352"/>
    <w:rsid w:val="004373D2"/>
    <w:rsid w:val="004374D2"/>
    <w:rsid w:val="00437532"/>
    <w:rsid w:val="0043756A"/>
    <w:rsid w:val="004375D5"/>
    <w:rsid w:val="00437617"/>
    <w:rsid w:val="00437621"/>
    <w:rsid w:val="0043764B"/>
    <w:rsid w:val="00437658"/>
    <w:rsid w:val="0043768D"/>
    <w:rsid w:val="00437725"/>
    <w:rsid w:val="00437771"/>
    <w:rsid w:val="00437850"/>
    <w:rsid w:val="00437866"/>
    <w:rsid w:val="0043789B"/>
    <w:rsid w:val="00437900"/>
    <w:rsid w:val="00437946"/>
    <w:rsid w:val="00437A0A"/>
    <w:rsid w:val="00437A3F"/>
    <w:rsid w:val="00437A5B"/>
    <w:rsid w:val="00437B8F"/>
    <w:rsid w:val="00437BDC"/>
    <w:rsid w:val="00437C03"/>
    <w:rsid w:val="00437C0D"/>
    <w:rsid w:val="00437D33"/>
    <w:rsid w:val="00437D53"/>
    <w:rsid w:val="00437DFF"/>
    <w:rsid w:val="00437E17"/>
    <w:rsid w:val="00437EA1"/>
    <w:rsid w:val="00437F2D"/>
    <w:rsid w:val="00437F92"/>
    <w:rsid w:val="00437FA1"/>
    <w:rsid w:val="00437FC0"/>
    <w:rsid w:val="0044002C"/>
    <w:rsid w:val="0044015E"/>
    <w:rsid w:val="004401FB"/>
    <w:rsid w:val="00440260"/>
    <w:rsid w:val="00440295"/>
    <w:rsid w:val="004402A6"/>
    <w:rsid w:val="0044039F"/>
    <w:rsid w:val="004403A3"/>
    <w:rsid w:val="004403A9"/>
    <w:rsid w:val="004403BF"/>
    <w:rsid w:val="0044049D"/>
    <w:rsid w:val="004404C4"/>
    <w:rsid w:val="004404C8"/>
    <w:rsid w:val="00440540"/>
    <w:rsid w:val="00440592"/>
    <w:rsid w:val="0044065A"/>
    <w:rsid w:val="00440685"/>
    <w:rsid w:val="00440688"/>
    <w:rsid w:val="004406BC"/>
    <w:rsid w:val="004406FE"/>
    <w:rsid w:val="00440716"/>
    <w:rsid w:val="00440781"/>
    <w:rsid w:val="004407A0"/>
    <w:rsid w:val="0044092E"/>
    <w:rsid w:val="004409B2"/>
    <w:rsid w:val="004409D0"/>
    <w:rsid w:val="004409DA"/>
    <w:rsid w:val="00440ABE"/>
    <w:rsid w:val="00440B25"/>
    <w:rsid w:val="00440BF6"/>
    <w:rsid w:val="00440C55"/>
    <w:rsid w:val="00440C89"/>
    <w:rsid w:val="00440CB3"/>
    <w:rsid w:val="00440D43"/>
    <w:rsid w:val="00440D50"/>
    <w:rsid w:val="00440E16"/>
    <w:rsid w:val="00440FE5"/>
    <w:rsid w:val="004410E5"/>
    <w:rsid w:val="0044114C"/>
    <w:rsid w:val="004411CD"/>
    <w:rsid w:val="00441233"/>
    <w:rsid w:val="0044124A"/>
    <w:rsid w:val="00441323"/>
    <w:rsid w:val="00441338"/>
    <w:rsid w:val="004413C2"/>
    <w:rsid w:val="004413C6"/>
    <w:rsid w:val="00441427"/>
    <w:rsid w:val="0044143B"/>
    <w:rsid w:val="004414E6"/>
    <w:rsid w:val="0044150F"/>
    <w:rsid w:val="004415AD"/>
    <w:rsid w:val="00441609"/>
    <w:rsid w:val="00441654"/>
    <w:rsid w:val="0044166C"/>
    <w:rsid w:val="0044167D"/>
    <w:rsid w:val="004416D9"/>
    <w:rsid w:val="004416F4"/>
    <w:rsid w:val="00441731"/>
    <w:rsid w:val="004417D8"/>
    <w:rsid w:val="004417DE"/>
    <w:rsid w:val="004418B2"/>
    <w:rsid w:val="00441925"/>
    <w:rsid w:val="00441943"/>
    <w:rsid w:val="00441991"/>
    <w:rsid w:val="00441B78"/>
    <w:rsid w:val="00441C41"/>
    <w:rsid w:val="00441CFE"/>
    <w:rsid w:val="00441D49"/>
    <w:rsid w:val="00441D9A"/>
    <w:rsid w:val="00441E30"/>
    <w:rsid w:val="00441E5E"/>
    <w:rsid w:val="00441E99"/>
    <w:rsid w:val="00441F35"/>
    <w:rsid w:val="00441FA3"/>
    <w:rsid w:val="004420AD"/>
    <w:rsid w:val="00442107"/>
    <w:rsid w:val="00442199"/>
    <w:rsid w:val="0044219C"/>
    <w:rsid w:val="004421C1"/>
    <w:rsid w:val="004421CA"/>
    <w:rsid w:val="004422EA"/>
    <w:rsid w:val="0044231C"/>
    <w:rsid w:val="00442401"/>
    <w:rsid w:val="00442494"/>
    <w:rsid w:val="00442603"/>
    <w:rsid w:val="004426A0"/>
    <w:rsid w:val="0044270F"/>
    <w:rsid w:val="00442762"/>
    <w:rsid w:val="00442863"/>
    <w:rsid w:val="00442883"/>
    <w:rsid w:val="004428ED"/>
    <w:rsid w:val="00442A2C"/>
    <w:rsid w:val="00442A47"/>
    <w:rsid w:val="00442A90"/>
    <w:rsid w:val="00442AEA"/>
    <w:rsid w:val="00442CEE"/>
    <w:rsid w:val="00442D9D"/>
    <w:rsid w:val="00442F9A"/>
    <w:rsid w:val="00443001"/>
    <w:rsid w:val="004430B2"/>
    <w:rsid w:val="004430B9"/>
    <w:rsid w:val="00443277"/>
    <w:rsid w:val="004432C3"/>
    <w:rsid w:val="00443310"/>
    <w:rsid w:val="0044342A"/>
    <w:rsid w:val="0044346A"/>
    <w:rsid w:val="00443516"/>
    <w:rsid w:val="004435AE"/>
    <w:rsid w:val="00443604"/>
    <w:rsid w:val="0044368A"/>
    <w:rsid w:val="004436C9"/>
    <w:rsid w:val="004437DC"/>
    <w:rsid w:val="004437FD"/>
    <w:rsid w:val="00443842"/>
    <w:rsid w:val="0044386A"/>
    <w:rsid w:val="004438A2"/>
    <w:rsid w:val="00443941"/>
    <w:rsid w:val="00443954"/>
    <w:rsid w:val="004439C7"/>
    <w:rsid w:val="004439EB"/>
    <w:rsid w:val="00443A39"/>
    <w:rsid w:val="00443A6E"/>
    <w:rsid w:val="00443AFA"/>
    <w:rsid w:val="00443B79"/>
    <w:rsid w:val="00443BCB"/>
    <w:rsid w:val="00443BE0"/>
    <w:rsid w:val="00443C31"/>
    <w:rsid w:val="00443C81"/>
    <w:rsid w:val="00443CCA"/>
    <w:rsid w:val="00443D2A"/>
    <w:rsid w:val="00443D42"/>
    <w:rsid w:val="00443D76"/>
    <w:rsid w:val="00443D81"/>
    <w:rsid w:val="00443D83"/>
    <w:rsid w:val="00443DC2"/>
    <w:rsid w:val="00443E79"/>
    <w:rsid w:val="00443F8A"/>
    <w:rsid w:val="00443FBE"/>
    <w:rsid w:val="00443FC3"/>
    <w:rsid w:val="0044405F"/>
    <w:rsid w:val="00444066"/>
    <w:rsid w:val="0044406A"/>
    <w:rsid w:val="0044418F"/>
    <w:rsid w:val="004441B5"/>
    <w:rsid w:val="00444230"/>
    <w:rsid w:val="004442A2"/>
    <w:rsid w:val="004442CB"/>
    <w:rsid w:val="0044432C"/>
    <w:rsid w:val="00444358"/>
    <w:rsid w:val="00444379"/>
    <w:rsid w:val="004443EC"/>
    <w:rsid w:val="00444402"/>
    <w:rsid w:val="00444475"/>
    <w:rsid w:val="00444526"/>
    <w:rsid w:val="0044452F"/>
    <w:rsid w:val="004446C2"/>
    <w:rsid w:val="00444868"/>
    <w:rsid w:val="0044488C"/>
    <w:rsid w:val="0044497B"/>
    <w:rsid w:val="004449D3"/>
    <w:rsid w:val="00444A07"/>
    <w:rsid w:val="00444A08"/>
    <w:rsid w:val="00444A75"/>
    <w:rsid w:val="00444A8D"/>
    <w:rsid w:val="00444B15"/>
    <w:rsid w:val="00444B79"/>
    <w:rsid w:val="00444C11"/>
    <w:rsid w:val="00444C1A"/>
    <w:rsid w:val="00444C69"/>
    <w:rsid w:val="00444C77"/>
    <w:rsid w:val="00444C97"/>
    <w:rsid w:val="00444D10"/>
    <w:rsid w:val="00444D28"/>
    <w:rsid w:val="00444D6A"/>
    <w:rsid w:val="00444DC3"/>
    <w:rsid w:val="00444E3C"/>
    <w:rsid w:val="00444E4E"/>
    <w:rsid w:val="00444E7F"/>
    <w:rsid w:val="00444E8D"/>
    <w:rsid w:val="00444E9D"/>
    <w:rsid w:val="00444F8B"/>
    <w:rsid w:val="00445042"/>
    <w:rsid w:val="0044509A"/>
    <w:rsid w:val="0044512A"/>
    <w:rsid w:val="00445161"/>
    <w:rsid w:val="00445182"/>
    <w:rsid w:val="00445208"/>
    <w:rsid w:val="004452DC"/>
    <w:rsid w:val="004452F4"/>
    <w:rsid w:val="0044533C"/>
    <w:rsid w:val="004453B3"/>
    <w:rsid w:val="004453E9"/>
    <w:rsid w:val="0044542C"/>
    <w:rsid w:val="004454F9"/>
    <w:rsid w:val="004455B5"/>
    <w:rsid w:val="00445631"/>
    <w:rsid w:val="00445693"/>
    <w:rsid w:val="004456A7"/>
    <w:rsid w:val="004456F7"/>
    <w:rsid w:val="0044576B"/>
    <w:rsid w:val="004459CE"/>
    <w:rsid w:val="004459FC"/>
    <w:rsid w:val="00445A48"/>
    <w:rsid w:val="00445AAA"/>
    <w:rsid w:val="00445B03"/>
    <w:rsid w:val="00445B9B"/>
    <w:rsid w:val="00445C00"/>
    <w:rsid w:val="00445C0B"/>
    <w:rsid w:val="00445C23"/>
    <w:rsid w:val="00445D10"/>
    <w:rsid w:val="00445D1B"/>
    <w:rsid w:val="00445D43"/>
    <w:rsid w:val="00445D52"/>
    <w:rsid w:val="00445DDE"/>
    <w:rsid w:val="00445DF7"/>
    <w:rsid w:val="00445E4A"/>
    <w:rsid w:val="00445E68"/>
    <w:rsid w:val="00445EDF"/>
    <w:rsid w:val="00445EEC"/>
    <w:rsid w:val="00445F68"/>
    <w:rsid w:val="00445FB8"/>
    <w:rsid w:val="00445FD4"/>
    <w:rsid w:val="00445FED"/>
    <w:rsid w:val="00446091"/>
    <w:rsid w:val="00446127"/>
    <w:rsid w:val="0044613D"/>
    <w:rsid w:val="0044615F"/>
    <w:rsid w:val="004461D4"/>
    <w:rsid w:val="00446216"/>
    <w:rsid w:val="00446227"/>
    <w:rsid w:val="00446259"/>
    <w:rsid w:val="004462E0"/>
    <w:rsid w:val="004462E7"/>
    <w:rsid w:val="0044631C"/>
    <w:rsid w:val="00446329"/>
    <w:rsid w:val="00446335"/>
    <w:rsid w:val="00446341"/>
    <w:rsid w:val="0044637C"/>
    <w:rsid w:val="004463C5"/>
    <w:rsid w:val="00446460"/>
    <w:rsid w:val="00446597"/>
    <w:rsid w:val="00446604"/>
    <w:rsid w:val="0044660D"/>
    <w:rsid w:val="0044662E"/>
    <w:rsid w:val="00446660"/>
    <w:rsid w:val="00446665"/>
    <w:rsid w:val="004466D4"/>
    <w:rsid w:val="0044677E"/>
    <w:rsid w:val="00446780"/>
    <w:rsid w:val="004467B2"/>
    <w:rsid w:val="0044680A"/>
    <w:rsid w:val="004468B0"/>
    <w:rsid w:val="00446978"/>
    <w:rsid w:val="004469A0"/>
    <w:rsid w:val="004469A9"/>
    <w:rsid w:val="004469AB"/>
    <w:rsid w:val="00446A56"/>
    <w:rsid w:val="00446ACC"/>
    <w:rsid w:val="00446B05"/>
    <w:rsid w:val="00446B20"/>
    <w:rsid w:val="00446BBD"/>
    <w:rsid w:val="00446C67"/>
    <w:rsid w:val="00446C8C"/>
    <w:rsid w:val="00446CA8"/>
    <w:rsid w:val="00446CC9"/>
    <w:rsid w:val="00446CF7"/>
    <w:rsid w:val="00446D0A"/>
    <w:rsid w:val="00446D18"/>
    <w:rsid w:val="00446D1B"/>
    <w:rsid w:val="00446D8A"/>
    <w:rsid w:val="00446E08"/>
    <w:rsid w:val="00446EBB"/>
    <w:rsid w:val="00446F9A"/>
    <w:rsid w:val="00446FC4"/>
    <w:rsid w:val="0044703D"/>
    <w:rsid w:val="00447055"/>
    <w:rsid w:val="00447062"/>
    <w:rsid w:val="004470AC"/>
    <w:rsid w:val="004471CB"/>
    <w:rsid w:val="0044720C"/>
    <w:rsid w:val="004472AB"/>
    <w:rsid w:val="004473D6"/>
    <w:rsid w:val="004473F6"/>
    <w:rsid w:val="0044747B"/>
    <w:rsid w:val="004474E4"/>
    <w:rsid w:val="004474FB"/>
    <w:rsid w:val="00447559"/>
    <w:rsid w:val="00447585"/>
    <w:rsid w:val="004475E8"/>
    <w:rsid w:val="004476FF"/>
    <w:rsid w:val="0044772B"/>
    <w:rsid w:val="00447792"/>
    <w:rsid w:val="004477A1"/>
    <w:rsid w:val="004478B6"/>
    <w:rsid w:val="004478D5"/>
    <w:rsid w:val="004478DB"/>
    <w:rsid w:val="004479E5"/>
    <w:rsid w:val="00447C13"/>
    <w:rsid w:val="00447C85"/>
    <w:rsid w:val="00447CBE"/>
    <w:rsid w:val="00447CC1"/>
    <w:rsid w:val="00447E0D"/>
    <w:rsid w:val="00447E51"/>
    <w:rsid w:val="00447EA4"/>
    <w:rsid w:val="00450019"/>
    <w:rsid w:val="00450056"/>
    <w:rsid w:val="0045005D"/>
    <w:rsid w:val="00450093"/>
    <w:rsid w:val="0045009F"/>
    <w:rsid w:val="004500D5"/>
    <w:rsid w:val="00450111"/>
    <w:rsid w:val="0045012E"/>
    <w:rsid w:val="004501E9"/>
    <w:rsid w:val="00450254"/>
    <w:rsid w:val="00450394"/>
    <w:rsid w:val="0045040D"/>
    <w:rsid w:val="00450443"/>
    <w:rsid w:val="00450454"/>
    <w:rsid w:val="00450606"/>
    <w:rsid w:val="0045060D"/>
    <w:rsid w:val="0045069A"/>
    <w:rsid w:val="004506B6"/>
    <w:rsid w:val="00450749"/>
    <w:rsid w:val="00450809"/>
    <w:rsid w:val="0045084D"/>
    <w:rsid w:val="00450916"/>
    <w:rsid w:val="00450937"/>
    <w:rsid w:val="00450A0E"/>
    <w:rsid w:val="00450A43"/>
    <w:rsid w:val="00450A4F"/>
    <w:rsid w:val="00450AB2"/>
    <w:rsid w:val="00450B21"/>
    <w:rsid w:val="00450B6B"/>
    <w:rsid w:val="00450B8B"/>
    <w:rsid w:val="00450C11"/>
    <w:rsid w:val="00450D05"/>
    <w:rsid w:val="00450D81"/>
    <w:rsid w:val="00450DBC"/>
    <w:rsid w:val="00450E10"/>
    <w:rsid w:val="00450EDE"/>
    <w:rsid w:val="00450F43"/>
    <w:rsid w:val="00450FE4"/>
    <w:rsid w:val="00450FFC"/>
    <w:rsid w:val="00451054"/>
    <w:rsid w:val="004510B8"/>
    <w:rsid w:val="004510E9"/>
    <w:rsid w:val="0045110D"/>
    <w:rsid w:val="0045116C"/>
    <w:rsid w:val="00451188"/>
    <w:rsid w:val="004511AA"/>
    <w:rsid w:val="004511AB"/>
    <w:rsid w:val="0045127C"/>
    <w:rsid w:val="00451288"/>
    <w:rsid w:val="004512E1"/>
    <w:rsid w:val="004512F1"/>
    <w:rsid w:val="0045136E"/>
    <w:rsid w:val="004513F3"/>
    <w:rsid w:val="00451403"/>
    <w:rsid w:val="00451418"/>
    <w:rsid w:val="00451422"/>
    <w:rsid w:val="00451442"/>
    <w:rsid w:val="00451464"/>
    <w:rsid w:val="00451494"/>
    <w:rsid w:val="004514CA"/>
    <w:rsid w:val="004515BB"/>
    <w:rsid w:val="004515EE"/>
    <w:rsid w:val="0045165D"/>
    <w:rsid w:val="0045168C"/>
    <w:rsid w:val="00451702"/>
    <w:rsid w:val="00451713"/>
    <w:rsid w:val="00451720"/>
    <w:rsid w:val="00451775"/>
    <w:rsid w:val="00451828"/>
    <w:rsid w:val="00451889"/>
    <w:rsid w:val="004518C0"/>
    <w:rsid w:val="004518CB"/>
    <w:rsid w:val="0045194F"/>
    <w:rsid w:val="004519D4"/>
    <w:rsid w:val="004519FC"/>
    <w:rsid w:val="00451AE4"/>
    <w:rsid w:val="00451B2E"/>
    <w:rsid w:val="00451BC4"/>
    <w:rsid w:val="00451CE6"/>
    <w:rsid w:val="00451D2B"/>
    <w:rsid w:val="00451DB8"/>
    <w:rsid w:val="00451E66"/>
    <w:rsid w:val="00451EFE"/>
    <w:rsid w:val="00451F00"/>
    <w:rsid w:val="00451F60"/>
    <w:rsid w:val="00451F7B"/>
    <w:rsid w:val="00452043"/>
    <w:rsid w:val="004520F1"/>
    <w:rsid w:val="0045212E"/>
    <w:rsid w:val="00452131"/>
    <w:rsid w:val="00452154"/>
    <w:rsid w:val="00452174"/>
    <w:rsid w:val="004521AC"/>
    <w:rsid w:val="004521D7"/>
    <w:rsid w:val="004522C0"/>
    <w:rsid w:val="004522FF"/>
    <w:rsid w:val="0045234C"/>
    <w:rsid w:val="004523BC"/>
    <w:rsid w:val="004524B9"/>
    <w:rsid w:val="004524EB"/>
    <w:rsid w:val="00452513"/>
    <w:rsid w:val="00452532"/>
    <w:rsid w:val="00452604"/>
    <w:rsid w:val="00452605"/>
    <w:rsid w:val="0045264D"/>
    <w:rsid w:val="004527DF"/>
    <w:rsid w:val="004527F5"/>
    <w:rsid w:val="0045281E"/>
    <w:rsid w:val="00452999"/>
    <w:rsid w:val="004529AD"/>
    <w:rsid w:val="004529F7"/>
    <w:rsid w:val="00452A97"/>
    <w:rsid w:val="00452C0B"/>
    <w:rsid w:val="00452C8D"/>
    <w:rsid w:val="00452CD8"/>
    <w:rsid w:val="00452CE8"/>
    <w:rsid w:val="00452D0D"/>
    <w:rsid w:val="00452DAA"/>
    <w:rsid w:val="00452E53"/>
    <w:rsid w:val="00452FB9"/>
    <w:rsid w:val="00453070"/>
    <w:rsid w:val="004531FF"/>
    <w:rsid w:val="00453289"/>
    <w:rsid w:val="00453299"/>
    <w:rsid w:val="004532B7"/>
    <w:rsid w:val="004532FD"/>
    <w:rsid w:val="0045340D"/>
    <w:rsid w:val="00453473"/>
    <w:rsid w:val="00453484"/>
    <w:rsid w:val="00453521"/>
    <w:rsid w:val="004535BF"/>
    <w:rsid w:val="004535D8"/>
    <w:rsid w:val="00453602"/>
    <w:rsid w:val="00453617"/>
    <w:rsid w:val="00453649"/>
    <w:rsid w:val="004536B7"/>
    <w:rsid w:val="004537A2"/>
    <w:rsid w:val="004538E8"/>
    <w:rsid w:val="004539BD"/>
    <w:rsid w:val="00453A5D"/>
    <w:rsid w:val="00453AC5"/>
    <w:rsid w:val="00453B3A"/>
    <w:rsid w:val="00453B82"/>
    <w:rsid w:val="00453C48"/>
    <w:rsid w:val="00453C9F"/>
    <w:rsid w:val="00453CC6"/>
    <w:rsid w:val="00453D0B"/>
    <w:rsid w:val="00453D36"/>
    <w:rsid w:val="00453D5E"/>
    <w:rsid w:val="00453D9B"/>
    <w:rsid w:val="00453DE9"/>
    <w:rsid w:val="00453F25"/>
    <w:rsid w:val="00453FB2"/>
    <w:rsid w:val="00453FCF"/>
    <w:rsid w:val="00453FE2"/>
    <w:rsid w:val="00454013"/>
    <w:rsid w:val="00454025"/>
    <w:rsid w:val="00454041"/>
    <w:rsid w:val="0045413F"/>
    <w:rsid w:val="0045418D"/>
    <w:rsid w:val="004541E2"/>
    <w:rsid w:val="0045431F"/>
    <w:rsid w:val="0045439E"/>
    <w:rsid w:val="00454458"/>
    <w:rsid w:val="004544C0"/>
    <w:rsid w:val="0045466F"/>
    <w:rsid w:val="004546B2"/>
    <w:rsid w:val="004546B7"/>
    <w:rsid w:val="004546EF"/>
    <w:rsid w:val="004546F4"/>
    <w:rsid w:val="00454799"/>
    <w:rsid w:val="004547C1"/>
    <w:rsid w:val="00454802"/>
    <w:rsid w:val="00454823"/>
    <w:rsid w:val="0045483A"/>
    <w:rsid w:val="00454848"/>
    <w:rsid w:val="004548D4"/>
    <w:rsid w:val="00454919"/>
    <w:rsid w:val="00454993"/>
    <w:rsid w:val="004549DE"/>
    <w:rsid w:val="00454B11"/>
    <w:rsid w:val="00454C60"/>
    <w:rsid w:val="00454C7F"/>
    <w:rsid w:val="00454D43"/>
    <w:rsid w:val="00454D6C"/>
    <w:rsid w:val="00454DD2"/>
    <w:rsid w:val="00454E25"/>
    <w:rsid w:val="00454ECA"/>
    <w:rsid w:val="00454F0E"/>
    <w:rsid w:val="00454F5B"/>
    <w:rsid w:val="00454F68"/>
    <w:rsid w:val="00454F87"/>
    <w:rsid w:val="00454FD7"/>
    <w:rsid w:val="00454FD8"/>
    <w:rsid w:val="00454FDC"/>
    <w:rsid w:val="00455018"/>
    <w:rsid w:val="0045509B"/>
    <w:rsid w:val="004550A0"/>
    <w:rsid w:val="004550AC"/>
    <w:rsid w:val="004550DB"/>
    <w:rsid w:val="004550E6"/>
    <w:rsid w:val="00455164"/>
    <w:rsid w:val="0045518C"/>
    <w:rsid w:val="0045518E"/>
    <w:rsid w:val="004551A7"/>
    <w:rsid w:val="004551B0"/>
    <w:rsid w:val="00455236"/>
    <w:rsid w:val="00455281"/>
    <w:rsid w:val="0045529C"/>
    <w:rsid w:val="004552C6"/>
    <w:rsid w:val="004552D5"/>
    <w:rsid w:val="004552FE"/>
    <w:rsid w:val="00455317"/>
    <w:rsid w:val="00455386"/>
    <w:rsid w:val="0045549E"/>
    <w:rsid w:val="004555A7"/>
    <w:rsid w:val="004555D7"/>
    <w:rsid w:val="0045564C"/>
    <w:rsid w:val="004556C9"/>
    <w:rsid w:val="0045571F"/>
    <w:rsid w:val="0045578A"/>
    <w:rsid w:val="004557D6"/>
    <w:rsid w:val="004558E2"/>
    <w:rsid w:val="00455911"/>
    <w:rsid w:val="00455912"/>
    <w:rsid w:val="00455963"/>
    <w:rsid w:val="00455991"/>
    <w:rsid w:val="00455A1B"/>
    <w:rsid w:val="00455AAC"/>
    <w:rsid w:val="00455B04"/>
    <w:rsid w:val="00455B48"/>
    <w:rsid w:val="00455BB4"/>
    <w:rsid w:val="00455BCB"/>
    <w:rsid w:val="00455BD2"/>
    <w:rsid w:val="00455CDE"/>
    <w:rsid w:val="00455CF5"/>
    <w:rsid w:val="00455CF9"/>
    <w:rsid w:val="00455D24"/>
    <w:rsid w:val="00455D2B"/>
    <w:rsid w:val="00455D47"/>
    <w:rsid w:val="00455D61"/>
    <w:rsid w:val="00455DBC"/>
    <w:rsid w:val="00455EF3"/>
    <w:rsid w:val="00455F22"/>
    <w:rsid w:val="00455F23"/>
    <w:rsid w:val="00455F6C"/>
    <w:rsid w:val="00455F79"/>
    <w:rsid w:val="00455F7B"/>
    <w:rsid w:val="00455F9A"/>
    <w:rsid w:val="00455FCA"/>
    <w:rsid w:val="00455FCB"/>
    <w:rsid w:val="00456017"/>
    <w:rsid w:val="0045612D"/>
    <w:rsid w:val="00456140"/>
    <w:rsid w:val="00456152"/>
    <w:rsid w:val="004561DE"/>
    <w:rsid w:val="004561E4"/>
    <w:rsid w:val="00456277"/>
    <w:rsid w:val="004562AF"/>
    <w:rsid w:val="00456304"/>
    <w:rsid w:val="00456376"/>
    <w:rsid w:val="00456389"/>
    <w:rsid w:val="004563D7"/>
    <w:rsid w:val="0045643A"/>
    <w:rsid w:val="004564B7"/>
    <w:rsid w:val="00456563"/>
    <w:rsid w:val="004565A8"/>
    <w:rsid w:val="004565B5"/>
    <w:rsid w:val="004565F2"/>
    <w:rsid w:val="00456615"/>
    <w:rsid w:val="00456641"/>
    <w:rsid w:val="00456697"/>
    <w:rsid w:val="004566D8"/>
    <w:rsid w:val="004566F1"/>
    <w:rsid w:val="0045670F"/>
    <w:rsid w:val="0045676E"/>
    <w:rsid w:val="0045677D"/>
    <w:rsid w:val="004567AD"/>
    <w:rsid w:val="0045682F"/>
    <w:rsid w:val="0045684E"/>
    <w:rsid w:val="00456855"/>
    <w:rsid w:val="004569B7"/>
    <w:rsid w:val="00456B56"/>
    <w:rsid w:val="00456B5A"/>
    <w:rsid w:val="00456B66"/>
    <w:rsid w:val="00456C16"/>
    <w:rsid w:val="00456C3F"/>
    <w:rsid w:val="00456C6F"/>
    <w:rsid w:val="00456CAC"/>
    <w:rsid w:val="00456D2C"/>
    <w:rsid w:val="00456D64"/>
    <w:rsid w:val="00456E61"/>
    <w:rsid w:val="00456E76"/>
    <w:rsid w:val="00456EDE"/>
    <w:rsid w:val="00456F12"/>
    <w:rsid w:val="00456F3D"/>
    <w:rsid w:val="00456F72"/>
    <w:rsid w:val="0045703C"/>
    <w:rsid w:val="00457070"/>
    <w:rsid w:val="004570A5"/>
    <w:rsid w:val="004570C4"/>
    <w:rsid w:val="004570C8"/>
    <w:rsid w:val="00457149"/>
    <w:rsid w:val="004571A5"/>
    <w:rsid w:val="0045720F"/>
    <w:rsid w:val="00457216"/>
    <w:rsid w:val="00457227"/>
    <w:rsid w:val="00457295"/>
    <w:rsid w:val="00457331"/>
    <w:rsid w:val="00457349"/>
    <w:rsid w:val="0045737A"/>
    <w:rsid w:val="0045738E"/>
    <w:rsid w:val="0045740C"/>
    <w:rsid w:val="00457422"/>
    <w:rsid w:val="00457432"/>
    <w:rsid w:val="00457473"/>
    <w:rsid w:val="00457481"/>
    <w:rsid w:val="0045748F"/>
    <w:rsid w:val="00457525"/>
    <w:rsid w:val="00457546"/>
    <w:rsid w:val="004575E2"/>
    <w:rsid w:val="0045761B"/>
    <w:rsid w:val="00457650"/>
    <w:rsid w:val="004576B6"/>
    <w:rsid w:val="004576CB"/>
    <w:rsid w:val="00457726"/>
    <w:rsid w:val="00457761"/>
    <w:rsid w:val="00457865"/>
    <w:rsid w:val="00457866"/>
    <w:rsid w:val="0045789A"/>
    <w:rsid w:val="00457954"/>
    <w:rsid w:val="00457A32"/>
    <w:rsid w:val="00457B09"/>
    <w:rsid w:val="00457B44"/>
    <w:rsid w:val="00457B57"/>
    <w:rsid w:val="00457B87"/>
    <w:rsid w:val="00457BF2"/>
    <w:rsid w:val="00457C28"/>
    <w:rsid w:val="00457D39"/>
    <w:rsid w:val="00457D4B"/>
    <w:rsid w:val="00457DBD"/>
    <w:rsid w:val="00457E0F"/>
    <w:rsid w:val="00457E32"/>
    <w:rsid w:val="00457E73"/>
    <w:rsid w:val="00457F16"/>
    <w:rsid w:val="00457FCB"/>
    <w:rsid w:val="00457FD6"/>
    <w:rsid w:val="00457FE1"/>
    <w:rsid w:val="00460041"/>
    <w:rsid w:val="004600A9"/>
    <w:rsid w:val="0046011A"/>
    <w:rsid w:val="0046012E"/>
    <w:rsid w:val="00460184"/>
    <w:rsid w:val="0046018A"/>
    <w:rsid w:val="004601CB"/>
    <w:rsid w:val="004601E2"/>
    <w:rsid w:val="004602C2"/>
    <w:rsid w:val="004602F5"/>
    <w:rsid w:val="00460314"/>
    <w:rsid w:val="00460335"/>
    <w:rsid w:val="00460337"/>
    <w:rsid w:val="0046037B"/>
    <w:rsid w:val="00460393"/>
    <w:rsid w:val="004604A5"/>
    <w:rsid w:val="004604E8"/>
    <w:rsid w:val="0046053E"/>
    <w:rsid w:val="0046053F"/>
    <w:rsid w:val="00460578"/>
    <w:rsid w:val="0046057A"/>
    <w:rsid w:val="004605C0"/>
    <w:rsid w:val="00460647"/>
    <w:rsid w:val="00460656"/>
    <w:rsid w:val="004606AD"/>
    <w:rsid w:val="00460765"/>
    <w:rsid w:val="0046081F"/>
    <w:rsid w:val="00460848"/>
    <w:rsid w:val="004608B5"/>
    <w:rsid w:val="00460900"/>
    <w:rsid w:val="0046090D"/>
    <w:rsid w:val="0046091D"/>
    <w:rsid w:val="0046093C"/>
    <w:rsid w:val="0046095C"/>
    <w:rsid w:val="004609BC"/>
    <w:rsid w:val="00460A87"/>
    <w:rsid w:val="00460A9A"/>
    <w:rsid w:val="00460A9C"/>
    <w:rsid w:val="00460B20"/>
    <w:rsid w:val="00460C04"/>
    <w:rsid w:val="00460D99"/>
    <w:rsid w:val="00460DDA"/>
    <w:rsid w:val="00460E06"/>
    <w:rsid w:val="00460EC0"/>
    <w:rsid w:val="00460EED"/>
    <w:rsid w:val="00460F2E"/>
    <w:rsid w:val="00460F76"/>
    <w:rsid w:val="00460FAC"/>
    <w:rsid w:val="00461001"/>
    <w:rsid w:val="0046101C"/>
    <w:rsid w:val="00461044"/>
    <w:rsid w:val="00461088"/>
    <w:rsid w:val="0046116F"/>
    <w:rsid w:val="004612F8"/>
    <w:rsid w:val="00461363"/>
    <w:rsid w:val="0046146E"/>
    <w:rsid w:val="004614C3"/>
    <w:rsid w:val="004614CD"/>
    <w:rsid w:val="00461555"/>
    <w:rsid w:val="004615B0"/>
    <w:rsid w:val="004615E9"/>
    <w:rsid w:val="004615EB"/>
    <w:rsid w:val="00461604"/>
    <w:rsid w:val="0046168B"/>
    <w:rsid w:val="00461748"/>
    <w:rsid w:val="0046174F"/>
    <w:rsid w:val="00461769"/>
    <w:rsid w:val="0046176F"/>
    <w:rsid w:val="00461770"/>
    <w:rsid w:val="00461856"/>
    <w:rsid w:val="0046188F"/>
    <w:rsid w:val="004618A2"/>
    <w:rsid w:val="004618C6"/>
    <w:rsid w:val="0046190F"/>
    <w:rsid w:val="004619D1"/>
    <w:rsid w:val="004619FB"/>
    <w:rsid w:val="00461AC2"/>
    <w:rsid w:val="00461BF3"/>
    <w:rsid w:val="00461C61"/>
    <w:rsid w:val="00461C6C"/>
    <w:rsid w:val="00461D5E"/>
    <w:rsid w:val="00461D99"/>
    <w:rsid w:val="00461E18"/>
    <w:rsid w:val="00461E88"/>
    <w:rsid w:val="0046203F"/>
    <w:rsid w:val="00462049"/>
    <w:rsid w:val="00462158"/>
    <w:rsid w:val="0046216A"/>
    <w:rsid w:val="00462218"/>
    <w:rsid w:val="00462229"/>
    <w:rsid w:val="0046225A"/>
    <w:rsid w:val="00462263"/>
    <w:rsid w:val="004622AC"/>
    <w:rsid w:val="00462305"/>
    <w:rsid w:val="00462328"/>
    <w:rsid w:val="00462341"/>
    <w:rsid w:val="00462364"/>
    <w:rsid w:val="0046239F"/>
    <w:rsid w:val="004623EE"/>
    <w:rsid w:val="00462479"/>
    <w:rsid w:val="004624F2"/>
    <w:rsid w:val="004624FB"/>
    <w:rsid w:val="00462510"/>
    <w:rsid w:val="00462512"/>
    <w:rsid w:val="0046258D"/>
    <w:rsid w:val="004625E1"/>
    <w:rsid w:val="0046262A"/>
    <w:rsid w:val="004626AE"/>
    <w:rsid w:val="004626DD"/>
    <w:rsid w:val="00462747"/>
    <w:rsid w:val="0046274A"/>
    <w:rsid w:val="00462764"/>
    <w:rsid w:val="00462784"/>
    <w:rsid w:val="004627C1"/>
    <w:rsid w:val="004627C5"/>
    <w:rsid w:val="004627E1"/>
    <w:rsid w:val="0046282E"/>
    <w:rsid w:val="00462859"/>
    <w:rsid w:val="00462865"/>
    <w:rsid w:val="004628CC"/>
    <w:rsid w:val="004628D8"/>
    <w:rsid w:val="00462951"/>
    <w:rsid w:val="00462997"/>
    <w:rsid w:val="004629A1"/>
    <w:rsid w:val="004629B4"/>
    <w:rsid w:val="00462A35"/>
    <w:rsid w:val="00462AAD"/>
    <w:rsid w:val="00462ACB"/>
    <w:rsid w:val="00462AD4"/>
    <w:rsid w:val="00462AF1"/>
    <w:rsid w:val="00462B52"/>
    <w:rsid w:val="00462BBE"/>
    <w:rsid w:val="00462C02"/>
    <w:rsid w:val="00462C41"/>
    <w:rsid w:val="00462C49"/>
    <w:rsid w:val="00462C84"/>
    <w:rsid w:val="00462D29"/>
    <w:rsid w:val="00462D3E"/>
    <w:rsid w:val="00462EA4"/>
    <w:rsid w:val="00462ECB"/>
    <w:rsid w:val="00462F5D"/>
    <w:rsid w:val="00462F8E"/>
    <w:rsid w:val="00462FEB"/>
    <w:rsid w:val="00462FF2"/>
    <w:rsid w:val="004630D6"/>
    <w:rsid w:val="00463199"/>
    <w:rsid w:val="004631AF"/>
    <w:rsid w:val="0046321A"/>
    <w:rsid w:val="00463234"/>
    <w:rsid w:val="0046325F"/>
    <w:rsid w:val="00463271"/>
    <w:rsid w:val="004632EC"/>
    <w:rsid w:val="004633D2"/>
    <w:rsid w:val="004633FD"/>
    <w:rsid w:val="0046347C"/>
    <w:rsid w:val="0046352B"/>
    <w:rsid w:val="00463543"/>
    <w:rsid w:val="00463568"/>
    <w:rsid w:val="00463575"/>
    <w:rsid w:val="004635CB"/>
    <w:rsid w:val="0046365D"/>
    <w:rsid w:val="004636A3"/>
    <w:rsid w:val="00463720"/>
    <w:rsid w:val="00463747"/>
    <w:rsid w:val="004637BD"/>
    <w:rsid w:val="00463895"/>
    <w:rsid w:val="00463917"/>
    <w:rsid w:val="004639F2"/>
    <w:rsid w:val="00463A68"/>
    <w:rsid w:val="00463A93"/>
    <w:rsid w:val="00463AE2"/>
    <w:rsid w:val="00463B41"/>
    <w:rsid w:val="00463B51"/>
    <w:rsid w:val="00463B67"/>
    <w:rsid w:val="00463B7E"/>
    <w:rsid w:val="00463C2F"/>
    <w:rsid w:val="00463C40"/>
    <w:rsid w:val="00463CB4"/>
    <w:rsid w:val="00463DB7"/>
    <w:rsid w:val="00463DBF"/>
    <w:rsid w:val="00463E08"/>
    <w:rsid w:val="00463E23"/>
    <w:rsid w:val="00463E88"/>
    <w:rsid w:val="0046401A"/>
    <w:rsid w:val="00464048"/>
    <w:rsid w:val="00464100"/>
    <w:rsid w:val="00464145"/>
    <w:rsid w:val="00464147"/>
    <w:rsid w:val="0046418E"/>
    <w:rsid w:val="004641D0"/>
    <w:rsid w:val="00464219"/>
    <w:rsid w:val="0046425E"/>
    <w:rsid w:val="00464280"/>
    <w:rsid w:val="004642C8"/>
    <w:rsid w:val="004642ED"/>
    <w:rsid w:val="004642F4"/>
    <w:rsid w:val="004642F5"/>
    <w:rsid w:val="00464408"/>
    <w:rsid w:val="00464425"/>
    <w:rsid w:val="004644B3"/>
    <w:rsid w:val="004644FF"/>
    <w:rsid w:val="0046450E"/>
    <w:rsid w:val="00464540"/>
    <w:rsid w:val="0046456F"/>
    <w:rsid w:val="00464571"/>
    <w:rsid w:val="00464596"/>
    <w:rsid w:val="00464632"/>
    <w:rsid w:val="0046463D"/>
    <w:rsid w:val="004646E5"/>
    <w:rsid w:val="0046472B"/>
    <w:rsid w:val="004647BB"/>
    <w:rsid w:val="0046480C"/>
    <w:rsid w:val="004648AE"/>
    <w:rsid w:val="0046491C"/>
    <w:rsid w:val="0046496D"/>
    <w:rsid w:val="00464A45"/>
    <w:rsid w:val="00464A50"/>
    <w:rsid w:val="00464A67"/>
    <w:rsid w:val="00464B3B"/>
    <w:rsid w:val="00464BAC"/>
    <w:rsid w:val="00464BED"/>
    <w:rsid w:val="00464BEF"/>
    <w:rsid w:val="00464C10"/>
    <w:rsid w:val="00464C40"/>
    <w:rsid w:val="00464C80"/>
    <w:rsid w:val="00464CB1"/>
    <w:rsid w:val="00464D07"/>
    <w:rsid w:val="00464DF6"/>
    <w:rsid w:val="00464E2C"/>
    <w:rsid w:val="00464E70"/>
    <w:rsid w:val="00464E7C"/>
    <w:rsid w:val="00464EC4"/>
    <w:rsid w:val="00464FC5"/>
    <w:rsid w:val="00464FC6"/>
    <w:rsid w:val="00464FDF"/>
    <w:rsid w:val="00465035"/>
    <w:rsid w:val="00465062"/>
    <w:rsid w:val="0046514E"/>
    <w:rsid w:val="004651FF"/>
    <w:rsid w:val="004652D6"/>
    <w:rsid w:val="004652DA"/>
    <w:rsid w:val="00465348"/>
    <w:rsid w:val="00465378"/>
    <w:rsid w:val="004653E2"/>
    <w:rsid w:val="00465448"/>
    <w:rsid w:val="00465462"/>
    <w:rsid w:val="00465463"/>
    <w:rsid w:val="00465515"/>
    <w:rsid w:val="00465566"/>
    <w:rsid w:val="004655BD"/>
    <w:rsid w:val="004655FE"/>
    <w:rsid w:val="00465702"/>
    <w:rsid w:val="00465703"/>
    <w:rsid w:val="00465709"/>
    <w:rsid w:val="0046571B"/>
    <w:rsid w:val="004657BB"/>
    <w:rsid w:val="004657C0"/>
    <w:rsid w:val="00465883"/>
    <w:rsid w:val="004658CE"/>
    <w:rsid w:val="004659D6"/>
    <w:rsid w:val="00465A0F"/>
    <w:rsid w:val="00465A29"/>
    <w:rsid w:val="00465A4E"/>
    <w:rsid w:val="00465B4F"/>
    <w:rsid w:val="00465B78"/>
    <w:rsid w:val="00465BB5"/>
    <w:rsid w:val="00465C9E"/>
    <w:rsid w:val="00465CFB"/>
    <w:rsid w:val="00465DC2"/>
    <w:rsid w:val="00465E83"/>
    <w:rsid w:val="00465E8D"/>
    <w:rsid w:val="00465EF9"/>
    <w:rsid w:val="00465F3C"/>
    <w:rsid w:val="00465F4F"/>
    <w:rsid w:val="00465F52"/>
    <w:rsid w:val="00466004"/>
    <w:rsid w:val="004660E5"/>
    <w:rsid w:val="00466139"/>
    <w:rsid w:val="004661AD"/>
    <w:rsid w:val="00466239"/>
    <w:rsid w:val="00466258"/>
    <w:rsid w:val="0046626C"/>
    <w:rsid w:val="00466281"/>
    <w:rsid w:val="00466310"/>
    <w:rsid w:val="00466347"/>
    <w:rsid w:val="0046640A"/>
    <w:rsid w:val="00466448"/>
    <w:rsid w:val="004664F0"/>
    <w:rsid w:val="00466524"/>
    <w:rsid w:val="00466570"/>
    <w:rsid w:val="00466583"/>
    <w:rsid w:val="00466584"/>
    <w:rsid w:val="0046658F"/>
    <w:rsid w:val="004665A5"/>
    <w:rsid w:val="004665D1"/>
    <w:rsid w:val="0046669C"/>
    <w:rsid w:val="004666E3"/>
    <w:rsid w:val="004666ED"/>
    <w:rsid w:val="004666F4"/>
    <w:rsid w:val="004667A9"/>
    <w:rsid w:val="004667D0"/>
    <w:rsid w:val="004667FA"/>
    <w:rsid w:val="00466832"/>
    <w:rsid w:val="0046683E"/>
    <w:rsid w:val="00466863"/>
    <w:rsid w:val="004668CD"/>
    <w:rsid w:val="00466922"/>
    <w:rsid w:val="00466961"/>
    <w:rsid w:val="004669A5"/>
    <w:rsid w:val="00466A58"/>
    <w:rsid w:val="00466A83"/>
    <w:rsid w:val="00466ABE"/>
    <w:rsid w:val="00466AEF"/>
    <w:rsid w:val="00466B1C"/>
    <w:rsid w:val="00466B36"/>
    <w:rsid w:val="00466B69"/>
    <w:rsid w:val="00466C20"/>
    <w:rsid w:val="00466C32"/>
    <w:rsid w:val="00466C50"/>
    <w:rsid w:val="00466C67"/>
    <w:rsid w:val="00466C98"/>
    <w:rsid w:val="00466CB6"/>
    <w:rsid w:val="00466CE2"/>
    <w:rsid w:val="00466D3C"/>
    <w:rsid w:val="00466D62"/>
    <w:rsid w:val="00466E09"/>
    <w:rsid w:val="00466E2E"/>
    <w:rsid w:val="00466EA2"/>
    <w:rsid w:val="00466EFE"/>
    <w:rsid w:val="00466F24"/>
    <w:rsid w:val="00466F4A"/>
    <w:rsid w:val="00466F81"/>
    <w:rsid w:val="00467043"/>
    <w:rsid w:val="0046706C"/>
    <w:rsid w:val="00467082"/>
    <w:rsid w:val="004670E5"/>
    <w:rsid w:val="00467133"/>
    <w:rsid w:val="0046713E"/>
    <w:rsid w:val="00467196"/>
    <w:rsid w:val="004671AF"/>
    <w:rsid w:val="004671BD"/>
    <w:rsid w:val="00467224"/>
    <w:rsid w:val="00467226"/>
    <w:rsid w:val="004672A0"/>
    <w:rsid w:val="004672F0"/>
    <w:rsid w:val="0046739E"/>
    <w:rsid w:val="00467431"/>
    <w:rsid w:val="0046745B"/>
    <w:rsid w:val="00467495"/>
    <w:rsid w:val="00467544"/>
    <w:rsid w:val="0046760C"/>
    <w:rsid w:val="0046768F"/>
    <w:rsid w:val="0046776B"/>
    <w:rsid w:val="00467781"/>
    <w:rsid w:val="00467871"/>
    <w:rsid w:val="0046793C"/>
    <w:rsid w:val="00467A5C"/>
    <w:rsid w:val="00467AE9"/>
    <w:rsid w:val="00467B1E"/>
    <w:rsid w:val="00467B30"/>
    <w:rsid w:val="00467B4B"/>
    <w:rsid w:val="00467BA1"/>
    <w:rsid w:val="00467C3C"/>
    <w:rsid w:val="00467C5A"/>
    <w:rsid w:val="00467C5F"/>
    <w:rsid w:val="00467CE0"/>
    <w:rsid w:val="00467D0F"/>
    <w:rsid w:val="00467D27"/>
    <w:rsid w:val="00467D31"/>
    <w:rsid w:val="00467D36"/>
    <w:rsid w:val="00467DB2"/>
    <w:rsid w:val="00467DBB"/>
    <w:rsid w:val="00467DF7"/>
    <w:rsid w:val="00467E11"/>
    <w:rsid w:val="00467E1F"/>
    <w:rsid w:val="00467E6A"/>
    <w:rsid w:val="00467FF0"/>
    <w:rsid w:val="0047001C"/>
    <w:rsid w:val="004700CA"/>
    <w:rsid w:val="004700E9"/>
    <w:rsid w:val="00470172"/>
    <w:rsid w:val="004701BF"/>
    <w:rsid w:val="00470223"/>
    <w:rsid w:val="004702D8"/>
    <w:rsid w:val="00470326"/>
    <w:rsid w:val="00470358"/>
    <w:rsid w:val="0047035F"/>
    <w:rsid w:val="004703A4"/>
    <w:rsid w:val="004703B7"/>
    <w:rsid w:val="00470465"/>
    <w:rsid w:val="004704B8"/>
    <w:rsid w:val="0047060D"/>
    <w:rsid w:val="0047066A"/>
    <w:rsid w:val="00470697"/>
    <w:rsid w:val="004706A8"/>
    <w:rsid w:val="00470721"/>
    <w:rsid w:val="0047075D"/>
    <w:rsid w:val="00470761"/>
    <w:rsid w:val="004707A5"/>
    <w:rsid w:val="00470886"/>
    <w:rsid w:val="004708BB"/>
    <w:rsid w:val="004708FC"/>
    <w:rsid w:val="0047098F"/>
    <w:rsid w:val="004709C9"/>
    <w:rsid w:val="00470A4E"/>
    <w:rsid w:val="00470A52"/>
    <w:rsid w:val="00470A7D"/>
    <w:rsid w:val="00470AE7"/>
    <w:rsid w:val="00470BDD"/>
    <w:rsid w:val="00470C70"/>
    <w:rsid w:val="00470C94"/>
    <w:rsid w:val="00470CEE"/>
    <w:rsid w:val="00470CEF"/>
    <w:rsid w:val="00470DA6"/>
    <w:rsid w:val="00470DD4"/>
    <w:rsid w:val="00470E6A"/>
    <w:rsid w:val="00470E78"/>
    <w:rsid w:val="00470E8A"/>
    <w:rsid w:val="00470EBE"/>
    <w:rsid w:val="00470EC9"/>
    <w:rsid w:val="00470ED7"/>
    <w:rsid w:val="00470EF7"/>
    <w:rsid w:val="00470EFC"/>
    <w:rsid w:val="00470F39"/>
    <w:rsid w:val="00470F76"/>
    <w:rsid w:val="00470F8D"/>
    <w:rsid w:val="00470FA5"/>
    <w:rsid w:val="00471032"/>
    <w:rsid w:val="0047108C"/>
    <w:rsid w:val="004710B3"/>
    <w:rsid w:val="004710C3"/>
    <w:rsid w:val="004710D1"/>
    <w:rsid w:val="00471104"/>
    <w:rsid w:val="00471107"/>
    <w:rsid w:val="00471119"/>
    <w:rsid w:val="0047112F"/>
    <w:rsid w:val="00471238"/>
    <w:rsid w:val="0047128F"/>
    <w:rsid w:val="004712C2"/>
    <w:rsid w:val="00471465"/>
    <w:rsid w:val="00471596"/>
    <w:rsid w:val="004715C1"/>
    <w:rsid w:val="00471657"/>
    <w:rsid w:val="004716EA"/>
    <w:rsid w:val="004716EB"/>
    <w:rsid w:val="004716F1"/>
    <w:rsid w:val="0047170E"/>
    <w:rsid w:val="00471742"/>
    <w:rsid w:val="0047176F"/>
    <w:rsid w:val="0047190C"/>
    <w:rsid w:val="0047193A"/>
    <w:rsid w:val="004719F6"/>
    <w:rsid w:val="00471A1C"/>
    <w:rsid w:val="00471A88"/>
    <w:rsid w:val="00471B71"/>
    <w:rsid w:val="00471B96"/>
    <w:rsid w:val="00471CA0"/>
    <w:rsid w:val="00471CAA"/>
    <w:rsid w:val="00471CE4"/>
    <w:rsid w:val="00471D41"/>
    <w:rsid w:val="00471D5E"/>
    <w:rsid w:val="00471E29"/>
    <w:rsid w:val="00471E7A"/>
    <w:rsid w:val="00471F1E"/>
    <w:rsid w:val="00471F39"/>
    <w:rsid w:val="00471FAF"/>
    <w:rsid w:val="00471FDA"/>
    <w:rsid w:val="0047209D"/>
    <w:rsid w:val="004720A3"/>
    <w:rsid w:val="00472101"/>
    <w:rsid w:val="0047210D"/>
    <w:rsid w:val="0047214D"/>
    <w:rsid w:val="0047218A"/>
    <w:rsid w:val="004721A4"/>
    <w:rsid w:val="004721D6"/>
    <w:rsid w:val="004721FE"/>
    <w:rsid w:val="0047220E"/>
    <w:rsid w:val="00472248"/>
    <w:rsid w:val="00472250"/>
    <w:rsid w:val="00472265"/>
    <w:rsid w:val="00472290"/>
    <w:rsid w:val="004722BE"/>
    <w:rsid w:val="004722DB"/>
    <w:rsid w:val="00472345"/>
    <w:rsid w:val="00472376"/>
    <w:rsid w:val="00472391"/>
    <w:rsid w:val="004723AD"/>
    <w:rsid w:val="00472413"/>
    <w:rsid w:val="00472428"/>
    <w:rsid w:val="0047247A"/>
    <w:rsid w:val="00472496"/>
    <w:rsid w:val="004725B3"/>
    <w:rsid w:val="004725CD"/>
    <w:rsid w:val="0047281C"/>
    <w:rsid w:val="00472828"/>
    <w:rsid w:val="0047283E"/>
    <w:rsid w:val="00472864"/>
    <w:rsid w:val="0047288E"/>
    <w:rsid w:val="004728FC"/>
    <w:rsid w:val="00472909"/>
    <w:rsid w:val="00472A55"/>
    <w:rsid w:val="00472AD6"/>
    <w:rsid w:val="00472B3E"/>
    <w:rsid w:val="00472B4B"/>
    <w:rsid w:val="00472B75"/>
    <w:rsid w:val="00472B8B"/>
    <w:rsid w:val="00472B8D"/>
    <w:rsid w:val="00472C65"/>
    <w:rsid w:val="00472C6D"/>
    <w:rsid w:val="00472C75"/>
    <w:rsid w:val="00472C84"/>
    <w:rsid w:val="00472CBD"/>
    <w:rsid w:val="00472D26"/>
    <w:rsid w:val="00472E46"/>
    <w:rsid w:val="00472E6F"/>
    <w:rsid w:val="00472E8A"/>
    <w:rsid w:val="00472F11"/>
    <w:rsid w:val="00472F25"/>
    <w:rsid w:val="00472F39"/>
    <w:rsid w:val="00472F83"/>
    <w:rsid w:val="00472F8B"/>
    <w:rsid w:val="00472F93"/>
    <w:rsid w:val="00472FE1"/>
    <w:rsid w:val="0047307F"/>
    <w:rsid w:val="004730CD"/>
    <w:rsid w:val="004730E0"/>
    <w:rsid w:val="00473152"/>
    <w:rsid w:val="004731E9"/>
    <w:rsid w:val="00473235"/>
    <w:rsid w:val="00473245"/>
    <w:rsid w:val="004732DA"/>
    <w:rsid w:val="004732FE"/>
    <w:rsid w:val="0047333A"/>
    <w:rsid w:val="004733BF"/>
    <w:rsid w:val="004733D3"/>
    <w:rsid w:val="00473408"/>
    <w:rsid w:val="00473422"/>
    <w:rsid w:val="004734BA"/>
    <w:rsid w:val="004734C6"/>
    <w:rsid w:val="004734DE"/>
    <w:rsid w:val="004734E7"/>
    <w:rsid w:val="004734E8"/>
    <w:rsid w:val="0047350E"/>
    <w:rsid w:val="00473524"/>
    <w:rsid w:val="00473577"/>
    <w:rsid w:val="004735AE"/>
    <w:rsid w:val="004735EC"/>
    <w:rsid w:val="00473606"/>
    <w:rsid w:val="0047366C"/>
    <w:rsid w:val="004736E0"/>
    <w:rsid w:val="00473706"/>
    <w:rsid w:val="00473828"/>
    <w:rsid w:val="0047388E"/>
    <w:rsid w:val="004738AC"/>
    <w:rsid w:val="004738D3"/>
    <w:rsid w:val="00473914"/>
    <w:rsid w:val="00473A0C"/>
    <w:rsid w:val="00473A4E"/>
    <w:rsid w:val="00473A73"/>
    <w:rsid w:val="00473A78"/>
    <w:rsid w:val="00473BD7"/>
    <w:rsid w:val="00473BDA"/>
    <w:rsid w:val="00473BDE"/>
    <w:rsid w:val="00473C0D"/>
    <w:rsid w:val="00473C31"/>
    <w:rsid w:val="00473D5C"/>
    <w:rsid w:val="00473D83"/>
    <w:rsid w:val="00473E24"/>
    <w:rsid w:val="00473E39"/>
    <w:rsid w:val="00473F45"/>
    <w:rsid w:val="00473F8E"/>
    <w:rsid w:val="00473FA8"/>
    <w:rsid w:val="00474031"/>
    <w:rsid w:val="0047403F"/>
    <w:rsid w:val="0047405B"/>
    <w:rsid w:val="004740B6"/>
    <w:rsid w:val="00474127"/>
    <w:rsid w:val="0047424B"/>
    <w:rsid w:val="00474260"/>
    <w:rsid w:val="004742E0"/>
    <w:rsid w:val="00474341"/>
    <w:rsid w:val="0047435C"/>
    <w:rsid w:val="004743BA"/>
    <w:rsid w:val="004743E4"/>
    <w:rsid w:val="00474505"/>
    <w:rsid w:val="00474547"/>
    <w:rsid w:val="004745CD"/>
    <w:rsid w:val="004745EE"/>
    <w:rsid w:val="00474619"/>
    <w:rsid w:val="004746FB"/>
    <w:rsid w:val="0047471E"/>
    <w:rsid w:val="0047472E"/>
    <w:rsid w:val="00474752"/>
    <w:rsid w:val="00474762"/>
    <w:rsid w:val="00474783"/>
    <w:rsid w:val="00474804"/>
    <w:rsid w:val="0047488D"/>
    <w:rsid w:val="00474898"/>
    <w:rsid w:val="004748B9"/>
    <w:rsid w:val="004748EA"/>
    <w:rsid w:val="00474907"/>
    <w:rsid w:val="00474A76"/>
    <w:rsid w:val="00474B4E"/>
    <w:rsid w:val="00474B53"/>
    <w:rsid w:val="00474C9F"/>
    <w:rsid w:val="00474CE4"/>
    <w:rsid w:val="00474CFA"/>
    <w:rsid w:val="00474D37"/>
    <w:rsid w:val="00474DD6"/>
    <w:rsid w:val="00474DE5"/>
    <w:rsid w:val="00474E11"/>
    <w:rsid w:val="00474F2C"/>
    <w:rsid w:val="00474F6E"/>
    <w:rsid w:val="00474FA0"/>
    <w:rsid w:val="00474FA2"/>
    <w:rsid w:val="00474FBB"/>
    <w:rsid w:val="00475093"/>
    <w:rsid w:val="00475107"/>
    <w:rsid w:val="0047513C"/>
    <w:rsid w:val="004751B2"/>
    <w:rsid w:val="004751F3"/>
    <w:rsid w:val="00475216"/>
    <w:rsid w:val="00475299"/>
    <w:rsid w:val="004752C9"/>
    <w:rsid w:val="004752E2"/>
    <w:rsid w:val="004752E8"/>
    <w:rsid w:val="00475336"/>
    <w:rsid w:val="0047533F"/>
    <w:rsid w:val="00475398"/>
    <w:rsid w:val="004754CB"/>
    <w:rsid w:val="00475597"/>
    <w:rsid w:val="004755A0"/>
    <w:rsid w:val="004755F1"/>
    <w:rsid w:val="004755F3"/>
    <w:rsid w:val="0047562D"/>
    <w:rsid w:val="00475636"/>
    <w:rsid w:val="0047567E"/>
    <w:rsid w:val="00475708"/>
    <w:rsid w:val="0047571F"/>
    <w:rsid w:val="0047572D"/>
    <w:rsid w:val="00475766"/>
    <w:rsid w:val="0047576D"/>
    <w:rsid w:val="0047578B"/>
    <w:rsid w:val="004757EE"/>
    <w:rsid w:val="0047580D"/>
    <w:rsid w:val="00475855"/>
    <w:rsid w:val="004758A2"/>
    <w:rsid w:val="004758B3"/>
    <w:rsid w:val="00475909"/>
    <w:rsid w:val="00475998"/>
    <w:rsid w:val="0047599F"/>
    <w:rsid w:val="004759A6"/>
    <w:rsid w:val="004759D8"/>
    <w:rsid w:val="00475B34"/>
    <w:rsid w:val="00475B52"/>
    <w:rsid w:val="00475B85"/>
    <w:rsid w:val="00475B97"/>
    <w:rsid w:val="00475C28"/>
    <w:rsid w:val="00475C41"/>
    <w:rsid w:val="00475C90"/>
    <w:rsid w:val="00475D19"/>
    <w:rsid w:val="00475D45"/>
    <w:rsid w:val="00475D69"/>
    <w:rsid w:val="00475DAF"/>
    <w:rsid w:val="00475DC6"/>
    <w:rsid w:val="00475E19"/>
    <w:rsid w:val="00475E67"/>
    <w:rsid w:val="00475F67"/>
    <w:rsid w:val="00476013"/>
    <w:rsid w:val="004760CF"/>
    <w:rsid w:val="004760EF"/>
    <w:rsid w:val="004761C9"/>
    <w:rsid w:val="00476213"/>
    <w:rsid w:val="0047631F"/>
    <w:rsid w:val="0047637C"/>
    <w:rsid w:val="00476410"/>
    <w:rsid w:val="0047642E"/>
    <w:rsid w:val="004764E0"/>
    <w:rsid w:val="0047652E"/>
    <w:rsid w:val="00476632"/>
    <w:rsid w:val="0047666A"/>
    <w:rsid w:val="00476744"/>
    <w:rsid w:val="0047677B"/>
    <w:rsid w:val="004767FE"/>
    <w:rsid w:val="00476858"/>
    <w:rsid w:val="00476859"/>
    <w:rsid w:val="00476861"/>
    <w:rsid w:val="00476905"/>
    <w:rsid w:val="00476943"/>
    <w:rsid w:val="004769C0"/>
    <w:rsid w:val="004769CF"/>
    <w:rsid w:val="004769E2"/>
    <w:rsid w:val="004769E4"/>
    <w:rsid w:val="00476A23"/>
    <w:rsid w:val="00476AED"/>
    <w:rsid w:val="00476B8F"/>
    <w:rsid w:val="00476BC3"/>
    <w:rsid w:val="00476D1E"/>
    <w:rsid w:val="00476D59"/>
    <w:rsid w:val="00476D7F"/>
    <w:rsid w:val="00476DAC"/>
    <w:rsid w:val="00476E0C"/>
    <w:rsid w:val="00476E56"/>
    <w:rsid w:val="00476E66"/>
    <w:rsid w:val="00476EA5"/>
    <w:rsid w:val="00476EA9"/>
    <w:rsid w:val="00476F0D"/>
    <w:rsid w:val="00476F13"/>
    <w:rsid w:val="00476F18"/>
    <w:rsid w:val="00476F2D"/>
    <w:rsid w:val="00476FC9"/>
    <w:rsid w:val="00477022"/>
    <w:rsid w:val="00477069"/>
    <w:rsid w:val="0047720F"/>
    <w:rsid w:val="0047721E"/>
    <w:rsid w:val="0047726B"/>
    <w:rsid w:val="0047727B"/>
    <w:rsid w:val="004772AB"/>
    <w:rsid w:val="00477324"/>
    <w:rsid w:val="00477357"/>
    <w:rsid w:val="0047735B"/>
    <w:rsid w:val="00477369"/>
    <w:rsid w:val="0047738D"/>
    <w:rsid w:val="004773CF"/>
    <w:rsid w:val="004773D1"/>
    <w:rsid w:val="00477478"/>
    <w:rsid w:val="00477557"/>
    <w:rsid w:val="00477584"/>
    <w:rsid w:val="004775BC"/>
    <w:rsid w:val="004775DA"/>
    <w:rsid w:val="0047765A"/>
    <w:rsid w:val="004776E4"/>
    <w:rsid w:val="00477708"/>
    <w:rsid w:val="00477735"/>
    <w:rsid w:val="00477746"/>
    <w:rsid w:val="00477888"/>
    <w:rsid w:val="0047788E"/>
    <w:rsid w:val="00477999"/>
    <w:rsid w:val="004779FF"/>
    <w:rsid w:val="00477AAF"/>
    <w:rsid w:val="00477AF2"/>
    <w:rsid w:val="00477C2F"/>
    <w:rsid w:val="00477CC4"/>
    <w:rsid w:val="00477D1D"/>
    <w:rsid w:val="00477D75"/>
    <w:rsid w:val="00477D83"/>
    <w:rsid w:val="00477DA9"/>
    <w:rsid w:val="00477DCB"/>
    <w:rsid w:val="00477E5E"/>
    <w:rsid w:val="00477EAC"/>
    <w:rsid w:val="00477EB4"/>
    <w:rsid w:val="00477ECC"/>
    <w:rsid w:val="00477EE3"/>
    <w:rsid w:val="00477F0C"/>
    <w:rsid w:val="00477F5D"/>
    <w:rsid w:val="00477F6B"/>
    <w:rsid w:val="004800D2"/>
    <w:rsid w:val="004800D4"/>
    <w:rsid w:val="0048010E"/>
    <w:rsid w:val="0048015A"/>
    <w:rsid w:val="0048017B"/>
    <w:rsid w:val="0048032A"/>
    <w:rsid w:val="00480333"/>
    <w:rsid w:val="00480354"/>
    <w:rsid w:val="0048046E"/>
    <w:rsid w:val="0048057F"/>
    <w:rsid w:val="004805DB"/>
    <w:rsid w:val="004806FA"/>
    <w:rsid w:val="00480714"/>
    <w:rsid w:val="0048072F"/>
    <w:rsid w:val="0048076F"/>
    <w:rsid w:val="00480776"/>
    <w:rsid w:val="004807BC"/>
    <w:rsid w:val="00480872"/>
    <w:rsid w:val="004808E0"/>
    <w:rsid w:val="00480A30"/>
    <w:rsid w:val="00480AC7"/>
    <w:rsid w:val="00480AEE"/>
    <w:rsid w:val="00480B0A"/>
    <w:rsid w:val="00480B3B"/>
    <w:rsid w:val="00480B55"/>
    <w:rsid w:val="00480B7A"/>
    <w:rsid w:val="00480BCA"/>
    <w:rsid w:val="00480CD7"/>
    <w:rsid w:val="00480D20"/>
    <w:rsid w:val="00480D47"/>
    <w:rsid w:val="00480DBF"/>
    <w:rsid w:val="00480E71"/>
    <w:rsid w:val="00480FBB"/>
    <w:rsid w:val="00480FEF"/>
    <w:rsid w:val="0048101C"/>
    <w:rsid w:val="00481026"/>
    <w:rsid w:val="0048107D"/>
    <w:rsid w:val="0048118A"/>
    <w:rsid w:val="00481215"/>
    <w:rsid w:val="0048129F"/>
    <w:rsid w:val="00481318"/>
    <w:rsid w:val="00481330"/>
    <w:rsid w:val="0048146C"/>
    <w:rsid w:val="004814B0"/>
    <w:rsid w:val="004814B5"/>
    <w:rsid w:val="004815C2"/>
    <w:rsid w:val="004815DD"/>
    <w:rsid w:val="004815E5"/>
    <w:rsid w:val="004816BC"/>
    <w:rsid w:val="004816DA"/>
    <w:rsid w:val="0048176F"/>
    <w:rsid w:val="00481795"/>
    <w:rsid w:val="00481874"/>
    <w:rsid w:val="004818CA"/>
    <w:rsid w:val="004818CD"/>
    <w:rsid w:val="00481921"/>
    <w:rsid w:val="00481925"/>
    <w:rsid w:val="00481944"/>
    <w:rsid w:val="004819B5"/>
    <w:rsid w:val="00481B36"/>
    <w:rsid w:val="00481B38"/>
    <w:rsid w:val="00481BD2"/>
    <w:rsid w:val="00481BEE"/>
    <w:rsid w:val="00481C21"/>
    <w:rsid w:val="00481CE5"/>
    <w:rsid w:val="00481E68"/>
    <w:rsid w:val="00481E7F"/>
    <w:rsid w:val="00481E85"/>
    <w:rsid w:val="00481F31"/>
    <w:rsid w:val="00481F5F"/>
    <w:rsid w:val="00481F9C"/>
    <w:rsid w:val="00482128"/>
    <w:rsid w:val="00482170"/>
    <w:rsid w:val="0048220C"/>
    <w:rsid w:val="004822ED"/>
    <w:rsid w:val="004822FC"/>
    <w:rsid w:val="00482329"/>
    <w:rsid w:val="004823B7"/>
    <w:rsid w:val="004823F2"/>
    <w:rsid w:val="004824B0"/>
    <w:rsid w:val="0048250B"/>
    <w:rsid w:val="00482519"/>
    <w:rsid w:val="00482546"/>
    <w:rsid w:val="00482547"/>
    <w:rsid w:val="00482574"/>
    <w:rsid w:val="004825B4"/>
    <w:rsid w:val="0048267C"/>
    <w:rsid w:val="00482689"/>
    <w:rsid w:val="004826EB"/>
    <w:rsid w:val="00482709"/>
    <w:rsid w:val="0048273B"/>
    <w:rsid w:val="0048276B"/>
    <w:rsid w:val="0048277B"/>
    <w:rsid w:val="0048285E"/>
    <w:rsid w:val="00482893"/>
    <w:rsid w:val="00482973"/>
    <w:rsid w:val="004829A1"/>
    <w:rsid w:val="004829D0"/>
    <w:rsid w:val="00482A61"/>
    <w:rsid w:val="00482AB7"/>
    <w:rsid w:val="00482B5D"/>
    <w:rsid w:val="00482BE0"/>
    <w:rsid w:val="00482C1C"/>
    <w:rsid w:val="00482C2E"/>
    <w:rsid w:val="00482C85"/>
    <w:rsid w:val="00482CBB"/>
    <w:rsid w:val="00482CD5"/>
    <w:rsid w:val="00482D1A"/>
    <w:rsid w:val="00482DB8"/>
    <w:rsid w:val="00482E1C"/>
    <w:rsid w:val="00482E3B"/>
    <w:rsid w:val="00482E6E"/>
    <w:rsid w:val="00482EB1"/>
    <w:rsid w:val="00482F9D"/>
    <w:rsid w:val="00483088"/>
    <w:rsid w:val="00483212"/>
    <w:rsid w:val="00483321"/>
    <w:rsid w:val="0048336B"/>
    <w:rsid w:val="0048343C"/>
    <w:rsid w:val="0048344D"/>
    <w:rsid w:val="00483517"/>
    <w:rsid w:val="004835E8"/>
    <w:rsid w:val="00483676"/>
    <w:rsid w:val="00483696"/>
    <w:rsid w:val="004836AB"/>
    <w:rsid w:val="004836CE"/>
    <w:rsid w:val="004836D9"/>
    <w:rsid w:val="004836FF"/>
    <w:rsid w:val="0048376A"/>
    <w:rsid w:val="004837AF"/>
    <w:rsid w:val="00483835"/>
    <w:rsid w:val="004838A5"/>
    <w:rsid w:val="00483915"/>
    <w:rsid w:val="00483916"/>
    <w:rsid w:val="00483968"/>
    <w:rsid w:val="00483976"/>
    <w:rsid w:val="004839B4"/>
    <w:rsid w:val="00483A06"/>
    <w:rsid w:val="00483A31"/>
    <w:rsid w:val="00483A62"/>
    <w:rsid w:val="00483AB4"/>
    <w:rsid w:val="00483ACF"/>
    <w:rsid w:val="00483ADA"/>
    <w:rsid w:val="00483B8B"/>
    <w:rsid w:val="00483B8E"/>
    <w:rsid w:val="00483BD1"/>
    <w:rsid w:val="00483BEE"/>
    <w:rsid w:val="00483C5A"/>
    <w:rsid w:val="00483D6C"/>
    <w:rsid w:val="00483DCE"/>
    <w:rsid w:val="00483DEA"/>
    <w:rsid w:val="00483E50"/>
    <w:rsid w:val="00483EBD"/>
    <w:rsid w:val="00483F45"/>
    <w:rsid w:val="00483F63"/>
    <w:rsid w:val="00483FD8"/>
    <w:rsid w:val="00483FDD"/>
    <w:rsid w:val="0048401D"/>
    <w:rsid w:val="00484030"/>
    <w:rsid w:val="00484160"/>
    <w:rsid w:val="004841F4"/>
    <w:rsid w:val="0048420A"/>
    <w:rsid w:val="00484277"/>
    <w:rsid w:val="0048427F"/>
    <w:rsid w:val="00484281"/>
    <w:rsid w:val="004843D8"/>
    <w:rsid w:val="00484408"/>
    <w:rsid w:val="00484460"/>
    <w:rsid w:val="0048449C"/>
    <w:rsid w:val="004844BF"/>
    <w:rsid w:val="004844D6"/>
    <w:rsid w:val="0048452C"/>
    <w:rsid w:val="0048458D"/>
    <w:rsid w:val="00484636"/>
    <w:rsid w:val="00484667"/>
    <w:rsid w:val="004846BE"/>
    <w:rsid w:val="0048476A"/>
    <w:rsid w:val="004848E5"/>
    <w:rsid w:val="0048491D"/>
    <w:rsid w:val="004849DE"/>
    <w:rsid w:val="00484A24"/>
    <w:rsid w:val="00484A79"/>
    <w:rsid w:val="00484AB7"/>
    <w:rsid w:val="00484AC2"/>
    <w:rsid w:val="00484ACB"/>
    <w:rsid w:val="00484C7B"/>
    <w:rsid w:val="00484C9D"/>
    <w:rsid w:val="00484CE8"/>
    <w:rsid w:val="00484D33"/>
    <w:rsid w:val="00484E30"/>
    <w:rsid w:val="00484E6A"/>
    <w:rsid w:val="00484EC8"/>
    <w:rsid w:val="00484EDD"/>
    <w:rsid w:val="00484F07"/>
    <w:rsid w:val="00484F21"/>
    <w:rsid w:val="00484F33"/>
    <w:rsid w:val="0048501A"/>
    <w:rsid w:val="00485072"/>
    <w:rsid w:val="0048515B"/>
    <w:rsid w:val="004851EB"/>
    <w:rsid w:val="0048529F"/>
    <w:rsid w:val="004852F7"/>
    <w:rsid w:val="00485326"/>
    <w:rsid w:val="00485432"/>
    <w:rsid w:val="00485447"/>
    <w:rsid w:val="00485477"/>
    <w:rsid w:val="004854FE"/>
    <w:rsid w:val="0048558E"/>
    <w:rsid w:val="0048564F"/>
    <w:rsid w:val="004856B9"/>
    <w:rsid w:val="00485764"/>
    <w:rsid w:val="00485779"/>
    <w:rsid w:val="0048585D"/>
    <w:rsid w:val="00485987"/>
    <w:rsid w:val="0048598A"/>
    <w:rsid w:val="004859A0"/>
    <w:rsid w:val="00485A21"/>
    <w:rsid w:val="00485B99"/>
    <w:rsid w:val="00485BA6"/>
    <w:rsid w:val="00485C60"/>
    <w:rsid w:val="00485D2D"/>
    <w:rsid w:val="00485DBE"/>
    <w:rsid w:val="00485E4A"/>
    <w:rsid w:val="00485E83"/>
    <w:rsid w:val="00485ED2"/>
    <w:rsid w:val="00485F81"/>
    <w:rsid w:val="00485FAB"/>
    <w:rsid w:val="00485FF6"/>
    <w:rsid w:val="00486009"/>
    <w:rsid w:val="00486072"/>
    <w:rsid w:val="004860CD"/>
    <w:rsid w:val="004861C1"/>
    <w:rsid w:val="00486200"/>
    <w:rsid w:val="0048620C"/>
    <w:rsid w:val="0048622E"/>
    <w:rsid w:val="004862A8"/>
    <w:rsid w:val="004862BD"/>
    <w:rsid w:val="00486315"/>
    <w:rsid w:val="004863DA"/>
    <w:rsid w:val="004863E4"/>
    <w:rsid w:val="004864CD"/>
    <w:rsid w:val="00486584"/>
    <w:rsid w:val="004865A7"/>
    <w:rsid w:val="004865C7"/>
    <w:rsid w:val="004866B0"/>
    <w:rsid w:val="00486727"/>
    <w:rsid w:val="00486747"/>
    <w:rsid w:val="004867C5"/>
    <w:rsid w:val="004867EB"/>
    <w:rsid w:val="00486820"/>
    <w:rsid w:val="00486838"/>
    <w:rsid w:val="004868DA"/>
    <w:rsid w:val="004868F0"/>
    <w:rsid w:val="0048693F"/>
    <w:rsid w:val="00486940"/>
    <w:rsid w:val="004869C1"/>
    <w:rsid w:val="004869D9"/>
    <w:rsid w:val="00486A16"/>
    <w:rsid w:val="00486A68"/>
    <w:rsid w:val="00486AA1"/>
    <w:rsid w:val="00486ABB"/>
    <w:rsid w:val="00486AD7"/>
    <w:rsid w:val="00486B03"/>
    <w:rsid w:val="00486B43"/>
    <w:rsid w:val="00486B66"/>
    <w:rsid w:val="00486B7E"/>
    <w:rsid w:val="00486BBA"/>
    <w:rsid w:val="00486BC5"/>
    <w:rsid w:val="00486BD9"/>
    <w:rsid w:val="00486C2E"/>
    <w:rsid w:val="00486C54"/>
    <w:rsid w:val="00486C98"/>
    <w:rsid w:val="00486CDD"/>
    <w:rsid w:val="00486D03"/>
    <w:rsid w:val="00486D08"/>
    <w:rsid w:val="00486D0C"/>
    <w:rsid w:val="00486D12"/>
    <w:rsid w:val="00486D56"/>
    <w:rsid w:val="00486E21"/>
    <w:rsid w:val="00486F65"/>
    <w:rsid w:val="00486FBC"/>
    <w:rsid w:val="00486FD5"/>
    <w:rsid w:val="00487055"/>
    <w:rsid w:val="0048706F"/>
    <w:rsid w:val="00487085"/>
    <w:rsid w:val="00487090"/>
    <w:rsid w:val="0048709B"/>
    <w:rsid w:val="0048718F"/>
    <w:rsid w:val="00487291"/>
    <w:rsid w:val="004872ED"/>
    <w:rsid w:val="004872FC"/>
    <w:rsid w:val="00487333"/>
    <w:rsid w:val="0048735F"/>
    <w:rsid w:val="0048738B"/>
    <w:rsid w:val="004873C1"/>
    <w:rsid w:val="004873D2"/>
    <w:rsid w:val="00487453"/>
    <w:rsid w:val="0048749A"/>
    <w:rsid w:val="004874A0"/>
    <w:rsid w:val="004874A1"/>
    <w:rsid w:val="004874D3"/>
    <w:rsid w:val="00487517"/>
    <w:rsid w:val="0048759D"/>
    <w:rsid w:val="0048759E"/>
    <w:rsid w:val="004875DD"/>
    <w:rsid w:val="004876CE"/>
    <w:rsid w:val="00487747"/>
    <w:rsid w:val="004877AA"/>
    <w:rsid w:val="004877F4"/>
    <w:rsid w:val="00487812"/>
    <w:rsid w:val="004878C7"/>
    <w:rsid w:val="0048791D"/>
    <w:rsid w:val="00487983"/>
    <w:rsid w:val="004879E3"/>
    <w:rsid w:val="00487A03"/>
    <w:rsid w:val="00487A2D"/>
    <w:rsid w:val="00487B25"/>
    <w:rsid w:val="00487B86"/>
    <w:rsid w:val="00487BFD"/>
    <w:rsid w:val="00487C00"/>
    <w:rsid w:val="00487C8B"/>
    <w:rsid w:val="00487CD7"/>
    <w:rsid w:val="00487D50"/>
    <w:rsid w:val="00487D5E"/>
    <w:rsid w:val="00487D61"/>
    <w:rsid w:val="00487DDA"/>
    <w:rsid w:val="00487DE2"/>
    <w:rsid w:val="00487E00"/>
    <w:rsid w:val="00487E20"/>
    <w:rsid w:val="00487EB3"/>
    <w:rsid w:val="00487ED7"/>
    <w:rsid w:val="00487F29"/>
    <w:rsid w:val="00487F2A"/>
    <w:rsid w:val="00487F8A"/>
    <w:rsid w:val="00487F9F"/>
    <w:rsid w:val="004900F0"/>
    <w:rsid w:val="004901E7"/>
    <w:rsid w:val="00490208"/>
    <w:rsid w:val="0049026B"/>
    <w:rsid w:val="004903DE"/>
    <w:rsid w:val="0049045C"/>
    <w:rsid w:val="00490478"/>
    <w:rsid w:val="004904E9"/>
    <w:rsid w:val="004904FB"/>
    <w:rsid w:val="00490500"/>
    <w:rsid w:val="0049055E"/>
    <w:rsid w:val="004905D8"/>
    <w:rsid w:val="00490603"/>
    <w:rsid w:val="00490610"/>
    <w:rsid w:val="004906DA"/>
    <w:rsid w:val="00490700"/>
    <w:rsid w:val="0049070C"/>
    <w:rsid w:val="00490761"/>
    <w:rsid w:val="0049084E"/>
    <w:rsid w:val="00490866"/>
    <w:rsid w:val="00490869"/>
    <w:rsid w:val="0049088A"/>
    <w:rsid w:val="0049098B"/>
    <w:rsid w:val="004909F3"/>
    <w:rsid w:val="004909FD"/>
    <w:rsid w:val="00490ABE"/>
    <w:rsid w:val="00490B76"/>
    <w:rsid w:val="00490B86"/>
    <w:rsid w:val="00490BFC"/>
    <w:rsid w:val="00490C0A"/>
    <w:rsid w:val="00490C1F"/>
    <w:rsid w:val="00490C32"/>
    <w:rsid w:val="00490CB0"/>
    <w:rsid w:val="00490D7A"/>
    <w:rsid w:val="00490DF8"/>
    <w:rsid w:val="00490E7D"/>
    <w:rsid w:val="00490EE0"/>
    <w:rsid w:val="00490EF4"/>
    <w:rsid w:val="004910C4"/>
    <w:rsid w:val="004910F7"/>
    <w:rsid w:val="00491123"/>
    <w:rsid w:val="0049118E"/>
    <w:rsid w:val="00491196"/>
    <w:rsid w:val="004911B3"/>
    <w:rsid w:val="004911F3"/>
    <w:rsid w:val="004911FB"/>
    <w:rsid w:val="004912FF"/>
    <w:rsid w:val="004913DE"/>
    <w:rsid w:val="004913F8"/>
    <w:rsid w:val="00491431"/>
    <w:rsid w:val="0049144E"/>
    <w:rsid w:val="0049149A"/>
    <w:rsid w:val="004914CD"/>
    <w:rsid w:val="004914E1"/>
    <w:rsid w:val="00491507"/>
    <w:rsid w:val="00491592"/>
    <w:rsid w:val="004915E9"/>
    <w:rsid w:val="004916C8"/>
    <w:rsid w:val="00491724"/>
    <w:rsid w:val="0049177C"/>
    <w:rsid w:val="004917A0"/>
    <w:rsid w:val="004917CB"/>
    <w:rsid w:val="0049185D"/>
    <w:rsid w:val="00491875"/>
    <w:rsid w:val="00491884"/>
    <w:rsid w:val="004918B5"/>
    <w:rsid w:val="00491935"/>
    <w:rsid w:val="0049199F"/>
    <w:rsid w:val="004919CA"/>
    <w:rsid w:val="00491A4C"/>
    <w:rsid w:val="00491A8B"/>
    <w:rsid w:val="00491AB3"/>
    <w:rsid w:val="00491BA4"/>
    <w:rsid w:val="00491BD1"/>
    <w:rsid w:val="00491C5C"/>
    <w:rsid w:val="00491C96"/>
    <w:rsid w:val="00491C98"/>
    <w:rsid w:val="00491D3E"/>
    <w:rsid w:val="00491D7B"/>
    <w:rsid w:val="00491D82"/>
    <w:rsid w:val="00491DCC"/>
    <w:rsid w:val="00491F0C"/>
    <w:rsid w:val="00491F28"/>
    <w:rsid w:val="00491F5E"/>
    <w:rsid w:val="00491FAA"/>
    <w:rsid w:val="00491FC8"/>
    <w:rsid w:val="00491FDA"/>
    <w:rsid w:val="00492001"/>
    <w:rsid w:val="0049205B"/>
    <w:rsid w:val="00492128"/>
    <w:rsid w:val="004921B8"/>
    <w:rsid w:val="0049230E"/>
    <w:rsid w:val="00492315"/>
    <w:rsid w:val="0049235C"/>
    <w:rsid w:val="004923CE"/>
    <w:rsid w:val="00492440"/>
    <w:rsid w:val="00492446"/>
    <w:rsid w:val="004924C3"/>
    <w:rsid w:val="00492505"/>
    <w:rsid w:val="0049251A"/>
    <w:rsid w:val="00492623"/>
    <w:rsid w:val="004926D6"/>
    <w:rsid w:val="004926E6"/>
    <w:rsid w:val="00492755"/>
    <w:rsid w:val="004927A2"/>
    <w:rsid w:val="0049289E"/>
    <w:rsid w:val="004928D1"/>
    <w:rsid w:val="00492918"/>
    <w:rsid w:val="004929C9"/>
    <w:rsid w:val="00492AA1"/>
    <w:rsid w:val="00492AB5"/>
    <w:rsid w:val="00492AD4"/>
    <w:rsid w:val="00492AEB"/>
    <w:rsid w:val="00492AF0"/>
    <w:rsid w:val="00492B2F"/>
    <w:rsid w:val="00492BA4"/>
    <w:rsid w:val="00492BEB"/>
    <w:rsid w:val="00492C0A"/>
    <w:rsid w:val="00492C0E"/>
    <w:rsid w:val="00492D1C"/>
    <w:rsid w:val="00492D47"/>
    <w:rsid w:val="00492D7A"/>
    <w:rsid w:val="00492DD1"/>
    <w:rsid w:val="00492DE0"/>
    <w:rsid w:val="00492EBF"/>
    <w:rsid w:val="00492EFD"/>
    <w:rsid w:val="00492F02"/>
    <w:rsid w:val="00493029"/>
    <w:rsid w:val="0049302A"/>
    <w:rsid w:val="00493083"/>
    <w:rsid w:val="0049308F"/>
    <w:rsid w:val="004930A5"/>
    <w:rsid w:val="004930B9"/>
    <w:rsid w:val="004930E7"/>
    <w:rsid w:val="00493160"/>
    <w:rsid w:val="004931A4"/>
    <w:rsid w:val="004931A7"/>
    <w:rsid w:val="004931B8"/>
    <w:rsid w:val="004931DE"/>
    <w:rsid w:val="0049325F"/>
    <w:rsid w:val="0049328D"/>
    <w:rsid w:val="00493397"/>
    <w:rsid w:val="004933FF"/>
    <w:rsid w:val="00493408"/>
    <w:rsid w:val="004934CF"/>
    <w:rsid w:val="0049350F"/>
    <w:rsid w:val="00493582"/>
    <w:rsid w:val="00493647"/>
    <w:rsid w:val="00493674"/>
    <w:rsid w:val="00493676"/>
    <w:rsid w:val="004936B7"/>
    <w:rsid w:val="00493772"/>
    <w:rsid w:val="0049378D"/>
    <w:rsid w:val="004937B0"/>
    <w:rsid w:val="00493831"/>
    <w:rsid w:val="004938A0"/>
    <w:rsid w:val="00493914"/>
    <w:rsid w:val="0049394B"/>
    <w:rsid w:val="004939EA"/>
    <w:rsid w:val="00493A43"/>
    <w:rsid w:val="00493B76"/>
    <w:rsid w:val="00493B9C"/>
    <w:rsid w:val="00493C3D"/>
    <w:rsid w:val="00493C88"/>
    <w:rsid w:val="00493D1D"/>
    <w:rsid w:val="00493DC8"/>
    <w:rsid w:val="00493E52"/>
    <w:rsid w:val="00493EF2"/>
    <w:rsid w:val="00493F0C"/>
    <w:rsid w:val="00493F7D"/>
    <w:rsid w:val="00493FBF"/>
    <w:rsid w:val="00493FE1"/>
    <w:rsid w:val="00493FF5"/>
    <w:rsid w:val="00494027"/>
    <w:rsid w:val="004940D2"/>
    <w:rsid w:val="0049412E"/>
    <w:rsid w:val="00494182"/>
    <w:rsid w:val="004941A6"/>
    <w:rsid w:val="00494231"/>
    <w:rsid w:val="004942B7"/>
    <w:rsid w:val="0049431D"/>
    <w:rsid w:val="004943D8"/>
    <w:rsid w:val="0049444B"/>
    <w:rsid w:val="00494459"/>
    <w:rsid w:val="0049447F"/>
    <w:rsid w:val="004944A5"/>
    <w:rsid w:val="004944A6"/>
    <w:rsid w:val="00494678"/>
    <w:rsid w:val="00494725"/>
    <w:rsid w:val="0049475B"/>
    <w:rsid w:val="00494824"/>
    <w:rsid w:val="00494863"/>
    <w:rsid w:val="004948F8"/>
    <w:rsid w:val="0049494E"/>
    <w:rsid w:val="0049496A"/>
    <w:rsid w:val="00494981"/>
    <w:rsid w:val="00494983"/>
    <w:rsid w:val="0049498E"/>
    <w:rsid w:val="004949BA"/>
    <w:rsid w:val="004949BC"/>
    <w:rsid w:val="004949C5"/>
    <w:rsid w:val="00494A14"/>
    <w:rsid w:val="00494A35"/>
    <w:rsid w:val="00494A44"/>
    <w:rsid w:val="00494A8E"/>
    <w:rsid w:val="00494AB7"/>
    <w:rsid w:val="00494AC2"/>
    <w:rsid w:val="00494B14"/>
    <w:rsid w:val="00494B15"/>
    <w:rsid w:val="00494B26"/>
    <w:rsid w:val="00494B73"/>
    <w:rsid w:val="00494C0B"/>
    <w:rsid w:val="00494C23"/>
    <w:rsid w:val="00494C45"/>
    <w:rsid w:val="00494D71"/>
    <w:rsid w:val="00494D8A"/>
    <w:rsid w:val="00494D92"/>
    <w:rsid w:val="00494E02"/>
    <w:rsid w:val="00494E76"/>
    <w:rsid w:val="00494E80"/>
    <w:rsid w:val="00494EAE"/>
    <w:rsid w:val="00494F4F"/>
    <w:rsid w:val="0049500A"/>
    <w:rsid w:val="0049501B"/>
    <w:rsid w:val="004950A2"/>
    <w:rsid w:val="00495229"/>
    <w:rsid w:val="00495238"/>
    <w:rsid w:val="00495268"/>
    <w:rsid w:val="00495282"/>
    <w:rsid w:val="0049529D"/>
    <w:rsid w:val="004952FA"/>
    <w:rsid w:val="00495313"/>
    <w:rsid w:val="00495411"/>
    <w:rsid w:val="0049542A"/>
    <w:rsid w:val="00495470"/>
    <w:rsid w:val="004954D4"/>
    <w:rsid w:val="00495518"/>
    <w:rsid w:val="00495576"/>
    <w:rsid w:val="0049558C"/>
    <w:rsid w:val="004955AE"/>
    <w:rsid w:val="00495609"/>
    <w:rsid w:val="00495647"/>
    <w:rsid w:val="00495650"/>
    <w:rsid w:val="004956F0"/>
    <w:rsid w:val="0049577D"/>
    <w:rsid w:val="004958C4"/>
    <w:rsid w:val="00495A18"/>
    <w:rsid w:val="00495AF7"/>
    <w:rsid w:val="00495B13"/>
    <w:rsid w:val="00495B3C"/>
    <w:rsid w:val="00495BB9"/>
    <w:rsid w:val="00495BD0"/>
    <w:rsid w:val="00495BE2"/>
    <w:rsid w:val="00495C87"/>
    <w:rsid w:val="00495CF3"/>
    <w:rsid w:val="00495D0D"/>
    <w:rsid w:val="00495D2C"/>
    <w:rsid w:val="00495D3C"/>
    <w:rsid w:val="00495DD1"/>
    <w:rsid w:val="00495DF4"/>
    <w:rsid w:val="00495E02"/>
    <w:rsid w:val="00495E33"/>
    <w:rsid w:val="00495F01"/>
    <w:rsid w:val="00495F26"/>
    <w:rsid w:val="00495F48"/>
    <w:rsid w:val="00495F86"/>
    <w:rsid w:val="00495F98"/>
    <w:rsid w:val="00496033"/>
    <w:rsid w:val="00496095"/>
    <w:rsid w:val="004960D4"/>
    <w:rsid w:val="00496113"/>
    <w:rsid w:val="004962BB"/>
    <w:rsid w:val="004962BE"/>
    <w:rsid w:val="00496316"/>
    <w:rsid w:val="00496378"/>
    <w:rsid w:val="004963BA"/>
    <w:rsid w:val="004963DF"/>
    <w:rsid w:val="00496402"/>
    <w:rsid w:val="00496466"/>
    <w:rsid w:val="004964A4"/>
    <w:rsid w:val="004964F4"/>
    <w:rsid w:val="00496626"/>
    <w:rsid w:val="00496661"/>
    <w:rsid w:val="0049667E"/>
    <w:rsid w:val="004966B1"/>
    <w:rsid w:val="004966E3"/>
    <w:rsid w:val="0049673A"/>
    <w:rsid w:val="00496796"/>
    <w:rsid w:val="004968B8"/>
    <w:rsid w:val="0049694A"/>
    <w:rsid w:val="0049698C"/>
    <w:rsid w:val="004969DF"/>
    <w:rsid w:val="00496AAA"/>
    <w:rsid w:val="00496AAF"/>
    <w:rsid w:val="00496AED"/>
    <w:rsid w:val="00496B34"/>
    <w:rsid w:val="00496B38"/>
    <w:rsid w:val="00496B5C"/>
    <w:rsid w:val="00496B60"/>
    <w:rsid w:val="00496B90"/>
    <w:rsid w:val="00496C62"/>
    <w:rsid w:val="00496CCB"/>
    <w:rsid w:val="00496DEE"/>
    <w:rsid w:val="00496DF4"/>
    <w:rsid w:val="00496DFB"/>
    <w:rsid w:val="00496E0C"/>
    <w:rsid w:val="00496E31"/>
    <w:rsid w:val="00496E7D"/>
    <w:rsid w:val="00496E88"/>
    <w:rsid w:val="00496E95"/>
    <w:rsid w:val="00496F1F"/>
    <w:rsid w:val="00496F48"/>
    <w:rsid w:val="00496FB4"/>
    <w:rsid w:val="00496FEB"/>
    <w:rsid w:val="0049706C"/>
    <w:rsid w:val="0049708D"/>
    <w:rsid w:val="004970BE"/>
    <w:rsid w:val="00497163"/>
    <w:rsid w:val="004972D0"/>
    <w:rsid w:val="004972D2"/>
    <w:rsid w:val="004972FA"/>
    <w:rsid w:val="00497366"/>
    <w:rsid w:val="0049738A"/>
    <w:rsid w:val="00497416"/>
    <w:rsid w:val="004974BA"/>
    <w:rsid w:val="004974FB"/>
    <w:rsid w:val="00497506"/>
    <w:rsid w:val="00497512"/>
    <w:rsid w:val="0049773B"/>
    <w:rsid w:val="004979CC"/>
    <w:rsid w:val="004979D2"/>
    <w:rsid w:val="004979D8"/>
    <w:rsid w:val="00497AF5"/>
    <w:rsid w:val="00497B74"/>
    <w:rsid w:val="00497BA7"/>
    <w:rsid w:val="00497C62"/>
    <w:rsid w:val="00497C63"/>
    <w:rsid w:val="00497C75"/>
    <w:rsid w:val="00497CC8"/>
    <w:rsid w:val="00497D66"/>
    <w:rsid w:val="00497D82"/>
    <w:rsid w:val="00497DEC"/>
    <w:rsid w:val="00497F4D"/>
    <w:rsid w:val="00497FEC"/>
    <w:rsid w:val="004A00E4"/>
    <w:rsid w:val="004A01BE"/>
    <w:rsid w:val="004A01BF"/>
    <w:rsid w:val="004A025C"/>
    <w:rsid w:val="004A035E"/>
    <w:rsid w:val="004A036E"/>
    <w:rsid w:val="004A03BF"/>
    <w:rsid w:val="004A041E"/>
    <w:rsid w:val="004A0454"/>
    <w:rsid w:val="004A0486"/>
    <w:rsid w:val="004A04FD"/>
    <w:rsid w:val="004A0557"/>
    <w:rsid w:val="004A0578"/>
    <w:rsid w:val="004A0660"/>
    <w:rsid w:val="004A0677"/>
    <w:rsid w:val="004A0695"/>
    <w:rsid w:val="004A06EC"/>
    <w:rsid w:val="004A070E"/>
    <w:rsid w:val="004A0766"/>
    <w:rsid w:val="004A0784"/>
    <w:rsid w:val="004A085E"/>
    <w:rsid w:val="004A0946"/>
    <w:rsid w:val="004A0971"/>
    <w:rsid w:val="004A0973"/>
    <w:rsid w:val="004A09F3"/>
    <w:rsid w:val="004A0A20"/>
    <w:rsid w:val="004A0A5D"/>
    <w:rsid w:val="004A0A8B"/>
    <w:rsid w:val="004A0A92"/>
    <w:rsid w:val="004A0A98"/>
    <w:rsid w:val="004A0B2B"/>
    <w:rsid w:val="004A0B3F"/>
    <w:rsid w:val="004A0B6A"/>
    <w:rsid w:val="004A0B70"/>
    <w:rsid w:val="004A0C77"/>
    <w:rsid w:val="004A0CAF"/>
    <w:rsid w:val="004A0D22"/>
    <w:rsid w:val="004A0DBA"/>
    <w:rsid w:val="004A0DE3"/>
    <w:rsid w:val="004A0E0C"/>
    <w:rsid w:val="004A0E2E"/>
    <w:rsid w:val="004A0ECA"/>
    <w:rsid w:val="004A0F09"/>
    <w:rsid w:val="004A0F0E"/>
    <w:rsid w:val="004A0F4C"/>
    <w:rsid w:val="004A0F74"/>
    <w:rsid w:val="004A0F7C"/>
    <w:rsid w:val="004A0FE0"/>
    <w:rsid w:val="004A1032"/>
    <w:rsid w:val="004A1056"/>
    <w:rsid w:val="004A108C"/>
    <w:rsid w:val="004A114A"/>
    <w:rsid w:val="004A11CC"/>
    <w:rsid w:val="004A120F"/>
    <w:rsid w:val="004A1269"/>
    <w:rsid w:val="004A12DE"/>
    <w:rsid w:val="004A131F"/>
    <w:rsid w:val="004A1323"/>
    <w:rsid w:val="004A1344"/>
    <w:rsid w:val="004A13AA"/>
    <w:rsid w:val="004A148E"/>
    <w:rsid w:val="004A14D4"/>
    <w:rsid w:val="004A14DE"/>
    <w:rsid w:val="004A1509"/>
    <w:rsid w:val="004A1532"/>
    <w:rsid w:val="004A15A2"/>
    <w:rsid w:val="004A1600"/>
    <w:rsid w:val="004A161A"/>
    <w:rsid w:val="004A1632"/>
    <w:rsid w:val="004A1717"/>
    <w:rsid w:val="004A173D"/>
    <w:rsid w:val="004A1774"/>
    <w:rsid w:val="004A1802"/>
    <w:rsid w:val="004A1857"/>
    <w:rsid w:val="004A187D"/>
    <w:rsid w:val="004A1917"/>
    <w:rsid w:val="004A1928"/>
    <w:rsid w:val="004A1944"/>
    <w:rsid w:val="004A1A12"/>
    <w:rsid w:val="004A1A2C"/>
    <w:rsid w:val="004A1C6E"/>
    <w:rsid w:val="004A1D08"/>
    <w:rsid w:val="004A1D2B"/>
    <w:rsid w:val="004A1D82"/>
    <w:rsid w:val="004A1E43"/>
    <w:rsid w:val="004A1E5B"/>
    <w:rsid w:val="004A1F2D"/>
    <w:rsid w:val="004A1F64"/>
    <w:rsid w:val="004A1F89"/>
    <w:rsid w:val="004A1F91"/>
    <w:rsid w:val="004A1FC3"/>
    <w:rsid w:val="004A1FD6"/>
    <w:rsid w:val="004A2023"/>
    <w:rsid w:val="004A2050"/>
    <w:rsid w:val="004A21E9"/>
    <w:rsid w:val="004A2235"/>
    <w:rsid w:val="004A2267"/>
    <w:rsid w:val="004A2330"/>
    <w:rsid w:val="004A23EB"/>
    <w:rsid w:val="004A246E"/>
    <w:rsid w:val="004A2472"/>
    <w:rsid w:val="004A24D5"/>
    <w:rsid w:val="004A2594"/>
    <w:rsid w:val="004A25BC"/>
    <w:rsid w:val="004A25C4"/>
    <w:rsid w:val="004A260E"/>
    <w:rsid w:val="004A2742"/>
    <w:rsid w:val="004A2745"/>
    <w:rsid w:val="004A276F"/>
    <w:rsid w:val="004A287B"/>
    <w:rsid w:val="004A28F4"/>
    <w:rsid w:val="004A292D"/>
    <w:rsid w:val="004A2A12"/>
    <w:rsid w:val="004A2A3A"/>
    <w:rsid w:val="004A2A6A"/>
    <w:rsid w:val="004A2AF8"/>
    <w:rsid w:val="004A2BBB"/>
    <w:rsid w:val="004A2C14"/>
    <w:rsid w:val="004A2C35"/>
    <w:rsid w:val="004A2C5E"/>
    <w:rsid w:val="004A2CAA"/>
    <w:rsid w:val="004A2CC4"/>
    <w:rsid w:val="004A2D0E"/>
    <w:rsid w:val="004A2D44"/>
    <w:rsid w:val="004A2DB8"/>
    <w:rsid w:val="004A2E48"/>
    <w:rsid w:val="004A2E70"/>
    <w:rsid w:val="004A2E9C"/>
    <w:rsid w:val="004A2EA8"/>
    <w:rsid w:val="004A2ED4"/>
    <w:rsid w:val="004A2F82"/>
    <w:rsid w:val="004A2F92"/>
    <w:rsid w:val="004A303F"/>
    <w:rsid w:val="004A305F"/>
    <w:rsid w:val="004A307A"/>
    <w:rsid w:val="004A3190"/>
    <w:rsid w:val="004A328F"/>
    <w:rsid w:val="004A32D2"/>
    <w:rsid w:val="004A3422"/>
    <w:rsid w:val="004A3473"/>
    <w:rsid w:val="004A34DB"/>
    <w:rsid w:val="004A34FF"/>
    <w:rsid w:val="004A350E"/>
    <w:rsid w:val="004A3549"/>
    <w:rsid w:val="004A35BF"/>
    <w:rsid w:val="004A35F4"/>
    <w:rsid w:val="004A3623"/>
    <w:rsid w:val="004A386A"/>
    <w:rsid w:val="004A38A9"/>
    <w:rsid w:val="004A3970"/>
    <w:rsid w:val="004A3B13"/>
    <w:rsid w:val="004A3B16"/>
    <w:rsid w:val="004A3B76"/>
    <w:rsid w:val="004A3BA9"/>
    <w:rsid w:val="004A3BC3"/>
    <w:rsid w:val="004A3BE1"/>
    <w:rsid w:val="004A3CA5"/>
    <w:rsid w:val="004A3CE6"/>
    <w:rsid w:val="004A3D67"/>
    <w:rsid w:val="004A3D8C"/>
    <w:rsid w:val="004A3DBF"/>
    <w:rsid w:val="004A3E1F"/>
    <w:rsid w:val="004A3E53"/>
    <w:rsid w:val="004A3E61"/>
    <w:rsid w:val="004A3E82"/>
    <w:rsid w:val="004A3EA9"/>
    <w:rsid w:val="004A3ECB"/>
    <w:rsid w:val="004A3ED9"/>
    <w:rsid w:val="004A3F18"/>
    <w:rsid w:val="004A3F5F"/>
    <w:rsid w:val="004A4019"/>
    <w:rsid w:val="004A4022"/>
    <w:rsid w:val="004A40CF"/>
    <w:rsid w:val="004A4173"/>
    <w:rsid w:val="004A420D"/>
    <w:rsid w:val="004A4214"/>
    <w:rsid w:val="004A4222"/>
    <w:rsid w:val="004A4233"/>
    <w:rsid w:val="004A42FF"/>
    <w:rsid w:val="004A4321"/>
    <w:rsid w:val="004A4367"/>
    <w:rsid w:val="004A439F"/>
    <w:rsid w:val="004A43DC"/>
    <w:rsid w:val="004A43F0"/>
    <w:rsid w:val="004A4419"/>
    <w:rsid w:val="004A4438"/>
    <w:rsid w:val="004A446C"/>
    <w:rsid w:val="004A448F"/>
    <w:rsid w:val="004A44A7"/>
    <w:rsid w:val="004A44BE"/>
    <w:rsid w:val="004A4581"/>
    <w:rsid w:val="004A45B2"/>
    <w:rsid w:val="004A45C8"/>
    <w:rsid w:val="004A45F2"/>
    <w:rsid w:val="004A4671"/>
    <w:rsid w:val="004A46E9"/>
    <w:rsid w:val="004A46FA"/>
    <w:rsid w:val="004A470E"/>
    <w:rsid w:val="004A4779"/>
    <w:rsid w:val="004A477A"/>
    <w:rsid w:val="004A47C8"/>
    <w:rsid w:val="004A47FF"/>
    <w:rsid w:val="004A4826"/>
    <w:rsid w:val="004A48F8"/>
    <w:rsid w:val="004A49C9"/>
    <w:rsid w:val="004A49CE"/>
    <w:rsid w:val="004A4A2D"/>
    <w:rsid w:val="004A4A30"/>
    <w:rsid w:val="004A4AE2"/>
    <w:rsid w:val="004A4B15"/>
    <w:rsid w:val="004A4C12"/>
    <w:rsid w:val="004A4C67"/>
    <w:rsid w:val="004A4CC4"/>
    <w:rsid w:val="004A4CCC"/>
    <w:rsid w:val="004A4D4E"/>
    <w:rsid w:val="004A4D7E"/>
    <w:rsid w:val="004A4D88"/>
    <w:rsid w:val="004A4E41"/>
    <w:rsid w:val="004A4E92"/>
    <w:rsid w:val="004A4ED9"/>
    <w:rsid w:val="004A4EF8"/>
    <w:rsid w:val="004A4F57"/>
    <w:rsid w:val="004A4F59"/>
    <w:rsid w:val="004A4F70"/>
    <w:rsid w:val="004A4FC5"/>
    <w:rsid w:val="004A5005"/>
    <w:rsid w:val="004A5021"/>
    <w:rsid w:val="004A50C2"/>
    <w:rsid w:val="004A50C6"/>
    <w:rsid w:val="004A5147"/>
    <w:rsid w:val="004A5159"/>
    <w:rsid w:val="004A51A7"/>
    <w:rsid w:val="004A51B0"/>
    <w:rsid w:val="004A51E0"/>
    <w:rsid w:val="004A5207"/>
    <w:rsid w:val="004A522D"/>
    <w:rsid w:val="004A524D"/>
    <w:rsid w:val="004A526E"/>
    <w:rsid w:val="004A528F"/>
    <w:rsid w:val="004A52C1"/>
    <w:rsid w:val="004A53A4"/>
    <w:rsid w:val="004A5698"/>
    <w:rsid w:val="004A569A"/>
    <w:rsid w:val="004A56B4"/>
    <w:rsid w:val="004A573D"/>
    <w:rsid w:val="004A578B"/>
    <w:rsid w:val="004A578C"/>
    <w:rsid w:val="004A583C"/>
    <w:rsid w:val="004A585A"/>
    <w:rsid w:val="004A58DA"/>
    <w:rsid w:val="004A5941"/>
    <w:rsid w:val="004A59DD"/>
    <w:rsid w:val="004A5A16"/>
    <w:rsid w:val="004A5BB6"/>
    <w:rsid w:val="004A5C02"/>
    <w:rsid w:val="004A5DBC"/>
    <w:rsid w:val="004A5E3A"/>
    <w:rsid w:val="004A5E6D"/>
    <w:rsid w:val="004A5E8A"/>
    <w:rsid w:val="004A5EAD"/>
    <w:rsid w:val="004A6009"/>
    <w:rsid w:val="004A6024"/>
    <w:rsid w:val="004A6039"/>
    <w:rsid w:val="004A6099"/>
    <w:rsid w:val="004A60D8"/>
    <w:rsid w:val="004A612A"/>
    <w:rsid w:val="004A613D"/>
    <w:rsid w:val="004A6173"/>
    <w:rsid w:val="004A6277"/>
    <w:rsid w:val="004A62CA"/>
    <w:rsid w:val="004A63DD"/>
    <w:rsid w:val="004A64D3"/>
    <w:rsid w:val="004A64F4"/>
    <w:rsid w:val="004A6511"/>
    <w:rsid w:val="004A6513"/>
    <w:rsid w:val="004A655A"/>
    <w:rsid w:val="004A657C"/>
    <w:rsid w:val="004A6595"/>
    <w:rsid w:val="004A65D1"/>
    <w:rsid w:val="004A66D8"/>
    <w:rsid w:val="004A66D9"/>
    <w:rsid w:val="004A6726"/>
    <w:rsid w:val="004A674B"/>
    <w:rsid w:val="004A677D"/>
    <w:rsid w:val="004A6798"/>
    <w:rsid w:val="004A679C"/>
    <w:rsid w:val="004A680A"/>
    <w:rsid w:val="004A6844"/>
    <w:rsid w:val="004A687F"/>
    <w:rsid w:val="004A6901"/>
    <w:rsid w:val="004A6922"/>
    <w:rsid w:val="004A697E"/>
    <w:rsid w:val="004A69FF"/>
    <w:rsid w:val="004A6A06"/>
    <w:rsid w:val="004A6A1D"/>
    <w:rsid w:val="004A6B23"/>
    <w:rsid w:val="004A6B41"/>
    <w:rsid w:val="004A6B5C"/>
    <w:rsid w:val="004A6B69"/>
    <w:rsid w:val="004A6B83"/>
    <w:rsid w:val="004A6C7D"/>
    <w:rsid w:val="004A6C82"/>
    <w:rsid w:val="004A6CD0"/>
    <w:rsid w:val="004A6D26"/>
    <w:rsid w:val="004A6E5B"/>
    <w:rsid w:val="004A6FAF"/>
    <w:rsid w:val="004A700E"/>
    <w:rsid w:val="004A701B"/>
    <w:rsid w:val="004A709B"/>
    <w:rsid w:val="004A70B9"/>
    <w:rsid w:val="004A70D8"/>
    <w:rsid w:val="004A70ED"/>
    <w:rsid w:val="004A7189"/>
    <w:rsid w:val="004A71CF"/>
    <w:rsid w:val="004A72F1"/>
    <w:rsid w:val="004A730F"/>
    <w:rsid w:val="004A73B4"/>
    <w:rsid w:val="004A741A"/>
    <w:rsid w:val="004A74FB"/>
    <w:rsid w:val="004A7553"/>
    <w:rsid w:val="004A7682"/>
    <w:rsid w:val="004A76D1"/>
    <w:rsid w:val="004A7751"/>
    <w:rsid w:val="004A777D"/>
    <w:rsid w:val="004A77F1"/>
    <w:rsid w:val="004A7886"/>
    <w:rsid w:val="004A78D4"/>
    <w:rsid w:val="004A7935"/>
    <w:rsid w:val="004A7989"/>
    <w:rsid w:val="004A79EF"/>
    <w:rsid w:val="004A7A67"/>
    <w:rsid w:val="004A7A85"/>
    <w:rsid w:val="004A7AAB"/>
    <w:rsid w:val="004A7AFF"/>
    <w:rsid w:val="004A7B4B"/>
    <w:rsid w:val="004A7B94"/>
    <w:rsid w:val="004A7CEE"/>
    <w:rsid w:val="004A7D1D"/>
    <w:rsid w:val="004A7D43"/>
    <w:rsid w:val="004A7D6B"/>
    <w:rsid w:val="004A7DFA"/>
    <w:rsid w:val="004A7E71"/>
    <w:rsid w:val="004A7F09"/>
    <w:rsid w:val="004B00A7"/>
    <w:rsid w:val="004B00D5"/>
    <w:rsid w:val="004B0113"/>
    <w:rsid w:val="004B0164"/>
    <w:rsid w:val="004B01ED"/>
    <w:rsid w:val="004B0262"/>
    <w:rsid w:val="004B0312"/>
    <w:rsid w:val="004B0326"/>
    <w:rsid w:val="004B03F3"/>
    <w:rsid w:val="004B0405"/>
    <w:rsid w:val="004B0437"/>
    <w:rsid w:val="004B0551"/>
    <w:rsid w:val="004B0585"/>
    <w:rsid w:val="004B05A8"/>
    <w:rsid w:val="004B070D"/>
    <w:rsid w:val="004B0737"/>
    <w:rsid w:val="004B07CD"/>
    <w:rsid w:val="004B07D8"/>
    <w:rsid w:val="004B080D"/>
    <w:rsid w:val="004B0853"/>
    <w:rsid w:val="004B0906"/>
    <w:rsid w:val="004B0945"/>
    <w:rsid w:val="004B09E5"/>
    <w:rsid w:val="004B0A72"/>
    <w:rsid w:val="004B0AC9"/>
    <w:rsid w:val="004B0B34"/>
    <w:rsid w:val="004B0B79"/>
    <w:rsid w:val="004B0CA3"/>
    <w:rsid w:val="004B0D04"/>
    <w:rsid w:val="004B0D98"/>
    <w:rsid w:val="004B0EBE"/>
    <w:rsid w:val="004B0F56"/>
    <w:rsid w:val="004B0FAF"/>
    <w:rsid w:val="004B107E"/>
    <w:rsid w:val="004B10B2"/>
    <w:rsid w:val="004B10E6"/>
    <w:rsid w:val="004B10EE"/>
    <w:rsid w:val="004B1159"/>
    <w:rsid w:val="004B11E6"/>
    <w:rsid w:val="004B11F9"/>
    <w:rsid w:val="004B125D"/>
    <w:rsid w:val="004B1299"/>
    <w:rsid w:val="004B12CC"/>
    <w:rsid w:val="004B13BC"/>
    <w:rsid w:val="004B13C3"/>
    <w:rsid w:val="004B13C9"/>
    <w:rsid w:val="004B14AA"/>
    <w:rsid w:val="004B14F0"/>
    <w:rsid w:val="004B1590"/>
    <w:rsid w:val="004B15FE"/>
    <w:rsid w:val="004B163F"/>
    <w:rsid w:val="004B1734"/>
    <w:rsid w:val="004B1747"/>
    <w:rsid w:val="004B17B8"/>
    <w:rsid w:val="004B191E"/>
    <w:rsid w:val="004B19C9"/>
    <w:rsid w:val="004B19D1"/>
    <w:rsid w:val="004B19F0"/>
    <w:rsid w:val="004B1A3C"/>
    <w:rsid w:val="004B1A69"/>
    <w:rsid w:val="004B1ADB"/>
    <w:rsid w:val="004B1ADD"/>
    <w:rsid w:val="004B1B46"/>
    <w:rsid w:val="004B1B53"/>
    <w:rsid w:val="004B1B99"/>
    <w:rsid w:val="004B1C35"/>
    <w:rsid w:val="004B1C87"/>
    <w:rsid w:val="004B1CED"/>
    <w:rsid w:val="004B1D99"/>
    <w:rsid w:val="004B1DE5"/>
    <w:rsid w:val="004B1E29"/>
    <w:rsid w:val="004B1E48"/>
    <w:rsid w:val="004B1FAC"/>
    <w:rsid w:val="004B1FAE"/>
    <w:rsid w:val="004B1FCB"/>
    <w:rsid w:val="004B1FF2"/>
    <w:rsid w:val="004B202A"/>
    <w:rsid w:val="004B20E6"/>
    <w:rsid w:val="004B219A"/>
    <w:rsid w:val="004B224C"/>
    <w:rsid w:val="004B2268"/>
    <w:rsid w:val="004B2290"/>
    <w:rsid w:val="004B2319"/>
    <w:rsid w:val="004B232C"/>
    <w:rsid w:val="004B243A"/>
    <w:rsid w:val="004B24BE"/>
    <w:rsid w:val="004B25A7"/>
    <w:rsid w:val="004B25D6"/>
    <w:rsid w:val="004B266B"/>
    <w:rsid w:val="004B2686"/>
    <w:rsid w:val="004B26F9"/>
    <w:rsid w:val="004B281D"/>
    <w:rsid w:val="004B2865"/>
    <w:rsid w:val="004B2873"/>
    <w:rsid w:val="004B28A4"/>
    <w:rsid w:val="004B2970"/>
    <w:rsid w:val="004B29C6"/>
    <w:rsid w:val="004B2B1A"/>
    <w:rsid w:val="004B2B5B"/>
    <w:rsid w:val="004B2B79"/>
    <w:rsid w:val="004B2C3E"/>
    <w:rsid w:val="004B2C65"/>
    <w:rsid w:val="004B2C83"/>
    <w:rsid w:val="004B2CAC"/>
    <w:rsid w:val="004B2CD9"/>
    <w:rsid w:val="004B2CDD"/>
    <w:rsid w:val="004B2D21"/>
    <w:rsid w:val="004B2D8F"/>
    <w:rsid w:val="004B2D94"/>
    <w:rsid w:val="004B2EBE"/>
    <w:rsid w:val="004B2ECA"/>
    <w:rsid w:val="004B2F11"/>
    <w:rsid w:val="004B2F1F"/>
    <w:rsid w:val="004B2FAE"/>
    <w:rsid w:val="004B2FED"/>
    <w:rsid w:val="004B2FFB"/>
    <w:rsid w:val="004B3077"/>
    <w:rsid w:val="004B309E"/>
    <w:rsid w:val="004B30C1"/>
    <w:rsid w:val="004B30FF"/>
    <w:rsid w:val="004B3148"/>
    <w:rsid w:val="004B3177"/>
    <w:rsid w:val="004B31B2"/>
    <w:rsid w:val="004B31F8"/>
    <w:rsid w:val="004B32CE"/>
    <w:rsid w:val="004B3381"/>
    <w:rsid w:val="004B33F4"/>
    <w:rsid w:val="004B3455"/>
    <w:rsid w:val="004B34CA"/>
    <w:rsid w:val="004B34EE"/>
    <w:rsid w:val="004B34FA"/>
    <w:rsid w:val="004B34FE"/>
    <w:rsid w:val="004B3564"/>
    <w:rsid w:val="004B357E"/>
    <w:rsid w:val="004B35C8"/>
    <w:rsid w:val="004B35F4"/>
    <w:rsid w:val="004B3615"/>
    <w:rsid w:val="004B36E8"/>
    <w:rsid w:val="004B3713"/>
    <w:rsid w:val="004B372E"/>
    <w:rsid w:val="004B3877"/>
    <w:rsid w:val="004B39F6"/>
    <w:rsid w:val="004B3A5F"/>
    <w:rsid w:val="004B3A83"/>
    <w:rsid w:val="004B3AA4"/>
    <w:rsid w:val="004B3AA9"/>
    <w:rsid w:val="004B3AB0"/>
    <w:rsid w:val="004B3B5F"/>
    <w:rsid w:val="004B3B84"/>
    <w:rsid w:val="004B3BAF"/>
    <w:rsid w:val="004B3BF8"/>
    <w:rsid w:val="004B3C0E"/>
    <w:rsid w:val="004B3C47"/>
    <w:rsid w:val="004B3C60"/>
    <w:rsid w:val="004B3CA1"/>
    <w:rsid w:val="004B3CEA"/>
    <w:rsid w:val="004B3D64"/>
    <w:rsid w:val="004B3DF7"/>
    <w:rsid w:val="004B3E70"/>
    <w:rsid w:val="004B3ED9"/>
    <w:rsid w:val="004B40BC"/>
    <w:rsid w:val="004B40D9"/>
    <w:rsid w:val="004B4175"/>
    <w:rsid w:val="004B419E"/>
    <w:rsid w:val="004B41B8"/>
    <w:rsid w:val="004B41CB"/>
    <w:rsid w:val="004B4263"/>
    <w:rsid w:val="004B427F"/>
    <w:rsid w:val="004B43F0"/>
    <w:rsid w:val="004B43F3"/>
    <w:rsid w:val="004B4401"/>
    <w:rsid w:val="004B440E"/>
    <w:rsid w:val="004B4480"/>
    <w:rsid w:val="004B44A6"/>
    <w:rsid w:val="004B4509"/>
    <w:rsid w:val="004B4519"/>
    <w:rsid w:val="004B4612"/>
    <w:rsid w:val="004B4687"/>
    <w:rsid w:val="004B4764"/>
    <w:rsid w:val="004B4782"/>
    <w:rsid w:val="004B47D9"/>
    <w:rsid w:val="004B4835"/>
    <w:rsid w:val="004B485A"/>
    <w:rsid w:val="004B48A7"/>
    <w:rsid w:val="004B48C7"/>
    <w:rsid w:val="004B491E"/>
    <w:rsid w:val="004B49F5"/>
    <w:rsid w:val="004B4A18"/>
    <w:rsid w:val="004B4A76"/>
    <w:rsid w:val="004B4AE5"/>
    <w:rsid w:val="004B4AEF"/>
    <w:rsid w:val="004B4B07"/>
    <w:rsid w:val="004B4B76"/>
    <w:rsid w:val="004B4BBE"/>
    <w:rsid w:val="004B4C6D"/>
    <w:rsid w:val="004B4C95"/>
    <w:rsid w:val="004B4CF9"/>
    <w:rsid w:val="004B4D5A"/>
    <w:rsid w:val="004B4D60"/>
    <w:rsid w:val="004B4D90"/>
    <w:rsid w:val="004B4DC2"/>
    <w:rsid w:val="004B4E22"/>
    <w:rsid w:val="004B4ED3"/>
    <w:rsid w:val="004B4EF3"/>
    <w:rsid w:val="004B4FED"/>
    <w:rsid w:val="004B5046"/>
    <w:rsid w:val="004B508B"/>
    <w:rsid w:val="004B50D1"/>
    <w:rsid w:val="004B5173"/>
    <w:rsid w:val="004B5176"/>
    <w:rsid w:val="004B5195"/>
    <w:rsid w:val="004B51AD"/>
    <w:rsid w:val="004B53A8"/>
    <w:rsid w:val="004B53BF"/>
    <w:rsid w:val="004B53C3"/>
    <w:rsid w:val="004B544D"/>
    <w:rsid w:val="004B54BA"/>
    <w:rsid w:val="004B54C5"/>
    <w:rsid w:val="004B54EC"/>
    <w:rsid w:val="004B552A"/>
    <w:rsid w:val="004B5545"/>
    <w:rsid w:val="004B5623"/>
    <w:rsid w:val="004B5656"/>
    <w:rsid w:val="004B5671"/>
    <w:rsid w:val="004B5672"/>
    <w:rsid w:val="004B5776"/>
    <w:rsid w:val="004B577E"/>
    <w:rsid w:val="004B578D"/>
    <w:rsid w:val="004B57C2"/>
    <w:rsid w:val="004B5906"/>
    <w:rsid w:val="004B590C"/>
    <w:rsid w:val="004B5971"/>
    <w:rsid w:val="004B59E9"/>
    <w:rsid w:val="004B5A90"/>
    <w:rsid w:val="004B5B23"/>
    <w:rsid w:val="004B5B4A"/>
    <w:rsid w:val="004B5B5C"/>
    <w:rsid w:val="004B5C03"/>
    <w:rsid w:val="004B5C5A"/>
    <w:rsid w:val="004B5C7C"/>
    <w:rsid w:val="004B5C86"/>
    <w:rsid w:val="004B5C8B"/>
    <w:rsid w:val="004B5CD7"/>
    <w:rsid w:val="004B5CD9"/>
    <w:rsid w:val="004B5D35"/>
    <w:rsid w:val="004B5DBD"/>
    <w:rsid w:val="004B5DD6"/>
    <w:rsid w:val="004B5E08"/>
    <w:rsid w:val="004B5E0F"/>
    <w:rsid w:val="004B5E2D"/>
    <w:rsid w:val="004B5E47"/>
    <w:rsid w:val="004B5EB4"/>
    <w:rsid w:val="004B5EEC"/>
    <w:rsid w:val="004B5F89"/>
    <w:rsid w:val="004B5FA1"/>
    <w:rsid w:val="004B5FA8"/>
    <w:rsid w:val="004B601B"/>
    <w:rsid w:val="004B61DF"/>
    <w:rsid w:val="004B61EE"/>
    <w:rsid w:val="004B6238"/>
    <w:rsid w:val="004B62B8"/>
    <w:rsid w:val="004B62E7"/>
    <w:rsid w:val="004B632D"/>
    <w:rsid w:val="004B6426"/>
    <w:rsid w:val="004B6491"/>
    <w:rsid w:val="004B651F"/>
    <w:rsid w:val="004B6562"/>
    <w:rsid w:val="004B6731"/>
    <w:rsid w:val="004B67D5"/>
    <w:rsid w:val="004B67F5"/>
    <w:rsid w:val="004B6843"/>
    <w:rsid w:val="004B6888"/>
    <w:rsid w:val="004B68A3"/>
    <w:rsid w:val="004B68E5"/>
    <w:rsid w:val="004B692D"/>
    <w:rsid w:val="004B694C"/>
    <w:rsid w:val="004B699C"/>
    <w:rsid w:val="004B699D"/>
    <w:rsid w:val="004B69C9"/>
    <w:rsid w:val="004B69E5"/>
    <w:rsid w:val="004B6A06"/>
    <w:rsid w:val="004B6A10"/>
    <w:rsid w:val="004B6A62"/>
    <w:rsid w:val="004B6A8D"/>
    <w:rsid w:val="004B6AB7"/>
    <w:rsid w:val="004B6AC1"/>
    <w:rsid w:val="004B6BC1"/>
    <w:rsid w:val="004B6BDE"/>
    <w:rsid w:val="004B6CD2"/>
    <w:rsid w:val="004B6CF6"/>
    <w:rsid w:val="004B6D9B"/>
    <w:rsid w:val="004B6DFE"/>
    <w:rsid w:val="004B6E4E"/>
    <w:rsid w:val="004B6ED1"/>
    <w:rsid w:val="004B6F54"/>
    <w:rsid w:val="004B6FC0"/>
    <w:rsid w:val="004B703D"/>
    <w:rsid w:val="004B703F"/>
    <w:rsid w:val="004B7058"/>
    <w:rsid w:val="004B708B"/>
    <w:rsid w:val="004B70D5"/>
    <w:rsid w:val="004B719C"/>
    <w:rsid w:val="004B719D"/>
    <w:rsid w:val="004B724C"/>
    <w:rsid w:val="004B72A9"/>
    <w:rsid w:val="004B72AB"/>
    <w:rsid w:val="004B72AF"/>
    <w:rsid w:val="004B72B4"/>
    <w:rsid w:val="004B72CB"/>
    <w:rsid w:val="004B7327"/>
    <w:rsid w:val="004B7370"/>
    <w:rsid w:val="004B7404"/>
    <w:rsid w:val="004B7411"/>
    <w:rsid w:val="004B7430"/>
    <w:rsid w:val="004B7445"/>
    <w:rsid w:val="004B7474"/>
    <w:rsid w:val="004B74D6"/>
    <w:rsid w:val="004B7516"/>
    <w:rsid w:val="004B752C"/>
    <w:rsid w:val="004B752E"/>
    <w:rsid w:val="004B75B6"/>
    <w:rsid w:val="004B75BF"/>
    <w:rsid w:val="004B75C1"/>
    <w:rsid w:val="004B763A"/>
    <w:rsid w:val="004B7691"/>
    <w:rsid w:val="004B76B1"/>
    <w:rsid w:val="004B76E5"/>
    <w:rsid w:val="004B7705"/>
    <w:rsid w:val="004B777F"/>
    <w:rsid w:val="004B77EC"/>
    <w:rsid w:val="004B783F"/>
    <w:rsid w:val="004B78B0"/>
    <w:rsid w:val="004B792E"/>
    <w:rsid w:val="004B7970"/>
    <w:rsid w:val="004B79FA"/>
    <w:rsid w:val="004B7AC4"/>
    <w:rsid w:val="004B7AD7"/>
    <w:rsid w:val="004B7B1C"/>
    <w:rsid w:val="004B7B37"/>
    <w:rsid w:val="004B7B7E"/>
    <w:rsid w:val="004B7C2A"/>
    <w:rsid w:val="004B7C77"/>
    <w:rsid w:val="004B7C91"/>
    <w:rsid w:val="004B7D50"/>
    <w:rsid w:val="004B7DB0"/>
    <w:rsid w:val="004B7DC1"/>
    <w:rsid w:val="004B7E15"/>
    <w:rsid w:val="004B7E3D"/>
    <w:rsid w:val="004B7EF4"/>
    <w:rsid w:val="004B7EFF"/>
    <w:rsid w:val="004B7F57"/>
    <w:rsid w:val="004B7FCB"/>
    <w:rsid w:val="004C0038"/>
    <w:rsid w:val="004C009B"/>
    <w:rsid w:val="004C0110"/>
    <w:rsid w:val="004C013C"/>
    <w:rsid w:val="004C0147"/>
    <w:rsid w:val="004C0386"/>
    <w:rsid w:val="004C0479"/>
    <w:rsid w:val="004C04A3"/>
    <w:rsid w:val="004C04B7"/>
    <w:rsid w:val="004C04C8"/>
    <w:rsid w:val="004C0506"/>
    <w:rsid w:val="004C053A"/>
    <w:rsid w:val="004C0589"/>
    <w:rsid w:val="004C05B3"/>
    <w:rsid w:val="004C0617"/>
    <w:rsid w:val="004C0650"/>
    <w:rsid w:val="004C06AC"/>
    <w:rsid w:val="004C06D6"/>
    <w:rsid w:val="004C0825"/>
    <w:rsid w:val="004C083C"/>
    <w:rsid w:val="004C0841"/>
    <w:rsid w:val="004C0877"/>
    <w:rsid w:val="004C0888"/>
    <w:rsid w:val="004C099A"/>
    <w:rsid w:val="004C09E5"/>
    <w:rsid w:val="004C0ACD"/>
    <w:rsid w:val="004C0BED"/>
    <w:rsid w:val="004C0C80"/>
    <w:rsid w:val="004C0CA3"/>
    <w:rsid w:val="004C0D07"/>
    <w:rsid w:val="004C0D73"/>
    <w:rsid w:val="004C0DAA"/>
    <w:rsid w:val="004C0DC0"/>
    <w:rsid w:val="004C0DEB"/>
    <w:rsid w:val="004C0E1B"/>
    <w:rsid w:val="004C0E45"/>
    <w:rsid w:val="004C0EA9"/>
    <w:rsid w:val="004C0EBB"/>
    <w:rsid w:val="004C0EBF"/>
    <w:rsid w:val="004C0EC2"/>
    <w:rsid w:val="004C0F54"/>
    <w:rsid w:val="004C0F8F"/>
    <w:rsid w:val="004C0FB3"/>
    <w:rsid w:val="004C0FED"/>
    <w:rsid w:val="004C100E"/>
    <w:rsid w:val="004C10B2"/>
    <w:rsid w:val="004C11B8"/>
    <w:rsid w:val="004C11D2"/>
    <w:rsid w:val="004C123C"/>
    <w:rsid w:val="004C133D"/>
    <w:rsid w:val="004C134C"/>
    <w:rsid w:val="004C1377"/>
    <w:rsid w:val="004C1467"/>
    <w:rsid w:val="004C1527"/>
    <w:rsid w:val="004C153A"/>
    <w:rsid w:val="004C1549"/>
    <w:rsid w:val="004C154C"/>
    <w:rsid w:val="004C15A8"/>
    <w:rsid w:val="004C15D8"/>
    <w:rsid w:val="004C1613"/>
    <w:rsid w:val="004C1657"/>
    <w:rsid w:val="004C17B7"/>
    <w:rsid w:val="004C17DB"/>
    <w:rsid w:val="004C1873"/>
    <w:rsid w:val="004C18FB"/>
    <w:rsid w:val="004C1975"/>
    <w:rsid w:val="004C199E"/>
    <w:rsid w:val="004C19AD"/>
    <w:rsid w:val="004C19DB"/>
    <w:rsid w:val="004C1A09"/>
    <w:rsid w:val="004C1A7E"/>
    <w:rsid w:val="004C1AB3"/>
    <w:rsid w:val="004C1B0A"/>
    <w:rsid w:val="004C1B49"/>
    <w:rsid w:val="004C1B5A"/>
    <w:rsid w:val="004C1B5B"/>
    <w:rsid w:val="004C1BD0"/>
    <w:rsid w:val="004C1C19"/>
    <w:rsid w:val="004C1C6B"/>
    <w:rsid w:val="004C1CE1"/>
    <w:rsid w:val="004C1CEC"/>
    <w:rsid w:val="004C1D57"/>
    <w:rsid w:val="004C1D7D"/>
    <w:rsid w:val="004C1DA5"/>
    <w:rsid w:val="004C1E14"/>
    <w:rsid w:val="004C1E31"/>
    <w:rsid w:val="004C1FCD"/>
    <w:rsid w:val="004C2024"/>
    <w:rsid w:val="004C2040"/>
    <w:rsid w:val="004C20AF"/>
    <w:rsid w:val="004C20B0"/>
    <w:rsid w:val="004C20F0"/>
    <w:rsid w:val="004C21A2"/>
    <w:rsid w:val="004C21FB"/>
    <w:rsid w:val="004C22DA"/>
    <w:rsid w:val="004C22F1"/>
    <w:rsid w:val="004C234F"/>
    <w:rsid w:val="004C236E"/>
    <w:rsid w:val="004C23EC"/>
    <w:rsid w:val="004C246A"/>
    <w:rsid w:val="004C2474"/>
    <w:rsid w:val="004C25CF"/>
    <w:rsid w:val="004C265E"/>
    <w:rsid w:val="004C26FA"/>
    <w:rsid w:val="004C2715"/>
    <w:rsid w:val="004C2726"/>
    <w:rsid w:val="004C279E"/>
    <w:rsid w:val="004C27C7"/>
    <w:rsid w:val="004C27D1"/>
    <w:rsid w:val="004C280F"/>
    <w:rsid w:val="004C282E"/>
    <w:rsid w:val="004C286C"/>
    <w:rsid w:val="004C289A"/>
    <w:rsid w:val="004C28C1"/>
    <w:rsid w:val="004C28C7"/>
    <w:rsid w:val="004C297F"/>
    <w:rsid w:val="004C2993"/>
    <w:rsid w:val="004C29B8"/>
    <w:rsid w:val="004C2A16"/>
    <w:rsid w:val="004C2A70"/>
    <w:rsid w:val="004C2B3F"/>
    <w:rsid w:val="004C2B71"/>
    <w:rsid w:val="004C2BEB"/>
    <w:rsid w:val="004C2BF6"/>
    <w:rsid w:val="004C2CB2"/>
    <w:rsid w:val="004C2D17"/>
    <w:rsid w:val="004C2E00"/>
    <w:rsid w:val="004C2E82"/>
    <w:rsid w:val="004C2ECB"/>
    <w:rsid w:val="004C2F30"/>
    <w:rsid w:val="004C2F5D"/>
    <w:rsid w:val="004C2FD5"/>
    <w:rsid w:val="004C309C"/>
    <w:rsid w:val="004C30E0"/>
    <w:rsid w:val="004C3185"/>
    <w:rsid w:val="004C325F"/>
    <w:rsid w:val="004C3273"/>
    <w:rsid w:val="004C331A"/>
    <w:rsid w:val="004C342F"/>
    <w:rsid w:val="004C345F"/>
    <w:rsid w:val="004C34C8"/>
    <w:rsid w:val="004C34FB"/>
    <w:rsid w:val="004C351D"/>
    <w:rsid w:val="004C35C2"/>
    <w:rsid w:val="004C35C9"/>
    <w:rsid w:val="004C362A"/>
    <w:rsid w:val="004C363D"/>
    <w:rsid w:val="004C370D"/>
    <w:rsid w:val="004C3718"/>
    <w:rsid w:val="004C3774"/>
    <w:rsid w:val="004C37BE"/>
    <w:rsid w:val="004C3828"/>
    <w:rsid w:val="004C3875"/>
    <w:rsid w:val="004C3883"/>
    <w:rsid w:val="004C38AB"/>
    <w:rsid w:val="004C38C7"/>
    <w:rsid w:val="004C39D6"/>
    <w:rsid w:val="004C3A6D"/>
    <w:rsid w:val="004C3A91"/>
    <w:rsid w:val="004C3ABB"/>
    <w:rsid w:val="004C3ABE"/>
    <w:rsid w:val="004C3ABF"/>
    <w:rsid w:val="004C3B5E"/>
    <w:rsid w:val="004C3B7C"/>
    <w:rsid w:val="004C3BBF"/>
    <w:rsid w:val="004C3BF1"/>
    <w:rsid w:val="004C3BFE"/>
    <w:rsid w:val="004C3C70"/>
    <w:rsid w:val="004C3CC2"/>
    <w:rsid w:val="004C3CC8"/>
    <w:rsid w:val="004C3D07"/>
    <w:rsid w:val="004C3E49"/>
    <w:rsid w:val="004C3E76"/>
    <w:rsid w:val="004C3EEB"/>
    <w:rsid w:val="004C3F22"/>
    <w:rsid w:val="004C3FE6"/>
    <w:rsid w:val="004C408A"/>
    <w:rsid w:val="004C40BE"/>
    <w:rsid w:val="004C40D9"/>
    <w:rsid w:val="004C40FA"/>
    <w:rsid w:val="004C416C"/>
    <w:rsid w:val="004C42A0"/>
    <w:rsid w:val="004C4318"/>
    <w:rsid w:val="004C43E5"/>
    <w:rsid w:val="004C4459"/>
    <w:rsid w:val="004C44A7"/>
    <w:rsid w:val="004C452B"/>
    <w:rsid w:val="004C4538"/>
    <w:rsid w:val="004C45E4"/>
    <w:rsid w:val="004C4619"/>
    <w:rsid w:val="004C4678"/>
    <w:rsid w:val="004C4683"/>
    <w:rsid w:val="004C46F9"/>
    <w:rsid w:val="004C4704"/>
    <w:rsid w:val="004C473D"/>
    <w:rsid w:val="004C47A7"/>
    <w:rsid w:val="004C47F5"/>
    <w:rsid w:val="004C47F9"/>
    <w:rsid w:val="004C4816"/>
    <w:rsid w:val="004C484B"/>
    <w:rsid w:val="004C4932"/>
    <w:rsid w:val="004C496C"/>
    <w:rsid w:val="004C4A00"/>
    <w:rsid w:val="004C4A1B"/>
    <w:rsid w:val="004C4A22"/>
    <w:rsid w:val="004C4A2E"/>
    <w:rsid w:val="004C4AAE"/>
    <w:rsid w:val="004C4C22"/>
    <w:rsid w:val="004C4C24"/>
    <w:rsid w:val="004C4C51"/>
    <w:rsid w:val="004C4C6F"/>
    <w:rsid w:val="004C4C70"/>
    <w:rsid w:val="004C4CB7"/>
    <w:rsid w:val="004C4CBA"/>
    <w:rsid w:val="004C4CFE"/>
    <w:rsid w:val="004C4D63"/>
    <w:rsid w:val="004C4D86"/>
    <w:rsid w:val="004C4DC2"/>
    <w:rsid w:val="004C4E6B"/>
    <w:rsid w:val="004C4E9F"/>
    <w:rsid w:val="004C4EF4"/>
    <w:rsid w:val="004C4F9C"/>
    <w:rsid w:val="004C4FA5"/>
    <w:rsid w:val="004C4FC9"/>
    <w:rsid w:val="004C4FF6"/>
    <w:rsid w:val="004C4FF9"/>
    <w:rsid w:val="004C5000"/>
    <w:rsid w:val="004C5002"/>
    <w:rsid w:val="004C50A7"/>
    <w:rsid w:val="004C50F4"/>
    <w:rsid w:val="004C5143"/>
    <w:rsid w:val="004C51F8"/>
    <w:rsid w:val="004C51FD"/>
    <w:rsid w:val="004C529D"/>
    <w:rsid w:val="004C52CC"/>
    <w:rsid w:val="004C52FD"/>
    <w:rsid w:val="004C534B"/>
    <w:rsid w:val="004C53E9"/>
    <w:rsid w:val="004C53F5"/>
    <w:rsid w:val="004C5421"/>
    <w:rsid w:val="004C5468"/>
    <w:rsid w:val="004C548D"/>
    <w:rsid w:val="004C553F"/>
    <w:rsid w:val="004C5613"/>
    <w:rsid w:val="004C5614"/>
    <w:rsid w:val="004C5716"/>
    <w:rsid w:val="004C57AB"/>
    <w:rsid w:val="004C5809"/>
    <w:rsid w:val="004C584A"/>
    <w:rsid w:val="004C588E"/>
    <w:rsid w:val="004C58A3"/>
    <w:rsid w:val="004C58A8"/>
    <w:rsid w:val="004C5968"/>
    <w:rsid w:val="004C5A4E"/>
    <w:rsid w:val="004C5BDC"/>
    <w:rsid w:val="004C5C7E"/>
    <w:rsid w:val="004C5D7D"/>
    <w:rsid w:val="004C5E46"/>
    <w:rsid w:val="004C5EAB"/>
    <w:rsid w:val="004C5EB3"/>
    <w:rsid w:val="004C5FAD"/>
    <w:rsid w:val="004C5FC4"/>
    <w:rsid w:val="004C5FDA"/>
    <w:rsid w:val="004C6009"/>
    <w:rsid w:val="004C60CA"/>
    <w:rsid w:val="004C60DA"/>
    <w:rsid w:val="004C610B"/>
    <w:rsid w:val="004C61DB"/>
    <w:rsid w:val="004C6208"/>
    <w:rsid w:val="004C6249"/>
    <w:rsid w:val="004C625B"/>
    <w:rsid w:val="004C6262"/>
    <w:rsid w:val="004C6320"/>
    <w:rsid w:val="004C6337"/>
    <w:rsid w:val="004C63E3"/>
    <w:rsid w:val="004C64FF"/>
    <w:rsid w:val="004C6531"/>
    <w:rsid w:val="004C6560"/>
    <w:rsid w:val="004C6579"/>
    <w:rsid w:val="004C6592"/>
    <w:rsid w:val="004C65AC"/>
    <w:rsid w:val="004C661B"/>
    <w:rsid w:val="004C6635"/>
    <w:rsid w:val="004C6650"/>
    <w:rsid w:val="004C6770"/>
    <w:rsid w:val="004C67A6"/>
    <w:rsid w:val="004C67AB"/>
    <w:rsid w:val="004C67CD"/>
    <w:rsid w:val="004C682B"/>
    <w:rsid w:val="004C686B"/>
    <w:rsid w:val="004C68F5"/>
    <w:rsid w:val="004C6935"/>
    <w:rsid w:val="004C6A06"/>
    <w:rsid w:val="004C6A4D"/>
    <w:rsid w:val="004C6A50"/>
    <w:rsid w:val="004C6AA8"/>
    <w:rsid w:val="004C6AA9"/>
    <w:rsid w:val="004C6B3B"/>
    <w:rsid w:val="004C6BE3"/>
    <w:rsid w:val="004C6CE6"/>
    <w:rsid w:val="004C6D17"/>
    <w:rsid w:val="004C6D1C"/>
    <w:rsid w:val="004C6E29"/>
    <w:rsid w:val="004C6E8D"/>
    <w:rsid w:val="004C6EFA"/>
    <w:rsid w:val="004C6F38"/>
    <w:rsid w:val="004C6F66"/>
    <w:rsid w:val="004C6FA9"/>
    <w:rsid w:val="004C704F"/>
    <w:rsid w:val="004C705B"/>
    <w:rsid w:val="004C7096"/>
    <w:rsid w:val="004C70A3"/>
    <w:rsid w:val="004C70A6"/>
    <w:rsid w:val="004C7117"/>
    <w:rsid w:val="004C7149"/>
    <w:rsid w:val="004C716F"/>
    <w:rsid w:val="004C71B0"/>
    <w:rsid w:val="004C7209"/>
    <w:rsid w:val="004C7251"/>
    <w:rsid w:val="004C72DC"/>
    <w:rsid w:val="004C737B"/>
    <w:rsid w:val="004C74B9"/>
    <w:rsid w:val="004C7503"/>
    <w:rsid w:val="004C751C"/>
    <w:rsid w:val="004C75B3"/>
    <w:rsid w:val="004C75C6"/>
    <w:rsid w:val="004C75F1"/>
    <w:rsid w:val="004C7655"/>
    <w:rsid w:val="004C772F"/>
    <w:rsid w:val="004C773B"/>
    <w:rsid w:val="004C784B"/>
    <w:rsid w:val="004C786C"/>
    <w:rsid w:val="004C788B"/>
    <w:rsid w:val="004C78A2"/>
    <w:rsid w:val="004C78AB"/>
    <w:rsid w:val="004C7925"/>
    <w:rsid w:val="004C7939"/>
    <w:rsid w:val="004C79FE"/>
    <w:rsid w:val="004C7A41"/>
    <w:rsid w:val="004C7B41"/>
    <w:rsid w:val="004C7BAB"/>
    <w:rsid w:val="004C7BC9"/>
    <w:rsid w:val="004C7C16"/>
    <w:rsid w:val="004C7D17"/>
    <w:rsid w:val="004C7D3B"/>
    <w:rsid w:val="004C7DD9"/>
    <w:rsid w:val="004C7E89"/>
    <w:rsid w:val="004C7F8E"/>
    <w:rsid w:val="004C7FAD"/>
    <w:rsid w:val="004C7FDE"/>
    <w:rsid w:val="004D000F"/>
    <w:rsid w:val="004D0034"/>
    <w:rsid w:val="004D00BF"/>
    <w:rsid w:val="004D014A"/>
    <w:rsid w:val="004D01C7"/>
    <w:rsid w:val="004D02FC"/>
    <w:rsid w:val="004D0300"/>
    <w:rsid w:val="004D034B"/>
    <w:rsid w:val="004D0466"/>
    <w:rsid w:val="004D050B"/>
    <w:rsid w:val="004D0568"/>
    <w:rsid w:val="004D0596"/>
    <w:rsid w:val="004D05C8"/>
    <w:rsid w:val="004D05CD"/>
    <w:rsid w:val="004D05FE"/>
    <w:rsid w:val="004D063C"/>
    <w:rsid w:val="004D0663"/>
    <w:rsid w:val="004D0667"/>
    <w:rsid w:val="004D06F1"/>
    <w:rsid w:val="004D0754"/>
    <w:rsid w:val="004D0770"/>
    <w:rsid w:val="004D0786"/>
    <w:rsid w:val="004D078B"/>
    <w:rsid w:val="004D07A3"/>
    <w:rsid w:val="004D07E8"/>
    <w:rsid w:val="004D07F2"/>
    <w:rsid w:val="004D0857"/>
    <w:rsid w:val="004D087F"/>
    <w:rsid w:val="004D088E"/>
    <w:rsid w:val="004D0906"/>
    <w:rsid w:val="004D0A0F"/>
    <w:rsid w:val="004D0A34"/>
    <w:rsid w:val="004D0A36"/>
    <w:rsid w:val="004D0A9A"/>
    <w:rsid w:val="004D0AB5"/>
    <w:rsid w:val="004D0AB9"/>
    <w:rsid w:val="004D0B38"/>
    <w:rsid w:val="004D0B4B"/>
    <w:rsid w:val="004D0B79"/>
    <w:rsid w:val="004D0B9E"/>
    <w:rsid w:val="004D0BB3"/>
    <w:rsid w:val="004D0BE0"/>
    <w:rsid w:val="004D0E56"/>
    <w:rsid w:val="004D0E74"/>
    <w:rsid w:val="004D0EF2"/>
    <w:rsid w:val="004D0F0F"/>
    <w:rsid w:val="004D0F92"/>
    <w:rsid w:val="004D1034"/>
    <w:rsid w:val="004D10A8"/>
    <w:rsid w:val="004D10AF"/>
    <w:rsid w:val="004D10C6"/>
    <w:rsid w:val="004D1145"/>
    <w:rsid w:val="004D117F"/>
    <w:rsid w:val="004D11D4"/>
    <w:rsid w:val="004D12C6"/>
    <w:rsid w:val="004D139D"/>
    <w:rsid w:val="004D13A3"/>
    <w:rsid w:val="004D1486"/>
    <w:rsid w:val="004D14E0"/>
    <w:rsid w:val="004D14FE"/>
    <w:rsid w:val="004D151B"/>
    <w:rsid w:val="004D1578"/>
    <w:rsid w:val="004D157F"/>
    <w:rsid w:val="004D15B4"/>
    <w:rsid w:val="004D15C2"/>
    <w:rsid w:val="004D15CC"/>
    <w:rsid w:val="004D15CE"/>
    <w:rsid w:val="004D1610"/>
    <w:rsid w:val="004D1632"/>
    <w:rsid w:val="004D1744"/>
    <w:rsid w:val="004D1770"/>
    <w:rsid w:val="004D185D"/>
    <w:rsid w:val="004D18E6"/>
    <w:rsid w:val="004D1A05"/>
    <w:rsid w:val="004D1AE9"/>
    <w:rsid w:val="004D1B06"/>
    <w:rsid w:val="004D1BBE"/>
    <w:rsid w:val="004D1C4A"/>
    <w:rsid w:val="004D1C9A"/>
    <w:rsid w:val="004D1CA4"/>
    <w:rsid w:val="004D1CBE"/>
    <w:rsid w:val="004D1CE6"/>
    <w:rsid w:val="004D1CEF"/>
    <w:rsid w:val="004D1D40"/>
    <w:rsid w:val="004D1D9A"/>
    <w:rsid w:val="004D1DA2"/>
    <w:rsid w:val="004D1E1C"/>
    <w:rsid w:val="004D1F7F"/>
    <w:rsid w:val="004D2063"/>
    <w:rsid w:val="004D206E"/>
    <w:rsid w:val="004D20A1"/>
    <w:rsid w:val="004D20AE"/>
    <w:rsid w:val="004D20BE"/>
    <w:rsid w:val="004D2135"/>
    <w:rsid w:val="004D2162"/>
    <w:rsid w:val="004D21AE"/>
    <w:rsid w:val="004D21B7"/>
    <w:rsid w:val="004D21CE"/>
    <w:rsid w:val="004D21D2"/>
    <w:rsid w:val="004D21D8"/>
    <w:rsid w:val="004D221B"/>
    <w:rsid w:val="004D2222"/>
    <w:rsid w:val="004D22FD"/>
    <w:rsid w:val="004D236E"/>
    <w:rsid w:val="004D23EC"/>
    <w:rsid w:val="004D2425"/>
    <w:rsid w:val="004D2483"/>
    <w:rsid w:val="004D2485"/>
    <w:rsid w:val="004D2631"/>
    <w:rsid w:val="004D269D"/>
    <w:rsid w:val="004D26CD"/>
    <w:rsid w:val="004D26EC"/>
    <w:rsid w:val="004D2711"/>
    <w:rsid w:val="004D280D"/>
    <w:rsid w:val="004D2846"/>
    <w:rsid w:val="004D2849"/>
    <w:rsid w:val="004D28BE"/>
    <w:rsid w:val="004D28E6"/>
    <w:rsid w:val="004D2903"/>
    <w:rsid w:val="004D29A5"/>
    <w:rsid w:val="004D2A5C"/>
    <w:rsid w:val="004D2AD6"/>
    <w:rsid w:val="004D2B2A"/>
    <w:rsid w:val="004D2B98"/>
    <w:rsid w:val="004D2C0F"/>
    <w:rsid w:val="004D2C31"/>
    <w:rsid w:val="004D2C77"/>
    <w:rsid w:val="004D2D05"/>
    <w:rsid w:val="004D2DBB"/>
    <w:rsid w:val="004D2E58"/>
    <w:rsid w:val="004D2E59"/>
    <w:rsid w:val="004D2E9D"/>
    <w:rsid w:val="004D2F2D"/>
    <w:rsid w:val="004D2F4F"/>
    <w:rsid w:val="004D2F57"/>
    <w:rsid w:val="004D2FEA"/>
    <w:rsid w:val="004D2FFB"/>
    <w:rsid w:val="004D3006"/>
    <w:rsid w:val="004D3028"/>
    <w:rsid w:val="004D308B"/>
    <w:rsid w:val="004D311C"/>
    <w:rsid w:val="004D3179"/>
    <w:rsid w:val="004D3189"/>
    <w:rsid w:val="004D3191"/>
    <w:rsid w:val="004D3250"/>
    <w:rsid w:val="004D32BF"/>
    <w:rsid w:val="004D332E"/>
    <w:rsid w:val="004D3357"/>
    <w:rsid w:val="004D335E"/>
    <w:rsid w:val="004D338B"/>
    <w:rsid w:val="004D33D6"/>
    <w:rsid w:val="004D33DF"/>
    <w:rsid w:val="004D33E5"/>
    <w:rsid w:val="004D346F"/>
    <w:rsid w:val="004D3544"/>
    <w:rsid w:val="004D35D0"/>
    <w:rsid w:val="004D3660"/>
    <w:rsid w:val="004D3673"/>
    <w:rsid w:val="004D3674"/>
    <w:rsid w:val="004D3699"/>
    <w:rsid w:val="004D3701"/>
    <w:rsid w:val="004D3705"/>
    <w:rsid w:val="004D3732"/>
    <w:rsid w:val="004D3874"/>
    <w:rsid w:val="004D39F0"/>
    <w:rsid w:val="004D3A10"/>
    <w:rsid w:val="004D3A7D"/>
    <w:rsid w:val="004D3AB2"/>
    <w:rsid w:val="004D3B56"/>
    <w:rsid w:val="004D3C57"/>
    <w:rsid w:val="004D3C64"/>
    <w:rsid w:val="004D3C66"/>
    <w:rsid w:val="004D3D6A"/>
    <w:rsid w:val="004D3DC7"/>
    <w:rsid w:val="004D3F0B"/>
    <w:rsid w:val="004D3F0D"/>
    <w:rsid w:val="004D3F38"/>
    <w:rsid w:val="004D3F78"/>
    <w:rsid w:val="004D4000"/>
    <w:rsid w:val="004D4186"/>
    <w:rsid w:val="004D41C4"/>
    <w:rsid w:val="004D41E0"/>
    <w:rsid w:val="004D41E2"/>
    <w:rsid w:val="004D41ED"/>
    <w:rsid w:val="004D4259"/>
    <w:rsid w:val="004D4285"/>
    <w:rsid w:val="004D432B"/>
    <w:rsid w:val="004D434C"/>
    <w:rsid w:val="004D43A0"/>
    <w:rsid w:val="004D43BD"/>
    <w:rsid w:val="004D43F6"/>
    <w:rsid w:val="004D442A"/>
    <w:rsid w:val="004D44D2"/>
    <w:rsid w:val="004D455D"/>
    <w:rsid w:val="004D45F3"/>
    <w:rsid w:val="004D460E"/>
    <w:rsid w:val="004D461B"/>
    <w:rsid w:val="004D4635"/>
    <w:rsid w:val="004D464F"/>
    <w:rsid w:val="004D46C8"/>
    <w:rsid w:val="004D46E1"/>
    <w:rsid w:val="004D4751"/>
    <w:rsid w:val="004D47DD"/>
    <w:rsid w:val="004D4870"/>
    <w:rsid w:val="004D4881"/>
    <w:rsid w:val="004D48D6"/>
    <w:rsid w:val="004D48DE"/>
    <w:rsid w:val="004D48FF"/>
    <w:rsid w:val="004D4986"/>
    <w:rsid w:val="004D499E"/>
    <w:rsid w:val="004D4A27"/>
    <w:rsid w:val="004D4B6F"/>
    <w:rsid w:val="004D4B8C"/>
    <w:rsid w:val="004D4C3D"/>
    <w:rsid w:val="004D4C9D"/>
    <w:rsid w:val="004D4CF7"/>
    <w:rsid w:val="004D4D6A"/>
    <w:rsid w:val="004D4D9E"/>
    <w:rsid w:val="004D4DB9"/>
    <w:rsid w:val="004D4E2E"/>
    <w:rsid w:val="004D4E60"/>
    <w:rsid w:val="004D4E79"/>
    <w:rsid w:val="004D4F43"/>
    <w:rsid w:val="004D4F9A"/>
    <w:rsid w:val="004D5021"/>
    <w:rsid w:val="004D508A"/>
    <w:rsid w:val="004D511F"/>
    <w:rsid w:val="004D5148"/>
    <w:rsid w:val="004D514B"/>
    <w:rsid w:val="004D51D0"/>
    <w:rsid w:val="004D51DB"/>
    <w:rsid w:val="004D5210"/>
    <w:rsid w:val="004D527F"/>
    <w:rsid w:val="004D529C"/>
    <w:rsid w:val="004D538E"/>
    <w:rsid w:val="004D5399"/>
    <w:rsid w:val="004D53D7"/>
    <w:rsid w:val="004D543A"/>
    <w:rsid w:val="004D5494"/>
    <w:rsid w:val="004D54A2"/>
    <w:rsid w:val="004D5556"/>
    <w:rsid w:val="004D5588"/>
    <w:rsid w:val="004D55C6"/>
    <w:rsid w:val="004D5642"/>
    <w:rsid w:val="004D568D"/>
    <w:rsid w:val="004D5718"/>
    <w:rsid w:val="004D572A"/>
    <w:rsid w:val="004D57FA"/>
    <w:rsid w:val="004D5889"/>
    <w:rsid w:val="004D58BA"/>
    <w:rsid w:val="004D58F6"/>
    <w:rsid w:val="004D5986"/>
    <w:rsid w:val="004D5A07"/>
    <w:rsid w:val="004D5A36"/>
    <w:rsid w:val="004D5A41"/>
    <w:rsid w:val="004D5A5B"/>
    <w:rsid w:val="004D5B3C"/>
    <w:rsid w:val="004D5B61"/>
    <w:rsid w:val="004D5B8B"/>
    <w:rsid w:val="004D5BBD"/>
    <w:rsid w:val="004D5C07"/>
    <w:rsid w:val="004D5D03"/>
    <w:rsid w:val="004D5E18"/>
    <w:rsid w:val="004D5F3D"/>
    <w:rsid w:val="004D5F4D"/>
    <w:rsid w:val="004D5F6E"/>
    <w:rsid w:val="004D5F97"/>
    <w:rsid w:val="004D6041"/>
    <w:rsid w:val="004D6049"/>
    <w:rsid w:val="004D6060"/>
    <w:rsid w:val="004D60A7"/>
    <w:rsid w:val="004D60EC"/>
    <w:rsid w:val="004D6134"/>
    <w:rsid w:val="004D6172"/>
    <w:rsid w:val="004D61B2"/>
    <w:rsid w:val="004D628F"/>
    <w:rsid w:val="004D62D6"/>
    <w:rsid w:val="004D633B"/>
    <w:rsid w:val="004D6355"/>
    <w:rsid w:val="004D6363"/>
    <w:rsid w:val="004D63A2"/>
    <w:rsid w:val="004D63BB"/>
    <w:rsid w:val="004D63C3"/>
    <w:rsid w:val="004D64CE"/>
    <w:rsid w:val="004D65CE"/>
    <w:rsid w:val="004D65F2"/>
    <w:rsid w:val="004D661B"/>
    <w:rsid w:val="004D6634"/>
    <w:rsid w:val="004D6640"/>
    <w:rsid w:val="004D6686"/>
    <w:rsid w:val="004D6745"/>
    <w:rsid w:val="004D6767"/>
    <w:rsid w:val="004D68CA"/>
    <w:rsid w:val="004D695A"/>
    <w:rsid w:val="004D6973"/>
    <w:rsid w:val="004D69A8"/>
    <w:rsid w:val="004D6A1A"/>
    <w:rsid w:val="004D6A2E"/>
    <w:rsid w:val="004D6A34"/>
    <w:rsid w:val="004D6A8D"/>
    <w:rsid w:val="004D6B0C"/>
    <w:rsid w:val="004D6B22"/>
    <w:rsid w:val="004D6B2E"/>
    <w:rsid w:val="004D6B90"/>
    <w:rsid w:val="004D6B98"/>
    <w:rsid w:val="004D6BD9"/>
    <w:rsid w:val="004D6CC1"/>
    <w:rsid w:val="004D6D89"/>
    <w:rsid w:val="004D6DFD"/>
    <w:rsid w:val="004D6E8B"/>
    <w:rsid w:val="004D6FD6"/>
    <w:rsid w:val="004D6FE0"/>
    <w:rsid w:val="004D7007"/>
    <w:rsid w:val="004D7032"/>
    <w:rsid w:val="004D70A8"/>
    <w:rsid w:val="004D713D"/>
    <w:rsid w:val="004D718A"/>
    <w:rsid w:val="004D718B"/>
    <w:rsid w:val="004D71B6"/>
    <w:rsid w:val="004D71E3"/>
    <w:rsid w:val="004D7240"/>
    <w:rsid w:val="004D7272"/>
    <w:rsid w:val="004D72E8"/>
    <w:rsid w:val="004D7375"/>
    <w:rsid w:val="004D747A"/>
    <w:rsid w:val="004D749D"/>
    <w:rsid w:val="004D74B4"/>
    <w:rsid w:val="004D74C9"/>
    <w:rsid w:val="004D74E2"/>
    <w:rsid w:val="004D74E5"/>
    <w:rsid w:val="004D7650"/>
    <w:rsid w:val="004D769A"/>
    <w:rsid w:val="004D76F9"/>
    <w:rsid w:val="004D771B"/>
    <w:rsid w:val="004D7771"/>
    <w:rsid w:val="004D7783"/>
    <w:rsid w:val="004D77C1"/>
    <w:rsid w:val="004D7838"/>
    <w:rsid w:val="004D786C"/>
    <w:rsid w:val="004D78A4"/>
    <w:rsid w:val="004D795F"/>
    <w:rsid w:val="004D7969"/>
    <w:rsid w:val="004D79A3"/>
    <w:rsid w:val="004D79D8"/>
    <w:rsid w:val="004D79F4"/>
    <w:rsid w:val="004D7A70"/>
    <w:rsid w:val="004D7B2D"/>
    <w:rsid w:val="004D7B72"/>
    <w:rsid w:val="004D7B9D"/>
    <w:rsid w:val="004D7C89"/>
    <w:rsid w:val="004D7D1B"/>
    <w:rsid w:val="004D7DC8"/>
    <w:rsid w:val="004D7E2E"/>
    <w:rsid w:val="004D7E59"/>
    <w:rsid w:val="004D7EAC"/>
    <w:rsid w:val="004D7F52"/>
    <w:rsid w:val="004D7F61"/>
    <w:rsid w:val="004D7F8A"/>
    <w:rsid w:val="004E0088"/>
    <w:rsid w:val="004E00CC"/>
    <w:rsid w:val="004E0147"/>
    <w:rsid w:val="004E0159"/>
    <w:rsid w:val="004E01B8"/>
    <w:rsid w:val="004E0204"/>
    <w:rsid w:val="004E0285"/>
    <w:rsid w:val="004E0310"/>
    <w:rsid w:val="004E03DC"/>
    <w:rsid w:val="004E04A3"/>
    <w:rsid w:val="004E04B7"/>
    <w:rsid w:val="004E0537"/>
    <w:rsid w:val="004E05ED"/>
    <w:rsid w:val="004E05F3"/>
    <w:rsid w:val="004E0603"/>
    <w:rsid w:val="004E0627"/>
    <w:rsid w:val="004E0635"/>
    <w:rsid w:val="004E0692"/>
    <w:rsid w:val="004E07D2"/>
    <w:rsid w:val="004E07E8"/>
    <w:rsid w:val="004E07EA"/>
    <w:rsid w:val="004E0915"/>
    <w:rsid w:val="004E0916"/>
    <w:rsid w:val="004E0981"/>
    <w:rsid w:val="004E09A7"/>
    <w:rsid w:val="004E09AF"/>
    <w:rsid w:val="004E09B1"/>
    <w:rsid w:val="004E09C1"/>
    <w:rsid w:val="004E0A1B"/>
    <w:rsid w:val="004E0A94"/>
    <w:rsid w:val="004E0AC4"/>
    <w:rsid w:val="004E0B4B"/>
    <w:rsid w:val="004E0B73"/>
    <w:rsid w:val="004E0BC8"/>
    <w:rsid w:val="004E0BE4"/>
    <w:rsid w:val="004E0CB7"/>
    <w:rsid w:val="004E0CC9"/>
    <w:rsid w:val="004E0CEA"/>
    <w:rsid w:val="004E0CFF"/>
    <w:rsid w:val="004E0D58"/>
    <w:rsid w:val="004E0D67"/>
    <w:rsid w:val="004E0E11"/>
    <w:rsid w:val="004E0E94"/>
    <w:rsid w:val="004E0EBA"/>
    <w:rsid w:val="004E0FAA"/>
    <w:rsid w:val="004E103E"/>
    <w:rsid w:val="004E1053"/>
    <w:rsid w:val="004E106C"/>
    <w:rsid w:val="004E10B7"/>
    <w:rsid w:val="004E10C2"/>
    <w:rsid w:val="004E10FF"/>
    <w:rsid w:val="004E11CD"/>
    <w:rsid w:val="004E11F3"/>
    <w:rsid w:val="004E126B"/>
    <w:rsid w:val="004E1281"/>
    <w:rsid w:val="004E12AD"/>
    <w:rsid w:val="004E130D"/>
    <w:rsid w:val="004E132C"/>
    <w:rsid w:val="004E1344"/>
    <w:rsid w:val="004E137C"/>
    <w:rsid w:val="004E13CE"/>
    <w:rsid w:val="004E13EF"/>
    <w:rsid w:val="004E1432"/>
    <w:rsid w:val="004E1484"/>
    <w:rsid w:val="004E1588"/>
    <w:rsid w:val="004E15FD"/>
    <w:rsid w:val="004E162F"/>
    <w:rsid w:val="004E16B1"/>
    <w:rsid w:val="004E176D"/>
    <w:rsid w:val="004E17AD"/>
    <w:rsid w:val="004E186E"/>
    <w:rsid w:val="004E1898"/>
    <w:rsid w:val="004E1946"/>
    <w:rsid w:val="004E1A37"/>
    <w:rsid w:val="004E1A96"/>
    <w:rsid w:val="004E1A9E"/>
    <w:rsid w:val="004E1B32"/>
    <w:rsid w:val="004E1B68"/>
    <w:rsid w:val="004E1B90"/>
    <w:rsid w:val="004E1BD4"/>
    <w:rsid w:val="004E1BD9"/>
    <w:rsid w:val="004E1C0E"/>
    <w:rsid w:val="004E1C57"/>
    <w:rsid w:val="004E1C87"/>
    <w:rsid w:val="004E1CBF"/>
    <w:rsid w:val="004E1D03"/>
    <w:rsid w:val="004E1D0F"/>
    <w:rsid w:val="004E1D3D"/>
    <w:rsid w:val="004E1DA6"/>
    <w:rsid w:val="004E1DB0"/>
    <w:rsid w:val="004E1DB5"/>
    <w:rsid w:val="004E1ED6"/>
    <w:rsid w:val="004E1F6A"/>
    <w:rsid w:val="004E1F88"/>
    <w:rsid w:val="004E1F9E"/>
    <w:rsid w:val="004E1FCE"/>
    <w:rsid w:val="004E1FEC"/>
    <w:rsid w:val="004E207D"/>
    <w:rsid w:val="004E210B"/>
    <w:rsid w:val="004E21F5"/>
    <w:rsid w:val="004E2231"/>
    <w:rsid w:val="004E2234"/>
    <w:rsid w:val="004E223F"/>
    <w:rsid w:val="004E22DB"/>
    <w:rsid w:val="004E22EC"/>
    <w:rsid w:val="004E2335"/>
    <w:rsid w:val="004E234A"/>
    <w:rsid w:val="004E2383"/>
    <w:rsid w:val="004E23B2"/>
    <w:rsid w:val="004E23CD"/>
    <w:rsid w:val="004E23EA"/>
    <w:rsid w:val="004E2470"/>
    <w:rsid w:val="004E24BD"/>
    <w:rsid w:val="004E2545"/>
    <w:rsid w:val="004E2649"/>
    <w:rsid w:val="004E265D"/>
    <w:rsid w:val="004E2686"/>
    <w:rsid w:val="004E269F"/>
    <w:rsid w:val="004E26A8"/>
    <w:rsid w:val="004E26C2"/>
    <w:rsid w:val="004E27D2"/>
    <w:rsid w:val="004E27DB"/>
    <w:rsid w:val="004E27FE"/>
    <w:rsid w:val="004E284F"/>
    <w:rsid w:val="004E2857"/>
    <w:rsid w:val="004E28C2"/>
    <w:rsid w:val="004E28E3"/>
    <w:rsid w:val="004E29AD"/>
    <w:rsid w:val="004E29F7"/>
    <w:rsid w:val="004E2A1D"/>
    <w:rsid w:val="004E2A5F"/>
    <w:rsid w:val="004E2A7F"/>
    <w:rsid w:val="004E2AA1"/>
    <w:rsid w:val="004E2ACE"/>
    <w:rsid w:val="004E2AE3"/>
    <w:rsid w:val="004E2B05"/>
    <w:rsid w:val="004E2B75"/>
    <w:rsid w:val="004E2B93"/>
    <w:rsid w:val="004E2B99"/>
    <w:rsid w:val="004E2BDD"/>
    <w:rsid w:val="004E2C67"/>
    <w:rsid w:val="004E2C6B"/>
    <w:rsid w:val="004E2C8A"/>
    <w:rsid w:val="004E2CAE"/>
    <w:rsid w:val="004E2E00"/>
    <w:rsid w:val="004E2E0B"/>
    <w:rsid w:val="004E2E34"/>
    <w:rsid w:val="004E2E7E"/>
    <w:rsid w:val="004E2E96"/>
    <w:rsid w:val="004E2EBE"/>
    <w:rsid w:val="004E2EE1"/>
    <w:rsid w:val="004E2F25"/>
    <w:rsid w:val="004E2F3A"/>
    <w:rsid w:val="004E2FA5"/>
    <w:rsid w:val="004E307A"/>
    <w:rsid w:val="004E30BE"/>
    <w:rsid w:val="004E3113"/>
    <w:rsid w:val="004E32A4"/>
    <w:rsid w:val="004E32EB"/>
    <w:rsid w:val="004E32F2"/>
    <w:rsid w:val="004E34BA"/>
    <w:rsid w:val="004E34D2"/>
    <w:rsid w:val="004E34DA"/>
    <w:rsid w:val="004E3505"/>
    <w:rsid w:val="004E3535"/>
    <w:rsid w:val="004E355F"/>
    <w:rsid w:val="004E3629"/>
    <w:rsid w:val="004E3690"/>
    <w:rsid w:val="004E36EC"/>
    <w:rsid w:val="004E3716"/>
    <w:rsid w:val="004E3741"/>
    <w:rsid w:val="004E3768"/>
    <w:rsid w:val="004E3804"/>
    <w:rsid w:val="004E385A"/>
    <w:rsid w:val="004E3865"/>
    <w:rsid w:val="004E3958"/>
    <w:rsid w:val="004E395F"/>
    <w:rsid w:val="004E3A1B"/>
    <w:rsid w:val="004E3A5A"/>
    <w:rsid w:val="004E3AC9"/>
    <w:rsid w:val="004E3ACA"/>
    <w:rsid w:val="004E3C58"/>
    <w:rsid w:val="004E3C92"/>
    <w:rsid w:val="004E3CA3"/>
    <w:rsid w:val="004E3D51"/>
    <w:rsid w:val="004E3DBA"/>
    <w:rsid w:val="004E3DBB"/>
    <w:rsid w:val="004E3DC0"/>
    <w:rsid w:val="004E3E48"/>
    <w:rsid w:val="004E3F4A"/>
    <w:rsid w:val="004E3F7F"/>
    <w:rsid w:val="004E3FA6"/>
    <w:rsid w:val="004E3FBA"/>
    <w:rsid w:val="004E4008"/>
    <w:rsid w:val="004E4017"/>
    <w:rsid w:val="004E407A"/>
    <w:rsid w:val="004E41C0"/>
    <w:rsid w:val="004E4228"/>
    <w:rsid w:val="004E422C"/>
    <w:rsid w:val="004E426C"/>
    <w:rsid w:val="004E42B1"/>
    <w:rsid w:val="004E42ED"/>
    <w:rsid w:val="004E4309"/>
    <w:rsid w:val="004E431F"/>
    <w:rsid w:val="004E434E"/>
    <w:rsid w:val="004E4355"/>
    <w:rsid w:val="004E4361"/>
    <w:rsid w:val="004E43B4"/>
    <w:rsid w:val="004E43D1"/>
    <w:rsid w:val="004E4403"/>
    <w:rsid w:val="004E4412"/>
    <w:rsid w:val="004E4418"/>
    <w:rsid w:val="004E4432"/>
    <w:rsid w:val="004E44E1"/>
    <w:rsid w:val="004E451B"/>
    <w:rsid w:val="004E458B"/>
    <w:rsid w:val="004E4621"/>
    <w:rsid w:val="004E4671"/>
    <w:rsid w:val="004E46E9"/>
    <w:rsid w:val="004E476A"/>
    <w:rsid w:val="004E4793"/>
    <w:rsid w:val="004E47A9"/>
    <w:rsid w:val="004E47D3"/>
    <w:rsid w:val="004E4800"/>
    <w:rsid w:val="004E4837"/>
    <w:rsid w:val="004E4865"/>
    <w:rsid w:val="004E4880"/>
    <w:rsid w:val="004E492C"/>
    <w:rsid w:val="004E4964"/>
    <w:rsid w:val="004E4965"/>
    <w:rsid w:val="004E496A"/>
    <w:rsid w:val="004E49C4"/>
    <w:rsid w:val="004E49C8"/>
    <w:rsid w:val="004E4A27"/>
    <w:rsid w:val="004E4A68"/>
    <w:rsid w:val="004E4A76"/>
    <w:rsid w:val="004E4AC7"/>
    <w:rsid w:val="004E4AE0"/>
    <w:rsid w:val="004E4B0E"/>
    <w:rsid w:val="004E4B5C"/>
    <w:rsid w:val="004E4B87"/>
    <w:rsid w:val="004E4BC4"/>
    <w:rsid w:val="004E4BFB"/>
    <w:rsid w:val="004E4C3F"/>
    <w:rsid w:val="004E4C77"/>
    <w:rsid w:val="004E4C7F"/>
    <w:rsid w:val="004E4CB5"/>
    <w:rsid w:val="004E4DFB"/>
    <w:rsid w:val="004E4E43"/>
    <w:rsid w:val="004E4E5A"/>
    <w:rsid w:val="004E4E7B"/>
    <w:rsid w:val="004E4ED9"/>
    <w:rsid w:val="004E4EF4"/>
    <w:rsid w:val="004E4F01"/>
    <w:rsid w:val="004E4F37"/>
    <w:rsid w:val="004E4F82"/>
    <w:rsid w:val="004E4FA0"/>
    <w:rsid w:val="004E4FED"/>
    <w:rsid w:val="004E5038"/>
    <w:rsid w:val="004E5056"/>
    <w:rsid w:val="004E5106"/>
    <w:rsid w:val="004E51DB"/>
    <w:rsid w:val="004E524E"/>
    <w:rsid w:val="004E52D6"/>
    <w:rsid w:val="004E5327"/>
    <w:rsid w:val="004E53E5"/>
    <w:rsid w:val="004E5423"/>
    <w:rsid w:val="004E5454"/>
    <w:rsid w:val="004E5524"/>
    <w:rsid w:val="004E556E"/>
    <w:rsid w:val="004E5596"/>
    <w:rsid w:val="004E5630"/>
    <w:rsid w:val="004E5679"/>
    <w:rsid w:val="004E56E1"/>
    <w:rsid w:val="004E56E3"/>
    <w:rsid w:val="004E58CF"/>
    <w:rsid w:val="004E5937"/>
    <w:rsid w:val="004E5A2F"/>
    <w:rsid w:val="004E5A84"/>
    <w:rsid w:val="004E5B32"/>
    <w:rsid w:val="004E5B5D"/>
    <w:rsid w:val="004E5BD8"/>
    <w:rsid w:val="004E5BF2"/>
    <w:rsid w:val="004E5BF3"/>
    <w:rsid w:val="004E5C4E"/>
    <w:rsid w:val="004E5C89"/>
    <w:rsid w:val="004E5CFE"/>
    <w:rsid w:val="004E5D73"/>
    <w:rsid w:val="004E5DC2"/>
    <w:rsid w:val="004E5E12"/>
    <w:rsid w:val="004E5E2E"/>
    <w:rsid w:val="004E5EA2"/>
    <w:rsid w:val="004E5EF6"/>
    <w:rsid w:val="004E5FC2"/>
    <w:rsid w:val="004E6003"/>
    <w:rsid w:val="004E601B"/>
    <w:rsid w:val="004E61B3"/>
    <w:rsid w:val="004E61BD"/>
    <w:rsid w:val="004E61C1"/>
    <w:rsid w:val="004E61CD"/>
    <w:rsid w:val="004E61E6"/>
    <w:rsid w:val="004E622C"/>
    <w:rsid w:val="004E623C"/>
    <w:rsid w:val="004E62EA"/>
    <w:rsid w:val="004E6312"/>
    <w:rsid w:val="004E6318"/>
    <w:rsid w:val="004E639B"/>
    <w:rsid w:val="004E63BD"/>
    <w:rsid w:val="004E640A"/>
    <w:rsid w:val="004E641D"/>
    <w:rsid w:val="004E6422"/>
    <w:rsid w:val="004E6443"/>
    <w:rsid w:val="004E6446"/>
    <w:rsid w:val="004E645E"/>
    <w:rsid w:val="004E64E4"/>
    <w:rsid w:val="004E651E"/>
    <w:rsid w:val="004E6600"/>
    <w:rsid w:val="004E660A"/>
    <w:rsid w:val="004E6620"/>
    <w:rsid w:val="004E6652"/>
    <w:rsid w:val="004E6663"/>
    <w:rsid w:val="004E66B8"/>
    <w:rsid w:val="004E6779"/>
    <w:rsid w:val="004E67A8"/>
    <w:rsid w:val="004E67B1"/>
    <w:rsid w:val="004E67CD"/>
    <w:rsid w:val="004E67DE"/>
    <w:rsid w:val="004E6812"/>
    <w:rsid w:val="004E68FB"/>
    <w:rsid w:val="004E691F"/>
    <w:rsid w:val="004E6921"/>
    <w:rsid w:val="004E6929"/>
    <w:rsid w:val="004E692D"/>
    <w:rsid w:val="004E6984"/>
    <w:rsid w:val="004E698B"/>
    <w:rsid w:val="004E69AA"/>
    <w:rsid w:val="004E69CD"/>
    <w:rsid w:val="004E6A9E"/>
    <w:rsid w:val="004E6AB7"/>
    <w:rsid w:val="004E6B35"/>
    <w:rsid w:val="004E6B39"/>
    <w:rsid w:val="004E6B82"/>
    <w:rsid w:val="004E6C17"/>
    <w:rsid w:val="004E6C52"/>
    <w:rsid w:val="004E6C58"/>
    <w:rsid w:val="004E6C5B"/>
    <w:rsid w:val="004E6C68"/>
    <w:rsid w:val="004E6C9B"/>
    <w:rsid w:val="004E6C9F"/>
    <w:rsid w:val="004E6CA8"/>
    <w:rsid w:val="004E6CC2"/>
    <w:rsid w:val="004E6E6F"/>
    <w:rsid w:val="004E6E78"/>
    <w:rsid w:val="004E6EE4"/>
    <w:rsid w:val="004E6F03"/>
    <w:rsid w:val="004E6F66"/>
    <w:rsid w:val="004E7087"/>
    <w:rsid w:val="004E70F4"/>
    <w:rsid w:val="004E712F"/>
    <w:rsid w:val="004E721B"/>
    <w:rsid w:val="004E72C7"/>
    <w:rsid w:val="004E72CD"/>
    <w:rsid w:val="004E72E6"/>
    <w:rsid w:val="004E7300"/>
    <w:rsid w:val="004E7329"/>
    <w:rsid w:val="004E7432"/>
    <w:rsid w:val="004E7450"/>
    <w:rsid w:val="004E74E1"/>
    <w:rsid w:val="004E75BA"/>
    <w:rsid w:val="004E7614"/>
    <w:rsid w:val="004E77C4"/>
    <w:rsid w:val="004E7830"/>
    <w:rsid w:val="004E7838"/>
    <w:rsid w:val="004E783E"/>
    <w:rsid w:val="004E7860"/>
    <w:rsid w:val="004E79D7"/>
    <w:rsid w:val="004E7A14"/>
    <w:rsid w:val="004E7A3A"/>
    <w:rsid w:val="004E7A6D"/>
    <w:rsid w:val="004E7A82"/>
    <w:rsid w:val="004E7AA0"/>
    <w:rsid w:val="004E7B28"/>
    <w:rsid w:val="004E7B93"/>
    <w:rsid w:val="004E7BB2"/>
    <w:rsid w:val="004E7C0A"/>
    <w:rsid w:val="004E7C14"/>
    <w:rsid w:val="004E7C17"/>
    <w:rsid w:val="004E7D16"/>
    <w:rsid w:val="004E7D56"/>
    <w:rsid w:val="004E7DEC"/>
    <w:rsid w:val="004E7EB0"/>
    <w:rsid w:val="004E7EB4"/>
    <w:rsid w:val="004E7EE5"/>
    <w:rsid w:val="004E7F02"/>
    <w:rsid w:val="004E7F24"/>
    <w:rsid w:val="004E7F4C"/>
    <w:rsid w:val="004E7FA6"/>
    <w:rsid w:val="004E7FAB"/>
    <w:rsid w:val="004E7FC1"/>
    <w:rsid w:val="004F0031"/>
    <w:rsid w:val="004F005E"/>
    <w:rsid w:val="004F00A5"/>
    <w:rsid w:val="004F00B4"/>
    <w:rsid w:val="004F0112"/>
    <w:rsid w:val="004F0133"/>
    <w:rsid w:val="004F0186"/>
    <w:rsid w:val="004F01EF"/>
    <w:rsid w:val="004F02BC"/>
    <w:rsid w:val="004F030D"/>
    <w:rsid w:val="004F0364"/>
    <w:rsid w:val="004F0372"/>
    <w:rsid w:val="004F0435"/>
    <w:rsid w:val="004F048F"/>
    <w:rsid w:val="004F04D3"/>
    <w:rsid w:val="004F04D6"/>
    <w:rsid w:val="004F0529"/>
    <w:rsid w:val="004F0575"/>
    <w:rsid w:val="004F062A"/>
    <w:rsid w:val="004F06CE"/>
    <w:rsid w:val="004F06D9"/>
    <w:rsid w:val="004F07B5"/>
    <w:rsid w:val="004F07C4"/>
    <w:rsid w:val="004F07CC"/>
    <w:rsid w:val="004F083A"/>
    <w:rsid w:val="004F0967"/>
    <w:rsid w:val="004F099B"/>
    <w:rsid w:val="004F09B9"/>
    <w:rsid w:val="004F09CE"/>
    <w:rsid w:val="004F0A16"/>
    <w:rsid w:val="004F0A28"/>
    <w:rsid w:val="004F0A72"/>
    <w:rsid w:val="004F0AB2"/>
    <w:rsid w:val="004F0B06"/>
    <w:rsid w:val="004F0B3D"/>
    <w:rsid w:val="004F0C4A"/>
    <w:rsid w:val="004F0CC3"/>
    <w:rsid w:val="004F0D33"/>
    <w:rsid w:val="004F0D51"/>
    <w:rsid w:val="004F0D8E"/>
    <w:rsid w:val="004F0DD9"/>
    <w:rsid w:val="004F0DF4"/>
    <w:rsid w:val="004F0E50"/>
    <w:rsid w:val="004F0EA9"/>
    <w:rsid w:val="004F0F1C"/>
    <w:rsid w:val="004F0F74"/>
    <w:rsid w:val="004F10DD"/>
    <w:rsid w:val="004F1136"/>
    <w:rsid w:val="004F1181"/>
    <w:rsid w:val="004F118F"/>
    <w:rsid w:val="004F119A"/>
    <w:rsid w:val="004F11BB"/>
    <w:rsid w:val="004F11E3"/>
    <w:rsid w:val="004F12A3"/>
    <w:rsid w:val="004F131A"/>
    <w:rsid w:val="004F1379"/>
    <w:rsid w:val="004F141B"/>
    <w:rsid w:val="004F147C"/>
    <w:rsid w:val="004F14DD"/>
    <w:rsid w:val="004F155A"/>
    <w:rsid w:val="004F15C1"/>
    <w:rsid w:val="004F15F5"/>
    <w:rsid w:val="004F165C"/>
    <w:rsid w:val="004F1677"/>
    <w:rsid w:val="004F1688"/>
    <w:rsid w:val="004F168D"/>
    <w:rsid w:val="004F1A03"/>
    <w:rsid w:val="004F1AD4"/>
    <w:rsid w:val="004F1B25"/>
    <w:rsid w:val="004F1B4E"/>
    <w:rsid w:val="004F1B5D"/>
    <w:rsid w:val="004F1C8D"/>
    <w:rsid w:val="004F1C8E"/>
    <w:rsid w:val="004F1CFB"/>
    <w:rsid w:val="004F1D03"/>
    <w:rsid w:val="004F1E14"/>
    <w:rsid w:val="004F1E60"/>
    <w:rsid w:val="004F1E65"/>
    <w:rsid w:val="004F1EC5"/>
    <w:rsid w:val="004F2010"/>
    <w:rsid w:val="004F2048"/>
    <w:rsid w:val="004F205E"/>
    <w:rsid w:val="004F2191"/>
    <w:rsid w:val="004F22C1"/>
    <w:rsid w:val="004F22EC"/>
    <w:rsid w:val="004F231F"/>
    <w:rsid w:val="004F233F"/>
    <w:rsid w:val="004F2374"/>
    <w:rsid w:val="004F23E3"/>
    <w:rsid w:val="004F241A"/>
    <w:rsid w:val="004F2533"/>
    <w:rsid w:val="004F2545"/>
    <w:rsid w:val="004F25AA"/>
    <w:rsid w:val="004F25E0"/>
    <w:rsid w:val="004F25F3"/>
    <w:rsid w:val="004F260A"/>
    <w:rsid w:val="004F2639"/>
    <w:rsid w:val="004F266B"/>
    <w:rsid w:val="004F26D2"/>
    <w:rsid w:val="004F26F1"/>
    <w:rsid w:val="004F289B"/>
    <w:rsid w:val="004F2919"/>
    <w:rsid w:val="004F2926"/>
    <w:rsid w:val="004F295E"/>
    <w:rsid w:val="004F2988"/>
    <w:rsid w:val="004F2A29"/>
    <w:rsid w:val="004F2AC7"/>
    <w:rsid w:val="004F2AF7"/>
    <w:rsid w:val="004F2B15"/>
    <w:rsid w:val="004F2B5D"/>
    <w:rsid w:val="004F2B77"/>
    <w:rsid w:val="004F2BA1"/>
    <w:rsid w:val="004F2BA4"/>
    <w:rsid w:val="004F2BF5"/>
    <w:rsid w:val="004F2C28"/>
    <w:rsid w:val="004F2E2E"/>
    <w:rsid w:val="004F2E3A"/>
    <w:rsid w:val="004F2E5E"/>
    <w:rsid w:val="004F2E7B"/>
    <w:rsid w:val="004F2E9F"/>
    <w:rsid w:val="004F2EED"/>
    <w:rsid w:val="004F2EF7"/>
    <w:rsid w:val="004F2EF8"/>
    <w:rsid w:val="004F2F6B"/>
    <w:rsid w:val="004F2F87"/>
    <w:rsid w:val="004F3011"/>
    <w:rsid w:val="004F30A4"/>
    <w:rsid w:val="004F3104"/>
    <w:rsid w:val="004F3116"/>
    <w:rsid w:val="004F311F"/>
    <w:rsid w:val="004F31FD"/>
    <w:rsid w:val="004F3242"/>
    <w:rsid w:val="004F32A7"/>
    <w:rsid w:val="004F32AD"/>
    <w:rsid w:val="004F32CB"/>
    <w:rsid w:val="004F3341"/>
    <w:rsid w:val="004F33DF"/>
    <w:rsid w:val="004F3424"/>
    <w:rsid w:val="004F3460"/>
    <w:rsid w:val="004F35A6"/>
    <w:rsid w:val="004F35D0"/>
    <w:rsid w:val="004F3605"/>
    <w:rsid w:val="004F363D"/>
    <w:rsid w:val="004F3641"/>
    <w:rsid w:val="004F3707"/>
    <w:rsid w:val="004F372A"/>
    <w:rsid w:val="004F3773"/>
    <w:rsid w:val="004F37D8"/>
    <w:rsid w:val="004F3867"/>
    <w:rsid w:val="004F388F"/>
    <w:rsid w:val="004F3898"/>
    <w:rsid w:val="004F3930"/>
    <w:rsid w:val="004F39BB"/>
    <w:rsid w:val="004F39E0"/>
    <w:rsid w:val="004F3A14"/>
    <w:rsid w:val="004F3A47"/>
    <w:rsid w:val="004F3AD0"/>
    <w:rsid w:val="004F3B19"/>
    <w:rsid w:val="004F3B61"/>
    <w:rsid w:val="004F3B6C"/>
    <w:rsid w:val="004F3B9F"/>
    <w:rsid w:val="004F3BEA"/>
    <w:rsid w:val="004F3C1A"/>
    <w:rsid w:val="004F3CBF"/>
    <w:rsid w:val="004F3CF0"/>
    <w:rsid w:val="004F3D6C"/>
    <w:rsid w:val="004F3D8E"/>
    <w:rsid w:val="004F3E20"/>
    <w:rsid w:val="004F3E30"/>
    <w:rsid w:val="004F3EE9"/>
    <w:rsid w:val="004F3F14"/>
    <w:rsid w:val="004F3F22"/>
    <w:rsid w:val="004F3FA1"/>
    <w:rsid w:val="004F403C"/>
    <w:rsid w:val="004F4088"/>
    <w:rsid w:val="004F4125"/>
    <w:rsid w:val="004F41B9"/>
    <w:rsid w:val="004F4248"/>
    <w:rsid w:val="004F4329"/>
    <w:rsid w:val="004F43CD"/>
    <w:rsid w:val="004F43D7"/>
    <w:rsid w:val="004F43EB"/>
    <w:rsid w:val="004F44B5"/>
    <w:rsid w:val="004F44F2"/>
    <w:rsid w:val="004F451C"/>
    <w:rsid w:val="004F451D"/>
    <w:rsid w:val="004F4591"/>
    <w:rsid w:val="004F46B3"/>
    <w:rsid w:val="004F46BD"/>
    <w:rsid w:val="004F46D1"/>
    <w:rsid w:val="004F46FF"/>
    <w:rsid w:val="004F478A"/>
    <w:rsid w:val="004F47FD"/>
    <w:rsid w:val="004F4804"/>
    <w:rsid w:val="004F4812"/>
    <w:rsid w:val="004F4823"/>
    <w:rsid w:val="004F488D"/>
    <w:rsid w:val="004F491C"/>
    <w:rsid w:val="004F4960"/>
    <w:rsid w:val="004F496B"/>
    <w:rsid w:val="004F4978"/>
    <w:rsid w:val="004F4A08"/>
    <w:rsid w:val="004F4A60"/>
    <w:rsid w:val="004F4A79"/>
    <w:rsid w:val="004F4C3E"/>
    <w:rsid w:val="004F4C91"/>
    <w:rsid w:val="004F4C95"/>
    <w:rsid w:val="004F4D02"/>
    <w:rsid w:val="004F4D5F"/>
    <w:rsid w:val="004F4E01"/>
    <w:rsid w:val="004F4E52"/>
    <w:rsid w:val="004F4E95"/>
    <w:rsid w:val="004F4EE9"/>
    <w:rsid w:val="004F4EED"/>
    <w:rsid w:val="004F4EF9"/>
    <w:rsid w:val="004F4F23"/>
    <w:rsid w:val="004F4F48"/>
    <w:rsid w:val="004F5008"/>
    <w:rsid w:val="004F508E"/>
    <w:rsid w:val="004F50D5"/>
    <w:rsid w:val="004F514F"/>
    <w:rsid w:val="004F516A"/>
    <w:rsid w:val="004F524B"/>
    <w:rsid w:val="004F524F"/>
    <w:rsid w:val="004F52F2"/>
    <w:rsid w:val="004F5334"/>
    <w:rsid w:val="004F5380"/>
    <w:rsid w:val="004F5393"/>
    <w:rsid w:val="004F5454"/>
    <w:rsid w:val="004F5463"/>
    <w:rsid w:val="004F546A"/>
    <w:rsid w:val="004F54A2"/>
    <w:rsid w:val="004F55C5"/>
    <w:rsid w:val="004F55D1"/>
    <w:rsid w:val="004F55DE"/>
    <w:rsid w:val="004F5667"/>
    <w:rsid w:val="004F567B"/>
    <w:rsid w:val="004F56B6"/>
    <w:rsid w:val="004F56E5"/>
    <w:rsid w:val="004F5772"/>
    <w:rsid w:val="004F58AE"/>
    <w:rsid w:val="004F58BA"/>
    <w:rsid w:val="004F5937"/>
    <w:rsid w:val="004F5963"/>
    <w:rsid w:val="004F5988"/>
    <w:rsid w:val="004F59C2"/>
    <w:rsid w:val="004F59D3"/>
    <w:rsid w:val="004F5A05"/>
    <w:rsid w:val="004F5A0D"/>
    <w:rsid w:val="004F5A34"/>
    <w:rsid w:val="004F5AFC"/>
    <w:rsid w:val="004F5BA5"/>
    <w:rsid w:val="004F5CA6"/>
    <w:rsid w:val="004F5CAC"/>
    <w:rsid w:val="004F5D2F"/>
    <w:rsid w:val="004F5D5D"/>
    <w:rsid w:val="004F5DC6"/>
    <w:rsid w:val="004F5E07"/>
    <w:rsid w:val="004F5E0C"/>
    <w:rsid w:val="004F5E2B"/>
    <w:rsid w:val="004F5E68"/>
    <w:rsid w:val="004F5E81"/>
    <w:rsid w:val="004F5EBA"/>
    <w:rsid w:val="004F5EED"/>
    <w:rsid w:val="004F612B"/>
    <w:rsid w:val="004F61D1"/>
    <w:rsid w:val="004F6218"/>
    <w:rsid w:val="004F6362"/>
    <w:rsid w:val="004F636E"/>
    <w:rsid w:val="004F63D9"/>
    <w:rsid w:val="004F6425"/>
    <w:rsid w:val="004F6468"/>
    <w:rsid w:val="004F65A1"/>
    <w:rsid w:val="004F65EE"/>
    <w:rsid w:val="004F665D"/>
    <w:rsid w:val="004F669F"/>
    <w:rsid w:val="004F66FF"/>
    <w:rsid w:val="004F6703"/>
    <w:rsid w:val="004F6721"/>
    <w:rsid w:val="004F6758"/>
    <w:rsid w:val="004F6760"/>
    <w:rsid w:val="004F679E"/>
    <w:rsid w:val="004F67AD"/>
    <w:rsid w:val="004F67B4"/>
    <w:rsid w:val="004F67BD"/>
    <w:rsid w:val="004F67D9"/>
    <w:rsid w:val="004F681C"/>
    <w:rsid w:val="004F682E"/>
    <w:rsid w:val="004F68C7"/>
    <w:rsid w:val="004F68DC"/>
    <w:rsid w:val="004F68E3"/>
    <w:rsid w:val="004F690A"/>
    <w:rsid w:val="004F6965"/>
    <w:rsid w:val="004F69C9"/>
    <w:rsid w:val="004F69CF"/>
    <w:rsid w:val="004F6A69"/>
    <w:rsid w:val="004F6AA5"/>
    <w:rsid w:val="004F6B7D"/>
    <w:rsid w:val="004F6BC6"/>
    <w:rsid w:val="004F6BE4"/>
    <w:rsid w:val="004F6C11"/>
    <w:rsid w:val="004F6C6F"/>
    <w:rsid w:val="004F6CB2"/>
    <w:rsid w:val="004F6D57"/>
    <w:rsid w:val="004F6DE4"/>
    <w:rsid w:val="004F6E11"/>
    <w:rsid w:val="004F6E56"/>
    <w:rsid w:val="004F6EAD"/>
    <w:rsid w:val="004F6F25"/>
    <w:rsid w:val="004F6F89"/>
    <w:rsid w:val="004F6FD7"/>
    <w:rsid w:val="004F7036"/>
    <w:rsid w:val="004F708E"/>
    <w:rsid w:val="004F70EF"/>
    <w:rsid w:val="004F7113"/>
    <w:rsid w:val="004F7144"/>
    <w:rsid w:val="004F714F"/>
    <w:rsid w:val="004F719B"/>
    <w:rsid w:val="004F71E1"/>
    <w:rsid w:val="004F7263"/>
    <w:rsid w:val="004F7272"/>
    <w:rsid w:val="004F72AF"/>
    <w:rsid w:val="004F7350"/>
    <w:rsid w:val="004F7380"/>
    <w:rsid w:val="004F73F8"/>
    <w:rsid w:val="004F7476"/>
    <w:rsid w:val="004F749C"/>
    <w:rsid w:val="004F74F2"/>
    <w:rsid w:val="004F74FB"/>
    <w:rsid w:val="004F7503"/>
    <w:rsid w:val="004F7554"/>
    <w:rsid w:val="004F7560"/>
    <w:rsid w:val="004F75B4"/>
    <w:rsid w:val="004F75BD"/>
    <w:rsid w:val="004F75C1"/>
    <w:rsid w:val="004F75D1"/>
    <w:rsid w:val="004F75DA"/>
    <w:rsid w:val="004F7653"/>
    <w:rsid w:val="004F771D"/>
    <w:rsid w:val="004F775F"/>
    <w:rsid w:val="004F77F1"/>
    <w:rsid w:val="004F7839"/>
    <w:rsid w:val="004F7846"/>
    <w:rsid w:val="004F786C"/>
    <w:rsid w:val="004F7945"/>
    <w:rsid w:val="004F799E"/>
    <w:rsid w:val="004F79C9"/>
    <w:rsid w:val="004F79D8"/>
    <w:rsid w:val="004F7A08"/>
    <w:rsid w:val="004F7A7B"/>
    <w:rsid w:val="004F7AF0"/>
    <w:rsid w:val="004F7BB9"/>
    <w:rsid w:val="004F7BBF"/>
    <w:rsid w:val="004F7C7F"/>
    <w:rsid w:val="004F7CFD"/>
    <w:rsid w:val="004F7D66"/>
    <w:rsid w:val="004F7D6B"/>
    <w:rsid w:val="004F7D88"/>
    <w:rsid w:val="004F7D8C"/>
    <w:rsid w:val="004F7D9D"/>
    <w:rsid w:val="004F7DFB"/>
    <w:rsid w:val="004F7E99"/>
    <w:rsid w:val="004F7F02"/>
    <w:rsid w:val="004F7F42"/>
    <w:rsid w:val="004F7FF4"/>
    <w:rsid w:val="005000E6"/>
    <w:rsid w:val="0050017C"/>
    <w:rsid w:val="00500195"/>
    <w:rsid w:val="0050040E"/>
    <w:rsid w:val="00500446"/>
    <w:rsid w:val="00500474"/>
    <w:rsid w:val="0050049F"/>
    <w:rsid w:val="005004A0"/>
    <w:rsid w:val="00500584"/>
    <w:rsid w:val="005005A1"/>
    <w:rsid w:val="005005E1"/>
    <w:rsid w:val="00500636"/>
    <w:rsid w:val="005006EB"/>
    <w:rsid w:val="00500758"/>
    <w:rsid w:val="00500895"/>
    <w:rsid w:val="00500950"/>
    <w:rsid w:val="0050095F"/>
    <w:rsid w:val="00500963"/>
    <w:rsid w:val="00500968"/>
    <w:rsid w:val="0050096B"/>
    <w:rsid w:val="005009AF"/>
    <w:rsid w:val="00500B09"/>
    <w:rsid w:val="00500B93"/>
    <w:rsid w:val="00500BC7"/>
    <w:rsid w:val="00500BE3"/>
    <w:rsid w:val="00500C0A"/>
    <w:rsid w:val="00500C0D"/>
    <w:rsid w:val="00500CDF"/>
    <w:rsid w:val="00500D0F"/>
    <w:rsid w:val="00500DC0"/>
    <w:rsid w:val="00500E09"/>
    <w:rsid w:val="00500E1D"/>
    <w:rsid w:val="00500E4E"/>
    <w:rsid w:val="00501002"/>
    <w:rsid w:val="0050106D"/>
    <w:rsid w:val="005010D4"/>
    <w:rsid w:val="005010D9"/>
    <w:rsid w:val="005011B6"/>
    <w:rsid w:val="005011FC"/>
    <w:rsid w:val="005012D9"/>
    <w:rsid w:val="005012DE"/>
    <w:rsid w:val="00501359"/>
    <w:rsid w:val="0050135B"/>
    <w:rsid w:val="005013A5"/>
    <w:rsid w:val="00501468"/>
    <w:rsid w:val="0050148D"/>
    <w:rsid w:val="005014B5"/>
    <w:rsid w:val="005014B8"/>
    <w:rsid w:val="00501566"/>
    <w:rsid w:val="005016D6"/>
    <w:rsid w:val="005016E3"/>
    <w:rsid w:val="00501745"/>
    <w:rsid w:val="00501867"/>
    <w:rsid w:val="00501889"/>
    <w:rsid w:val="005018CB"/>
    <w:rsid w:val="005018F3"/>
    <w:rsid w:val="00501913"/>
    <w:rsid w:val="00501942"/>
    <w:rsid w:val="00501967"/>
    <w:rsid w:val="00501A9C"/>
    <w:rsid w:val="00501ACC"/>
    <w:rsid w:val="00501ADC"/>
    <w:rsid w:val="00501B06"/>
    <w:rsid w:val="00501BCE"/>
    <w:rsid w:val="00501C78"/>
    <w:rsid w:val="00501C86"/>
    <w:rsid w:val="00501CBA"/>
    <w:rsid w:val="00501CBC"/>
    <w:rsid w:val="00501D11"/>
    <w:rsid w:val="00501D2E"/>
    <w:rsid w:val="00501DB4"/>
    <w:rsid w:val="00501DBA"/>
    <w:rsid w:val="00501E36"/>
    <w:rsid w:val="00501E5C"/>
    <w:rsid w:val="00501E85"/>
    <w:rsid w:val="00501F29"/>
    <w:rsid w:val="00501F2C"/>
    <w:rsid w:val="00502096"/>
    <w:rsid w:val="00502108"/>
    <w:rsid w:val="0050217B"/>
    <w:rsid w:val="00502185"/>
    <w:rsid w:val="005021DC"/>
    <w:rsid w:val="005021F5"/>
    <w:rsid w:val="00502213"/>
    <w:rsid w:val="00502235"/>
    <w:rsid w:val="00502246"/>
    <w:rsid w:val="005022CF"/>
    <w:rsid w:val="0050234C"/>
    <w:rsid w:val="00502355"/>
    <w:rsid w:val="00502408"/>
    <w:rsid w:val="00502428"/>
    <w:rsid w:val="0050246A"/>
    <w:rsid w:val="00502478"/>
    <w:rsid w:val="00502527"/>
    <w:rsid w:val="00502553"/>
    <w:rsid w:val="00502577"/>
    <w:rsid w:val="005025B7"/>
    <w:rsid w:val="005025EE"/>
    <w:rsid w:val="00502718"/>
    <w:rsid w:val="0050275B"/>
    <w:rsid w:val="0050275F"/>
    <w:rsid w:val="00502874"/>
    <w:rsid w:val="00502897"/>
    <w:rsid w:val="005028CC"/>
    <w:rsid w:val="005028E6"/>
    <w:rsid w:val="00502913"/>
    <w:rsid w:val="00502962"/>
    <w:rsid w:val="005029B9"/>
    <w:rsid w:val="00502A2F"/>
    <w:rsid w:val="00502A57"/>
    <w:rsid w:val="00502AF0"/>
    <w:rsid w:val="00502B27"/>
    <w:rsid w:val="00502B86"/>
    <w:rsid w:val="00502BD9"/>
    <w:rsid w:val="00502BEE"/>
    <w:rsid w:val="00502C27"/>
    <w:rsid w:val="00502C3E"/>
    <w:rsid w:val="00502D65"/>
    <w:rsid w:val="00502D69"/>
    <w:rsid w:val="00502D96"/>
    <w:rsid w:val="00502DA1"/>
    <w:rsid w:val="00502E51"/>
    <w:rsid w:val="00502EA2"/>
    <w:rsid w:val="00502EEB"/>
    <w:rsid w:val="00502FA3"/>
    <w:rsid w:val="00502FEF"/>
    <w:rsid w:val="00503089"/>
    <w:rsid w:val="005030AE"/>
    <w:rsid w:val="0050310C"/>
    <w:rsid w:val="00503115"/>
    <w:rsid w:val="00503189"/>
    <w:rsid w:val="00503192"/>
    <w:rsid w:val="005031FA"/>
    <w:rsid w:val="00503213"/>
    <w:rsid w:val="00503252"/>
    <w:rsid w:val="00503260"/>
    <w:rsid w:val="00503297"/>
    <w:rsid w:val="005032C3"/>
    <w:rsid w:val="00503364"/>
    <w:rsid w:val="0050339B"/>
    <w:rsid w:val="0050339C"/>
    <w:rsid w:val="005034A4"/>
    <w:rsid w:val="00503504"/>
    <w:rsid w:val="00503610"/>
    <w:rsid w:val="0050362C"/>
    <w:rsid w:val="005036CD"/>
    <w:rsid w:val="005036D1"/>
    <w:rsid w:val="00503735"/>
    <w:rsid w:val="00503778"/>
    <w:rsid w:val="005037F4"/>
    <w:rsid w:val="00503899"/>
    <w:rsid w:val="00503905"/>
    <w:rsid w:val="00503972"/>
    <w:rsid w:val="005039AB"/>
    <w:rsid w:val="00503A98"/>
    <w:rsid w:val="00503AEC"/>
    <w:rsid w:val="00503B8C"/>
    <w:rsid w:val="00503B94"/>
    <w:rsid w:val="00503BEB"/>
    <w:rsid w:val="00503C56"/>
    <w:rsid w:val="00503D13"/>
    <w:rsid w:val="00503D9F"/>
    <w:rsid w:val="00503E9B"/>
    <w:rsid w:val="00503EF4"/>
    <w:rsid w:val="00503F3C"/>
    <w:rsid w:val="00503FAB"/>
    <w:rsid w:val="00503FFC"/>
    <w:rsid w:val="0050402C"/>
    <w:rsid w:val="005040F5"/>
    <w:rsid w:val="00504104"/>
    <w:rsid w:val="00504142"/>
    <w:rsid w:val="005041BB"/>
    <w:rsid w:val="005041BF"/>
    <w:rsid w:val="005042A8"/>
    <w:rsid w:val="00504342"/>
    <w:rsid w:val="00504393"/>
    <w:rsid w:val="005043A1"/>
    <w:rsid w:val="005043B8"/>
    <w:rsid w:val="005043F3"/>
    <w:rsid w:val="005044B2"/>
    <w:rsid w:val="005044F5"/>
    <w:rsid w:val="00504548"/>
    <w:rsid w:val="00504578"/>
    <w:rsid w:val="005045C6"/>
    <w:rsid w:val="00504637"/>
    <w:rsid w:val="0050472A"/>
    <w:rsid w:val="005047A3"/>
    <w:rsid w:val="005047A5"/>
    <w:rsid w:val="005047D9"/>
    <w:rsid w:val="0050484B"/>
    <w:rsid w:val="005048B6"/>
    <w:rsid w:val="005048CA"/>
    <w:rsid w:val="00504902"/>
    <w:rsid w:val="00504913"/>
    <w:rsid w:val="0050499E"/>
    <w:rsid w:val="005049BF"/>
    <w:rsid w:val="00504A01"/>
    <w:rsid w:val="00504A02"/>
    <w:rsid w:val="00504A0C"/>
    <w:rsid w:val="00504A77"/>
    <w:rsid w:val="00504B21"/>
    <w:rsid w:val="00504B8C"/>
    <w:rsid w:val="00504BE3"/>
    <w:rsid w:val="00504C8E"/>
    <w:rsid w:val="00504CFC"/>
    <w:rsid w:val="00504D2C"/>
    <w:rsid w:val="00504DAC"/>
    <w:rsid w:val="00505038"/>
    <w:rsid w:val="0050505C"/>
    <w:rsid w:val="00505089"/>
    <w:rsid w:val="005050AF"/>
    <w:rsid w:val="00505135"/>
    <w:rsid w:val="005051CD"/>
    <w:rsid w:val="00505241"/>
    <w:rsid w:val="00505270"/>
    <w:rsid w:val="00505275"/>
    <w:rsid w:val="00505331"/>
    <w:rsid w:val="00505358"/>
    <w:rsid w:val="005053A7"/>
    <w:rsid w:val="005053AE"/>
    <w:rsid w:val="005053B9"/>
    <w:rsid w:val="005053E0"/>
    <w:rsid w:val="00505452"/>
    <w:rsid w:val="0050547C"/>
    <w:rsid w:val="00505485"/>
    <w:rsid w:val="00505496"/>
    <w:rsid w:val="005054C1"/>
    <w:rsid w:val="005054CB"/>
    <w:rsid w:val="005055A0"/>
    <w:rsid w:val="005055B6"/>
    <w:rsid w:val="0050567E"/>
    <w:rsid w:val="0050571A"/>
    <w:rsid w:val="0050579F"/>
    <w:rsid w:val="005058A8"/>
    <w:rsid w:val="005058DE"/>
    <w:rsid w:val="0050591C"/>
    <w:rsid w:val="00505978"/>
    <w:rsid w:val="00505987"/>
    <w:rsid w:val="005059EE"/>
    <w:rsid w:val="00505ADC"/>
    <w:rsid w:val="00505B18"/>
    <w:rsid w:val="00505B2A"/>
    <w:rsid w:val="00505B39"/>
    <w:rsid w:val="00505BA4"/>
    <w:rsid w:val="00505C2D"/>
    <w:rsid w:val="00505C70"/>
    <w:rsid w:val="00505CB5"/>
    <w:rsid w:val="00505CF2"/>
    <w:rsid w:val="00505D5D"/>
    <w:rsid w:val="00505DCD"/>
    <w:rsid w:val="00505E48"/>
    <w:rsid w:val="00505E74"/>
    <w:rsid w:val="00505EB8"/>
    <w:rsid w:val="00505EF3"/>
    <w:rsid w:val="00505F70"/>
    <w:rsid w:val="00505F9C"/>
    <w:rsid w:val="005060D4"/>
    <w:rsid w:val="00506222"/>
    <w:rsid w:val="0050623E"/>
    <w:rsid w:val="005062B7"/>
    <w:rsid w:val="005062D3"/>
    <w:rsid w:val="005063C3"/>
    <w:rsid w:val="00506418"/>
    <w:rsid w:val="0050644A"/>
    <w:rsid w:val="00506492"/>
    <w:rsid w:val="005064D4"/>
    <w:rsid w:val="005064E8"/>
    <w:rsid w:val="005064F3"/>
    <w:rsid w:val="005065F6"/>
    <w:rsid w:val="005066B1"/>
    <w:rsid w:val="00506769"/>
    <w:rsid w:val="0050679E"/>
    <w:rsid w:val="005067B1"/>
    <w:rsid w:val="00506816"/>
    <w:rsid w:val="0050684B"/>
    <w:rsid w:val="00506866"/>
    <w:rsid w:val="00506886"/>
    <w:rsid w:val="00506904"/>
    <w:rsid w:val="00506966"/>
    <w:rsid w:val="005069F9"/>
    <w:rsid w:val="00506A44"/>
    <w:rsid w:val="00506A80"/>
    <w:rsid w:val="00506AB9"/>
    <w:rsid w:val="00506B66"/>
    <w:rsid w:val="00506C33"/>
    <w:rsid w:val="00506CF9"/>
    <w:rsid w:val="00506D03"/>
    <w:rsid w:val="00506D6B"/>
    <w:rsid w:val="00506DB4"/>
    <w:rsid w:val="00506DD9"/>
    <w:rsid w:val="00506DE1"/>
    <w:rsid w:val="00506E1F"/>
    <w:rsid w:val="00506E35"/>
    <w:rsid w:val="00506E8F"/>
    <w:rsid w:val="00506EB3"/>
    <w:rsid w:val="00506ED0"/>
    <w:rsid w:val="00506FA2"/>
    <w:rsid w:val="00506FB8"/>
    <w:rsid w:val="00506FEC"/>
    <w:rsid w:val="00507016"/>
    <w:rsid w:val="0050701F"/>
    <w:rsid w:val="00507028"/>
    <w:rsid w:val="00507073"/>
    <w:rsid w:val="005070C7"/>
    <w:rsid w:val="0050710A"/>
    <w:rsid w:val="005071DC"/>
    <w:rsid w:val="0050721D"/>
    <w:rsid w:val="0050724E"/>
    <w:rsid w:val="00507330"/>
    <w:rsid w:val="00507340"/>
    <w:rsid w:val="00507342"/>
    <w:rsid w:val="00507348"/>
    <w:rsid w:val="00507387"/>
    <w:rsid w:val="00507417"/>
    <w:rsid w:val="00507433"/>
    <w:rsid w:val="0050744F"/>
    <w:rsid w:val="00507451"/>
    <w:rsid w:val="00507498"/>
    <w:rsid w:val="00507503"/>
    <w:rsid w:val="00507585"/>
    <w:rsid w:val="005075D4"/>
    <w:rsid w:val="005076B8"/>
    <w:rsid w:val="00507739"/>
    <w:rsid w:val="00507769"/>
    <w:rsid w:val="00507871"/>
    <w:rsid w:val="00507892"/>
    <w:rsid w:val="005078C3"/>
    <w:rsid w:val="005079B0"/>
    <w:rsid w:val="00507A36"/>
    <w:rsid w:val="00507A9C"/>
    <w:rsid w:val="00507B74"/>
    <w:rsid w:val="00507BBE"/>
    <w:rsid w:val="00507BC1"/>
    <w:rsid w:val="00507C7A"/>
    <w:rsid w:val="00507D0D"/>
    <w:rsid w:val="00507DF4"/>
    <w:rsid w:val="00507DFE"/>
    <w:rsid w:val="00507E1B"/>
    <w:rsid w:val="00507F71"/>
    <w:rsid w:val="00507F95"/>
    <w:rsid w:val="00507FAB"/>
    <w:rsid w:val="0051001D"/>
    <w:rsid w:val="0051006F"/>
    <w:rsid w:val="0051009E"/>
    <w:rsid w:val="005100A4"/>
    <w:rsid w:val="005100BB"/>
    <w:rsid w:val="005100F3"/>
    <w:rsid w:val="00510115"/>
    <w:rsid w:val="00510137"/>
    <w:rsid w:val="00510169"/>
    <w:rsid w:val="0051016F"/>
    <w:rsid w:val="005101B1"/>
    <w:rsid w:val="005102D5"/>
    <w:rsid w:val="00510319"/>
    <w:rsid w:val="0051035D"/>
    <w:rsid w:val="005103DF"/>
    <w:rsid w:val="00510494"/>
    <w:rsid w:val="005104D7"/>
    <w:rsid w:val="00510643"/>
    <w:rsid w:val="00510744"/>
    <w:rsid w:val="0051075A"/>
    <w:rsid w:val="0051076E"/>
    <w:rsid w:val="00510783"/>
    <w:rsid w:val="00510785"/>
    <w:rsid w:val="005107B1"/>
    <w:rsid w:val="005107D0"/>
    <w:rsid w:val="00510818"/>
    <w:rsid w:val="00510826"/>
    <w:rsid w:val="005108AF"/>
    <w:rsid w:val="005108D5"/>
    <w:rsid w:val="005108FC"/>
    <w:rsid w:val="0051093E"/>
    <w:rsid w:val="0051098C"/>
    <w:rsid w:val="005109B1"/>
    <w:rsid w:val="005109B7"/>
    <w:rsid w:val="00510A3E"/>
    <w:rsid w:val="00510B43"/>
    <w:rsid w:val="00510B7D"/>
    <w:rsid w:val="00510B7E"/>
    <w:rsid w:val="00510C58"/>
    <w:rsid w:val="00510CA4"/>
    <w:rsid w:val="00510CDD"/>
    <w:rsid w:val="00510CE3"/>
    <w:rsid w:val="00510CED"/>
    <w:rsid w:val="00510D3D"/>
    <w:rsid w:val="00510D5A"/>
    <w:rsid w:val="00510D83"/>
    <w:rsid w:val="00510E2E"/>
    <w:rsid w:val="00510EE3"/>
    <w:rsid w:val="00510EF1"/>
    <w:rsid w:val="00510FBB"/>
    <w:rsid w:val="00510FC8"/>
    <w:rsid w:val="0051100E"/>
    <w:rsid w:val="00511047"/>
    <w:rsid w:val="00511093"/>
    <w:rsid w:val="005110B3"/>
    <w:rsid w:val="005110D6"/>
    <w:rsid w:val="0051114B"/>
    <w:rsid w:val="005111C7"/>
    <w:rsid w:val="005111D2"/>
    <w:rsid w:val="005111FB"/>
    <w:rsid w:val="00511258"/>
    <w:rsid w:val="0051129B"/>
    <w:rsid w:val="005112E1"/>
    <w:rsid w:val="005112E4"/>
    <w:rsid w:val="0051134C"/>
    <w:rsid w:val="005113AC"/>
    <w:rsid w:val="005113C4"/>
    <w:rsid w:val="005113DA"/>
    <w:rsid w:val="0051142E"/>
    <w:rsid w:val="00511474"/>
    <w:rsid w:val="00511479"/>
    <w:rsid w:val="005114B1"/>
    <w:rsid w:val="00511524"/>
    <w:rsid w:val="00511526"/>
    <w:rsid w:val="00511553"/>
    <w:rsid w:val="00511557"/>
    <w:rsid w:val="0051155A"/>
    <w:rsid w:val="00511598"/>
    <w:rsid w:val="00511603"/>
    <w:rsid w:val="00511624"/>
    <w:rsid w:val="0051166B"/>
    <w:rsid w:val="0051168C"/>
    <w:rsid w:val="005116C6"/>
    <w:rsid w:val="00511789"/>
    <w:rsid w:val="0051178B"/>
    <w:rsid w:val="0051181D"/>
    <w:rsid w:val="00511955"/>
    <w:rsid w:val="005119D1"/>
    <w:rsid w:val="00511A11"/>
    <w:rsid w:val="00511AC9"/>
    <w:rsid w:val="00511B6C"/>
    <w:rsid w:val="00511B7F"/>
    <w:rsid w:val="00511BA1"/>
    <w:rsid w:val="00511BD7"/>
    <w:rsid w:val="00511C92"/>
    <w:rsid w:val="00511CD6"/>
    <w:rsid w:val="00511D4B"/>
    <w:rsid w:val="00511D67"/>
    <w:rsid w:val="00511D90"/>
    <w:rsid w:val="00511D9D"/>
    <w:rsid w:val="00511E3A"/>
    <w:rsid w:val="00511E96"/>
    <w:rsid w:val="00511EC3"/>
    <w:rsid w:val="00511EF9"/>
    <w:rsid w:val="00511F29"/>
    <w:rsid w:val="00511FE1"/>
    <w:rsid w:val="0051207E"/>
    <w:rsid w:val="005120B7"/>
    <w:rsid w:val="005120DA"/>
    <w:rsid w:val="005120F2"/>
    <w:rsid w:val="0051219A"/>
    <w:rsid w:val="005121A6"/>
    <w:rsid w:val="005121BD"/>
    <w:rsid w:val="00512202"/>
    <w:rsid w:val="00512212"/>
    <w:rsid w:val="0051222A"/>
    <w:rsid w:val="005122A5"/>
    <w:rsid w:val="005122C8"/>
    <w:rsid w:val="005122EB"/>
    <w:rsid w:val="005122F0"/>
    <w:rsid w:val="00512341"/>
    <w:rsid w:val="00512376"/>
    <w:rsid w:val="00512492"/>
    <w:rsid w:val="0051249C"/>
    <w:rsid w:val="005124A8"/>
    <w:rsid w:val="005124FF"/>
    <w:rsid w:val="00512576"/>
    <w:rsid w:val="005125B6"/>
    <w:rsid w:val="00512626"/>
    <w:rsid w:val="00512631"/>
    <w:rsid w:val="00512687"/>
    <w:rsid w:val="005126D6"/>
    <w:rsid w:val="00512730"/>
    <w:rsid w:val="005127DB"/>
    <w:rsid w:val="0051284B"/>
    <w:rsid w:val="0051286E"/>
    <w:rsid w:val="0051289C"/>
    <w:rsid w:val="00512924"/>
    <w:rsid w:val="0051295E"/>
    <w:rsid w:val="00512A6E"/>
    <w:rsid w:val="00512B0A"/>
    <w:rsid w:val="00512B46"/>
    <w:rsid w:val="00512BDD"/>
    <w:rsid w:val="00512C06"/>
    <w:rsid w:val="00512C42"/>
    <w:rsid w:val="00512C9E"/>
    <w:rsid w:val="00512CCD"/>
    <w:rsid w:val="00512CDB"/>
    <w:rsid w:val="00512CE1"/>
    <w:rsid w:val="00512D27"/>
    <w:rsid w:val="00512DBA"/>
    <w:rsid w:val="00512DE5"/>
    <w:rsid w:val="00512E4B"/>
    <w:rsid w:val="00512EED"/>
    <w:rsid w:val="00512FB6"/>
    <w:rsid w:val="00512FFC"/>
    <w:rsid w:val="0051306C"/>
    <w:rsid w:val="00513099"/>
    <w:rsid w:val="00513104"/>
    <w:rsid w:val="00513130"/>
    <w:rsid w:val="005131E4"/>
    <w:rsid w:val="00513312"/>
    <w:rsid w:val="00513337"/>
    <w:rsid w:val="0051338E"/>
    <w:rsid w:val="005133EF"/>
    <w:rsid w:val="0051340C"/>
    <w:rsid w:val="00513440"/>
    <w:rsid w:val="00513460"/>
    <w:rsid w:val="0051346C"/>
    <w:rsid w:val="00513511"/>
    <w:rsid w:val="00513565"/>
    <w:rsid w:val="005135A9"/>
    <w:rsid w:val="005135CD"/>
    <w:rsid w:val="00513630"/>
    <w:rsid w:val="0051368F"/>
    <w:rsid w:val="005136B0"/>
    <w:rsid w:val="005136C9"/>
    <w:rsid w:val="0051374B"/>
    <w:rsid w:val="00513761"/>
    <w:rsid w:val="00513762"/>
    <w:rsid w:val="00513851"/>
    <w:rsid w:val="00513890"/>
    <w:rsid w:val="005139C9"/>
    <w:rsid w:val="00513AAA"/>
    <w:rsid w:val="00513AAF"/>
    <w:rsid w:val="00513B89"/>
    <w:rsid w:val="00513C09"/>
    <w:rsid w:val="00513C39"/>
    <w:rsid w:val="00513C6D"/>
    <w:rsid w:val="00513C6F"/>
    <w:rsid w:val="00513C89"/>
    <w:rsid w:val="00513C91"/>
    <w:rsid w:val="00513CC3"/>
    <w:rsid w:val="00513D31"/>
    <w:rsid w:val="00513E35"/>
    <w:rsid w:val="00513E3F"/>
    <w:rsid w:val="00513E43"/>
    <w:rsid w:val="00513E83"/>
    <w:rsid w:val="00513EB5"/>
    <w:rsid w:val="00513F5E"/>
    <w:rsid w:val="00514001"/>
    <w:rsid w:val="0051401E"/>
    <w:rsid w:val="00514060"/>
    <w:rsid w:val="00514177"/>
    <w:rsid w:val="005141AD"/>
    <w:rsid w:val="005141DA"/>
    <w:rsid w:val="0051425D"/>
    <w:rsid w:val="00514266"/>
    <w:rsid w:val="00514352"/>
    <w:rsid w:val="00514459"/>
    <w:rsid w:val="0051445C"/>
    <w:rsid w:val="0051456F"/>
    <w:rsid w:val="00514596"/>
    <w:rsid w:val="005145C6"/>
    <w:rsid w:val="005145C9"/>
    <w:rsid w:val="005145D4"/>
    <w:rsid w:val="005145F7"/>
    <w:rsid w:val="0051460F"/>
    <w:rsid w:val="00514611"/>
    <w:rsid w:val="0051461C"/>
    <w:rsid w:val="0051467C"/>
    <w:rsid w:val="00514685"/>
    <w:rsid w:val="005146CB"/>
    <w:rsid w:val="005147DD"/>
    <w:rsid w:val="00514917"/>
    <w:rsid w:val="00514986"/>
    <w:rsid w:val="00514992"/>
    <w:rsid w:val="00514A14"/>
    <w:rsid w:val="00514B5D"/>
    <w:rsid w:val="00514C4E"/>
    <w:rsid w:val="00514C90"/>
    <w:rsid w:val="00514CB3"/>
    <w:rsid w:val="00514CBC"/>
    <w:rsid w:val="00514CCD"/>
    <w:rsid w:val="00514D66"/>
    <w:rsid w:val="00514D7B"/>
    <w:rsid w:val="00514D8D"/>
    <w:rsid w:val="00514DAB"/>
    <w:rsid w:val="00514DC8"/>
    <w:rsid w:val="00514DDC"/>
    <w:rsid w:val="00514DFA"/>
    <w:rsid w:val="00514E2E"/>
    <w:rsid w:val="00514E6A"/>
    <w:rsid w:val="00514F59"/>
    <w:rsid w:val="0051503D"/>
    <w:rsid w:val="005150DC"/>
    <w:rsid w:val="005150EC"/>
    <w:rsid w:val="00515137"/>
    <w:rsid w:val="00515228"/>
    <w:rsid w:val="00515264"/>
    <w:rsid w:val="00515275"/>
    <w:rsid w:val="005152A7"/>
    <w:rsid w:val="00515327"/>
    <w:rsid w:val="0051537E"/>
    <w:rsid w:val="005153C2"/>
    <w:rsid w:val="00515408"/>
    <w:rsid w:val="00515424"/>
    <w:rsid w:val="00515435"/>
    <w:rsid w:val="00515512"/>
    <w:rsid w:val="00515527"/>
    <w:rsid w:val="005155DB"/>
    <w:rsid w:val="005156C4"/>
    <w:rsid w:val="00515730"/>
    <w:rsid w:val="0051581A"/>
    <w:rsid w:val="0051588E"/>
    <w:rsid w:val="005158CF"/>
    <w:rsid w:val="00515938"/>
    <w:rsid w:val="00515AE8"/>
    <w:rsid w:val="00515AEC"/>
    <w:rsid w:val="00515B58"/>
    <w:rsid w:val="00515B61"/>
    <w:rsid w:val="00515B70"/>
    <w:rsid w:val="00515B9D"/>
    <w:rsid w:val="00515BA8"/>
    <w:rsid w:val="00515BF4"/>
    <w:rsid w:val="00515C1E"/>
    <w:rsid w:val="00515D34"/>
    <w:rsid w:val="00515E54"/>
    <w:rsid w:val="00515E56"/>
    <w:rsid w:val="00515E6F"/>
    <w:rsid w:val="00515FE9"/>
    <w:rsid w:val="00515FFD"/>
    <w:rsid w:val="0051607B"/>
    <w:rsid w:val="005160BA"/>
    <w:rsid w:val="005160DF"/>
    <w:rsid w:val="005160F2"/>
    <w:rsid w:val="0051613F"/>
    <w:rsid w:val="00516198"/>
    <w:rsid w:val="00516262"/>
    <w:rsid w:val="0051636E"/>
    <w:rsid w:val="00516376"/>
    <w:rsid w:val="00516393"/>
    <w:rsid w:val="005163A8"/>
    <w:rsid w:val="005163C7"/>
    <w:rsid w:val="005163CB"/>
    <w:rsid w:val="00516513"/>
    <w:rsid w:val="005165A7"/>
    <w:rsid w:val="005165F9"/>
    <w:rsid w:val="00516657"/>
    <w:rsid w:val="0051665D"/>
    <w:rsid w:val="0051668A"/>
    <w:rsid w:val="005166D1"/>
    <w:rsid w:val="00516791"/>
    <w:rsid w:val="005167E0"/>
    <w:rsid w:val="00516817"/>
    <w:rsid w:val="00516838"/>
    <w:rsid w:val="00516846"/>
    <w:rsid w:val="00516914"/>
    <w:rsid w:val="0051693E"/>
    <w:rsid w:val="00516945"/>
    <w:rsid w:val="005169C7"/>
    <w:rsid w:val="00516A17"/>
    <w:rsid w:val="00516AD1"/>
    <w:rsid w:val="00516ADF"/>
    <w:rsid w:val="00516AEB"/>
    <w:rsid w:val="00516B3A"/>
    <w:rsid w:val="00516B91"/>
    <w:rsid w:val="00516BDC"/>
    <w:rsid w:val="00516C2E"/>
    <w:rsid w:val="00516C39"/>
    <w:rsid w:val="00516C49"/>
    <w:rsid w:val="00516C96"/>
    <w:rsid w:val="00516CCC"/>
    <w:rsid w:val="00516CD7"/>
    <w:rsid w:val="00516DB4"/>
    <w:rsid w:val="00516DC0"/>
    <w:rsid w:val="00516E5F"/>
    <w:rsid w:val="00516ED3"/>
    <w:rsid w:val="00516EEA"/>
    <w:rsid w:val="00516F8F"/>
    <w:rsid w:val="00516FAF"/>
    <w:rsid w:val="00516FCA"/>
    <w:rsid w:val="00516FEE"/>
    <w:rsid w:val="00516FFA"/>
    <w:rsid w:val="005170AA"/>
    <w:rsid w:val="005170F1"/>
    <w:rsid w:val="005171D4"/>
    <w:rsid w:val="0051721B"/>
    <w:rsid w:val="00517228"/>
    <w:rsid w:val="005172BA"/>
    <w:rsid w:val="00517304"/>
    <w:rsid w:val="0051730C"/>
    <w:rsid w:val="00517313"/>
    <w:rsid w:val="00517329"/>
    <w:rsid w:val="00517338"/>
    <w:rsid w:val="00517377"/>
    <w:rsid w:val="005173A1"/>
    <w:rsid w:val="005173A7"/>
    <w:rsid w:val="005173FC"/>
    <w:rsid w:val="00517433"/>
    <w:rsid w:val="0051743F"/>
    <w:rsid w:val="00517476"/>
    <w:rsid w:val="005174F9"/>
    <w:rsid w:val="00517527"/>
    <w:rsid w:val="00517550"/>
    <w:rsid w:val="0051757D"/>
    <w:rsid w:val="005176DD"/>
    <w:rsid w:val="005176FE"/>
    <w:rsid w:val="00517718"/>
    <w:rsid w:val="00517726"/>
    <w:rsid w:val="00517742"/>
    <w:rsid w:val="005177E3"/>
    <w:rsid w:val="00517863"/>
    <w:rsid w:val="00517896"/>
    <w:rsid w:val="005178A3"/>
    <w:rsid w:val="005179E3"/>
    <w:rsid w:val="00517A28"/>
    <w:rsid w:val="00517A7E"/>
    <w:rsid w:val="00517A9A"/>
    <w:rsid w:val="00517AAA"/>
    <w:rsid w:val="00517AB4"/>
    <w:rsid w:val="00517ABB"/>
    <w:rsid w:val="00517B67"/>
    <w:rsid w:val="00517B85"/>
    <w:rsid w:val="00517B88"/>
    <w:rsid w:val="00517C77"/>
    <w:rsid w:val="00517C7C"/>
    <w:rsid w:val="00517C83"/>
    <w:rsid w:val="00517CC5"/>
    <w:rsid w:val="00517D1F"/>
    <w:rsid w:val="00517D5D"/>
    <w:rsid w:val="00517DAD"/>
    <w:rsid w:val="00517E78"/>
    <w:rsid w:val="00517EC9"/>
    <w:rsid w:val="00517F43"/>
    <w:rsid w:val="00517F67"/>
    <w:rsid w:val="00517F92"/>
    <w:rsid w:val="00517FF6"/>
    <w:rsid w:val="0052003C"/>
    <w:rsid w:val="00520044"/>
    <w:rsid w:val="0052005D"/>
    <w:rsid w:val="005200F4"/>
    <w:rsid w:val="00520109"/>
    <w:rsid w:val="0052012D"/>
    <w:rsid w:val="00520166"/>
    <w:rsid w:val="00520185"/>
    <w:rsid w:val="005201A7"/>
    <w:rsid w:val="005201BA"/>
    <w:rsid w:val="005201BB"/>
    <w:rsid w:val="005201BC"/>
    <w:rsid w:val="00520213"/>
    <w:rsid w:val="00520223"/>
    <w:rsid w:val="00520253"/>
    <w:rsid w:val="005202D0"/>
    <w:rsid w:val="00520303"/>
    <w:rsid w:val="00520326"/>
    <w:rsid w:val="0052034D"/>
    <w:rsid w:val="00520421"/>
    <w:rsid w:val="0052045D"/>
    <w:rsid w:val="005204B9"/>
    <w:rsid w:val="005204DA"/>
    <w:rsid w:val="005205B0"/>
    <w:rsid w:val="005205F9"/>
    <w:rsid w:val="00520636"/>
    <w:rsid w:val="0052063A"/>
    <w:rsid w:val="005206C0"/>
    <w:rsid w:val="005206CD"/>
    <w:rsid w:val="005206E0"/>
    <w:rsid w:val="00520704"/>
    <w:rsid w:val="005207BD"/>
    <w:rsid w:val="005207D3"/>
    <w:rsid w:val="0052080D"/>
    <w:rsid w:val="005208C2"/>
    <w:rsid w:val="0052096C"/>
    <w:rsid w:val="00520997"/>
    <w:rsid w:val="005209DB"/>
    <w:rsid w:val="005209E8"/>
    <w:rsid w:val="00520A0B"/>
    <w:rsid w:val="00520AAD"/>
    <w:rsid w:val="00520AC1"/>
    <w:rsid w:val="00520AF4"/>
    <w:rsid w:val="00520B72"/>
    <w:rsid w:val="00520BE9"/>
    <w:rsid w:val="00520BF4"/>
    <w:rsid w:val="00520C71"/>
    <w:rsid w:val="00520C82"/>
    <w:rsid w:val="00520D16"/>
    <w:rsid w:val="00520D23"/>
    <w:rsid w:val="00520DA1"/>
    <w:rsid w:val="00520DF0"/>
    <w:rsid w:val="00520E05"/>
    <w:rsid w:val="00520E30"/>
    <w:rsid w:val="00520EC4"/>
    <w:rsid w:val="00520F01"/>
    <w:rsid w:val="00520FE1"/>
    <w:rsid w:val="00520FED"/>
    <w:rsid w:val="0052107B"/>
    <w:rsid w:val="00521083"/>
    <w:rsid w:val="005210D4"/>
    <w:rsid w:val="00521152"/>
    <w:rsid w:val="00521297"/>
    <w:rsid w:val="005212DF"/>
    <w:rsid w:val="00521357"/>
    <w:rsid w:val="00521396"/>
    <w:rsid w:val="005213A0"/>
    <w:rsid w:val="005213D0"/>
    <w:rsid w:val="005213E1"/>
    <w:rsid w:val="00521432"/>
    <w:rsid w:val="005214D1"/>
    <w:rsid w:val="005214F7"/>
    <w:rsid w:val="005215B7"/>
    <w:rsid w:val="005215CD"/>
    <w:rsid w:val="00521621"/>
    <w:rsid w:val="0052165F"/>
    <w:rsid w:val="00521695"/>
    <w:rsid w:val="005216AD"/>
    <w:rsid w:val="005216F0"/>
    <w:rsid w:val="005217B7"/>
    <w:rsid w:val="005217BE"/>
    <w:rsid w:val="005217C6"/>
    <w:rsid w:val="005217E1"/>
    <w:rsid w:val="00521940"/>
    <w:rsid w:val="00521946"/>
    <w:rsid w:val="005219A7"/>
    <w:rsid w:val="00521A20"/>
    <w:rsid w:val="00521AAD"/>
    <w:rsid w:val="00521C56"/>
    <w:rsid w:val="00521CE4"/>
    <w:rsid w:val="00521CFD"/>
    <w:rsid w:val="00521DBD"/>
    <w:rsid w:val="00521DD6"/>
    <w:rsid w:val="00521DE0"/>
    <w:rsid w:val="00521E33"/>
    <w:rsid w:val="00521E4D"/>
    <w:rsid w:val="00521E4E"/>
    <w:rsid w:val="00521EE9"/>
    <w:rsid w:val="00521FDC"/>
    <w:rsid w:val="0052203B"/>
    <w:rsid w:val="0052207E"/>
    <w:rsid w:val="005220F9"/>
    <w:rsid w:val="005220FE"/>
    <w:rsid w:val="00522181"/>
    <w:rsid w:val="005221A2"/>
    <w:rsid w:val="005221C5"/>
    <w:rsid w:val="00522356"/>
    <w:rsid w:val="005223A7"/>
    <w:rsid w:val="005223E0"/>
    <w:rsid w:val="00522455"/>
    <w:rsid w:val="0052245B"/>
    <w:rsid w:val="005224AE"/>
    <w:rsid w:val="005224D4"/>
    <w:rsid w:val="00522546"/>
    <w:rsid w:val="005225AD"/>
    <w:rsid w:val="005225B9"/>
    <w:rsid w:val="00522671"/>
    <w:rsid w:val="005226CE"/>
    <w:rsid w:val="005226DD"/>
    <w:rsid w:val="00522714"/>
    <w:rsid w:val="00522755"/>
    <w:rsid w:val="005227F5"/>
    <w:rsid w:val="00522915"/>
    <w:rsid w:val="0052295E"/>
    <w:rsid w:val="00522AA2"/>
    <w:rsid w:val="00522B6D"/>
    <w:rsid w:val="00522BB7"/>
    <w:rsid w:val="00522BEF"/>
    <w:rsid w:val="00522D4A"/>
    <w:rsid w:val="00522D9E"/>
    <w:rsid w:val="00522DF8"/>
    <w:rsid w:val="00522DFB"/>
    <w:rsid w:val="00522E40"/>
    <w:rsid w:val="00522E41"/>
    <w:rsid w:val="00522E63"/>
    <w:rsid w:val="00522F21"/>
    <w:rsid w:val="00522FA8"/>
    <w:rsid w:val="00522FE2"/>
    <w:rsid w:val="0052300A"/>
    <w:rsid w:val="0052300C"/>
    <w:rsid w:val="00523017"/>
    <w:rsid w:val="005230C7"/>
    <w:rsid w:val="00523148"/>
    <w:rsid w:val="0052314C"/>
    <w:rsid w:val="00523205"/>
    <w:rsid w:val="00523305"/>
    <w:rsid w:val="00523378"/>
    <w:rsid w:val="00523388"/>
    <w:rsid w:val="005233B2"/>
    <w:rsid w:val="00523403"/>
    <w:rsid w:val="0052347A"/>
    <w:rsid w:val="0052348C"/>
    <w:rsid w:val="0052350C"/>
    <w:rsid w:val="0052353E"/>
    <w:rsid w:val="00523597"/>
    <w:rsid w:val="005235D8"/>
    <w:rsid w:val="00523622"/>
    <w:rsid w:val="005236BE"/>
    <w:rsid w:val="0052374A"/>
    <w:rsid w:val="005237B0"/>
    <w:rsid w:val="005237BA"/>
    <w:rsid w:val="005237F9"/>
    <w:rsid w:val="00523898"/>
    <w:rsid w:val="005238AA"/>
    <w:rsid w:val="005238E4"/>
    <w:rsid w:val="00523901"/>
    <w:rsid w:val="00523965"/>
    <w:rsid w:val="005239A7"/>
    <w:rsid w:val="00523A7A"/>
    <w:rsid w:val="00523A81"/>
    <w:rsid w:val="00523AE2"/>
    <w:rsid w:val="00523B04"/>
    <w:rsid w:val="00523B7F"/>
    <w:rsid w:val="00523BD5"/>
    <w:rsid w:val="00523BF2"/>
    <w:rsid w:val="00523C0E"/>
    <w:rsid w:val="00523C53"/>
    <w:rsid w:val="00523D1A"/>
    <w:rsid w:val="00523D6F"/>
    <w:rsid w:val="00523D7E"/>
    <w:rsid w:val="00523D82"/>
    <w:rsid w:val="00523D99"/>
    <w:rsid w:val="00523E16"/>
    <w:rsid w:val="00523E1C"/>
    <w:rsid w:val="00523E37"/>
    <w:rsid w:val="00523F4B"/>
    <w:rsid w:val="00523FB0"/>
    <w:rsid w:val="00523FC8"/>
    <w:rsid w:val="00523FEC"/>
    <w:rsid w:val="00523FF8"/>
    <w:rsid w:val="0052406A"/>
    <w:rsid w:val="00524088"/>
    <w:rsid w:val="005240DB"/>
    <w:rsid w:val="00524210"/>
    <w:rsid w:val="005242FF"/>
    <w:rsid w:val="0052434B"/>
    <w:rsid w:val="005243D4"/>
    <w:rsid w:val="005243F4"/>
    <w:rsid w:val="005243F7"/>
    <w:rsid w:val="0052443A"/>
    <w:rsid w:val="0052444C"/>
    <w:rsid w:val="0052444F"/>
    <w:rsid w:val="0052448A"/>
    <w:rsid w:val="00524501"/>
    <w:rsid w:val="00524504"/>
    <w:rsid w:val="0052452F"/>
    <w:rsid w:val="0052456B"/>
    <w:rsid w:val="005245E1"/>
    <w:rsid w:val="00524624"/>
    <w:rsid w:val="00524645"/>
    <w:rsid w:val="0052465D"/>
    <w:rsid w:val="0052467C"/>
    <w:rsid w:val="005246EC"/>
    <w:rsid w:val="00524750"/>
    <w:rsid w:val="0052475A"/>
    <w:rsid w:val="00524794"/>
    <w:rsid w:val="005247C7"/>
    <w:rsid w:val="005247FC"/>
    <w:rsid w:val="00524804"/>
    <w:rsid w:val="00524849"/>
    <w:rsid w:val="00524882"/>
    <w:rsid w:val="005248F5"/>
    <w:rsid w:val="005248FC"/>
    <w:rsid w:val="00524904"/>
    <w:rsid w:val="0052499C"/>
    <w:rsid w:val="005249B8"/>
    <w:rsid w:val="005249D0"/>
    <w:rsid w:val="00524A33"/>
    <w:rsid w:val="00524A43"/>
    <w:rsid w:val="00524A48"/>
    <w:rsid w:val="00524AA5"/>
    <w:rsid w:val="00524B06"/>
    <w:rsid w:val="00524B99"/>
    <w:rsid w:val="00524C88"/>
    <w:rsid w:val="00524D17"/>
    <w:rsid w:val="00524D40"/>
    <w:rsid w:val="00524DA8"/>
    <w:rsid w:val="00524DEE"/>
    <w:rsid w:val="00524E93"/>
    <w:rsid w:val="00524EAB"/>
    <w:rsid w:val="00524ECA"/>
    <w:rsid w:val="00524ED7"/>
    <w:rsid w:val="00524EFD"/>
    <w:rsid w:val="00524F81"/>
    <w:rsid w:val="00524FEC"/>
    <w:rsid w:val="0052501C"/>
    <w:rsid w:val="005250B6"/>
    <w:rsid w:val="005250E6"/>
    <w:rsid w:val="005250FE"/>
    <w:rsid w:val="0052510E"/>
    <w:rsid w:val="00525150"/>
    <w:rsid w:val="005251DC"/>
    <w:rsid w:val="0052521B"/>
    <w:rsid w:val="00525234"/>
    <w:rsid w:val="0052526B"/>
    <w:rsid w:val="005252BC"/>
    <w:rsid w:val="005252CF"/>
    <w:rsid w:val="00525354"/>
    <w:rsid w:val="00525367"/>
    <w:rsid w:val="00525372"/>
    <w:rsid w:val="005253A4"/>
    <w:rsid w:val="005253B1"/>
    <w:rsid w:val="00525402"/>
    <w:rsid w:val="0052545B"/>
    <w:rsid w:val="005254F9"/>
    <w:rsid w:val="00525516"/>
    <w:rsid w:val="0052555E"/>
    <w:rsid w:val="00525573"/>
    <w:rsid w:val="005255E5"/>
    <w:rsid w:val="0052576D"/>
    <w:rsid w:val="00525774"/>
    <w:rsid w:val="00525789"/>
    <w:rsid w:val="005257BA"/>
    <w:rsid w:val="005257D2"/>
    <w:rsid w:val="005257ED"/>
    <w:rsid w:val="0052580D"/>
    <w:rsid w:val="00525811"/>
    <w:rsid w:val="0052584A"/>
    <w:rsid w:val="00525874"/>
    <w:rsid w:val="005258E7"/>
    <w:rsid w:val="00525977"/>
    <w:rsid w:val="005259B5"/>
    <w:rsid w:val="00525A16"/>
    <w:rsid w:val="00525A4A"/>
    <w:rsid w:val="00525AD1"/>
    <w:rsid w:val="00525AD6"/>
    <w:rsid w:val="00525BC7"/>
    <w:rsid w:val="00525D83"/>
    <w:rsid w:val="00525E72"/>
    <w:rsid w:val="00525E8B"/>
    <w:rsid w:val="00525F60"/>
    <w:rsid w:val="00525F85"/>
    <w:rsid w:val="00525F8E"/>
    <w:rsid w:val="00525FB3"/>
    <w:rsid w:val="005261B3"/>
    <w:rsid w:val="00526223"/>
    <w:rsid w:val="00526233"/>
    <w:rsid w:val="00526247"/>
    <w:rsid w:val="0052624B"/>
    <w:rsid w:val="0052629D"/>
    <w:rsid w:val="005262E0"/>
    <w:rsid w:val="00526327"/>
    <w:rsid w:val="00526447"/>
    <w:rsid w:val="0052649A"/>
    <w:rsid w:val="00526503"/>
    <w:rsid w:val="0052656C"/>
    <w:rsid w:val="00526594"/>
    <w:rsid w:val="00526643"/>
    <w:rsid w:val="005266EF"/>
    <w:rsid w:val="00526715"/>
    <w:rsid w:val="00526727"/>
    <w:rsid w:val="00526765"/>
    <w:rsid w:val="0052678C"/>
    <w:rsid w:val="005267B9"/>
    <w:rsid w:val="005267BE"/>
    <w:rsid w:val="00526838"/>
    <w:rsid w:val="00526870"/>
    <w:rsid w:val="005268F0"/>
    <w:rsid w:val="00526909"/>
    <w:rsid w:val="005269D1"/>
    <w:rsid w:val="005269D3"/>
    <w:rsid w:val="005269DC"/>
    <w:rsid w:val="00526A97"/>
    <w:rsid w:val="00526AC1"/>
    <w:rsid w:val="00526B0F"/>
    <w:rsid w:val="00526B6B"/>
    <w:rsid w:val="00526BA6"/>
    <w:rsid w:val="00526BD5"/>
    <w:rsid w:val="00526BF3"/>
    <w:rsid w:val="00526C7E"/>
    <w:rsid w:val="00526C92"/>
    <w:rsid w:val="00526CEE"/>
    <w:rsid w:val="00526D04"/>
    <w:rsid w:val="00526D4C"/>
    <w:rsid w:val="00526DB2"/>
    <w:rsid w:val="00526DF6"/>
    <w:rsid w:val="00526F11"/>
    <w:rsid w:val="00526F4A"/>
    <w:rsid w:val="00526FB5"/>
    <w:rsid w:val="00526FEA"/>
    <w:rsid w:val="00527021"/>
    <w:rsid w:val="00527145"/>
    <w:rsid w:val="005271BC"/>
    <w:rsid w:val="005271E9"/>
    <w:rsid w:val="005271EC"/>
    <w:rsid w:val="00527232"/>
    <w:rsid w:val="00527245"/>
    <w:rsid w:val="00527246"/>
    <w:rsid w:val="00527251"/>
    <w:rsid w:val="00527253"/>
    <w:rsid w:val="00527267"/>
    <w:rsid w:val="0052729E"/>
    <w:rsid w:val="005272F6"/>
    <w:rsid w:val="005274A4"/>
    <w:rsid w:val="005274C6"/>
    <w:rsid w:val="005274ED"/>
    <w:rsid w:val="00527519"/>
    <w:rsid w:val="0052756C"/>
    <w:rsid w:val="005275A3"/>
    <w:rsid w:val="005275B3"/>
    <w:rsid w:val="005275E4"/>
    <w:rsid w:val="0052769D"/>
    <w:rsid w:val="005276ED"/>
    <w:rsid w:val="005276FF"/>
    <w:rsid w:val="00527707"/>
    <w:rsid w:val="0052771D"/>
    <w:rsid w:val="005277E6"/>
    <w:rsid w:val="005279E7"/>
    <w:rsid w:val="00527AD9"/>
    <w:rsid w:val="00527B29"/>
    <w:rsid w:val="00527B4E"/>
    <w:rsid w:val="00527B87"/>
    <w:rsid w:val="00527BBD"/>
    <w:rsid w:val="00527BD1"/>
    <w:rsid w:val="00527CCB"/>
    <w:rsid w:val="00527D13"/>
    <w:rsid w:val="00527DFC"/>
    <w:rsid w:val="00527E66"/>
    <w:rsid w:val="00527EB7"/>
    <w:rsid w:val="00527ED7"/>
    <w:rsid w:val="00527F2A"/>
    <w:rsid w:val="00527F7D"/>
    <w:rsid w:val="00527FF3"/>
    <w:rsid w:val="00527FFC"/>
    <w:rsid w:val="00530065"/>
    <w:rsid w:val="005300E5"/>
    <w:rsid w:val="005300E8"/>
    <w:rsid w:val="00530153"/>
    <w:rsid w:val="0053017A"/>
    <w:rsid w:val="00530217"/>
    <w:rsid w:val="00530251"/>
    <w:rsid w:val="00530348"/>
    <w:rsid w:val="00530389"/>
    <w:rsid w:val="005303DD"/>
    <w:rsid w:val="005303E4"/>
    <w:rsid w:val="0053049A"/>
    <w:rsid w:val="005304F5"/>
    <w:rsid w:val="00530505"/>
    <w:rsid w:val="0053051C"/>
    <w:rsid w:val="00530528"/>
    <w:rsid w:val="0053061D"/>
    <w:rsid w:val="00530645"/>
    <w:rsid w:val="00530669"/>
    <w:rsid w:val="005306A3"/>
    <w:rsid w:val="005307DE"/>
    <w:rsid w:val="0053081E"/>
    <w:rsid w:val="0053082C"/>
    <w:rsid w:val="00530890"/>
    <w:rsid w:val="005308BC"/>
    <w:rsid w:val="005309CA"/>
    <w:rsid w:val="00530A55"/>
    <w:rsid w:val="00530A66"/>
    <w:rsid w:val="00530AAD"/>
    <w:rsid w:val="00530B95"/>
    <w:rsid w:val="00530BB5"/>
    <w:rsid w:val="00530CBE"/>
    <w:rsid w:val="00530DEE"/>
    <w:rsid w:val="00530E69"/>
    <w:rsid w:val="00530E99"/>
    <w:rsid w:val="00530F16"/>
    <w:rsid w:val="00530F47"/>
    <w:rsid w:val="00530FEF"/>
    <w:rsid w:val="0053101E"/>
    <w:rsid w:val="00531123"/>
    <w:rsid w:val="0053114B"/>
    <w:rsid w:val="0053115F"/>
    <w:rsid w:val="00531199"/>
    <w:rsid w:val="005311D8"/>
    <w:rsid w:val="0053130A"/>
    <w:rsid w:val="00531322"/>
    <w:rsid w:val="0053137D"/>
    <w:rsid w:val="00531395"/>
    <w:rsid w:val="005313A9"/>
    <w:rsid w:val="0053150C"/>
    <w:rsid w:val="0053155F"/>
    <w:rsid w:val="00531591"/>
    <w:rsid w:val="005315B0"/>
    <w:rsid w:val="00531632"/>
    <w:rsid w:val="005317F9"/>
    <w:rsid w:val="00531834"/>
    <w:rsid w:val="0053185E"/>
    <w:rsid w:val="00531888"/>
    <w:rsid w:val="005318C0"/>
    <w:rsid w:val="005318EC"/>
    <w:rsid w:val="0053190C"/>
    <w:rsid w:val="00531943"/>
    <w:rsid w:val="0053196F"/>
    <w:rsid w:val="0053199D"/>
    <w:rsid w:val="005319C8"/>
    <w:rsid w:val="00531A0C"/>
    <w:rsid w:val="00531A12"/>
    <w:rsid w:val="00531A2B"/>
    <w:rsid w:val="00531ABF"/>
    <w:rsid w:val="00531B0D"/>
    <w:rsid w:val="00531B7F"/>
    <w:rsid w:val="00531C92"/>
    <w:rsid w:val="00531CC9"/>
    <w:rsid w:val="00531CD4"/>
    <w:rsid w:val="00531D30"/>
    <w:rsid w:val="00531D41"/>
    <w:rsid w:val="00531D69"/>
    <w:rsid w:val="00531E1F"/>
    <w:rsid w:val="00531E67"/>
    <w:rsid w:val="00531EB3"/>
    <w:rsid w:val="00531EF4"/>
    <w:rsid w:val="00531F43"/>
    <w:rsid w:val="00531FBD"/>
    <w:rsid w:val="00531FE0"/>
    <w:rsid w:val="0053203B"/>
    <w:rsid w:val="00532073"/>
    <w:rsid w:val="0053207A"/>
    <w:rsid w:val="0053209E"/>
    <w:rsid w:val="005320BB"/>
    <w:rsid w:val="005320CD"/>
    <w:rsid w:val="00532207"/>
    <w:rsid w:val="00532299"/>
    <w:rsid w:val="005322BD"/>
    <w:rsid w:val="005322CB"/>
    <w:rsid w:val="00532308"/>
    <w:rsid w:val="0053239D"/>
    <w:rsid w:val="005323C6"/>
    <w:rsid w:val="00532445"/>
    <w:rsid w:val="00532520"/>
    <w:rsid w:val="0053253E"/>
    <w:rsid w:val="005325A4"/>
    <w:rsid w:val="005325BE"/>
    <w:rsid w:val="00532686"/>
    <w:rsid w:val="005326E0"/>
    <w:rsid w:val="005328A4"/>
    <w:rsid w:val="0053290D"/>
    <w:rsid w:val="005329DC"/>
    <w:rsid w:val="00532A58"/>
    <w:rsid w:val="00532A9C"/>
    <w:rsid w:val="00532B56"/>
    <w:rsid w:val="00532B83"/>
    <w:rsid w:val="00532BBD"/>
    <w:rsid w:val="00532EA9"/>
    <w:rsid w:val="00532EAA"/>
    <w:rsid w:val="00532EC8"/>
    <w:rsid w:val="00532F4A"/>
    <w:rsid w:val="00532FF9"/>
    <w:rsid w:val="0053302F"/>
    <w:rsid w:val="0053305B"/>
    <w:rsid w:val="00533090"/>
    <w:rsid w:val="0053309F"/>
    <w:rsid w:val="005330C2"/>
    <w:rsid w:val="005330C7"/>
    <w:rsid w:val="005330DA"/>
    <w:rsid w:val="00533131"/>
    <w:rsid w:val="00533159"/>
    <w:rsid w:val="0053316B"/>
    <w:rsid w:val="0053321E"/>
    <w:rsid w:val="0053322B"/>
    <w:rsid w:val="00533300"/>
    <w:rsid w:val="0053337B"/>
    <w:rsid w:val="0053338E"/>
    <w:rsid w:val="0053346A"/>
    <w:rsid w:val="0053349D"/>
    <w:rsid w:val="005334D8"/>
    <w:rsid w:val="00533682"/>
    <w:rsid w:val="005336CF"/>
    <w:rsid w:val="00533719"/>
    <w:rsid w:val="00533725"/>
    <w:rsid w:val="005337CE"/>
    <w:rsid w:val="0053380A"/>
    <w:rsid w:val="00533914"/>
    <w:rsid w:val="00533917"/>
    <w:rsid w:val="00533A09"/>
    <w:rsid w:val="00533A7F"/>
    <w:rsid w:val="00533A9D"/>
    <w:rsid w:val="00533AB3"/>
    <w:rsid w:val="00533B61"/>
    <w:rsid w:val="00533BC0"/>
    <w:rsid w:val="00533C6B"/>
    <w:rsid w:val="00533D49"/>
    <w:rsid w:val="00533D50"/>
    <w:rsid w:val="00533D63"/>
    <w:rsid w:val="00533D7B"/>
    <w:rsid w:val="00533E0F"/>
    <w:rsid w:val="00533F46"/>
    <w:rsid w:val="00533FBD"/>
    <w:rsid w:val="00534016"/>
    <w:rsid w:val="00534078"/>
    <w:rsid w:val="0053407E"/>
    <w:rsid w:val="005340BC"/>
    <w:rsid w:val="005340F6"/>
    <w:rsid w:val="00534104"/>
    <w:rsid w:val="0053411F"/>
    <w:rsid w:val="0053413F"/>
    <w:rsid w:val="0053416A"/>
    <w:rsid w:val="00534182"/>
    <w:rsid w:val="005341E8"/>
    <w:rsid w:val="00534264"/>
    <w:rsid w:val="005342EB"/>
    <w:rsid w:val="00534346"/>
    <w:rsid w:val="0053434D"/>
    <w:rsid w:val="005343AF"/>
    <w:rsid w:val="005343B2"/>
    <w:rsid w:val="005343C1"/>
    <w:rsid w:val="005343E9"/>
    <w:rsid w:val="00534409"/>
    <w:rsid w:val="0053440F"/>
    <w:rsid w:val="0053441C"/>
    <w:rsid w:val="0053446E"/>
    <w:rsid w:val="005344D4"/>
    <w:rsid w:val="00534532"/>
    <w:rsid w:val="0053454E"/>
    <w:rsid w:val="00534556"/>
    <w:rsid w:val="00534580"/>
    <w:rsid w:val="005345A8"/>
    <w:rsid w:val="005345E7"/>
    <w:rsid w:val="00534698"/>
    <w:rsid w:val="005346B4"/>
    <w:rsid w:val="00534757"/>
    <w:rsid w:val="005347EE"/>
    <w:rsid w:val="0053487B"/>
    <w:rsid w:val="0053488E"/>
    <w:rsid w:val="005348E5"/>
    <w:rsid w:val="00534925"/>
    <w:rsid w:val="0053494D"/>
    <w:rsid w:val="0053498B"/>
    <w:rsid w:val="0053499E"/>
    <w:rsid w:val="005349ED"/>
    <w:rsid w:val="005349FF"/>
    <w:rsid w:val="00534A5E"/>
    <w:rsid w:val="00534B0F"/>
    <w:rsid w:val="00534B79"/>
    <w:rsid w:val="00534BA9"/>
    <w:rsid w:val="00534BB3"/>
    <w:rsid w:val="00534C05"/>
    <w:rsid w:val="00534C61"/>
    <w:rsid w:val="00534C69"/>
    <w:rsid w:val="00534DAB"/>
    <w:rsid w:val="00534E28"/>
    <w:rsid w:val="00534E2A"/>
    <w:rsid w:val="00534E34"/>
    <w:rsid w:val="00534EE1"/>
    <w:rsid w:val="00534EFE"/>
    <w:rsid w:val="00534F0B"/>
    <w:rsid w:val="00534FE9"/>
    <w:rsid w:val="0053501A"/>
    <w:rsid w:val="00535091"/>
    <w:rsid w:val="005350BD"/>
    <w:rsid w:val="00535103"/>
    <w:rsid w:val="00535142"/>
    <w:rsid w:val="00535189"/>
    <w:rsid w:val="005351F9"/>
    <w:rsid w:val="00535211"/>
    <w:rsid w:val="005352A5"/>
    <w:rsid w:val="00535323"/>
    <w:rsid w:val="00535328"/>
    <w:rsid w:val="0053533D"/>
    <w:rsid w:val="005353DA"/>
    <w:rsid w:val="005353E7"/>
    <w:rsid w:val="005353F5"/>
    <w:rsid w:val="00535427"/>
    <w:rsid w:val="00535476"/>
    <w:rsid w:val="00535597"/>
    <w:rsid w:val="0053559C"/>
    <w:rsid w:val="005355BA"/>
    <w:rsid w:val="00535682"/>
    <w:rsid w:val="00535699"/>
    <w:rsid w:val="00535716"/>
    <w:rsid w:val="00535760"/>
    <w:rsid w:val="0053580E"/>
    <w:rsid w:val="0053589D"/>
    <w:rsid w:val="0053593C"/>
    <w:rsid w:val="00535A06"/>
    <w:rsid w:val="00535A1B"/>
    <w:rsid w:val="00535A22"/>
    <w:rsid w:val="00535AA5"/>
    <w:rsid w:val="00535AC7"/>
    <w:rsid w:val="00535AD9"/>
    <w:rsid w:val="00535AE8"/>
    <w:rsid w:val="00535B97"/>
    <w:rsid w:val="00535C2A"/>
    <w:rsid w:val="00535C46"/>
    <w:rsid w:val="00535CD1"/>
    <w:rsid w:val="00535CDA"/>
    <w:rsid w:val="00535CFF"/>
    <w:rsid w:val="00535D2C"/>
    <w:rsid w:val="00535D91"/>
    <w:rsid w:val="00535DD7"/>
    <w:rsid w:val="00535F5F"/>
    <w:rsid w:val="00535F61"/>
    <w:rsid w:val="00535FCA"/>
    <w:rsid w:val="00535FF4"/>
    <w:rsid w:val="00536091"/>
    <w:rsid w:val="005360B8"/>
    <w:rsid w:val="005360DB"/>
    <w:rsid w:val="0053610B"/>
    <w:rsid w:val="0053610C"/>
    <w:rsid w:val="0053612A"/>
    <w:rsid w:val="0053613F"/>
    <w:rsid w:val="00536236"/>
    <w:rsid w:val="005362E5"/>
    <w:rsid w:val="0053632A"/>
    <w:rsid w:val="00536404"/>
    <w:rsid w:val="00536422"/>
    <w:rsid w:val="0053647D"/>
    <w:rsid w:val="00536480"/>
    <w:rsid w:val="005364D2"/>
    <w:rsid w:val="0053659D"/>
    <w:rsid w:val="005365B0"/>
    <w:rsid w:val="005365BA"/>
    <w:rsid w:val="0053668D"/>
    <w:rsid w:val="0053672A"/>
    <w:rsid w:val="00536754"/>
    <w:rsid w:val="0053678B"/>
    <w:rsid w:val="0053678E"/>
    <w:rsid w:val="0053681B"/>
    <w:rsid w:val="00536837"/>
    <w:rsid w:val="0053684C"/>
    <w:rsid w:val="00536878"/>
    <w:rsid w:val="005368FC"/>
    <w:rsid w:val="00536921"/>
    <w:rsid w:val="0053699D"/>
    <w:rsid w:val="005369E6"/>
    <w:rsid w:val="005369EE"/>
    <w:rsid w:val="00536A23"/>
    <w:rsid w:val="00536AD4"/>
    <w:rsid w:val="00536B8E"/>
    <w:rsid w:val="00536BF6"/>
    <w:rsid w:val="00536BF9"/>
    <w:rsid w:val="00536BFE"/>
    <w:rsid w:val="00536C0F"/>
    <w:rsid w:val="00536C42"/>
    <w:rsid w:val="00536C5F"/>
    <w:rsid w:val="00536D1B"/>
    <w:rsid w:val="00536DBE"/>
    <w:rsid w:val="00536DD9"/>
    <w:rsid w:val="00536E64"/>
    <w:rsid w:val="00536ECD"/>
    <w:rsid w:val="00536EF0"/>
    <w:rsid w:val="00536F36"/>
    <w:rsid w:val="005370A8"/>
    <w:rsid w:val="00537191"/>
    <w:rsid w:val="0053719B"/>
    <w:rsid w:val="005371B2"/>
    <w:rsid w:val="005371F7"/>
    <w:rsid w:val="0053721E"/>
    <w:rsid w:val="00537288"/>
    <w:rsid w:val="005372D9"/>
    <w:rsid w:val="00537361"/>
    <w:rsid w:val="00537363"/>
    <w:rsid w:val="005373A5"/>
    <w:rsid w:val="00537435"/>
    <w:rsid w:val="00537470"/>
    <w:rsid w:val="005375A8"/>
    <w:rsid w:val="0053762E"/>
    <w:rsid w:val="005376A7"/>
    <w:rsid w:val="005376D1"/>
    <w:rsid w:val="005376EE"/>
    <w:rsid w:val="0053772B"/>
    <w:rsid w:val="00537755"/>
    <w:rsid w:val="00537799"/>
    <w:rsid w:val="005377B1"/>
    <w:rsid w:val="005377C2"/>
    <w:rsid w:val="00537803"/>
    <w:rsid w:val="0053780E"/>
    <w:rsid w:val="0053787B"/>
    <w:rsid w:val="005378D2"/>
    <w:rsid w:val="0053792C"/>
    <w:rsid w:val="0053796E"/>
    <w:rsid w:val="00537973"/>
    <w:rsid w:val="00537A52"/>
    <w:rsid w:val="00537A68"/>
    <w:rsid w:val="00537B42"/>
    <w:rsid w:val="00537B47"/>
    <w:rsid w:val="00537B4B"/>
    <w:rsid w:val="00537B54"/>
    <w:rsid w:val="00537D86"/>
    <w:rsid w:val="00537DD9"/>
    <w:rsid w:val="00537DF6"/>
    <w:rsid w:val="00537ECB"/>
    <w:rsid w:val="00537F19"/>
    <w:rsid w:val="00537F79"/>
    <w:rsid w:val="00537FC8"/>
    <w:rsid w:val="00537FEF"/>
    <w:rsid w:val="00540031"/>
    <w:rsid w:val="00540036"/>
    <w:rsid w:val="0054006C"/>
    <w:rsid w:val="005400FA"/>
    <w:rsid w:val="005400FC"/>
    <w:rsid w:val="005400FF"/>
    <w:rsid w:val="00540183"/>
    <w:rsid w:val="00540193"/>
    <w:rsid w:val="005401BD"/>
    <w:rsid w:val="005401BE"/>
    <w:rsid w:val="0054032F"/>
    <w:rsid w:val="00540360"/>
    <w:rsid w:val="0054040B"/>
    <w:rsid w:val="005404A4"/>
    <w:rsid w:val="005405BD"/>
    <w:rsid w:val="00540628"/>
    <w:rsid w:val="00540676"/>
    <w:rsid w:val="005406A6"/>
    <w:rsid w:val="005406B9"/>
    <w:rsid w:val="0054070C"/>
    <w:rsid w:val="0054071F"/>
    <w:rsid w:val="00540798"/>
    <w:rsid w:val="00540836"/>
    <w:rsid w:val="00540871"/>
    <w:rsid w:val="00540889"/>
    <w:rsid w:val="0054089D"/>
    <w:rsid w:val="005408F5"/>
    <w:rsid w:val="0054091B"/>
    <w:rsid w:val="0054091C"/>
    <w:rsid w:val="00540991"/>
    <w:rsid w:val="005409AD"/>
    <w:rsid w:val="005409DA"/>
    <w:rsid w:val="005409F2"/>
    <w:rsid w:val="00540A85"/>
    <w:rsid w:val="00540B58"/>
    <w:rsid w:val="00540B8D"/>
    <w:rsid w:val="00540BFC"/>
    <w:rsid w:val="00540C36"/>
    <w:rsid w:val="00540C3D"/>
    <w:rsid w:val="00540C6C"/>
    <w:rsid w:val="00540C84"/>
    <w:rsid w:val="00540CE4"/>
    <w:rsid w:val="00540D38"/>
    <w:rsid w:val="00540DF7"/>
    <w:rsid w:val="00540E43"/>
    <w:rsid w:val="00540E86"/>
    <w:rsid w:val="00540EEC"/>
    <w:rsid w:val="00540FF2"/>
    <w:rsid w:val="00541038"/>
    <w:rsid w:val="00541252"/>
    <w:rsid w:val="0054125C"/>
    <w:rsid w:val="005412C2"/>
    <w:rsid w:val="00541343"/>
    <w:rsid w:val="00541379"/>
    <w:rsid w:val="0054138D"/>
    <w:rsid w:val="005414DB"/>
    <w:rsid w:val="005414F4"/>
    <w:rsid w:val="00541519"/>
    <w:rsid w:val="0054154D"/>
    <w:rsid w:val="00541579"/>
    <w:rsid w:val="005415B1"/>
    <w:rsid w:val="005415E2"/>
    <w:rsid w:val="0054167D"/>
    <w:rsid w:val="00541697"/>
    <w:rsid w:val="0054169B"/>
    <w:rsid w:val="005416C0"/>
    <w:rsid w:val="00541745"/>
    <w:rsid w:val="00541776"/>
    <w:rsid w:val="00541785"/>
    <w:rsid w:val="005417A0"/>
    <w:rsid w:val="005417BF"/>
    <w:rsid w:val="00541841"/>
    <w:rsid w:val="0054184B"/>
    <w:rsid w:val="005419CF"/>
    <w:rsid w:val="00541A23"/>
    <w:rsid w:val="00541A4C"/>
    <w:rsid w:val="00541A72"/>
    <w:rsid w:val="00541B07"/>
    <w:rsid w:val="00541B17"/>
    <w:rsid w:val="00541B9B"/>
    <w:rsid w:val="00541BB5"/>
    <w:rsid w:val="00541CBF"/>
    <w:rsid w:val="00541DBF"/>
    <w:rsid w:val="00541E9D"/>
    <w:rsid w:val="00541FD9"/>
    <w:rsid w:val="00541FE0"/>
    <w:rsid w:val="00542022"/>
    <w:rsid w:val="0054203A"/>
    <w:rsid w:val="005420B0"/>
    <w:rsid w:val="00542106"/>
    <w:rsid w:val="00542189"/>
    <w:rsid w:val="0054223F"/>
    <w:rsid w:val="005422D2"/>
    <w:rsid w:val="0054236D"/>
    <w:rsid w:val="00542376"/>
    <w:rsid w:val="00542384"/>
    <w:rsid w:val="005423CA"/>
    <w:rsid w:val="005423EC"/>
    <w:rsid w:val="0054243F"/>
    <w:rsid w:val="0054246C"/>
    <w:rsid w:val="005424EF"/>
    <w:rsid w:val="005424FD"/>
    <w:rsid w:val="00542583"/>
    <w:rsid w:val="00542584"/>
    <w:rsid w:val="0054260A"/>
    <w:rsid w:val="0054260D"/>
    <w:rsid w:val="0054265F"/>
    <w:rsid w:val="00542663"/>
    <w:rsid w:val="0054272D"/>
    <w:rsid w:val="0054277C"/>
    <w:rsid w:val="005427D3"/>
    <w:rsid w:val="005428E5"/>
    <w:rsid w:val="005429C7"/>
    <w:rsid w:val="005429D5"/>
    <w:rsid w:val="00542ACA"/>
    <w:rsid w:val="00542B3A"/>
    <w:rsid w:val="00542B46"/>
    <w:rsid w:val="00542B47"/>
    <w:rsid w:val="00542BF7"/>
    <w:rsid w:val="00542C56"/>
    <w:rsid w:val="00542C61"/>
    <w:rsid w:val="00542CE1"/>
    <w:rsid w:val="00542D2C"/>
    <w:rsid w:val="00542E9E"/>
    <w:rsid w:val="00542EF4"/>
    <w:rsid w:val="00542F22"/>
    <w:rsid w:val="00542F32"/>
    <w:rsid w:val="00542F57"/>
    <w:rsid w:val="00542FF2"/>
    <w:rsid w:val="00542FFC"/>
    <w:rsid w:val="00543029"/>
    <w:rsid w:val="0054303D"/>
    <w:rsid w:val="0054306E"/>
    <w:rsid w:val="005430C7"/>
    <w:rsid w:val="0054311B"/>
    <w:rsid w:val="00543194"/>
    <w:rsid w:val="00543206"/>
    <w:rsid w:val="0054320A"/>
    <w:rsid w:val="00543229"/>
    <w:rsid w:val="00543241"/>
    <w:rsid w:val="00543341"/>
    <w:rsid w:val="00543433"/>
    <w:rsid w:val="005434F3"/>
    <w:rsid w:val="0054350C"/>
    <w:rsid w:val="00543514"/>
    <w:rsid w:val="0054351A"/>
    <w:rsid w:val="00543573"/>
    <w:rsid w:val="00543704"/>
    <w:rsid w:val="00543787"/>
    <w:rsid w:val="005437D4"/>
    <w:rsid w:val="005437E9"/>
    <w:rsid w:val="00543833"/>
    <w:rsid w:val="00543844"/>
    <w:rsid w:val="00543860"/>
    <w:rsid w:val="00543863"/>
    <w:rsid w:val="0054387E"/>
    <w:rsid w:val="00543891"/>
    <w:rsid w:val="005438BB"/>
    <w:rsid w:val="005438CA"/>
    <w:rsid w:val="005438CE"/>
    <w:rsid w:val="00543A46"/>
    <w:rsid w:val="00543A74"/>
    <w:rsid w:val="00543ABD"/>
    <w:rsid w:val="00543B27"/>
    <w:rsid w:val="00543B3B"/>
    <w:rsid w:val="00543C01"/>
    <w:rsid w:val="00543C19"/>
    <w:rsid w:val="00543C47"/>
    <w:rsid w:val="00543C4B"/>
    <w:rsid w:val="00543C67"/>
    <w:rsid w:val="00543DB6"/>
    <w:rsid w:val="00543E01"/>
    <w:rsid w:val="00543E80"/>
    <w:rsid w:val="00543EBC"/>
    <w:rsid w:val="00543F63"/>
    <w:rsid w:val="00543FA8"/>
    <w:rsid w:val="005440C0"/>
    <w:rsid w:val="005440DC"/>
    <w:rsid w:val="005440F4"/>
    <w:rsid w:val="00544104"/>
    <w:rsid w:val="0054415A"/>
    <w:rsid w:val="0054416A"/>
    <w:rsid w:val="0054416D"/>
    <w:rsid w:val="00544175"/>
    <w:rsid w:val="005441D9"/>
    <w:rsid w:val="00544246"/>
    <w:rsid w:val="00544262"/>
    <w:rsid w:val="00544315"/>
    <w:rsid w:val="00544364"/>
    <w:rsid w:val="0054437E"/>
    <w:rsid w:val="0054437F"/>
    <w:rsid w:val="00544431"/>
    <w:rsid w:val="00544434"/>
    <w:rsid w:val="00544452"/>
    <w:rsid w:val="005444C3"/>
    <w:rsid w:val="005444DC"/>
    <w:rsid w:val="0054460A"/>
    <w:rsid w:val="0054466C"/>
    <w:rsid w:val="005446D8"/>
    <w:rsid w:val="00544744"/>
    <w:rsid w:val="00544897"/>
    <w:rsid w:val="0054489F"/>
    <w:rsid w:val="005448EE"/>
    <w:rsid w:val="005448FF"/>
    <w:rsid w:val="00544902"/>
    <w:rsid w:val="00544943"/>
    <w:rsid w:val="0054496A"/>
    <w:rsid w:val="00544973"/>
    <w:rsid w:val="0054497F"/>
    <w:rsid w:val="005449BD"/>
    <w:rsid w:val="00544A15"/>
    <w:rsid w:val="00544A48"/>
    <w:rsid w:val="00544A50"/>
    <w:rsid w:val="00544A9C"/>
    <w:rsid w:val="00544B43"/>
    <w:rsid w:val="00544C14"/>
    <w:rsid w:val="00544D0E"/>
    <w:rsid w:val="00544ED1"/>
    <w:rsid w:val="00544ED2"/>
    <w:rsid w:val="00544F4D"/>
    <w:rsid w:val="0054508E"/>
    <w:rsid w:val="005452AB"/>
    <w:rsid w:val="005452B9"/>
    <w:rsid w:val="0054532A"/>
    <w:rsid w:val="00545338"/>
    <w:rsid w:val="00545344"/>
    <w:rsid w:val="00545386"/>
    <w:rsid w:val="005453E8"/>
    <w:rsid w:val="0054543D"/>
    <w:rsid w:val="0054544E"/>
    <w:rsid w:val="00545479"/>
    <w:rsid w:val="00545482"/>
    <w:rsid w:val="0054551B"/>
    <w:rsid w:val="0054552F"/>
    <w:rsid w:val="0054567C"/>
    <w:rsid w:val="005456BA"/>
    <w:rsid w:val="005456E3"/>
    <w:rsid w:val="005456F9"/>
    <w:rsid w:val="0054571E"/>
    <w:rsid w:val="00545720"/>
    <w:rsid w:val="0054576E"/>
    <w:rsid w:val="005457E0"/>
    <w:rsid w:val="0054582D"/>
    <w:rsid w:val="00545876"/>
    <w:rsid w:val="005458F4"/>
    <w:rsid w:val="00545947"/>
    <w:rsid w:val="0054594C"/>
    <w:rsid w:val="005459C2"/>
    <w:rsid w:val="00545A0D"/>
    <w:rsid w:val="00545A7E"/>
    <w:rsid w:val="00545A93"/>
    <w:rsid w:val="00545B1B"/>
    <w:rsid w:val="00545BD8"/>
    <w:rsid w:val="00545BEC"/>
    <w:rsid w:val="00545C2E"/>
    <w:rsid w:val="00545C41"/>
    <w:rsid w:val="00545CA4"/>
    <w:rsid w:val="00545D21"/>
    <w:rsid w:val="00545D70"/>
    <w:rsid w:val="00545D99"/>
    <w:rsid w:val="00545D9C"/>
    <w:rsid w:val="00545DF1"/>
    <w:rsid w:val="00545E1A"/>
    <w:rsid w:val="00545E2B"/>
    <w:rsid w:val="00545F5A"/>
    <w:rsid w:val="00545FCA"/>
    <w:rsid w:val="00545FF6"/>
    <w:rsid w:val="00546038"/>
    <w:rsid w:val="00546092"/>
    <w:rsid w:val="005460AF"/>
    <w:rsid w:val="005460C7"/>
    <w:rsid w:val="005460CA"/>
    <w:rsid w:val="00546136"/>
    <w:rsid w:val="00546141"/>
    <w:rsid w:val="005461D3"/>
    <w:rsid w:val="005461FE"/>
    <w:rsid w:val="005461FF"/>
    <w:rsid w:val="00546253"/>
    <w:rsid w:val="00546263"/>
    <w:rsid w:val="005462A3"/>
    <w:rsid w:val="00546351"/>
    <w:rsid w:val="005463A7"/>
    <w:rsid w:val="005463B1"/>
    <w:rsid w:val="005463F0"/>
    <w:rsid w:val="005463F1"/>
    <w:rsid w:val="00546406"/>
    <w:rsid w:val="00546410"/>
    <w:rsid w:val="005464C6"/>
    <w:rsid w:val="0054653A"/>
    <w:rsid w:val="005465BB"/>
    <w:rsid w:val="0054663F"/>
    <w:rsid w:val="0054671A"/>
    <w:rsid w:val="005467C8"/>
    <w:rsid w:val="005467E6"/>
    <w:rsid w:val="00546810"/>
    <w:rsid w:val="0054681C"/>
    <w:rsid w:val="0054682F"/>
    <w:rsid w:val="00546850"/>
    <w:rsid w:val="00546916"/>
    <w:rsid w:val="005469ED"/>
    <w:rsid w:val="00546A2B"/>
    <w:rsid w:val="00546A37"/>
    <w:rsid w:val="00546A3D"/>
    <w:rsid w:val="00546A5E"/>
    <w:rsid w:val="00546A83"/>
    <w:rsid w:val="00546B3E"/>
    <w:rsid w:val="00546CB1"/>
    <w:rsid w:val="00546D34"/>
    <w:rsid w:val="00546DA7"/>
    <w:rsid w:val="00546DAD"/>
    <w:rsid w:val="00546DF2"/>
    <w:rsid w:val="00546EA8"/>
    <w:rsid w:val="00546F24"/>
    <w:rsid w:val="00546F4B"/>
    <w:rsid w:val="00546FE6"/>
    <w:rsid w:val="00546FEB"/>
    <w:rsid w:val="00546FFB"/>
    <w:rsid w:val="00547032"/>
    <w:rsid w:val="005470B9"/>
    <w:rsid w:val="005470BC"/>
    <w:rsid w:val="0054713A"/>
    <w:rsid w:val="0054715E"/>
    <w:rsid w:val="005471D1"/>
    <w:rsid w:val="0054720A"/>
    <w:rsid w:val="00547221"/>
    <w:rsid w:val="00547284"/>
    <w:rsid w:val="005472A3"/>
    <w:rsid w:val="00547314"/>
    <w:rsid w:val="0054733E"/>
    <w:rsid w:val="0054733F"/>
    <w:rsid w:val="0054736B"/>
    <w:rsid w:val="0054737E"/>
    <w:rsid w:val="00547394"/>
    <w:rsid w:val="0054741C"/>
    <w:rsid w:val="00547470"/>
    <w:rsid w:val="005474BE"/>
    <w:rsid w:val="005474C3"/>
    <w:rsid w:val="005474EC"/>
    <w:rsid w:val="0054767A"/>
    <w:rsid w:val="005476DE"/>
    <w:rsid w:val="0054774C"/>
    <w:rsid w:val="00547780"/>
    <w:rsid w:val="005477AE"/>
    <w:rsid w:val="005477B7"/>
    <w:rsid w:val="005477D0"/>
    <w:rsid w:val="005478DE"/>
    <w:rsid w:val="00547946"/>
    <w:rsid w:val="00547988"/>
    <w:rsid w:val="005479A3"/>
    <w:rsid w:val="00547A57"/>
    <w:rsid w:val="00547AB3"/>
    <w:rsid w:val="00547B1F"/>
    <w:rsid w:val="00547B7A"/>
    <w:rsid w:val="00547D39"/>
    <w:rsid w:val="00547D6B"/>
    <w:rsid w:val="00547D6D"/>
    <w:rsid w:val="00547D93"/>
    <w:rsid w:val="00547E00"/>
    <w:rsid w:val="00547F31"/>
    <w:rsid w:val="00547F9F"/>
    <w:rsid w:val="00547FAA"/>
    <w:rsid w:val="00547FEE"/>
    <w:rsid w:val="00550078"/>
    <w:rsid w:val="00550086"/>
    <w:rsid w:val="00550177"/>
    <w:rsid w:val="005501DA"/>
    <w:rsid w:val="005502AA"/>
    <w:rsid w:val="00550397"/>
    <w:rsid w:val="00550440"/>
    <w:rsid w:val="0055046F"/>
    <w:rsid w:val="00550490"/>
    <w:rsid w:val="005504F9"/>
    <w:rsid w:val="00550513"/>
    <w:rsid w:val="00550530"/>
    <w:rsid w:val="005505D0"/>
    <w:rsid w:val="005506D7"/>
    <w:rsid w:val="005506ED"/>
    <w:rsid w:val="00550773"/>
    <w:rsid w:val="005507D3"/>
    <w:rsid w:val="00550840"/>
    <w:rsid w:val="0055085D"/>
    <w:rsid w:val="00550955"/>
    <w:rsid w:val="005509F1"/>
    <w:rsid w:val="00550B18"/>
    <w:rsid w:val="00550B65"/>
    <w:rsid w:val="00550BBB"/>
    <w:rsid w:val="00550D07"/>
    <w:rsid w:val="00550DDE"/>
    <w:rsid w:val="00550DFD"/>
    <w:rsid w:val="00550E67"/>
    <w:rsid w:val="00550E88"/>
    <w:rsid w:val="00550EB2"/>
    <w:rsid w:val="00550F30"/>
    <w:rsid w:val="00550F37"/>
    <w:rsid w:val="00550FF8"/>
    <w:rsid w:val="00551004"/>
    <w:rsid w:val="005510B6"/>
    <w:rsid w:val="00551198"/>
    <w:rsid w:val="0055120C"/>
    <w:rsid w:val="005512E0"/>
    <w:rsid w:val="005513B9"/>
    <w:rsid w:val="005513D2"/>
    <w:rsid w:val="00551410"/>
    <w:rsid w:val="005514F0"/>
    <w:rsid w:val="005515F6"/>
    <w:rsid w:val="00551623"/>
    <w:rsid w:val="00551689"/>
    <w:rsid w:val="005516B3"/>
    <w:rsid w:val="00551706"/>
    <w:rsid w:val="005517B4"/>
    <w:rsid w:val="005517BD"/>
    <w:rsid w:val="005517DF"/>
    <w:rsid w:val="0055188A"/>
    <w:rsid w:val="0055195E"/>
    <w:rsid w:val="0055198E"/>
    <w:rsid w:val="005519A4"/>
    <w:rsid w:val="005519BC"/>
    <w:rsid w:val="00551A10"/>
    <w:rsid w:val="00551A17"/>
    <w:rsid w:val="00551A8F"/>
    <w:rsid w:val="00551ADC"/>
    <w:rsid w:val="00551B35"/>
    <w:rsid w:val="00551BAB"/>
    <w:rsid w:val="00551BD6"/>
    <w:rsid w:val="00551CB9"/>
    <w:rsid w:val="00551CD8"/>
    <w:rsid w:val="00551E58"/>
    <w:rsid w:val="00551EBB"/>
    <w:rsid w:val="00551F8E"/>
    <w:rsid w:val="0055209E"/>
    <w:rsid w:val="0055211B"/>
    <w:rsid w:val="0055225E"/>
    <w:rsid w:val="00552267"/>
    <w:rsid w:val="005522AB"/>
    <w:rsid w:val="0055236D"/>
    <w:rsid w:val="00552389"/>
    <w:rsid w:val="0055238C"/>
    <w:rsid w:val="005523AE"/>
    <w:rsid w:val="00552490"/>
    <w:rsid w:val="0055249F"/>
    <w:rsid w:val="005524C6"/>
    <w:rsid w:val="00552504"/>
    <w:rsid w:val="00552514"/>
    <w:rsid w:val="005525BC"/>
    <w:rsid w:val="005525D3"/>
    <w:rsid w:val="00552637"/>
    <w:rsid w:val="005526FC"/>
    <w:rsid w:val="005526FF"/>
    <w:rsid w:val="0055280F"/>
    <w:rsid w:val="00552823"/>
    <w:rsid w:val="00552850"/>
    <w:rsid w:val="005528A7"/>
    <w:rsid w:val="005528FC"/>
    <w:rsid w:val="0055290E"/>
    <w:rsid w:val="005529B5"/>
    <w:rsid w:val="005529F5"/>
    <w:rsid w:val="00552A22"/>
    <w:rsid w:val="00552AAD"/>
    <w:rsid w:val="00552AF8"/>
    <w:rsid w:val="00552B24"/>
    <w:rsid w:val="00552B5E"/>
    <w:rsid w:val="00552B6D"/>
    <w:rsid w:val="00552C19"/>
    <w:rsid w:val="00552C57"/>
    <w:rsid w:val="00552CE9"/>
    <w:rsid w:val="00552DA1"/>
    <w:rsid w:val="00552E0C"/>
    <w:rsid w:val="00552E2B"/>
    <w:rsid w:val="00552E3F"/>
    <w:rsid w:val="00552F12"/>
    <w:rsid w:val="00552F2F"/>
    <w:rsid w:val="00552F3F"/>
    <w:rsid w:val="00552F50"/>
    <w:rsid w:val="00552FFC"/>
    <w:rsid w:val="00553037"/>
    <w:rsid w:val="005530F4"/>
    <w:rsid w:val="0055318C"/>
    <w:rsid w:val="005531E6"/>
    <w:rsid w:val="005531F9"/>
    <w:rsid w:val="0055325F"/>
    <w:rsid w:val="00553268"/>
    <w:rsid w:val="005532DF"/>
    <w:rsid w:val="005532F8"/>
    <w:rsid w:val="00553306"/>
    <w:rsid w:val="0055332F"/>
    <w:rsid w:val="00553379"/>
    <w:rsid w:val="005533A4"/>
    <w:rsid w:val="005533AA"/>
    <w:rsid w:val="0055342E"/>
    <w:rsid w:val="00553486"/>
    <w:rsid w:val="005534B3"/>
    <w:rsid w:val="00553581"/>
    <w:rsid w:val="005535CB"/>
    <w:rsid w:val="0055361C"/>
    <w:rsid w:val="00553621"/>
    <w:rsid w:val="00553650"/>
    <w:rsid w:val="005537C6"/>
    <w:rsid w:val="005537D1"/>
    <w:rsid w:val="00553806"/>
    <w:rsid w:val="0055381A"/>
    <w:rsid w:val="0055381C"/>
    <w:rsid w:val="005538FF"/>
    <w:rsid w:val="00553937"/>
    <w:rsid w:val="00553A31"/>
    <w:rsid w:val="00553A8A"/>
    <w:rsid w:val="00553ADF"/>
    <w:rsid w:val="00553BC7"/>
    <w:rsid w:val="00553CF1"/>
    <w:rsid w:val="00553D14"/>
    <w:rsid w:val="00553D29"/>
    <w:rsid w:val="00553D97"/>
    <w:rsid w:val="00553E28"/>
    <w:rsid w:val="00553EC9"/>
    <w:rsid w:val="00553F53"/>
    <w:rsid w:val="00554004"/>
    <w:rsid w:val="00554020"/>
    <w:rsid w:val="005541EE"/>
    <w:rsid w:val="0055425E"/>
    <w:rsid w:val="0055428E"/>
    <w:rsid w:val="0055448A"/>
    <w:rsid w:val="005544FA"/>
    <w:rsid w:val="0055454A"/>
    <w:rsid w:val="00554576"/>
    <w:rsid w:val="005545DB"/>
    <w:rsid w:val="005545F5"/>
    <w:rsid w:val="00554622"/>
    <w:rsid w:val="005547A3"/>
    <w:rsid w:val="005547C7"/>
    <w:rsid w:val="00554816"/>
    <w:rsid w:val="00554859"/>
    <w:rsid w:val="00554865"/>
    <w:rsid w:val="00554897"/>
    <w:rsid w:val="00554924"/>
    <w:rsid w:val="00554963"/>
    <w:rsid w:val="00554970"/>
    <w:rsid w:val="0055497F"/>
    <w:rsid w:val="00554989"/>
    <w:rsid w:val="00554990"/>
    <w:rsid w:val="00554BDD"/>
    <w:rsid w:val="00554C54"/>
    <w:rsid w:val="00554C64"/>
    <w:rsid w:val="00554D0C"/>
    <w:rsid w:val="00554D40"/>
    <w:rsid w:val="00554D60"/>
    <w:rsid w:val="00554D66"/>
    <w:rsid w:val="00554DA9"/>
    <w:rsid w:val="00554DE7"/>
    <w:rsid w:val="00554E13"/>
    <w:rsid w:val="00554E32"/>
    <w:rsid w:val="00554EF5"/>
    <w:rsid w:val="00554EF8"/>
    <w:rsid w:val="00554F37"/>
    <w:rsid w:val="00554F8A"/>
    <w:rsid w:val="00554F8D"/>
    <w:rsid w:val="00554FD4"/>
    <w:rsid w:val="0055502D"/>
    <w:rsid w:val="0055506C"/>
    <w:rsid w:val="00555078"/>
    <w:rsid w:val="00555105"/>
    <w:rsid w:val="0055510C"/>
    <w:rsid w:val="0055513A"/>
    <w:rsid w:val="005551C3"/>
    <w:rsid w:val="005551D0"/>
    <w:rsid w:val="00555201"/>
    <w:rsid w:val="00555289"/>
    <w:rsid w:val="005552F4"/>
    <w:rsid w:val="005553A6"/>
    <w:rsid w:val="005553D3"/>
    <w:rsid w:val="005554BA"/>
    <w:rsid w:val="005554BF"/>
    <w:rsid w:val="00555579"/>
    <w:rsid w:val="00555614"/>
    <w:rsid w:val="00555627"/>
    <w:rsid w:val="00555726"/>
    <w:rsid w:val="00555737"/>
    <w:rsid w:val="0055575B"/>
    <w:rsid w:val="0055576E"/>
    <w:rsid w:val="0055577E"/>
    <w:rsid w:val="00555791"/>
    <w:rsid w:val="005557C5"/>
    <w:rsid w:val="005558B4"/>
    <w:rsid w:val="005558BF"/>
    <w:rsid w:val="005558CF"/>
    <w:rsid w:val="005558DC"/>
    <w:rsid w:val="0055591E"/>
    <w:rsid w:val="00555979"/>
    <w:rsid w:val="005559EF"/>
    <w:rsid w:val="00555A8B"/>
    <w:rsid w:val="00555B94"/>
    <w:rsid w:val="00555BD5"/>
    <w:rsid w:val="00555C26"/>
    <w:rsid w:val="00555C33"/>
    <w:rsid w:val="00555CC0"/>
    <w:rsid w:val="00555CD2"/>
    <w:rsid w:val="00555D0C"/>
    <w:rsid w:val="00555D2D"/>
    <w:rsid w:val="00555DCF"/>
    <w:rsid w:val="00555DE1"/>
    <w:rsid w:val="00555DE6"/>
    <w:rsid w:val="00555E01"/>
    <w:rsid w:val="00555E0D"/>
    <w:rsid w:val="00555E3D"/>
    <w:rsid w:val="00555E97"/>
    <w:rsid w:val="00555F7A"/>
    <w:rsid w:val="00555FBB"/>
    <w:rsid w:val="00555FE1"/>
    <w:rsid w:val="00556060"/>
    <w:rsid w:val="0055612B"/>
    <w:rsid w:val="00556154"/>
    <w:rsid w:val="00556159"/>
    <w:rsid w:val="0055619F"/>
    <w:rsid w:val="00556231"/>
    <w:rsid w:val="00556279"/>
    <w:rsid w:val="0055627B"/>
    <w:rsid w:val="005562BE"/>
    <w:rsid w:val="005562F2"/>
    <w:rsid w:val="0055639F"/>
    <w:rsid w:val="005563C4"/>
    <w:rsid w:val="0055642F"/>
    <w:rsid w:val="00556436"/>
    <w:rsid w:val="00556459"/>
    <w:rsid w:val="00556463"/>
    <w:rsid w:val="0055652F"/>
    <w:rsid w:val="00556541"/>
    <w:rsid w:val="00556575"/>
    <w:rsid w:val="005565E9"/>
    <w:rsid w:val="005566B3"/>
    <w:rsid w:val="005566D6"/>
    <w:rsid w:val="005567BE"/>
    <w:rsid w:val="005567EC"/>
    <w:rsid w:val="0055680F"/>
    <w:rsid w:val="0055684C"/>
    <w:rsid w:val="00556855"/>
    <w:rsid w:val="005568C2"/>
    <w:rsid w:val="0055691C"/>
    <w:rsid w:val="00556931"/>
    <w:rsid w:val="0055698B"/>
    <w:rsid w:val="005569DE"/>
    <w:rsid w:val="00556AAF"/>
    <w:rsid w:val="00556B1A"/>
    <w:rsid w:val="00556B2C"/>
    <w:rsid w:val="00556C81"/>
    <w:rsid w:val="00556C8E"/>
    <w:rsid w:val="00556CC5"/>
    <w:rsid w:val="00556D07"/>
    <w:rsid w:val="00556D0D"/>
    <w:rsid w:val="00556D17"/>
    <w:rsid w:val="00556D1D"/>
    <w:rsid w:val="00556DCC"/>
    <w:rsid w:val="00556E99"/>
    <w:rsid w:val="00556EAE"/>
    <w:rsid w:val="00556EC2"/>
    <w:rsid w:val="00556ED3"/>
    <w:rsid w:val="00556F18"/>
    <w:rsid w:val="005570E3"/>
    <w:rsid w:val="0055711C"/>
    <w:rsid w:val="0055714C"/>
    <w:rsid w:val="00557154"/>
    <w:rsid w:val="005571A1"/>
    <w:rsid w:val="005571B6"/>
    <w:rsid w:val="00557252"/>
    <w:rsid w:val="00557363"/>
    <w:rsid w:val="005573A3"/>
    <w:rsid w:val="005573E8"/>
    <w:rsid w:val="0055745C"/>
    <w:rsid w:val="005575BD"/>
    <w:rsid w:val="0055764D"/>
    <w:rsid w:val="005576C7"/>
    <w:rsid w:val="00557840"/>
    <w:rsid w:val="0055790A"/>
    <w:rsid w:val="0055792E"/>
    <w:rsid w:val="005579EE"/>
    <w:rsid w:val="00557AB6"/>
    <w:rsid w:val="00557B1F"/>
    <w:rsid w:val="00557BE1"/>
    <w:rsid w:val="00557BF0"/>
    <w:rsid w:val="00557C12"/>
    <w:rsid w:val="00557C16"/>
    <w:rsid w:val="00557C2C"/>
    <w:rsid w:val="00557C7A"/>
    <w:rsid w:val="00557CD3"/>
    <w:rsid w:val="00557D72"/>
    <w:rsid w:val="00557E1D"/>
    <w:rsid w:val="00557E1F"/>
    <w:rsid w:val="00557E93"/>
    <w:rsid w:val="00557EFE"/>
    <w:rsid w:val="00557F14"/>
    <w:rsid w:val="00557F7F"/>
    <w:rsid w:val="00557F96"/>
    <w:rsid w:val="00560055"/>
    <w:rsid w:val="0056007E"/>
    <w:rsid w:val="0056019F"/>
    <w:rsid w:val="0056024B"/>
    <w:rsid w:val="00560337"/>
    <w:rsid w:val="0056033B"/>
    <w:rsid w:val="005603E2"/>
    <w:rsid w:val="005604AC"/>
    <w:rsid w:val="00560552"/>
    <w:rsid w:val="00560564"/>
    <w:rsid w:val="00560659"/>
    <w:rsid w:val="00560727"/>
    <w:rsid w:val="005607BF"/>
    <w:rsid w:val="00560850"/>
    <w:rsid w:val="0056088E"/>
    <w:rsid w:val="0056089C"/>
    <w:rsid w:val="005609DF"/>
    <w:rsid w:val="00560A7D"/>
    <w:rsid w:val="00560AB2"/>
    <w:rsid w:val="00560B35"/>
    <w:rsid w:val="00560BC3"/>
    <w:rsid w:val="00560BDB"/>
    <w:rsid w:val="00560C11"/>
    <w:rsid w:val="00560C37"/>
    <w:rsid w:val="00560D18"/>
    <w:rsid w:val="00560D55"/>
    <w:rsid w:val="00560D5B"/>
    <w:rsid w:val="00560D8C"/>
    <w:rsid w:val="00560DFE"/>
    <w:rsid w:val="00560F08"/>
    <w:rsid w:val="00560F5E"/>
    <w:rsid w:val="00560FD9"/>
    <w:rsid w:val="00560FF9"/>
    <w:rsid w:val="0056100D"/>
    <w:rsid w:val="0056105C"/>
    <w:rsid w:val="00561101"/>
    <w:rsid w:val="0056116F"/>
    <w:rsid w:val="0056120F"/>
    <w:rsid w:val="00561212"/>
    <w:rsid w:val="0056127C"/>
    <w:rsid w:val="00561288"/>
    <w:rsid w:val="005612DA"/>
    <w:rsid w:val="00561381"/>
    <w:rsid w:val="00561400"/>
    <w:rsid w:val="00561452"/>
    <w:rsid w:val="00561483"/>
    <w:rsid w:val="00561498"/>
    <w:rsid w:val="005614E0"/>
    <w:rsid w:val="0056150C"/>
    <w:rsid w:val="0056155D"/>
    <w:rsid w:val="0056156C"/>
    <w:rsid w:val="0056157C"/>
    <w:rsid w:val="005615DB"/>
    <w:rsid w:val="005615E0"/>
    <w:rsid w:val="00561636"/>
    <w:rsid w:val="005616CA"/>
    <w:rsid w:val="005616F8"/>
    <w:rsid w:val="0056170F"/>
    <w:rsid w:val="005617A2"/>
    <w:rsid w:val="005617AA"/>
    <w:rsid w:val="0056191E"/>
    <w:rsid w:val="00561A13"/>
    <w:rsid w:val="00561A22"/>
    <w:rsid w:val="00561A35"/>
    <w:rsid w:val="00561A7F"/>
    <w:rsid w:val="00561AE3"/>
    <w:rsid w:val="00561AF1"/>
    <w:rsid w:val="00561B50"/>
    <w:rsid w:val="00561B76"/>
    <w:rsid w:val="00561BDC"/>
    <w:rsid w:val="00561C51"/>
    <w:rsid w:val="00561C7F"/>
    <w:rsid w:val="00561C8D"/>
    <w:rsid w:val="00561CAA"/>
    <w:rsid w:val="00561D2B"/>
    <w:rsid w:val="00561D65"/>
    <w:rsid w:val="00561D97"/>
    <w:rsid w:val="00561D99"/>
    <w:rsid w:val="00561E03"/>
    <w:rsid w:val="00561E3B"/>
    <w:rsid w:val="00561F45"/>
    <w:rsid w:val="00561F5F"/>
    <w:rsid w:val="00561F90"/>
    <w:rsid w:val="00561FEA"/>
    <w:rsid w:val="0056202C"/>
    <w:rsid w:val="0056221A"/>
    <w:rsid w:val="00562251"/>
    <w:rsid w:val="0056226B"/>
    <w:rsid w:val="005622D5"/>
    <w:rsid w:val="005622EB"/>
    <w:rsid w:val="0056233E"/>
    <w:rsid w:val="00562345"/>
    <w:rsid w:val="00562376"/>
    <w:rsid w:val="0056245E"/>
    <w:rsid w:val="005624AB"/>
    <w:rsid w:val="00562566"/>
    <w:rsid w:val="005625DD"/>
    <w:rsid w:val="005625ED"/>
    <w:rsid w:val="0056262D"/>
    <w:rsid w:val="0056264D"/>
    <w:rsid w:val="0056268E"/>
    <w:rsid w:val="00562709"/>
    <w:rsid w:val="0056270B"/>
    <w:rsid w:val="0056272F"/>
    <w:rsid w:val="0056273A"/>
    <w:rsid w:val="005627AF"/>
    <w:rsid w:val="005627B3"/>
    <w:rsid w:val="0056287F"/>
    <w:rsid w:val="0056288C"/>
    <w:rsid w:val="00562987"/>
    <w:rsid w:val="005629EB"/>
    <w:rsid w:val="00562A1E"/>
    <w:rsid w:val="00562A64"/>
    <w:rsid w:val="00562B3A"/>
    <w:rsid w:val="00562B83"/>
    <w:rsid w:val="00562C52"/>
    <w:rsid w:val="00562C56"/>
    <w:rsid w:val="00562C7C"/>
    <w:rsid w:val="00562CC8"/>
    <w:rsid w:val="00562CE9"/>
    <w:rsid w:val="00562D00"/>
    <w:rsid w:val="00562D54"/>
    <w:rsid w:val="00562D70"/>
    <w:rsid w:val="00562E15"/>
    <w:rsid w:val="00562E1C"/>
    <w:rsid w:val="00562E97"/>
    <w:rsid w:val="00562EA1"/>
    <w:rsid w:val="00562F6E"/>
    <w:rsid w:val="00562FC6"/>
    <w:rsid w:val="00563097"/>
    <w:rsid w:val="005630B6"/>
    <w:rsid w:val="00563248"/>
    <w:rsid w:val="0056329D"/>
    <w:rsid w:val="0056329F"/>
    <w:rsid w:val="00563349"/>
    <w:rsid w:val="005633AE"/>
    <w:rsid w:val="005633E2"/>
    <w:rsid w:val="00563435"/>
    <w:rsid w:val="0056346F"/>
    <w:rsid w:val="00563556"/>
    <w:rsid w:val="0056357C"/>
    <w:rsid w:val="005636B1"/>
    <w:rsid w:val="0056375A"/>
    <w:rsid w:val="0056375E"/>
    <w:rsid w:val="005637DA"/>
    <w:rsid w:val="005637F5"/>
    <w:rsid w:val="00563802"/>
    <w:rsid w:val="00563846"/>
    <w:rsid w:val="005638CF"/>
    <w:rsid w:val="00563918"/>
    <w:rsid w:val="00563962"/>
    <w:rsid w:val="00563A00"/>
    <w:rsid w:val="00563A1D"/>
    <w:rsid w:val="00563A26"/>
    <w:rsid w:val="00563AD0"/>
    <w:rsid w:val="00563ADB"/>
    <w:rsid w:val="00563AEB"/>
    <w:rsid w:val="00563B02"/>
    <w:rsid w:val="00563B79"/>
    <w:rsid w:val="00563C08"/>
    <w:rsid w:val="00563C0E"/>
    <w:rsid w:val="00563C12"/>
    <w:rsid w:val="00563C2E"/>
    <w:rsid w:val="00563D1B"/>
    <w:rsid w:val="00563EE8"/>
    <w:rsid w:val="00563F7E"/>
    <w:rsid w:val="0056400C"/>
    <w:rsid w:val="0056402E"/>
    <w:rsid w:val="0056412D"/>
    <w:rsid w:val="00564131"/>
    <w:rsid w:val="00564168"/>
    <w:rsid w:val="00564191"/>
    <w:rsid w:val="005641EB"/>
    <w:rsid w:val="00564202"/>
    <w:rsid w:val="00564260"/>
    <w:rsid w:val="00564351"/>
    <w:rsid w:val="005643A1"/>
    <w:rsid w:val="00564404"/>
    <w:rsid w:val="00564424"/>
    <w:rsid w:val="0056448A"/>
    <w:rsid w:val="0056448C"/>
    <w:rsid w:val="0056452E"/>
    <w:rsid w:val="00564608"/>
    <w:rsid w:val="00564630"/>
    <w:rsid w:val="005646AB"/>
    <w:rsid w:val="005646FC"/>
    <w:rsid w:val="00564700"/>
    <w:rsid w:val="0056470F"/>
    <w:rsid w:val="0056476B"/>
    <w:rsid w:val="005647E2"/>
    <w:rsid w:val="005647FC"/>
    <w:rsid w:val="00564832"/>
    <w:rsid w:val="00564834"/>
    <w:rsid w:val="005649B9"/>
    <w:rsid w:val="005649C5"/>
    <w:rsid w:val="005649CE"/>
    <w:rsid w:val="00564A67"/>
    <w:rsid w:val="00564A9A"/>
    <w:rsid w:val="00564B6F"/>
    <w:rsid w:val="00564C4D"/>
    <w:rsid w:val="00564C56"/>
    <w:rsid w:val="00564C83"/>
    <w:rsid w:val="00564CF5"/>
    <w:rsid w:val="00564D2A"/>
    <w:rsid w:val="00564D33"/>
    <w:rsid w:val="00564D9D"/>
    <w:rsid w:val="00564DBE"/>
    <w:rsid w:val="00564E41"/>
    <w:rsid w:val="00564E48"/>
    <w:rsid w:val="00564EA6"/>
    <w:rsid w:val="00564EC6"/>
    <w:rsid w:val="00564F12"/>
    <w:rsid w:val="00564F29"/>
    <w:rsid w:val="00564F6E"/>
    <w:rsid w:val="00564F95"/>
    <w:rsid w:val="0056504F"/>
    <w:rsid w:val="00565132"/>
    <w:rsid w:val="005651EB"/>
    <w:rsid w:val="00565211"/>
    <w:rsid w:val="0056530B"/>
    <w:rsid w:val="00565323"/>
    <w:rsid w:val="0056533C"/>
    <w:rsid w:val="00565347"/>
    <w:rsid w:val="0056544A"/>
    <w:rsid w:val="00565450"/>
    <w:rsid w:val="0056550B"/>
    <w:rsid w:val="00565576"/>
    <w:rsid w:val="0056558B"/>
    <w:rsid w:val="00565620"/>
    <w:rsid w:val="0056566D"/>
    <w:rsid w:val="00565681"/>
    <w:rsid w:val="005656A3"/>
    <w:rsid w:val="005656A6"/>
    <w:rsid w:val="005656D6"/>
    <w:rsid w:val="00565764"/>
    <w:rsid w:val="005657DA"/>
    <w:rsid w:val="0056583E"/>
    <w:rsid w:val="005658C3"/>
    <w:rsid w:val="00565A08"/>
    <w:rsid w:val="00565B68"/>
    <w:rsid w:val="00565BB0"/>
    <w:rsid w:val="00565C41"/>
    <w:rsid w:val="00565C58"/>
    <w:rsid w:val="00565C8E"/>
    <w:rsid w:val="00565CFA"/>
    <w:rsid w:val="00565D17"/>
    <w:rsid w:val="00565D1E"/>
    <w:rsid w:val="00565D74"/>
    <w:rsid w:val="00565D8C"/>
    <w:rsid w:val="00565E5F"/>
    <w:rsid w:val="00565EAA"/>
    <w:rsid w:val="00565EAB"/>
    <w:rsid w:val="00565EB4"/>
    <w:rsid w:val="00565EE7"/>
    <w:rsid w:val="00565F3A"/>
    <w:rsid w:val="00565F66"/>
    <w:rsid w:val="00565FA3"/>
    <w:rsid w:val="00565FFC"/>
    <w:rsid w:val="0056600D"/>
    <w:rsid w:val="00566036"/>
    <w:rsid w:val="00566041"/>
    <w:rsid w:val="00566101"/>
    <w:rsid w:val="00566138"/>
    <w:rsid w:val="0056614F"/>
    <w:rsid w:val="005661A1"/>
    <w:rsid w:val="005661D2"/>
    <w:rsid w:val="005661E8"/>
    <w:rsid w:val="005662E1"/>
    <w:rsid w:val="0056631B"/>
    <w:rsid w:val="0056636E"/>
    <w:rsid w:val="005663A9"/>
    <w:rsid w:val="0056643E"/>
    <w:rsid w:val="00566453"/>
    <w:rsid w:val="00566487"/>
    <w:rsid w:val="005664AD"/>
    <w:rsid w:val="005664DA"/>
    <w:rsid w:val="00566547"/>
    <w:rsid w:val="0056655D"/>
    <w:rsid w:val="00566594"/>
    <w:rsid w:val="00566621"/>
    <w:rsid w:val="00566654"/>
    <w:rsid w:val="00566689"/>
    <w:rsid w:val="00566741"/>
    <w:rsid w:val="00566761"/>
    <w:rsid w:val="005667C8"/>
    <w:rsid w:val="0056681F"/>
    <w:rsid w:val="005668C1"/>
    <w:rsid w:val="005668C5"/>
    <w:rsid w:val="005668F7"/>
    <w:rsid w:val="0056692E"/>
    <w:rsid w:val="00566936"/>
    <w:rsid w:val="00566998"/>
    <w:rsid w:val="005669D9"/>
    <w:rsid w:val="00566A08"/>
    <w:rsid w:val="00566A70"/>
    <w:rsid w:val="00566B32"/>
    <w:rsid w:val="00566B36"/>
    <w:rsid w:val="00566B5B"/>
    <w:rsid w:val="00566BAC"/>
    <w:rsid w:val="00566C94"/>
    <w:rsid w:val="00566D48"/>
    <w:rsid w:val="00566D50"/>
    <w:rsid w:val="00566E0E"/>
    <w:rsid w:val="00566E44"/>
    <w:rsid w:val="00566E59"/>
    <w:rsid w:val="00566EE4"/>
    <w:rsid w:val="00566F63"/>
    <w:rsid w:val="00566F7B"/>
    <w:rsid w:val="0056705D"/>
    <w:rsid w:val="005670BC"/>
    <w:rsid w:val="005670BF"/>
    <w:rsid w:val="005670EF"/>
    <w:rsid w:val="00567106"/>
    <w:rsid w:val="00567117"/>
    <w:rsid w:val="00567130"/>
    <w:rsid w:val="005671BB"/>
    <w:rsid w:val="005671D2"/>
    <w:rsid w:val="005671D3"/>
    <w:rsid w:val="005671E0"/>
    <w:rsid w:val="00567265"/>
    <w:rsid w:val="00567268"/>
    <w:rsid w:val="005672B1"/>
    <w:rsid w:val="00567307"/>
    <w:rsid w:val="00567316"/>
    <w:rsid w:val="00567347"/>
    <w:rsid w:val="00567363"/>
    <w:rsid w:val="00567434"/>
    <w:rsid w:val="005674AD"/>
    <w:rsid w:val="00567505"/>
    <w:rsid w:val="005675E9"/>
    <w:rsid w:val="005676BC"/>
    <w:rsid w:val="00567707"/>
    <w:rsid w:val="0056770D"/>
    <w:rsid w:val="00567854"/>
    <w:rsid w:val="005678A1"/>
    <w:rsid w:val="00567904"/>
    <w:rsid w:val="00567986"/>
    <w:rsid w:val="00567989"/>
    <w:rsid w:val="005679DA"/>
    <w:rsid w:val="00567A18"/>
    <w:rsid w:val="00567A6A"/>
    <w:rsid w:val="00567ABE"/>
    <w:rsid w:val="00567B01"/>
    <w:rsid w:val="00567B16"/>
    <w:rsid w:val="00567B5F"/>
    <w:rsid w:val="00567B9F"/>
    <w:rsid w:val="00567C7F"/>
    <w:rsid w:val="00567CB0"/>
    <w:rsid w:val="00567D84"/>
    <w:rsid w:val="00567E52"/>
    <w:rsid w:val="00567EB2"/>
    <w:rsid w:val="00567EF7"/>
    <w:rsid w:val="00567F44"/>
    <w:rsid w:val="00567F50"/>
    <w:rsid w:val="00567F9E"/>
    <w:rsid w:val="00567FA8"/>
    <w:rsid w:val="005700A6"/>
    <w:rsid w:val="005700F7"/>
    <w:rsid w:val="005700F8"/>
    <w:rsid w:val="0057015C"/>
    <w:rsid w:val="005701B2"/>
    <w:rsid w:val="005701BC"/>
    <w:rsid w:val="00570233"/>
    <w:rsid w:val="005702DB"/>
    <w:rsid w:val="00570308"/>
    <w:rsid w:val="0057030E"/>
    <w:rsid w:val="00570336"/>
    <w:rsid w:val="005703BB"/>
    <w:rsid w:val="005703DB"/>
    <w:rsid w:val="0057041B"/>
    <w:rsid w:val="0057046C"/>
    <w:rsid w:val="00570496"/>
    <w:rsid w:val="005704B7"/>
    <w:rsid w:val="00570532"/>
    <w:rsid w:val="00570540"/>
    <w:rsid w:val="0057056D"/>
    <w:rsid w:val="0057058A"/>
    <w:rsid w:val="005705F6"/>
    <w:rsid w:val="0057060D"/>
    <w:rsid w:val="00570691"/>
    <w:rsid w:val="005706E7"/>
    <w:rsid w:val="005706F7"/>
    <w:rsid w:val="00570780"/>
    <w:rsid w:val="005707B5"/>
    <w:rsid w:val="00570858"/>
    <w:rsid w:val="0057086A"/>
    <w:rsid w:val="00570883"/>
    <w:rsid w:val="0057091B"/>
    <w:rsid w:val="005709BE"/>
    <w:rsid w:val="00570A3F"/>
    <w:rsid w:val="00570A60"/>
    <w:rsid w:val="00570B5C"/>
    <w:rsid w:val="00570BA9"/>
    <w:rsid w:val="00570C74"/>
    <w:rsid w:val="00570CB4"/>
    <w:rsid w:val="00570D34"/>
    <w:rsid w:val="00570D82"/>
    <w:rsid w:val="00570D96"/>
    <w:rsid w:val="00570DC8"/>
    <w:rsid w:val="00570DFF"/>
    <w:rsid w:val="00570E90"/>
    <w:rsid w:val="00570E9E"/>
    <w:rsid w:val="00570FD9"/>
    <w:rsid w:val="00570FDE"/>
    <w:rsid w:val="0057104F"/>
    <w:rsid w:val="005710C3"/>
    <w:rsid w:val="005710F4"/>
    <w:rsid w:val="00571110"/>
    <w:rsid w:val="00571167"/>
    <w:rsid w:val="005711AC"/>
    <w:rsid w:val="005711D9"/>
    <w:rsid w:val="00571299"/>
    <w:rsid w:val="005712BC"/>
    <w:rsid w:val="00571379"/>
    <w:rsid w:val="005713A2"/>
    <w:rsid w:val="005713FF"/>
    <w:rsid w:val="0057147C"/>
    <w:rsid w:val="005714A1"/>
    <w:rsid w:val="00571543"/>
    <w:rsid w:val="005715D9"/>
    <w:rsid w:val="0057163D"/>
    <w:rsid w:val="00571677"/>
    <w:rsid w:val="0057172D"/>
    <w:rsid w:val="00571816"/>
    <w:rsid w:val="005718D4"/>
    <w:rsid w:val="005718F1"/>
    <w:rsid w:val="00571916"/>
    <w:rsid w:val="00571985"/>
    <w:rsid w:val="0057198A"/>
    <w:rsid w:val="005719FE"/>
    <w:rsid w:val="00571A90"/>
    <w:rsid w:val="00571AC5"/>
    <w:rsid w:val="00571B4D"/>
    <w:rsid w:val="00571B78"/>
    <w:rsid w:val="00571BEC"/>
    <w:rsid w:val="00571BF5"/>
    <w:rsid w:val="00571BF6"/>
    <w:rsid w:val="00571C9F"/>
    <w:rsid w:val="00571CC1"/>
    <w:rsid w:val="00571CCB"/>
    <w:rsid w:val="00571D22"/>
    <w:rsid w:val="00571DB0"/>
    <w:rsid w:val="00571DCB"/>
    <w:rsid w:val="00571DDE"/>
    <w:rsid w:val="00571E11"/>
    <w:rsid w:val="00571E78"/>
    <w:rsid w:val="00571E8D"/>
    <w:rsid w:val="00571EAF"/>
    <w:rsid w:val="00571EE2"/>
    <w:rsid w:val="00571F24"/>
    <w:rsid w:val="00571F56"/>
    <w:rsid w:val="00571FA9"/>
    <w:rsid w:val="00571FAF"/>
    <w:rsid w:val="005720BB"/>
    <w:rsid w:val="005720E6"/>
    <w:rsid w:val="0057216C"/>
    <w:rsid w:val="00572241"/>
    <w:rsid w:val="00572283"/>
    <w:rsid w:val="005722E0"/>
    <w:rsid w:val="005722F7"/>
    <w:rsid w:val="0057232A"/>
    <w:rsid w:val="00572338"/>
    <w:rsid w:val="0057247A"/>
    <w:rsid w:val="005724D0"/>
    <w:rsid w:val="005724DB"/>
    <w:rsid w:val="00572531"/>
    <w:rsid w:val="0057253C"/>
    <w:rsid w:val="005725DD"/>
    <w:rsid w:val="00572601"/>
    <w:rsid w:val="00572640"/>
    <w:rsid w:val="00572661"/>
    <w:rsid w:val="00572710"/>
    <w:rsid w:val="00572725"/>
    <w:rsid w:val="00572730"/>
    <w:rsid w:val="005727B4"/>
    <w:rsid w:val="005727CD"/>
    <w:rsid w:val="00572808"/>
    <w:rsid w:val="00572851"/>
    <w:rsid w:val="00572866"/>
    <w:rsid w:val="00572882"/>
    <w:rsid w:val="00572918"/>
    <w:rsid w:val="00572919"/>
    <w:rsid w:val="0057294F"/>
    <w:rsid w:val="005729B2"/>
    <w:rsid w:val="00572A4A"/>
    <w:rsid w:val="00572AAF"/>
    <w:rsid w:val="00572AC9"/>
    <w:rsid w:val="00572AEA"/>
    <w:rsid w:val="00572B16"/>
    <w:rsid w:val="00572B17"/>
    <w:rsid w:val="00572B1B"/>
    <w:rsid w:val="00572C7E"/>
    <w:rsid w:val="00572CEB"/>
    <w:rsid w:val="00572D22"/>
    <w:rsid w:val="00572D3E"/>
    <w:rsid w:val="00572D3F"/>
    <w:rsid w:val="00572D99"/>
    <w:rsid w:val="00572DAB"/>
    <w:rsid w:val="00572E10"/>
    <w:rsid w:val="00572E19"/>
    <w:rsid w:val="00572E73"/>
    <w:rsid w:val="00572E8E"/>
    <w:rsid w:val="00572EC1"/>
    <w:rsid w:val="00572F25"/>
    <w:rsid w:val="00572F43"/>
    <w:rsid w:val="00572F88"/>
    <w:rsid w:val="00572FCF"/>
    <w:rsid w:val="00572FF6"/>
    <w:rsid w:val="005730E2"/>
    <w:rsid w:val="00573115"/>
    <w:rsid w:val="00573129"/>
    <w:rsid w:val="005731BF"/>
    <w:rsid w:val="005731D6"/>
    <w:rsid w:val="00573223"/>
    <w:rsid w:val="00573282"/>
    <w:rsid w:val="00573376"/>
    <w:rsid w:val="00573398"/>
    <w:rsid w:val="00573461"/>
    <w:rsid w:val="00573553"/>
    <w:rsid w:val="005735AE"/>
    <w:rsid w:val="005735BC"/>
    <w:rsid w:val="005735D1"/>
    <w:rsid w:val="005735FC"/>
    <w:rsid w:val="0057363B"/>
    <w:rsid w:val="005736CB"/>
    <w:rsid w:val="005736D7"/>
    <w:rsid w:val="005736F5"/>
    <w:rsid w:val="0057374D"/>
    <w:rsid w:val="00573843"/>
    <w:rsid w:val="0057389A"/>
    <w:rsid w:val="0057389F"/>
    <w:rsid w:val="005738B1"/>
    <w:rsid w:val="005738D4"/>
    <w:rsid w:val="00573905"/>
    <w:rsid w:val="0057392F"/>
    <w:rsid w:val="00573962"/>
    <w:rsid w:val="005739DF"/>
    <w:rsid w:val="00573B4C"/>
    <w:rsid w:val="00573CBB"/>
    <w:rsid w:val="00573DB7"/>
    <w:rsid w:val="00573EAB"/>
    <w:rsid w:val="00573EC8"/>
    <w:rsid w:val="00573EE6"/>
    <w:rsid w:val="00573EEC"/>
    <w:rsid w:val="00573F0E"/>
    <w:rsid w:val="00573F60"/>
    <w:rsid w:val="00573F6C"/>
    <w:rsid w:val="0057402D"/>
    <w:rsid w:val="0057404A"/>
    <w:rsid w:val="00574179"/>
    <w:rsid w:val="0057417F"/>
    <w:rsid w:val="00574289"/>
    <w:rsid w:val="005742A9"/>
    <w:rsid w:val="0057431D"/>
    <w:rsid w:val="0057435C"/>
    <w:rsid w:val="0057437E"/>
    <w:rsid w:val="00574380"/>
    <w:rsid w:val="0057447A"/>
    <w:rsid w:val="005744A1"/>
    <w:rsid w:val="005744A2"/>
    <w:rsid w:val="00574502"/>
    <w:rsid w:val="0057450F"/>
    <w:rsid w:val="0057455D"/>
    <w:rsid w:val="00574613"/>
    <w:rsid w:val="00574636"/>
    <w:rsid w:val="00574690"/>
    <w:rsid w:val="00574742"/>
    <w:rsid w:val="005747BA"/>
    <w:rsid w:val="005747D1"/>
    <w:rsid w:val="00574814"/>
    <w:rsid w:val="00574878"/>
    <w:rsid w:val="005748DD"/>
    <w:rsid w:val="00574932"/>
    <w:rsid w:val="0057496F"/>
    <w:rsid w:val="005749EC"/>
    <w:rsid w:val="00574A66"/>
    <w:rsid w:val="00574A68"/>
    <w:rsid w:val="00574AAD"/>
    <w:rsid w:val="00574B09"/>
    <w:rsid w:val="00574B8D"/>
    <w:rsid w:val="00574BED"/>
    <w:rsid w:val="00574C2E"/>
    <w:rsid w:val="00574C46"/>
    <w:rsid w:val="00574C48"/>
    <w:rsid w:val="00574C78"/>
    <w:rsid w:val="00574CB0"/>
    <w:rsid w:val="00574D06"/>
    <w:rsid w:val="00574D30"/>
    <w:rsid w:val="00574DAA"/>
    <w:rsid w:val="00574E46"/>
    <w:rsid w:val="00574E6D"/>
    <w:rsid w:val="00574E9F"/>
    <w:rsid w:val="00574EC8"/>
    <w:rsid w:val="00574EED"/>
    <w:rsid w:val="00574F0E"/>
    <w:rsid w:val="00574F12"/>
    <w:rsid w:val="00574F27"/>
    <w:rsid w:val="00574FB7"/>
    <w:rsid w:val="00575020"/>
    <w:rsid w:val="00575086"/>
    <w:rsid w:val="005750CA"/>
    <w:rsid w:val="00575185"/>
    <w:rsid w:val="005751DD"/>
    <w:rsid w:val="005751E6"/>
    <w:rsid w:val="00575263"/>
    <w:rsid w:val="00575321"/>
    <w:rsid w:val="00575335"/>
    <w:rsid w:val="00575340"/>
    <w:rsid w:val="0057536D"/>
    <w:rsid w:val="005753CB"/>
    <w:rsid w:val="00575408"/>
    <w:rsid w:val="0057549F"/>
    <w:rsid w:val="00575530"/>
    <w:rsid w:val="00575575"/>
    <w:rsid w:val="00575576"/>
    <w:rsid w:val="0057557A"/>
    <w:rsid w:val="005755EE"/>
    <w:rsid w:val="00575600"/>
    <w:rsid w:val="0057562D"/>
    <w:rsid w:val="00575671"/>
    <w:rsid w:val="005756A2"/>
    <w:rsid w:val="005756CB"/>
    <w:rsid w:val="005756DF"/>
    <w:rsid w:val="005756FA"/>
    <w:rsid w:val="00575715"/>
    <w:rsid w:val="00575747"/>
    <w:rsid w:val="0057586B"/>
    <w:rsid w:val="00575934"/>
    <w:rsid w:val="00575A21"/>
    <w:rsid w:val="00575A49"/>
    <w:rsid w:val="00575ADD"/>
    <w:rsid w:val="00575AE3"/>
    <w:rsid w:val="00575BA4"/>
    <w:rsid w:val="00575C51"/>
    <w:rsid w:val="00575C5E"/>
    <w:rsid w:val="00575D0C"/>
    <w:rsid w:val="00575E43"/>
    <w:rsid w:val="00575E8D"/>
    <w:rsid w:val="00575E9A"/>
    <w:rsid w:val="00575EBB"/>
    <w:rsid w:val="00575EC1"/>
    <w:rsid w:val="00575EF6"/>
    <w:rsid w:val="00575F5A"/>
    <w:rsid w:val="005760CA"/>
    <w:rsid w:val="005760CE"/>
    <w:rsid w:val="0057613C"/>
    <w:rsid w:val="0057633E"/>
    <w:rsid w:val="00576402"/>
    <w:rsid w:val="0057645F"/>
    <w:rsid w:val="005764A0"/>
    <w:rsid w:val="00576527"/>
    <w:rsid w:val="00576602"/>
    <w:rsid w:val="0057668C"/>
    <w:rsid w:val="0057677F"/>
    <w:rsid w:val="005767E1"/>
    <w:rsid w:val="00576824"/>
    <w:rsid w:val="00576833"/>
    <w:rsid w:val="00576899"/>
    <w:rsid w:val="00576916"/>
    <w:rsid w:val="005769F2"/>
    <w:rsid w:val="00576A35"/>
    <w:rsid w:val="00576A69"/>
    <w:rsid w:val="00576A89"/>
    <w:rsid w:val="00576AA1"/>
    <w:rsid w:val="00576AAE"/>
    <w:rsid w:val="00576AE9"/>
    <w:rsid w:val="00576D58"/>
    <w:rsid w:val="00576D90"/>
    <w:rsid w:val="00576D96"/>
    <w:rsid w:val="00576E50"/>
    <w:rsid w:val="00576E77"/>
    <w:rsid w:val="00576E9D"/>
    <w:rsid w:val="00576ED0"/>
    <w:rsid w:val="00576F11"/>
    <w:rsid w:val="00576F2C"/>
    <w:rsid w:val="00576F40"/>
    <w:rsid w:val="00576F9E"/>
    <w:rsid w:val="00576F9F"/>
    <w:rsid w:val="00576FA8"/>
    <w:rsid w:val="00576FC1"/>
    <w:rsid w:val="00577140"/>
    <w:rsid w:val="00577184"/>
    <w:rsid w:val="00577213"/>
    <w:rsid w:val="0057739C"/>
    <w:rsid w:val="005773EE"/>
    <w:rsid w:val="00577478"/>
    <w:rsid w:val="005774A0"/>
    <w:rsid w:val="005774DC"/>
    <w:rsid w:val="005774ED"/>
    <w:rsid w:val="005774F5"/>
    <w:rsid w:val="00577554"/>
    <w:rsid w:val="0057759C"/>
    <w:rsid w:val="00577643"/>
    <w:rsid w:val="00577668"/>
    <w:rsid w:val="005776F9"/>
    <w:rsid w:val="00577724"/>
    <w:rsid w:val="00577775"/>
    <w:rsid w:val="005777A6"/>
    <w:rsid w:val="005777B3"/>
    <w:rsid w:val="0057786F"/>
    <w:rsid w:val="005778D1"/>
    <w:rsid w:val="005778FD"/>
    <w:rsid w:val="00577926"/>
    <w:rsid w:val="0057794F"/>
    <w:rsid w:val="00577968"/>
    <w:rsid w:val="00577A63"/>
    <w:rsid w:val="00577A98"/>
    <w:rsid w:val="00577AA5"/>
    <w:rsid w:val="00577B06"/>
    <w:rsid w:val="00577B0A"/>
    <w:rsid w:val="00577B41"/>
    <w:rsid w:val="00577B77"/>
    <w:rsid w:val="00577C46"/>
    <w:rsid w:val="00577C65"/>
    <w:rsid w:val="00577CB4"/>
    <w:rsid w:val="00577CC2"/>
    <w:rsid w:val="00577CCB"/>
    <w:rsid w:val="00577CF1"/>
    <w:rsid w:val="00577DB7"/>
    <w:rsid w:val="00577DC8"/>
    <w:rsid w:val="00577DFF"/>
    <w:rsid w:val="00577E65"/>
    <w:rsid w:val="00577EB1"/>
    <w:rsid w:val="00577EBB"/>
    <w:rsid w:val="00577F82"/>
    <w:rsid w:val="00577FC5"/>
    <w:rsid w:val="00580040"/>
    <w:rsid w:val="005800EE"/>
    <w:rsid w:val="005800FB"/>
    <w:rsid w:val="0058034D"/>
    <w:rsid w:val="00580388"/>
    <w:rsid w:val="0058048A"/>
    <w:rsid w:val="0058058A"/>
    <w:rsid w:val="0058059E"/>
    <w:rsid w:val="005805C3"/>
    <w:rsid w:val="00580790"/>
    <w:rsid w:val="005807B1"/>
    <w:rsid w:val="005807B3"/>
    <w:rsid w:val="00580888"/>
    <w:rsid w:val="005808B4"/>
    <w:rsid w:val="005808F8"/>
    <w:rsid w:val="0058093E"/>
    <w:rsid w:val="0058096F"/>
    <w:rsid w:val="00580991"/>
    <w:rsid w:val="005809BE"/>
    <w:rsid w:val="00580A92"/>
    <w:rsid w:val="00580A9A"/>
    <w:rsid w:val="00580AFB"/>
    <w:rsid w:val="00580C75"/>
    <w:rsid w:val="00580CC7"/>
    <w:rsid w:val="00580CFB"/>
    <w:rsid w:val="00580D71"/>
    <w:rsid w:val="00580DD6"/>
    <w:rsid w:val="00580E81"/>
    <w:rsid w:val="00580F78"/>
    <w:rsid w:val="00580FAE"/>
    <w:rsid w:val="00581000"/>
    <w:rsid w:val="0058100E"/>
    <w:rsid w:val="00581050"/>
    <w:rsid w:val="0058105B"/>
    <w:rsid w:val="005810AF"/>
    <w:rsid w:val="005810D0"/>
    <w:rsid w:val="00581115"/>
    <w:rsid w:val="005811BE"/>
    <w:rsid w:val="00581218"/>
    <w:rsid w:val="00581239"/>
    <w:rsid w:val="00581275"/>
    <w:rsid w:val="00581398"/>
    <w:rsid w:val="005813E7"/>
    <w:rsid w:val="0058142E"/>
    <w:rsid w:val="005814BE"/>
    <w:rsid w:val="00581538"/>
    <w:rsid w:val="00581588"/>
    <w:rsid w:val="0058160D"/>
    <w:rsid w:val="005816BD"/>
    <w:rsid w:val="00581777"/>
    <w:rsid w:val="0058179F"/>
    <w:rsid w:val="005817ED"/>
    <w:rsid w:val="00581836"/>
    <w:rsid w:val="00581858"/>
    <w:rsid w:val="005818DD"/>
    <w:rsid w:val="00581A2F"/>
    <w:rsid w:val="00581A8A"/>
    <w:rsid w:val="00581ABC"/>
    <w:rsid w:val="00581B6E"/>
    <w:rsid w:val="00581BBA"/>
    <w:rsid w:val="00581BC3"/>
    <w:rsid w:val="00581BF1"/>
    <w:rsid w:val="00581D00"/>
    <w:rsid w:val="00581D13"/>
    <w:rsid w:val="00581DA8"/>
    <w:rsid w:val="00581E08"/>
    <w:rsid w:val="00581EAD"/>
    <w:rsid w:val="00581F33"/>
    <w:rsid w:val="00581F36"/>
    <w:rsid w:val="00581F73"/>
    <w:rsid w:val="00581F7D"/>
    <w:rsid w:val="00581F89"/>
    <w:rsid w:val="00581F99"/>
    <w:rsid w:val="00581FA3"/>
    <w:rsid w:val="005820D1"/>
    <w:rsid w:val="0058212C"/>
    <w:rsid w:val="00582218"/>
    <w:rsid w:val="00582327"/>
    <w:rsid w:val="005823CD"/>
    <w:rsid w:val="005823EF"/>
    <w:rsid w:val="0058249A"/>
    <w:rsid w:val="005824A7"/>
    <w:rsid w:val="0058251E"/>
    <w:rsid w:val="00582571"/>
    <w:rsid w:val="005825EE"/>
    <w:rsid w:val="00582615"/>
    <w:rsid w:val="00582617"/>
    <w:rsid w:val="00582643"/>
    <w:rsid w:val="0058266D"/>
    <w:rsid w:val="0058269C"/>
    <w:rsid w:val="00582724"/>
    <w:rsid w:val="00582734"/>
    <w:rsid w:val="00582798"/>
    <w:rsid w:val="005827A8"/>
    <w:rsid w:val="00582834"/>
    <w:rsid w:val="00582861"/>
    <w:rsid w:val="00582940"/>
    <w:rsid w:val="005829B5"/>
    <w:rsid w:val="00582B3D"/>
    <w:rsid w:val="00582B9E"/>
    <w:rsid w:val="00582BBE"/>
    <w:rsid w:val="00582C45"/>
    <w:rsid w:val="00582C93"/>
    <w:rsid w:val="00582CDE"/>
    <w:rsid w:val="00582D05"/>
    <w:rsid w:val="00582D4B"/>
    <w:rsid w:val="00582D69"/>
    <w:rsid w:val="00582D6B"/>
    <w:rsid w:val="00582E01"/>
    <w:rsid w:val="00582E4E"/>
    <w:rsid w:val="00582F8B"/>
    <w:rsid w:val="00582F8E"/>
    <w:rsid w:val="00582FE8"/>
    <w:rsid w:val="00583030"/>
    <w:rsid w:val="00583032"/>
    <w:rsid w:val="00583075"/>
    <w:rsid w:val="00583090"/>
    <w:rsid w:val="00583139"/>
    <w:rsid w:val="00583141"/>
    <w:rsid w:val="00583189"/>
    <w:rsid w:val="005832AA"/>
    <w:rsid w:val="005832D2"/>
    <w:rsid w:val="005832E3"/>
    <w:rsid w:val="005832ED"/>
    <w:rsid w:val="0058330A"/>
    <w:rsid w:val="00583330"/>
    <w:rsid w:val="0058333E"/>
    <w:rsid w:val="00583373"/>
    <w:rsid w:val="005833A5"/>
    <w:rsid w:val="00583499"/>
    <w:rsid w:val="005834E2"/>
    <w:rsid w:val="005834FD"/>
    <w:rsid w:val="00583605"/>
    <w:rsid w:val="00583656"/>
    <w:rsid w:val="00583801"/>
    <w:rsid w:val="00583817"/>
    <w:rsid w:val="00583846"/>
    <w:rsid w:val="005838D1"/>
    <w:rsid w:val="00583919"/>
    <w:rsid w:val="0058395A"/>
    <w:rsid w:val="00583993"/>
    <w:rsid w:val="00583A47"/>
    <w:rsid w:val="00583B17"/>
    <w:rsid w:val="00583B54"/>
    <w:rsid w:val="00583C0D"/>
    <w:rsid w:val="00583C46"/>
    <w:rsid w:val="00583CCE"/>
    <w:rsid w:val="00583D17"/>
    <w:rsid w:val="00583D2E"/>
    <w:rsid w:val="00583D53"/>
    <w:rsid w:val="00583D9F"/>
    <w:rsid w:val="00583E66"/>
    <w:rsid w:val="00583E86"/>
    <w:rsid w:val="00583EB3"/>
    <w:rsid w:val="00583EBB"/>
    <w:rsid w:val="00583F07"/>
    <w:rsid w:val="00583F0D"/>
    <w:rsid w:val="00583FF6"/>
    <w:rsid w:val="0058408D"/>
    <w:rsid w:val="005840A2"/>
    <w:rsid w:val="00584142"/>
    <w:rsid w:val="00584196"/>
    <w:rsid w:val="0058425C"/>
    <w:rsid w:val="00584319"/>
    <w:rsid w:val="00584326"/>
    <w:rsid w:val="00584352"/>
    <w:rsid w:val="005843CA"/>
    <w:rsid w:val="005843D8"/>
    <w:rsid w:val="00584412"/>
    <w:rsid w:val="00584548"/>
    <w:rsid w:val="005846D8"/>
    <w:rsid w:val="0058473F"/>
    <w:rsid w:val="00584775"/>
    <w:rsid w:val="0058479F"/>
    <w:rsid w:val="005847CE"/>
    <w:rsid w:val="005847D5"/>
    <w:rsid w:val="005847DB"/>
    <w:rsid w:val="00584863"/>
    <w:rsid w:val="0058488D"/>
    <w:rsid w:val="0058489A"/>
    <w:rsid w:val="00584935"/>
    <w:rsid w:val="0058494F"/>
    <w:rsid w:val="005849AC"/>
    <w:rsid w:val="00584A48"/>
    <w:rsid w:val="00584A72"/>
    <w:rsid w:val="00584AB5"/>
    <w:rsid w:val="00584B80"/>
    <w:rsid w:val="00584BF0"/>
    <w:rsid w:val="00584C51"/>
    <w:rsid w:val="00584CA8"/>
    <w:rsid w:val="00584CBB"/>
    <w:rsid w:val="00584D3C"/>
    <w:rsid w:val="00584DBD"/>
    <w:rsid w:val="00584E8D"/>
    <w:rsid w:val="00584EB8"/>
    <w:rsid w:val="00584F02"/>
    <w:rsid w:val="00584F45"/>
    <w:rsid w:val="00584FA1"/>
    <w:rsid w:val="00584FE3"/>
    <w:rsid w:val="0058503E"/>
    <w:rsid w:val="00585098"/>
    <w:rsid w:val="00585282"/>
    <w:rsid w:val="00585367"/>
    <w:rsid w:val="005853B3"/>
    <w:rsid w:val="005853CE"/>
    <w:rsid w:val="005853F4"/>
    <w:rsid w:val="00585404"/>
    <w:rsid w:val="00585430"/>
    <w:rsid w:val="005854A1"/>
    <w:rsid w:val="005854B0"/>
    <w:rsid w:val="005854C2"/>
    <w:rsid w:val="00585618"/>
    <w:rsid w:val="00585639"/>
    <w:rsid w:val="0058563C"/>
    <w:rsid w:val="0058565F"/>
    <w:rsid w:val="005856C9"/>
    <w:rsid w:val="005856EE"/>
    <w:rsid w:val="00585730"/>
    <w:rsid w:val="0058576A"/>
    <w:rsid w:val="00585788"/>
    <w:rsid w:val="00585792"/>
    <w:rsid w:val="005857A7"/>
    <w:rsid w:val="00585987"/>
    <w:rsid w:val="005859C5"/>
    <w:rsid w:val="00585B5C"/>
    <w:rsid w:val="00585C4E"/>
    <w:rsid w:val="00585C52"/>
    <w:rsid w:val="00585CFA"/>
    <w:rsid w:val="00585D82"/>
    <w:rsid w:val="00585D92"/>
    <w:rsid w:val="00585D99"/>
    <w:rsid w:val="00585DBE"/>
    <w:rsid w:val="00585E7D"/>
    <w:rsid w:val="00585F8B"/>
    <w:rsid w:val="00585FD3"/>
    <w:rsid w:val="00586053"/>
    <w:rsid w:val="00586138"/>
    <w:rsid w:val="005861F1"/>
    <w:rsid w:val="00586202"/>
    <w:rsid w:val="0058621A"/>
    <w:rsid w:val="0058624B"/>
    <w:rsid w:val="005862B5"/>
    <w:rsid w:val="005862E1"/>
    <w:rsid w:val="0058639B"/>
    <w:rsid w:val="005863D9"/>
    <w:rsid w:val="00586420"/>
    <w:rsid w:val="0058657A"/>
    <w:rsid w:val="0058659E"/>
    <w:rsid w:val="005865A3"/>
    <w:rsid w:val="005865AD"/>
    <w:rsid w:val="0058670A"/>
    <w:rsid w:val="0058673B"/>
    <w:rsid w:val="0058674F"/>
    <w:rsid w:val="00586776"/>
    <w:rsid w:val="0058679D"/>
    <w:rsid w:val="0058681F"/>
    <w:rsid w:val="005868D3"/>
    <w:rsid w:val="00586900"/>
    <w:rsid w:val="00586922"/>
    <w:rsid w:val="005869BE"/>
    <w:rsid w:val="00586A4C"/>
    <w:rsid w:val="00586B22"/>
    <w:rsid w:val="00586B33"/>
    <w:rsid w:val="00586B78"/>
    <w:rsid w:val="00586B79"/>
    <w:rsid w:val="00586B81"/>
    <w:rsid w:val="00586BBA"/>
    <w:rsid w:val="00586C2C"/>
    <w:rsid w:val="00586C63"/>
    <w:rsid w:val="00586C86"/>
    <w:rsid w:val="00586D46"/>
    <w:rsid w:val="00586D56"/>
    <w:rsid w:val="00586D6A"/>
    <w:rsid w:val="00586DBC"/>
    <w:rsid w:val="00586E00"/>
    <w:rsid w:val="00586E57"/>
    <w:rsid w:val="00586E99"/>
    <w:rsid w:val="00586EB7"/>
    <w:rsid w:val="00586EDE"/>
    <w:rsid w:val="00586EE0"/>
    <w:rsid w:val="00586F38"/>
    <w:rsid w:val="00586F7F"/>
    <w:rsid w:val="00587012"/>
    <w:rsid w:val="005870B2"/>
    <w:rsid w:val="0058710B"/>
    <w:rsid w:val="00587119"/>
    <w:rsid w:val="005871B7"/>
    <w:rsid w:val="005871C8"/>
    <w:rsid w:val="0058720B"/>
    <w:rsid w:val="00587346"/>
    <w:rsid w:val="00587370"/>
    <w:rsid w:val="005873B7"/>
    <w:rsid w:val="005873BA"/>
    <w:rsid w:val="005873DB"/>
    <w:rsid w:val="00587479"/>
    <w:rsid w:val="005874FC"/>
    <w:rsid w:val="00587505"/>
    <w:rsid w:val="00587559"/>
    <w:rsid w:val="0058758F"/>
    <w:rsid w:val="005875B9"/>
    <w:rsid w:val="00587665"/>
    <w:rsid w:val="0058767B"/>
    <w:rsid w:val="005876D0"/>
    <w:rsid w:val="005876D7"/>
    <w:rsid w:val="00587709"/>
    <w:rsid w:val="00587828"/>
    <w:rsid w:val="00587841"/>
    <w:rsid w:val="00587871"/>
    <w:rsid w:val="0058787C"/>
    <w:rsid w:val="0058788F"/>
    <w:rsid w:val="005878AE"/>
    <w:rsid w:val="005878D8"/>
    <w:rsid w:val="00587996"/>
    <w:rsid w:val="005879A4"/>
    <w:rsid w:val="00587ADD"/>
    <w:rsid w:val="00587BD9"/>
    <w:rsid w:val="00587C2B"/>
    <w:rsid w:val="00587C53"/>
    <w:rsid w:val="00587C54"/>
    <w:rsid w:val="00587CD2"/>
    <w:rsid w:val="00587CDC"/>
    <w:rsid w:val="00587CE4"/>
    <w:rsid w:val="00587CE7"/>
    <w:rsid w:val="00587D87"/>
    <w:rsid w:val="00587DE4"/>
    <w:rsid w:val="00587E01"/>
    <w:rsid w:val="00587E15"/>
    <w:rsid w:val="00587E4A"/>
    <w:rsid w:val="00587E90"/>
    <w:rsid w:val="00587EFF"/>
    <w:rsid w:val="00587F12"/>
    <w:rsid w:val="00587F4E"/>
    <w:rsid w:val="00587F5A"/>
    <w:rsid w:val="00587F91"/>
    <w:rsid w:val="00587FA0"/>
    <w:rsid w:val="00587FF6"/>
    <w:rsid w:val="00590058"/>
    <w:rsid w:val="00590086"/>
    <w:rsid w:val="0059014B"/>
    <w:rsid w:val="00590176"/>
    <w:rsid w:val="00590180"/>
    <w:rsid w:val="0059018A"/>
    <w:rsid w:val="0059024A"/>
    <w:rsid w:val="005902B9"/>
    <w:rsid w:val="005902C5"/>
    <w:rsid w:val="005902F0"/>
    <w:rsid w:val="0059031F"/>
    <w:rsid w:val="0059036C"/>
    <w:rsid w:val="0059043B"/>
    <w:rsid w:val="005904C2"/>
    <w:rsid w:val="005905A2"/>
    <w:rsid w:val="005905BA"/>
    <w:rsid w:val="005906B3"/>
    <w:rsid w:val="00590770"/>
    <w:rsid w:val="00590797"/>
    <w:rsid w:val="0059083D"/>
    <w:rsid w:val="005908F8"/>
    <w:rsid w:val="00590932"/>
    <w:rsid w:val="0059093B"/>
    <w:rsid w:val="00590977"/>
    <w:rsid w:val="00590A80"/>
    <w:rsid w:val="00590AA3"/>
    <w:rsid w:val="00590B82"/>
    <w:rsid w:val="00590BE0"/>
    <w:rsid w:val="00590C1D"/>
    <w:rsid w:val="00590C86"/>
    <w:rsid w:val="00590CEA"/>
    <w:rsid w:val="00590CF6"/>
    <w:rsid w:val="00590D16"/>
    <w:rsid w:val="00590D4A"/>
    <w:rsid w:val="00590E63"/>
    <w:rsid w:val="00590F41"/>
    <w:rsid w:val="00591001"/>
    <w:rsid w:val="00591018"/>
    <w:rsid w:val="00591048"/>
    <w:rsid w:val="00591050"/>
    <w:rsid w:val="0059108C"/>
    <w:rsid w:val="005910BE"/>
    <w:rsid w:val="005910F4"/>
    <w:rsid w:val="005911CA"/>
    <w:rsid w:val="005911E3"/>
    <w:rsid w:val="00591282"/>
    <w:rsid w:val="005912F3"/>
    <w:rsid w:val="00591318"/>
    <w:rsid w:val="0059131F"/>
    <w:rsid w:val="00591331"/>
    <w:rsid w:val="00591360"/>
    <w:rsid w:val="00591375"/>
    <w:rsid w:val="005913AE"/>
    <w:rsid w:val="00591408"/>
    <w:rsid w:val="00591485"/>
    <w:rsid w:val="005914A5"/>
    <w:rsid w:val="0059160A"/>
    <w:rsid w:val="00591696"/>
    <w:rsid w:val="00591744"/>
    <w:rsid w:val="005917E3"/>
    <w:rsid w:val="005919C8"/>
    <w:rsid w:val="00591A65"/>
    <w:rsid w:val="00591A97"/>
    <w:rsid w:val="00591AC2"/>
    <w:rsid w:val="00591AFA"/>
    <w:rsid w:val="00591B8B"/>
    <w:rsid w:val="00591C27"/>
    <w:rsid w:val="00591CAD"/>
    <w:rsid w:val="00591CC5"/>
    <w:rsid w:val="00591CE8"/>
    <w:rsid w:val="00591CE9"/>
    <w:rsid w:val="00591CFB"/>
    <w:rsid w:val="00591D63"/>
    <w:rsid w:val="00591D72"/>
    <w:rsid w:val="00591E22"/>
    <w:rsid w:val="00591E62"/>
    <w:rsid w:val="00591EBF"/>
    <w:rsid w:val="00591ED1"/>
    <w:rsid w:val="00591FD8"/>
    <w:rsid w:val="0059205B"/>
    <w:rsid w:val="005920E1"/>
    <w:rsid w:val="0059214C"/>
    <w:rsid w:val="00592168"/>
    <w:rsid w:val="005921E4"/>
    <w:rsid w:val="0059221D"/>
    <w:rsid w:val="00592236"/>
    <w:rsid w:val="00592293"/>
    <w:rsid w:val="005922D8"/>
    <w:rsid w:val="00592367"/>
    <w:rsid w:val="00592368"/>
    <w:rsid w:val="00592386"/>
    <w:rsid w:val="0059243A"/>
    <w:rsid w:val="00592446"/>
    <w:rsid w:val="00592483"/>
    <w:rsid w:val="005924B7"/>
    <w:rsid w:val="0059251E"/>
    <w:rsid w:val="0059253C"/>
    <w:rsid w:val="005925C8"/>
    <w:rsid w:val="005926C4"/>
    <w:rsid w:val="0059271A"/>
    <w:rsid w:val="005927F8"/>
    <w:rsid w:val="005927FE"/>
    <w:rsid w:val="0059282B"/>
    <w:rsid w:val="00592876"/>
    <w:rsid w:val="005928B0"/>
    <w:rsid w:val="005928B4"/>
    <w:rsid w:val="00592957"/>
    <w:rsid w:val="005929A6"/>
    <w:rsid w:val="00592A2F"/>
    <w:rsid w:val="00592A40"/>
    <w:rsid w:val="00592A77"/>
    <w:rsid w:val="00592A8D"/>
    <w:rsid w:val="00592A96"/>
    <w:rsid w:val="00592B21"/>
    <w:rsid w:val="00592B53"/>
    <w:rsid w:val="00592B97"/>
    <w:rsid w:val="00592C00"/>
    <w:rsid w:val="00592C0D"/>
    <w:rsid w:val="00592C1A"/>
    <w:rsid w:val="00592CA9"/>
    <w:rsid w:val="00592CCB"/>
    <w:rsid w:val="00592DB4"/>
    <w:rsid w:val="00592DD3"/>
    <w:rsid w:val="00592ECB"/>
    <w:rsid w:val="00592FF0"/>
    <w:rsid w:val="00592FF5"/>
    <w:rsid w:val="00593124"/>
    <w:rsid w:val="00593141"/>
    <w:rsid w:val="005931B6"/>
    <w:rsid w:val="005931D8"/>
    <w:rsid w:val="00593296"/>
    <w:rsid w:val="005932A1"/>
    <w:rsid w:val="005932FA"/>
    <w:rsid w:val="0059332B"/>
    <w:rsid w:val="00593360"/>
    <w:rsid w:val="0059338B"/>
    <w:rsid w:val="005933D3"/>
    <w:rsid w:val="005933F9"/>
    <w:rsid w:val="00593471"/>
    <w:rsid w:val="0059347A"/>
    <w:rsid w:val="005934CA"/>
    <w:rsid w:val="0059350B"/>
    <w:rsid w:val="0059355E"/>
    <w:rsid w:val="0059357D"/>
    <w:rsid w:val="005935BC"/>
    <w:rsid w:val="00593623"/>
    <w:rsid w:val="0059367F"/>
    <w:rsid w:val="0059370C"/>
    <w:rsid w:val="00593713"/>
    <w:rsid w:val="0059378A"/>
    <w:rsid w:val="0059380D"/>
    <w:rsid w:val="00593866"/>
    <w:rsid w:val="005939E0"/>
    <w:rsid w:val="005939E1"/>
    <w:rsid w:val="005939F9"/>
    <w:rsid w:val="00593A60"/>
    <w:rsid w:val="00593A74"/>
    <w:rsid w:val="00593A79"/>
    <w:rsid w:val="00593B28"/>
    <w:rsid w:val="00593B62"/>
    <w:rsid w:val="00593B8C"/>
    <w:rsid w:val="00593BA4"/>
    <w:rsid w:val="00593C1B"/>
    <w:rsid w:val="00593C94"/>
    <w:rsid w:val="00593D73"/>
    <w:rsid w:val="00593D9A"/>
    <w:rsid w:val="00593DD6"/>
    <w:rsid w:val="00593DD9"/>
    <w:rsid w:val="00593E03"/>
    <w:rsid w:val="00593E29"/>
    <w:rsid w:val="00593EB0"/>
    <w:rsid w:val="00593ED8"/>
    <w:rsid w:val="00593F0D"/>
    <w:rsid w:val="00593F37"/>
    <w:rsid w:val="00593F77"/>
    <w:rsid w:val="00593FBD"/>
    <w:rsid w:val="00593FC8"/>
    <w:rsid w:val="0059401B"/>
    <w:rsid w:val="005940CB"/>
    <w:rsid w:val="0059410F"/>
    <w:rsid w:val="0059412F"/>
    <w:rsid w:val="0059422B"/>
    <w:rsid w:val="00594260"/>
    <w:rsid w:val="005942A6"/>
    <w:rsid w:val="005942DB"/>
    <w:rsid w:val="005942E8"/>
    <w:rsid w:val="00594397"/>
    <w:rsid w:val="005943C3"/>
    <w:rsid w:val="005943F3"/>
    <w:rsid w:val="0059444E"/>
    <w:rsid w:val="0059448A"/>
    <w:rsid w:val="005944F6"/>
    <w:rsid w:val="005944FA"/>
    <w:rsid w:val="005944FC"/>
    <w:rsid w:val="00594594"/>
    <w:rsid w:val="00594619"/>
    <w:rsid w:val="00594671"/>
    <w:rsid w:val="005946FD"/>
    <w:rsid w:val="00594721"/>
    <w:rsid w:val="0059473B"/>
    <w:rsid w:val="0059477E"/>
    <w:rsid w:val="0059480B"/>
    <w:rsid w:val="00594832"/>
    <w:rsid w:val="0059483E"/>
    <w:rsid w:val="00594840"/>
    <w:rsid w:val="0059496E"/>
    <w:rsid w:val="005949D7"/>
    <w:rsid w:val="00594A03"/>
    <w:rsid w:val="00594A4E"/>
    <w:rsid w:val="00594A95"/>
    <w:rsid w:val="00594B2B"/>
    <w:rsid w:val="00594B62"/>
    <w:rsid w:val="00594BAC"/>
    <w:rsid w:val="00594C18"/>
    <w:rsid w:val="00594C60"/>
    <w:rsid w:val="00594C7C"/>
    <w:rsid w:val="00594C9C"/>
    <w:rsid w:val="00594CAD"/>
    <w:rsid w:val="00594D34"/>
    <w:rsid w:val="00594D71"/>
    <w:rsid w:val="00594D98"/>
    <w:rsid w:val="00594E70"/>
    <w:rsid w:val="00594EC7"/>
    <w:rsid w:val="00594FBB"/>
    <w:rsid w:val="00594FD6"/>
    <w:rsid w:val="0059507B"/>
    <w:rsid w:val="00595111"/>
    <w:rsid w:val="00595159"/>
    <w:rsid w:val="00595162"/>
    <w:rsid w:val="0059518F"/>
    <w:rsid w:val="005951B5"/>
    <w:rsid w:val="0059520F"/>
    <w:rsid w:val="0059530B"/>
    <w:rsid w:val="0059530F"/>
    <w:rsid w:val="00595347"/>
    <w:rsid w:val="005953DF"/>
    <w:rsid w:val="00595412"/>
    <w:rsid w:val="00595432"/>
    <w:rsid w:val="00595445"/>
    <w:rsid w:val="00595472"/>
    <w:rsid w:val="005954EB"/>
    <w:rsid w:val="005954F2"/>
    <w:rsid w:val="0059556F"/>
    <w:rsid w:val="0059557D"/>
    <w:rsid w:val="005955A4"/>
    <w:rsid w:val="0059567E"/>
    <w:rsid w:val="005956AA"/>
    <w:rsid w:val="005956AE"/>
    <w:rsid w:val="005956E9"/>
    <w:rsid w:val="00595779"/>
    <w:rsid w:val="0059594F"/>
    <w:rsid w:val="00595954"/>
    <w:rsid w:val="005959EE"/>
    <w:rsid w:val="00595A10"/>
    <w:rsid w:val="00595AFE"/>
    <w:rsid w:val="00595B73"/>
    <w:rsid w:val="00595C18"/>
    <w:rsid w:val="00595C99"/>
    <w:rsid w:val="00595CA5"/>
    <w:rsid w:val="00595CE4"/>
    <w:rsid w:val="00595D45"/>
    <w:rsid w:val="00595D96"/>
    <w:rsid w:val="00595DA0"/>
    <w:rsid w:val="00595DDC"/>
    <w:rsid w:val="00595E25"/>
    <w:rsid w:val="00595E4D"/>
    <w:rsid w:val="00595E57"/>
    <w:rsid w:val="00595E7F"/>
    <w:rsid w:val="00595F33"/>
    <w:rsid w:val="00595F36"/>
    <w:rsid w:val="00595FA0"/>
    <w:rsid w:val="00596011"/>
    <w:rsid w:val="005960A9"/>
    <w:rsid w:val="005960B3"/>
    <w:rsid w:val="005960EB"/>
    <w:rsid w:val="00596265"/>
    <w:rsid w:val="005962B1"/>
    <w:rsid w:val="005962DE"/>
    <w:rsid w:val="0059635B"/>
    <w:rsid w:val="00596379"/>
    <w:rsid w:val="00596384"/>
    <w:rsid w:val="0059642F"/>
    <w:rsid w:val="00596470"/>
    <w:rsid w:val="005964C4"/>
    <w:rsid w:val="005964D0"/>
    <w:rsid w:val="00596574"/>
    <w:rsid w:val="005965D2"/>
    <w:rsid w:val="005965DD"/>
    <w:rsid w:val="0059661E"/>
    <w:rsid w:val="00596649"/>
    <w:rsid w:val="00596685"/>
    <w:rsid w:val="005966D8"/>
    <w:rsid w:val="0059671A"/>
    <w:rsid w:val="005967DD"/>
    <w:rsid w:val="0059696C"/>
    <w:rsid w:val="005969A5"/>
    <w:rsid w:val="00596A12"/>
    <w:rsid w:val="00596A27"/>
    <w:rsid w:val="00596A7A"/>
    <w:rsid w:val="00596B0A"/>
    <w:rsid w:val="00596B65"/>
    <w:rsid w:val="00596C38"/>
    <w:rsid w:val="00596C5D"/>
    <w:rsid w:val="00596C8A"/>
    <w:rsid w:val="00596CC8"/>
    <w:rsid w:val="00596E3C"/>
    <w:rsid w:val="00596E6D"/>
    <w:rsid w:val="00596EFD"/>
    <w:rsid w:val="00596F93"/>
    <w:rsid w:val="00596FAE"/>
    <w:rsid w:val="00597008"/>
    <w:rsid w:val="00597037"/>
    <w:rsid w:val="0059703A"/>
    <w:rsid w:val="0059712E"/>
    <w:rsid w:val="00597162"/>
    <w:rsid w:val="0059718D"/>
    <w:rsid w:val="00597190"/>
    <w:rsid w:val="00597227"/>
    <w:rsid w:val="005972B0"/>
    <w:rsid w:val="005972EE"/>
    <w:rsid w:val="00597324"/>
    <w:rsid w:val="00597377"/>
    <w:rsid w:val="0059738E"/>
    <w:rsid w:val="00597407"/>
    <w:rsid w:val="005974FF"/>
    <w:rsid w:val="00597538"/>
    <w:rsid w:val="00597611"/>
    <w:rsid w:val="0059762B"/>
    <w:rsid w:val="00597697"/>
    <w:rsid w:val="005976BF"/>
    <w:rsid w:val="005976DF"/>
    <w:rsid w:val="0059782A"/>
    <w:rsid w:val="00597878"/>
    <w:rsid w:val="00597905"/>
    <w:rsid w:val="0059795B"/>
    <w:rsid w:val="0059796C"/>
    <w:rsid w:val="005979A0"/>
    <w:rsid w:val="00597A45"/>
    <w:rsid w:val="00597A7B"/>
    <w:rsid w:val="00597A89"/>
    <w:rsid w:val="00597AD4"/>
    <w:rsid w:val="00597BA4"/>
    <w:rsid w:val="00597BAC"/>
    <w:rsid w:val="00597CBA"/>
    <w:rsid w:val="00597CD2"/>
    <w:rsid w:val="00597CD3"/>
    <w:rsid w:val="00597CDC"/>
    <w:rsid w:val="00597CE1"/>
    <w:rsid w:val="00597D14"/>
    <w:rsid w:val="00597D8E"/>
    <w:rsid w:val="00597DFE"/>
    <w:rsid w:val="00597E3B"/>
    <w:rsid w:val="00597E55"/>
    <w:rsid w:val="00597E76"/>
    <w:rsid w:val="00597EE7"/>
    <w:rsid w:val="00597F38"/>
    <w:rsid w:val="00597F55"/>
    <w:rsid w:val="005A0014"/>
    <w:rsid w:val="005A007D"/>
    <w:rsid w:val="005A0119"/>
    <w:rsid w:val="005A0139"/>
    <w:rsid w:val="005A016B"/>
    <w:rsid w:val="005A01ED"/>
    <w:rsid w:val="005A01FF"/>
    <w:rsid w:val="005A0391"/>
    <w:rsid w:val="005A044D"/>
    <w:rsid w:val="005A0483"/>
    <w:rsid w:val="005A0492"/>
    <w:rsid w:val="005A04D4"/>
    <w:rsid w:val="005A0517"/>
    <w:rsid w:val="005A055C"/>
    <w:rsid w:val="005A058A"/>
    <w:rsid w:val="005A0593"/>
    <w:rsid w:val="005A061E"/>
    <w:rsid w:val="005A0623"/>
    <w:rsid w:val="005A068F"/>
    <w:rsid w:val="005A06B9"/>
    <w:rsid w:val="005A06CA"/>
    <w:rsid w:val="005A0738"/>
    <w:rsid w:val="005A07BD"/>
    <w:rsid w:val="005A0854"/>
    <w:rsid w:val="005A08A5"/>
    <w:rsid w:val="005A099E"/>
    <w:rsid w:val="005A09A7"/>
    <w:rsid w:val="005A09BA"/>
    <w:rsid w:val="005A0A12"/>
    <w:rsid w:val="005A0A50"/>
    <w:rsid w:val="005A0B15"/>
    <w:rsid w:val="005A0B23"/>
    <w:rsid w:val="005A0BB8"/>
    <w:rsid w:val="005A0C1F"/>
    <w:rsid w:val="005A0C29"/>
    <w:rsid w:val="005A0C7B"/>
    <w:rsid w:val="005A0C86"/>
    <w:rsid w:val="005A0C92"/>
    <w:rsid w:val="005A0CD9"/>
    <w:rsid w:val="005A0D6C"/>
    <w:rsid w:val="005A0DC6"/>
    <w:rsid w:val="005A0FDC"/>
    <w:rsid w:val="005A10A0"/>
    <w:rsid w:val="005A10C0"/>
    <w:rsid w:val="005A1176"/>
    <w:rsid w:val="005A11AF"/>
    <w:rsid w:val="005A121E"/>
    <w:rsid w:val="005A128B"/>
    <w:rsid w:val="005A130C"/>
    <w:rsid w:val="005A134D"/>
    <w:rsid w:val="005A1432"/>
    <w:rsid w:val="005A148D"/>
    <w:rsid w:val="005A14AA"/>
    <w:rsid w:val="005A151F"/>
    <w:rsid w:val="005A1537"/>
    <w:rsid w:val="005A166E"/>
    <w:rsid w:val="005A1689"/>
    <w:rsid w:val="005A169B"/>
    <w:rsid w:val="005A16D5"/>
    <w:rsid w:val="005A1803"/>
    <w:rsid w:val="005A180A"/>
    <w:rsid w:val="005A180C"/>
    <w:rsid w:val="005A1848"/>
    <w:rsid w:val="005A186F"/>
    <w:rsid w:val="005A1883"/>
    <w:rsid w:val="005A188C"/>
    <w:rsid w:val="005A191C"/>
    <w:rsid w:val="005A193D"/>
    <w:rsid w:val="005A1988"/>
    <w:rsid w:val="005A19BB"/>
    <w:rsid w:val="005A1AA2"/>
    <w:rsid w:val="005A1AF2"/>
    <w:rsid w:val="005A1B2C"/>
    <w:rsid w:val="005A1B8E"/>
    <w:rsid w:val="005A1BF2"/>
    <w:rsid w:val="005A1C26"/>
    <w:rsid w:val="005A1C45"/>
    <w:rsid w:val="005A1CB4"/>
    <w:rsid w:val="005A1DB7"/>
    <w:rsid w:val="005A1DBC"/>
    <w:rsid w:val="005A1E58"/>
    <w:rsid w:val="005A1EE5"/>
    <w:rsid w:val="005A1F2F"/>
    <w:rsid w:val="005A1F32"/>
    <w:rsid w:val="005A1F9C"/>
    <w:rsid w:val="005A1FB2"/>
    <w:rsid w:val="005A20BF"/>
    <w:rsid w:val="005A20FF"/>
    <w:rsid w:val="005A210C"/>
    <w:rsid w:val="005A2131"/>
    <w:rsid w:val="005A21AA"/>
    <w:rsid w:val="005A21EB"/>
    <w:rsid w:val="005A222C"/>
    <w:rsid w:val="005A2242"/>
    <w:rsid w:val="005A2268"/>
    <w:rsid w:val="005A230F"/>
    <w:rsid w:val="005A237C"/>
    <w:rsid w:val="005A2474"/>
    <w:rsid w:val="005A24BD"/>
    <w:rsid w:val="005A24C4"/>
    <w:rsid w:val="005A255D"/>
    <w:rsid w:val="005A264E"/>
    <w:rsid w:val="005A269E"/>
    <w:rsid w:val="005A2744"/>
    <w:rsid w:val="005A2774"/>
    <w:rsid w:val="005A27C7"/>
    <w:rsid w:val="005A27FE"/>
    <w:rsid w:val="005A289C"/>
    <w:rsid w:val="005A28BB"/>
    <w:rsid w:val="005A28DA"/>
    <w:rsid w:val="005A2A18"/>
    <w:rsid w:val="005A2A6A"/>
    <w:rsid w:val="005A2AC9"/>
    <w:rsid w:val="005A2B60"/>
    <w:rsid w:val="005A2BA2"/>
    <w:rsid w:val="005A2CA4"/>
    <w:rsid w:val="005A2CAA"/>
    <w:rsid w:val="005A2DD3"/>
    <w:rsid w:val="005A2E44"/>
    <w:rsid w:val="005A2E50"/>
    <w:rsid w:val="005A2EC0"/>
    <w:rsid w:val="005A2F24"/>
    <w:rsid w:val="005A2F7D"/>
    <w:rsid w:val="005A2FCD"/>
    <w:rsid w:val="005A302C"/>
    <w:rsid w:val="005A3030"/>
    <w:rsid w:val="005A3085"/>
    <w:rsid w:val="005A30F7"/>
    <w:rsid w:val="005A3117"/>
    <w:rsid w:val="005A318A"/>
    <w:rsid w:val="005A319B"/>
    <w:rsid w:val="005A31BA"/>
    <w:rsid w:val="005A3260"/>
    <w:rsid w:val="005A3275"/>
    <w:rsid w:val="005A3398"/>
    <w:rsid w:val="005A33AF"/>
    <w:rsid w:val="005A33CF"/>
    <w:rsid w:val="005A33E2"/>
    <w:rsid w:val="005A3468"/>
    <w:rsid w:val="005A35C9"/>
    <w:rsid w:val="005A35EA"/>
    <w:rsid w:val="005A35FF"/>
    <w:rsid w:val="005A3614"/>
    <w:rsid w:val="005A3621"/>
    <w:rsid w:val="005A375C"/>
    <w:rsid w:val="005A3791"/>
    <w:rsid w:val="005A37A2"/>
    <w:rsid w:val="005A37DC"/>
    <w:rsid w:val="005A3810"/>
    <w:rsid w:val="005A3822"/>
    <w:rsid w:val="005A38B4"/>
    <w:rsid w:val="005A390A"/>
    <w:rsid w:val="005A390B"/>
    <w:rsid w:val="005A3945"/>
    <w:rsid w:val="005A39E4"/>
    <w:rsid w:val="005A3A6B"/>
    <w:rsid w:val="005A3AD0"/>
    <w:rsid w:val="005A3AF8"/>
    <w:rsid w:val="005A3BA2"/>
    <w:rsid w:val="005A3BC7"/>
    <w:rsid w:val="005A3BF8"/>
    <w:rsid w:val="005A3C4D"/>
    <w:rsid w:val="005A3C7E"/>
    <w:rsid w:val="005A3C9B"/>
    <w:rsid w:val="005A3CC9"/>
    <w:rsid w:val="005A3CD7"/>
    <w:rsid w:val="005A3CDF"/>
    <w:rsid w:val="005A3D19"/>
    <w:rsid w:val="005A3D45"/>
    <w:rsid w:val="005A3D4D"/>
    <w:rsid w:val="005A3D6A"/>
    <w:rsid w:val="005A3E4C"/>
    <w:rsid w:val="005A3EC6"/>
    <w:rsid w:val="005A3EC8"/>
    <w:rsid w:val="005A3EF0"/>
    <w:rsid w:val="005A4066"/>
    <w:rsid w:val="005A4180"/>
    <w:rsid w:val="005A432D"/>
    <w:rsid w:val="005A4354"/>
    <w:rsid w:val="005A43A5"/>
    <w:rsid w:val="005A43C2"/>
    <w:rsid w:val="005A440F"/>
    <w:rsid w:val="005A445C"/>
    <w:rsid w:val="005A4526"/>
    <w:rsid w:val="005A452B"/>
    <w:rsid w:val="005A4565"/>
    <w:rsid w:val="005A4569"/>
    <w:rsid w:val="005A4592"/>
    <w:rsid w:val="005A45DB"/>
    <w:rsid w:val="005A4655"/>
    <w:rsid w:val="005A46A3"/>
    <w:rsid w:val="005A4780"/>
    <w:rsid w:val="005A47AD"/>
    <w:rsid w:val="005A48CB"/>
    <w:rsid w:val="005A4960"/>
    <w:rsid w:val="005A497D"/>
    <w:rsid w:val="005A4A2F"/>
    <w:rsid w:val="005A4A5E"/>
    <w:rsid w:val="005A4AE4"/>
    <w:rsid w:val="005A4B2A"/>
    <w:rsid w:val="005A4B51"/>
    <w:rsid w:val="005A4B89"/>
    <w:rsid w:val="005A4C17"/>
    <w:rsid w:val="005A4C4F"/>
    <w:rsid w:val="005A4CE1"/>
    <w:rsid w:val="005A4D0A"/>
    <w:rsid w:val="005A4DFD"/>
    <w:rsid w:val="005A4E16"/>
    <w:rsid w:val="005A4EE1"/>
    <w:rsid w:val="005A4F9D"/>
    <w:rsid w:val="005A505F"/>
    <w:rsid w:val="005A5080"/>
    <w:rsid w:val="005A510C"/>
    <w:rsid w:val="005A5128"/>
    <w:rsid w:val="005A5137"/>
    <w:rsid w:val="005A5173"/>
    <w:rsid w:val="005A51E3"/>
    <w:rsid w:val="005A5231"/>
    <w:rsid w:val="005A52CC"/>
    <w:rsid w:val="005A5358"/>
    <w:rsid w:val="005A53D8"/>
    <w:rsid w:val="005A5482"/>
    <w:rsid w:val="005A5505"/>
    <w:rsid w:val="005A553C"/>
    <w:rsid w:val="005A557F"/>
    <w:rsid w:val="005A5632"/>
    <w:rsid w:val="005A56C2"/>
    <w:rsid w:val="005A56CC"/>
    <w:rsid w:val="005A56DF"/>
    <w:rsid w:val="005A56F6"/>
    <w:rsid w:val="005A5783"/>
    <w:rsid w:val="005A57E7"/>
    <w:rsid w:val="005A57EF"/>
    <w:rsid w:val="005A5807"/>
    <w:rsid w:val="005A5857"/>
    <w:rsid w:val="005A5890"/>
    <w:rsid w:val="005A5932"/>
    <w:rsid w:val="005A5AA1"/>
    <w:rsid w:val="005A5B01"/>
    <w:rsid w:val="005A5B10"/>
    <w:rsid w:val="005A5B38"/>
    <w:rsid w:val="005A5B99"/>
    <w:rsid w:val="005A5BEE"/>
    <w:rsid w:val="005A5C80"/>
    <w:rsid w:val="005A5C9E"/>
    <w:rsid w:val="005A5D14"/>
    <w:rsid w:val="005A5D29"/>
    <w:rsid w:val="005A5DAF"/>
    <w:rsid w:val="005A5F07"/>
    <w:rsid w:val="005A6027"/>
    <w:rsid w:val="005A6140"/>
    <w:rsid w:val="005A6183"/>
    <w:rsid w:val="005A61FE"/>
    <w:rsid w:val="005A6214"/>
    <w:rsid w:val="005A6231"/>
    <w:rsid w:val="005A6233"/>
    <w:rsid w:val="005A629B"/>
    <w:rsid w:val="005A62FD"/>
    <w:rsid w:val="005A6300"/>
    <w:rsid w:val="005A631F"/>
    <w:rsid w:val="005A632F"/>
    <w:rsid w:val="005A636E"/>
    <w:rsid w:val="005A640D"/>
    <w:rsid w:val="005A643B"/>
    <w:rsid w:val="005A64D3"/>
    <w:rsid w:val="005A6513"/>
    <w:rsid w:val="005A6572"/>
    <w:rsid w:val="005A6575"/>
    <w:rsid w:val="005A65E5"/>
    <w:rsid w:val="005A6676"/>
    <w:rsid w:val="005A6692"/>
    <w:rsid w:val="005A6710"/>
    <w:rsid w:val="005A67EA"/>
    <w:rsid w:val="005A6803"/>
    <w:rsid w:val="005A685A"/>
    <w:rsid w:val="005A6873"/>
    <w:rsid w:val="005A68BF"/>
    <w:rsid w:val="005A68C4"/>
    <w:rsid w:val="005A68C7"/>
    <w:rsid w:val="005A6949"/>
    <w:rsid w:val="005A69FD"/>
    <w:rsid w:val="005A6A8F"/>
    <w:rsid w:val="005A6AB1"/>
    <w:rsid w:val="005A6AB4"/>
    <w:rsid w:val="005A6AD3"/>
    <w:rsid w:val="005A6B13"/>
    <w:rsid w:val="005A6B18"/>
    <w:rsid w:val="005A6B51"/>
    <w:rsid w:val="005A6C24"/>
    <w:rsid w:val="005A6C78"/>
    <w:rsid w:val="005A6CE1"/>
    <w:rsid w:val="005A6D92"/>
    <w:rsid w:val="005A6E05"/>
    <w:rsid w:val="005A6E55"/>
    <w:rsid w:val="005A6E87"/>
    <w:rsid w:val="005A6F20"/>
    <w:rsid w:val="005A704D"/>
    <w:rsid w:val="005A706B"/>
    <w:rsid w:val="005A70DA"/>
    <w:rsid w:val="005A70F9"/>
    <w:rsid w:val="005A719E"/>
    <w:rsid w:val="005A71C6"/>
    <w:rsid w:val="005A723C"/>
    <w:rsid w:val="005A72EC"/>
    <w:rsid w:val="005A730C"/>
    <w:rsid w:val="005A7350"/>
    <w:rsid w:val="005A7382"/>
    <w:rsid w:val="005A73DC"/>
    <w:rsid w:val="005A73F6"/>
    <w:rsid w:val="005A74AF"/>
    <w:rsid w:val="005A755F"/>
    <w:rsid w:val="005A75F1"/>
    <w:rsid w:val="005A7678"/>
    <w:rsid w:val="005A7680"/>
    <w:rsid w:val="005A7685"/>
    <w:rsid w:val="005A7698"/>
    <w:rsid w:val="005A7701"/>
    <w:rsid w:val="005A7722"/>
    <w:rsid w:val="005A7749"/>
    <w:rsid w:val="005A7757"/>
    <w:rsid w:val="005A7804"/>
    <w:rsid w:val="005A7927"/>
    <w:rsid w:val="005A7957"/>
    <w:rsid w:val="005A79CE"/>
    <w:rsid w:val="005A79F4"/>
    <w:rsid w:val="005A7A0D"/>
    <w:rsid w:val="005A7A33"/>
    <w:rsid w:val="005A7AA3"/>
    <w:rsid w:val="005A7B36"/>
    <w:rsid w:val="005A7BFA"/>
    <w:rsid w:val="005A7C00"/>
    <w:rsid w:val="005A7C06"/>
    <w:rsid w:val="005A7D23"/>
    <w:rsid w:val="005A7D8E"/>
    <w:rsid w:val="005A7DD3"/>
    <w:rsid w:val="005A7E5F"/>
    <w:rsid w:val="005A7EB6"/>
    <w:rsid w:val="005A7F71"/>
    <w:rsid w:val="005A7F8E"/>
    <w:rsid w:val="005B0021"/>
    <w:rsid w:val="005B00E7"/>
    <w:rsid w:val="005B00F5"/>
    <w:rsid w:val="005B010A"/>
    <w:rsid w:val="005B0329"/>
    <w:rsid w:val="005B03C3"/>
    <w:rsid w:val="005B03FD"/>
    <w:rsid w:val="005B0531"/>
    <w:rsid w:val="005B0568"/>
    <w:rsid w:val="005B0650"/>
    <w:rsid w:val="005B06B0"/>
    <w:rsid w:val="005B0722"/>
    <w:rsid w:val="005B07AF"/>
    <w:rsid w:val="005B07D9"/>
    <w:rsid w:val="005B07F2"/>
    <w:rsid w:val="005B08E2"/>
    <w:rsid w:val="005B0A81"/>
    <w:rsid w:val="005B0ABE"/>
    <w:rsid w:val="005B0AFF"/>
    <w:rsid w:val="005B0B73"/>
    <w:rsid w:val="005B0BFC"/>
    <w:rsid w:val="005B0C46"/>
    <w:rsid w:val="005B0C58"/>
    <w:rsid w:val="005B0CB3"/>
    <w:rsid w:val="005B0CDA"/>
    <w:rsid w:val="005B0D75"/>
    <w:rsid w:val="005B0DA3"/>
    <w:rsid w:val="005B0DAA"/>
    <w:rsid w:val="005B0DC5"/>
    <w:rsid w:val="005B0E05"/>
    <w:rsid w:val="005B0F37"/>
    <w:rsid w:val="005B0F39"/>
    <w:rsid w:val="005B0F69"/>
    <w:rsid w:val="005B0FB2"/>
    <w:rsid w:val="005B1048"/>
    <w:rsid w:val="005B10D6"/>
    <w:rsid w:val="005B11AE"/>
    <w:rsid w:val="005B11D1"/>
    <w:rsid w:val="005B11E1"/>
    <w:rsid w:val="005B12DA"/>
    <w:rsid w:val="005B1635"/>
    <w:rsid w:val="005B163B"/>
    <w:rsid w:val="005B1644"/>
    <w:rsid w:val="005B165F"/>
    <w:rsid w:val="005B168E"/>
    <w:rsid w:val="005B1773"/>
    <w:rsid w:val="005B17AC"/>
    <w:rsid w:val="005B17C1"/>
    <w:rsid w:val="005B1879"/>
    <w:rsid w:val="005B189B"/>
    <w:rsid w:val="005B189F"/>
    <w:rsid w:val="005B18EE"/>
    <w:rsid w:val="005B193E"/>
    <w:rsid w:val="005B194D"/>
    <w:rsid w:val="005B195E"/>
    <w:rsid w:val="005B19C8"/>
    <w:rsid w:val="005B19F7"/>
    <w:rsid w:val="005B1A1C"/>
    <w:rsid w:val="005B1A38"/>
    <w:rsid w:val="005B1A84"/>
    <w:rsid w:val="005B1AAF"/>
    <w:rsid w:val="005B1B0F"/>
    <w:rsid w:val="005B1B97"/>
    <w:rsid w:val="005B1C19"/>
    <w:rsid w:val="005B1C54"/>
    <w:rsid w:val="005B1CBB"/>
    <w:rsid w:val="005B1CE5"/>
    <w:rsid w:val="005B1D08"/>
    <w:rsid w:val="005B1E13"/>
    <w:rsid w:val="005B1E28"/>
    <w:rsid w:val="005B1E45"/>
    <w:rsid w:val="005B1F23"/>
    <w:rsid w:val="005B204C"/>
    <w:rsid w:val="005B20AB"/>
    <w:rsid w:val="005B20B6"/>
    <w:rsid w:val="005B20C9"/>
    <w:rsid w:val="005B2121"/>
    <w:rsid w:val="005B213B"/>
    <w:rsid w:val="005B21A1"/>
    <w:rsid w:val="005B21C2"/>
    <w:rsid w:val="005B21E3"/>
    <w:rsid w:val="005B2215"/>
    <w:rsid w:val="005B2243"/>
    <w:rsid w:val="005B2255"/>
    <w:rsid w:val="005B227E"/>
    <w:rsid w:val="005B231B"/>
    <w:rsid w:val="005B2320"/>
    <w:rsid w:val="005B2352"/>
    <w:rsid w:val="005B2355"/>
    <w:rsid w:val="005B2383"/>
    <w:rsid w:val="005B24C7"/>
    <w:rsid w:val="005B2505"/>
    <w:rsid w:val="005B2573"/>
    <w:rsid w:val="005B259D"/>
    <w:rsid w:val="005B25D9"/>
    <w:rsid w:val="005B25EB"/>
    <w:rsid w:val="005B25EF"/>
    <w:rsid w:val="005B2606"/>
    <w:rsid w:val="005B261C"/>
    <w:rsid w:val="005B2634"/>
    <w:rsid w:val="005B2666"/>
    <w:rsid w:val="005B26E8"/>
    <w:rsid w:val="005B2720"/>
    <w:rsid w:val="005B2743"/>
    <w:rsid w:val="005B2753"/>
    <w:rsid w:val="005B2828"/>
    <w:rsid w:val="005B28AF"/>
    <w:rsid w:val="005B28BC"/>
    <w:rsid w:val="005B28DC"/>
    <w:rsid w:val="005B2920"/>
    <w:rsid w:val="005B2972"/>
    <w:rsid w:val="005B29C0"/>
    <w:rsid w:val="005B29E9"/>
    <w:rsid w:val="005B2A23"/>
    <w:rsid w:val="005B2A51"/>
    <w:rsid w:val="005B2A64"/>
    <w:rsid w:val="005B2A6D"/>
    <w:rsid w:val="005B2B7B"/>
    <w:rsid w:val="005B2BB4"/>
    <w:rsid w:val="005B2BBF"/>
    <w:rsid w:val="005B2D3B"/>
    <w:rsid w:val="005B2D78"/>
    <w:rsid w:val="005B3056"/>
    <w:rsid w:val="005B3223"/>
    <w:rsid w:val="005B3372"/>
    <w:rsid w:val="005B33DD"/>
    <w:rsid w:val="005B33E7"/>
    <w:rsid w:val="005B34A3"/>
    <w:rsid w:val="005B34E1"/>
    <w:rsid w:val="005B3589"/>
    <w:rsid w:val="005B35AF"/>
    <w:rsid w:val="005B35B4"/>
    <w:rsid w:val="005B3677"/>
    <w:rsid w:val="005B367A"/>
    <w:rsid w:val="005B36F1"/>
    <w:rsid w:val="005B3764"/>
    <w:rsid w:val="005B37AF"/>
    <w:rsid w:val="005B37CA"/>
    <w:rsid w:val="005B3884"/>
    <w:rsid w:val="005B38A0"/>
    <w:rsid w:val="005B38B9"/>
    <w:rsid w:val="005B38BB"/>
    <w:rsid w:val="005B3930"/>
    <w:rsid w:val="005B3954"/>
    <w:rsid w:val="005B39A6"/>
    <w:rsid w:val="005B39AC"/>
    <w:rsid w:val="005B3A00"/>
    <w:rsid w:val="005B3A76"/>
    <w:rsid w:val="005B3AD3"/>
    <w:rsid w:val="005B3BA8"/>
    <w:rsid w:val="005B3BE8"/>
    <w:rsid w:val="005B3BEE"/>
    <w:rsid w:val="005B3C96"/>
    <w:rsid w:val="005B3CE9"/>
    <w:rsid w:val="005B3CEF"/>
    <w:rsid w:val="005B3CF4"/>
    <w:rsid w:val="005B3CF7"/>
    <w:rsid w:val="005B3D73"/>
    <w:rsid w:val="005B3D78"/>
    <w:rsid w:val="005B3DD9"/>
    <w:rsid w:val="005B3E0B"/>
    <w:rsid w:val="005B3E14"/>
    <w:rsid w:val="005B3E1F"/>
    <w:rsid w:val="005B3EB7"/>
    <w:rsid w:val="005B3F02"/>
    <w:rsid w:val="005B3F1F"/>
    <w:rsid w:val="005B3F6E"/>
    <w:rsid w:val="005B3F80"/>
    <w:rsid w:val="005B3FB5"/>
    <w:rsid w:val="005B3FCA"/>
    <w:rsid w:val="005B40AE"/>
    <w:rsid w:val="005B40C5"/>
    <w:rsid w:val="005B41F1"/>
    <w:rsid w:val="005B423B"/>
    <w:rsid w:val="005B428F"/>
    <w:rsid w:val="005B4349"/>
    <w:rsid w:val="005B4377"/>
    <w:rsid w:val="005B441D"/>
    <w:rsid w:val="005B442E"/>
    <w:rsid w:val="005B4435"/>
    <w:rsid w:val="005B446F"/>
    <w:rsid w:val="005B4506"/>
    <w:rsid w:val="005B4571"/>
    <w:rsid w:val="005B45B5"/>
    <w:rsid w:val="005B46B1"/>
    <w:rsid w:val="005B46B3"/>
    <w:rsid w:val="005B4717"/>
    <w:rsid w:val="005B474A"/>
    <w:rsid w:val="005B4752"/>
    <w:rsid w:val="005B4785"/>
    <w:rsid w:val="005B4913"/>
    <w:rsid w:val="005B491B"/>
    <w:rsid w:val="005B4A0E"/>
    <w:rsid w:val="005B4A10"/>
    <w:rsid w:val="005B4A22"/>
    <w:rsid w:val="005B4A31"/>
    <w:rsid w:val="005B4A97"/>
    <w:rsid w:val="005B4BB7"/>
    <w:rsid w:val="005B4BF5"/>
    <w:rsid w:val="005B4C53"/>
    <w:rsid w:val="005B4CA7"/>
    <w:rsid w:val="005B4D28"/>
    <w:rsid w:val="005B4D33"/>
    <w:rsid w:val="005B4DBC"/>
    <w:rsid w:val="005B4DBE"/>
    <w:rsid w:val="005B4DFA"/>
    <w:rsid w:val="005B4E45"/>
    <w:rsid w:val="005B4E63"/>
    <w:rsid w:val="005B4EA6"/>
    <w:rsid w:val="005B4F24"/>
    <w:rsid w:val="005B4FA1"/>
    <w:rsid w:val="005B4FFB"/>
    <w:rsid w:val="005B5035"/>
    <w:rsid w:val="005B5073"/>
    <w:rsid w:val="005B5075"/>
    <w:rsid w:val="005B50A9"/>
    <w:rsid w:val="005B50C1"/>
    <w:rsid w:val="005B514E"/>
    <w:rsid w:val="005B51D6"/>
    <w:rsid w:val="005B5200"/>
    <w:rsid w:val="005B526B"/>
    <w:rsid w:val="005B5274"/>
    <w:rsid w:val="005B53E6"/>
    <w:rsid w:val="005B53E7"/>
    <w:rsid w:val="005B54A9"/>
    <w:rsid w:val="005B552E"/>
    <w:rsid w:val="005B55BE"/>
    <w:rsid w:val="005B5628"/>
    <w:rsid w:val="005B572E"/>
    <w:rsid w:val="005B574E"/>
    <w:rsid w:val="005B5763"/>
    <w:rsid w:val="005B5786"/>
    <w:rsid w:val="005B5794"/>
    <w:rsid w:val="005B5798"/>
    <w:rsid w:val="005B58FB"/>
    <w:rsid w:val="005B5997"/>
    <w:rsid w:val="005B599E"/>
    <w:rsid w:val="005B59BD"/>
    <w:rsid w:val="005B5A97"/>
    <w:rsid w:val="005B5ACB"/>
    <w:rsid w:val="005B5ACD"/>
    <w:rsid w:val="005B5AD1"/>
    <w:rsid w:val="005B5B17"/>
    <w:rsid w:val="005B5B69"/>
    <w:rsid w:val="005B5C7D"/>
    <w:rsid w:val="005B5CD6"/>
    <w:rsid w:val="005B5CDC"/>
    <w:rsid w:val="005B5D2C"/>
    <w:rsid w:val="005B5D88"/>
    <w:rsid w:val="005B5E1A"/>
    <w:rsid w:val="005B5E54"/>
    <w:rsid w:val="005B5E58"/>
    <w:rsid w:val="005B5E7C"/>
    <w:rsid w:val="005B5EDC"/>
    <w:rsid w:val="005B5F5A"/>
    <w:rsid w:val="005B5F80"/>
    <w:rsid w:val="005B5FEC"/>
    <w:rsid w:val="005B6074"/>
    <w:rsid w:val="005B60DE"/>
    <w:rsid w:val="005B6146"/>
    <w:rsid w:val="005B6161"/>
    <w:rsid w:val="005B627F"/>
    <w:rsid w:val="005B629C"/>
    <w:rsid w:val="005B641C"/>
    <w:rsid w:val="005B64C4"/>
    <w:rsid w:val="005B6517"/>
    <w:rsid w:val="005B6539"/>
    <w:rsid w:val="005B653D"/>
    <w:rsid w:val="005B657D"/>
    <w:rsid w:val="005B65EF"/>
    <w:rsid w:val="005B6611"/>
    <w:rsid w:val="005B6632"/>
    <w:rsid w:val="005B66A7"/>
    <w:rsid w:val="005B66DF"/>
    <w:rsid w:val="005B6759"/>
    <w:rsid w:val="005B6782"/>
    <w:rsid w:val="005B6839"/>
    <w:rsid w:val="005B68AD"/>
    <w:rsid w:val="005B6957"/>
    <w:rsid w:val="005B697D"/>
    <w:rsid w:val="005B69A7"/>
    <w:rsid w:val="005B69BC"/>
    <w:rsid w:val="005B6A2E"/>
    <w:rsid w:val="005B6A32"/>
    <w:rsid w:val="005B6A4D"/>
    <w:rsid w:val="005B6A82"/>
    <w:rsid w:val="005B6BAA"/>
    <w:rsid w:val="005B6BCE"/>
    <w:rsid w:val="005B6C3A"/>
    <w:rsid w:val="005B6C76"/>
    <w:rsid w:val="005B6CC8"/>
    <w:rsid w:val="005B6D2B"/>
    <w:rsid w:val="005B6D85"/>
    <w:rsid w:val="005B6DB5"/>
    <w:rsid w:val="005B6E8D"/>
    <w:rsid w:val="005B6E9E"/>
    <w:rsid w:val="005B6EAD"/>
    <w:rsid w:val="005B6EF5"/>
    <w:rsid w:val="005B6FE4"/>
    <w:rsid w:val="005B701F"/>
    <w:rsid w:val="005B7024"/>
    <w:rsid w:val="005B70E9"/>
    <w:rsid w:val="005B70FC"/>
    <w:rsid w:val="005B7113"/>
    <w:rsid w:val="005B717A"/>
    <w:rsid w:val="005B71A3"/>
    <w:rsid w:val="005B71D4"/>
    <w:rsid w:val="005B71E9"/>
    <w:rsid w:val="005B7209"/>
    <w:rsid w:val="005B72C0"/>
    <w:rsid w:val="005B7331"/>
    <w:rsid w:val="005B73BB"/>
    <w:rsid w:val="005B7481"/>
    <w:rsid w:val="005B7588"/>
    <w:rsid w:val="005B75CB"/>
    <w:rsid w:val="005B75E4"/>
    <w:rsid w:val="005B75FB"/>
    <w:rsid w:val="005B75FD"/>
    <w:rsid w:val="005B7618"/>
    <w:rsid w:val="005B7697"/>
    <w:rsid w:val="005B76CA"/>
    <w:rsid w:val="005B76DA"/>
    <w:rsid w:val="005B76FA"/>
    <w:rsid w:val="005B778B"/>
    <w:rsid w:val="005B77F8"/>
    <w:rsid w:val="005B783C"/>
    <w:rsid w:val="005B79EB"/>
    <w:rsid w:val="005B7A2F"/>
    <w:rsid w:val="005B7A56"/>
    <w:rsid w:val="005B7AA7"/>
    <w:rsid w:val="005B7AFB"/>
    <w:rsid w:val="005B7B1F"/>
    <w:rsid w:val="005B7B36"/>
    <w:rsid w:val="005B7B4C"/>
    <w:rsid w:val="005B7BFF"/>
    <w:rsid w:val="005B7C3D"/>
    <w:rsid w:val="005B7CAF"/>
    <w:rsid w:val="005B7CE6"/>
    <w:rsid w:val="005B7D91"/>
    <w:rsid w:val="005B7DE6"/>
    <w:rsid w:val="005B7E9A"/>
    <w:rsid w:val="005B7F2E"/>
    <w:rsid w:val="005B7F75"/>
    <w:rsid w:val="005B7F8B"/>
    <w:rsid w:val="005B7FBE"/>
    <w:rsid w:val="005C002B"/>
    <w:rsid w:val="005C003F"/>
    <w:rsid w:val="005C0040"/>
    <w:rsid w:val="005C0072"/>
    <w:rsid w:val="005C00B2"/>
    <w:rsid w:val="005C021F"/>
    <w:rsid w:val="005C02D1"/>
    <w:rsid w:val="005C02F0"/>
    <w:rsid w:val="005C03B6"/>
    <w:rsid w:val="005C04C5"/>
    <w:rsid w:val="005C0593"/>
    <w:rsid w:val="005C0599"/>
    <w:rsid w:val="005C0650"/>
    <w:rsid w:val="005C065F"/>
    <w:rsid w:val="005C066B"/>
    <w:rsid w:val="005C0680"/>
    <w:rsid w:val="005C069B"/>
    <w:rsid w:val="005C06DA"/>
    <w:rsid w:val="005C0717"/>
    <w:rsid w:val="005C07ED"/>
    <w:rsid w:val="005C07F6"/>
    <w:rsid w:val="005C0831"/>
    <w:rsid w:val="005C0837"/>
    <w:rsid w:val="005C0857"/>
    <w:rsid w:val="005C0943"/>
    <w:rsid w:val="005C09A2"/>
    <w:rsid w:val="005C09C8"/>
    <w:rsid w:val="005C0A19"/>
    <w:rsid w:val="005C0A86"/>
    <w:rsid w:val="005C0B62"/>
    <w:rsid w:val="005C0CAC"/>
    <w:rsid w:val="005C0CBE"/>
    <w:rsid w:val="005C0CFF"/>
    <w:rsid w:val="005C0E20"/>
    <w:rsid w:val="005C0F38"/>
    <w:rsid w:val="005C0FBA"/>
    <w:rsid w:val="005C1009"/>
    <w:rsid w:val="005C1082"/>
    <w:rsid w:val="005C10B8"/>
    <w:rsid w:val="005C10C9"/>
    <w:rsid w:val="005C10CF"/>
    <w:rsid w:val="005C1107"/>
    <w:rsid w:val="005C122A"/>
    <w:rsid w:val="005C127C"/>
    <w:rsid w:val="005C1283"/>
    <w:rsid w:val="005C12AB"/>
    <w:rsid w:val="005C12AC"/>
    <w:rsid w:val="005C12DA"/>
    <w:rsid w:val="005C12DE"/>
    <w:rsid w:val="005C12FD"/>
    <w:rsid w:val="005C1340"/>
    <w:rsid w:val="005C1348"/>
    <w:rsid w:val="005C136B"/>
    <w:rsid w:val="005C13D4"/>
    <w:rsid w:val="005C1517"/>
    <w:rsid w:val="005C157F"/>
    <w:rsid w:val="005C16A1"/>
    <w:rsid w:val="005C17A6"/>
    <w:rsid w:val="005C17CA"/>
    <w:rsid w:val="005C1818"/>
    <w:rsid w:val="005C18D7"/>
    <w:rsid w:val="005C1922"/>
    <w:rsid w:val="005C1930"/>
    <w:rsid w:val="005C1969"/>
    <w:rsid w:val="005C19FD"/>
    <w:rsid w:val="005C1A09"/>
    <w:rsid w:val="005C1A99"/>
    <w:rsid w:val="005C1AC6"/>
    <w:rsid w:val="005C1AE1"/>
    <w:rsid w:val="005C1B1A"/>
    <w:rsid w:val="005C1BA3"/>
    <w:rsid w:val="005C1C90"/>
    <w:rsid w:val="005C1CA3"/>
    <w:rsid w:val="005C1E38"/>
    <w:rsid w:val="005C1E5A"/>
    <w:rsid w:val="005C1E7E"/>
    <w:rsid w:val="005C1EA4"/>
    <w:rsid w:val="005C1F08"/>
    <w:rsid w:val="005C1F2D"/>
    <w:rsid w:val="005C1F6D"/>
    <w:rsid w:val="005C1FA3"/>
    <w:rsid w:val="005C1FE7"/>
    <w:rsid w:val="005C2100"/>
    <w:rsid w:val="005C2170"/>
    <w:rsid w:val="005C226E"/>
    <w:rsid w:val="005C226F"/>
    <w:rsid w:val="005C2286"/>
    <w:rsid w:val="005C228B"/>
    <w:rsid w:val="005C230C"/>
    <w:rsid w:val="005C2373"/>
    <w:rsid w:val="005C24B2"/>
    <w:rsid w:val="005C24C1"/>
    <w:rsid w:val="005C25A7"/>
    <w:rsid w:val="005C25C7"/>
    <w:rsid w:val="005C26A6"/>
    <w:rsid w:val="005C26D9"/>
    <w:rsid w:val="005C276F"/>
    <w:rsid w:val="005C27A0"/>
    <w:rsid w:val="005C27DD"/>
    <w:rsid w:val="005C27F4"/>
    <w:rsid w:val="005C287C"/>
    <w:rsid w:val="005C28A7"/>
    <w:rsid w:val="005C2985"/>
    <w:rsid w:val="005C2996"/>
    <w:rsid w:val="005C29AC"/>
    <w:rsid w:val="005C29FD"/>
    <w:rsid w:val="005C2A91"/>
    <w:rsid w:val="005C2B0F"/>
    <w:rsid w:val="005C2B5A"/>
    <w:rsid w:val="005C2B7F"/>
    <w:rsid w:val="005C2C15"/>
    <w:rsid w:val="005C2C45"/>
    <w:rsid w:val="005C2C5D"/>
    <w:rsid w:val="005C2CCC"/>
    <w:rsid w:val="005C2D36"/>
    <w:rsid w:val="005C2DF8"/>
    <w:rsid w:val="005C2E69"/>
    <w:rsid w:val="005C2FAF"/>
    <w:rsid w:val="005C3002"/>
    <w:rsid w:val="005C301F"/>
    <w:rsid w:val="005C302E"/>
    <w:rsid w:val="005C3049"/>
    <w:rsid w:val="005C315F"/>
    <w:rsid w:val="005C31DC"/>
    <w:rsid w:val="005C332E"/>
    <w:rsid w:val="005C338C"/>
    <w:rsid w:val="005C33BD"/>
    <w:rsid w:val="005C341B"/>
    <w:rsid w:val="005C341C"/>
    <w:rsid w:val="005C3427"/>
    <w:rsid w:val="005C34B2"/>
    <w:rsid w:val="005C34B8"/>
    <w:rsid w:val="005C34CF"/>
    <w:rsid w:val="005C3595"/>
    <w:rsid w:val="005C3607"/>
    <w:rsid w:val="005C3653"/>
    <w:rsid w:val="005C36F4"/>
    <w:rsid w:val="005C3710"/>
    <w:rsid w:val="005C375A"/>
    <w:rsid w:val="005C379D"/>
    <w:rsid w:val="005C37C1"/>
    <w:rsid w:val="005C38B7"/>
    <w:rsid w:val="005C38E2"/>
    <w:rsid w:val="005C38FD"/>
    <w:rsid w:val="005C392C"/>
    <w:rsid w:val="005C39F5"/>
    <w:rsid w:val="005C3A04"/>
    <w:rsid w:val="005C3A0F"/>
    <w:rsid w:val="005C3BF4"/>
    <w:rsid w:val="005C3C04"/>
    <w:rsid w:val="005C3C10"/>
    <w:rsid w:val="005C3C9E"/>
    <w:rsid w:val="005C3CE3"/>
    <w:rsid w:val="005C3CF9"/>
    <w:rsid w:val="005C3D3B"/>
    <w:rsid w:val="005C3E10"/>
    <w:rsid w:val="005C3E3C"/>
    <w:rsid w:val="005C3ECF"/>
    <w:rsid w:val="005C3EE7"/>
    <w:rsid w:val="005C3F40"/>
    <w:rsid w:val="005C3F67"/>
    <w:rsid w:val="005C3F91"/>
    <w:rsid w:val="005C3FE2"/>
    <w:rsid w:val="005C3FF2"/>
    <w:rsid w:val="005C400E"/>
    <w:rsid w:val="005C4037"/>
    <w:rsid w:val="005C40C9"/>
    <w:rsid w:val="005C40E7"/>
    <w:rsid w:val="005C4119"/>
    <w:rsid w:val="005C414C"/>
    <w:rsid w:val="005C4157"/>
    <w:rsid w:val="005C421F"/>
    <w:rsid w:val="005C4234"/>
    <w:rsid w:val="005C4242"/>
    <w:rsid w:val="005C4274"/>
    <w:rsid w:val="005C42A6"/>
    <w:rsid w:val="005C42AF"/>
    <w:rsid w:val="005C42F8"/>
    <w:rsid w:val="005C4384"/>
    <w:rsid w:val="005C4391"/>
    <w:rsid w:val="005C4409"/>
    <w:rsid w:val="005C4457"/>
    <w:rsid w:val="005C4462"/>
    <w:rsid w:val="005C45BD"/>
    <w:rsid w:val="005C45C1"/>
    <w:rsid w:val="005C4689"/>
    <w:rsid w:val="005C474B"/>
    <w:rsid w:val="005C4783"/>
    <w:rsid w:val="005C47B9"/>
    <w:rsid w:val="005C47EB"/>
    <w:rsid w:val="005C4833"/>
    <w:rsid w:val="005C4858"/>
    <w:rsid w:val="005C485A"/>
    <w:rsid w:val="005C4861"/>
    <w:rsid w:val="005C4874"/>
    <w:rsid w:val="005C48EF"/>
    <w:rsid w:val="005C49A8"/>
    <w:rsid w:val="005C49D0"/>
    <w:rsid w:val="005C49FF"/>
    <w:rsid w:val="005C4AA1"/>
    <w:rsid w:val="005C4ADD"/>
    <w:rsid w:val="005C4B3C"/>
    <w:rsid w:val="005C4B50"/>
    <w:rsid w:val="005C4B66"/>
    <w:rsid w:val="005C4B7F"/>
    <w:rsid w:val="005C4BE5"/>
    <w:rsid w:val="005C4BFF"/>
    <w:rsid w:val="005C4C34"/>
    <w:rsid w:val="005C4C41"/>
    <w:rsid w:val="005C4C5B"/>
    <w:rsid w:val="005C4C89"/>
    <w:rsid w:val="005C4CA8"/>
    <w:rsid w:val="005C4CB3"/>
    <w:rsid w:val="005C4CBE"/>
    <w:rsid w:val="005C4CD0"/>
    <w:rsid w:val="005C4D1F"/>
    <w:rsid w:val="005C4D31"/>
    <w:rsid w:val="005C4D39"/>
    <w:rsid w:val="005C4D7B"/>
    <w:rsid w:val="005C4DB9"/>
    <w:rsid w:val="005C4DFB"/>
    <w:rsid w:val="005C4E09"/>
    <w:rsid w:val="005C4E11"/>
    <w:rsid w:val="005C4E26"/>
    <w:rsid w:val="005C4F25"/>
    <w:rsid w:val="005C4F58"/>
    <w:rsid w:val="005C4F71"/>
    <w:rsid w:val="005C4FA2"/>
    <w:rsid w:val="005C5109"/>
    <w:rsid w:val="005C5125"/>
    <w:rsid w:val="005C512E"/>
    <w:rsid w:val="005C519A"/>
    <w:rsid w:val="005C51C9"/>
    <w:rsid w:val="005C521C"/>
    <w:rsid w:val="005C526F"/>
    <w:rsid w:val="005C52BF"/>
    <w:rsid w:val="005C52C3"/>
    <w:rsid w:val="005C52D1"/>
    <w:rsid w:val="005C5361"/>
    <w:rsid w:val="005C53FF"/>
    <w:rsid w:val="005C5409"/>
    <w:rsid w:val="005C5454"/>
    <w:rsid w:val="005C547B"/>
    <w:rsid w:val="005C54B6"/>
    <w:rsid w:val="005C54FB"/>
    <w:rsid w:val="005C54FE"/>
    <w:rsid w:val="005C5543"/>
    <w:rsid w:val="005C5553"/>
    <w:rsid w:val="005C55FF"/>
    <w:rsid w:val="005C5680"/>
    <w:rsid w:val="005C56A5"/>
    <w:rsid w:val="005C56FC"/>
    <w:rsid w:val="005C5762"/>
    <w:rsid w:val="005C577E"/>
    <w:rsid w:val="005C579C"/>
    <w:rsid w:val="005C57D0"/>
    <w:rsid w:val="005C5819"/>
    <w:rsid w:val="005C58F0"/>
    <w:rsid w:val="005C594D"/>
    <w:rsid w:val="005C59BB"/>
    <w:rsid w:val="005C59EE"/>
    <w:rsid w:val="005C5A58"/>
    <w:rsid w:val="005C5B15"/>
    <w:rsid w:val="005C5B3A"/>
    <w:rsid w:val="005C5C3E"/>
    <w:rsid w:val="005C5C63"/>
    <w:rsid w:val="005C5CBF"/>
    <w:rsid w:val="005C5D67"/>
    <w:rsid w:val="005C5DF0"/>
    <w:rsid w:val="005C5F31"/>
    <w:rsid w:val="005C5F36"/>
    <w:rsid w:val="005C5F42"/>
    <w:rsid w:val="005C5F6B"/>
    <w:rsid w:val="005C5F70"/>
    <w:rsid w:val="005C5FCC"/>
    <w:rsid w:val="005C6124"/>
    <w:rsid w:val="005C6153"/>
    <w:rsid w:val="005C617B"/>
    <w:rsid w:val="005C61AE"/>
    <w:rsid w:val="005C61EC"/>
    <w:rsid w:val="005C6202"/>
    <w:rsid w:val="005C6247"/>
    <w:rsid w:val="005C6394"/>
    <w:rsid w:val="005C63CD"/>
    <w:rsid w:val="005C63F5"/>
    <w:rsid w:val="005C646A"/>
    <w:rsid w:val="005C6483"/>
    <w:rsid w:val="005C6498"/>
    <w:rsid w:val="005C64E5"/>
    <w:rsid w:val="005C64F8"/>
    <w:rsid w:val="005C6502"/>
    <w:rsid w:val="005C65E3"/>
    <w:rsid w:val="005C663C"/>
    <w:rsid w:val="005C66E9"/>
    <w:rsid w:val="005C678D"/>
    <w:rsid w:val="005C67CB"/>
    <w:rsid w:val="005C687E"/>
    <w:rsid w:val="005C69DE"/>
    <w:rsid w:val="005C69FC"/>
    <w:rsid w:val="005C6A0D"/>
    <w:rsid w:val="005C6A6D"/>
    <w:rsid w:val="005C6B73"/>
    <w:rsid w:val="005C6BA5"/>
    <w:rsid w:val="005C6BCA"/>
    <w:rsid w:val="005C6C58"/>
    <w:rsid w:val="005C6CE6"/>
    <w:rsid w:val="005C6D55"/>
    <w:rsid w:val="005C6D6C"/>
    <w:rsid w:val="005C6DAD"/>
    <w:rsid w:val="005C6E03"/>
    <w:rsid w:val="005C6E69"/>
    <w:rsid w:val="005C6E80"/>
    <w:rsid w:val="005C6EF6"/>
    <w:rsid w:val="005C6FC6"/>
    <w:rsid w:val="005C7074"/>
    <w:rsid w:val="005C70A2"/>
    <w:rsid w:val="005C7123"/>
    <w:rsid w:val="005C715D"/>
    <w:rsid w:val="005C7184"/>
    <w:rsid w:val="005C724D"/>
    <w:rsid w:val="005C7342"/>
    <w:rsid w:val="005C7355"/>
    <w:rsid w:val="005C737B"/>
    <w:rsid w:val="005C7445"/>
    <w:rsid w:val="005C74E2"/>
    <w:rsid w:val="005C74F8"/>
    <w:rsid w:val="005C7500"/>
    <w:rsid w:val="005C75E6"/>
    <w:rsid w:val="005C7601"/>
    <w:rsid w:val="005C7605"/>
    <w:rsid w:val="005C7632"/>
    <w:rsid w:val="005C7669"/>
    <w:rsid w:val="005C768D"/>
    <w:rsid w:val="005C76F8"/>
    <w:rsid w:val="005C772F"/>
    <w:rsid w:val="005C775B"/>
    <w:rsid w:val="005C77BE"/>
    <w:rsid w:val="005C77DA"/>
    <w:rsid w:val="005C780A"/>
    <w:rsid w:val="005C7841"/>
    <w:rsid w:val="005C784E"/>
    <w:rsid w:val="005C787A"/>
    <w:rsid w:val="005C7941"/>
    <w:rsid w:val="005C7952"/>
    <w:rsid w:val="005C79DF"/>
    <w:rsid w:val="005C7B63"/>
    <w:rsid w:val="005C7B94"/>
    <w:rsid w:val="005C7BB8"/>
    <w:rsid w:val="005C7BBB"/>
    <w:rsid w:val="005C7C48"/>
    <w:rsid w:val="005C7C86"/>
    <w:rsid w:val="005C7CC9"/>
    <w:rsid w:val="005C7D23"/>
    <w:rsid w:val="005C7D26"/>
    <w:rsid w:val="005C7D3D"/>
    <w:rsid w:val="005C7D43"/>
    <w:rsid w:val="005C7D4A"/>
    <w:rsid w:val="005C7D7F"/>
    <w:rsid w:val="005C7D97"/>
    <w:rsid w:val="005C7DE7"/>
    <w:rsid w:val="005C7E0F"/>
    <w:rsid w:val="005C7E92"/>
    <w:rsid w:val="005C7ED6"/>
    <w:rsid w:val="005C7F4F"/>
    <w:rsid w:val="005C7FAE"/>
    <w:rsid w:val="005C7FC2"/>
    <w:rsid w:val="005C7FC3"/>
    <w:rsid w:val="005D0011"/>
    <w:rsid w:val="005D0038"/>
    <w:rsid w:val="005D0039"/>
    <w:rsid w:val="005D00B4"/>
    <w:rsid w:val="005D028E"/>
    <w:rsid w:val="005D0295"/>
    <w:rsid w:val="005D02A7"/>
    <w:rsid w:val="005D02F6"/>
    <w:rsid w:val="005D02F9"/>
    <w:rsid w:val="005D031A"/>
    <w:rsid w:val="005D032A"/>
    <w:rsid w:val="005D0346"/>
    <w:rsid w:val="005D0349"/>
    <w:rsid w:val="005D039F"/>
    <w:rsid w:val="005D03B8"/>
    <w:rsid w:val="005D03D9"/>
    <w:rsid w:val="005D04ED"/>
    <w:rsid w:val="005D050D"/>
    <w:rsid w:val="005D051A"/>
    <w:rsid w:val="005D051B"/>
    <w:rsid w:val="005D05BE"/>
    <w:rsid w:val="005D05E1"/>
    <w:rsid w:val="005D069A"/>
    <w:rsid w:val="005D0707"/>
    <w:rsid w:val="005D0711"/>
    <w:rsid w:val="005D0715"/>
    <w:rsid w:val="005D075A"/>
    <w:rsid w:val="005D079F"/>
    <w:rsid w:val="005D07C0"/>
    <w:rsid w:val="005D07C3"/>
    <w:rsid w:val="005D07D7"/>
    <w:rsid w:val="005D0813"/>
    <w:rsid w:val="005D08AD"/>
    <w:rsid w:val="005D08E9"/>
    <w:rsid w:val="005D0950"/>
    <w:rsid w:val="005D0A67"/>
    <w:rsid w:val="005D0AB9"/>
    <w:rsid w:val="005D0AF2"/>
    <w:rsid w:val="005D0BA5"/>
    <w:rsid w:val="005D0BF0"/>
    <w:rsid w:val="005D0C34"/>
    <w:rsid w:val="005D0CA8"/>
    <w:rsid w:val="005D0CEF"/>
    <w:rsid w:val="005D0D09"/>
    <w:rsid w:val="005D0D0A"/>
    <w:rsid w:val="005D0D16"/>
    <w:rsid w:val="005D0DE1"/>
    <w:rsid w:val="005D0E05"/>
    <w:rsid w:val="005D0E13"/>
    <w:rsid w:val="005D0E54"/>
    <w:rsid w:val="005D0E96"/>
    <w:rsid w:val="005D0EAA"/>
    <w:rsid w:val="005D0ECB"/>
    <w:rsid w:val="005D0EDE"/>
    <w:rsid w:val="005D0F5D"/>
    <w:rsid w:val="005D0F81"/>
    <w:rsid w:val="005D0FC2"/>
    <w:rsid w:val="005D0FC9"/>
    <w:rsid w:val="005D100C"/>
    <w:rsid w:val="005D10AF"/>
    <w:rsid w:val="005D115F"/>
    <w:rsid w:val="005D128D"/>
    <w:rsid w:val="005D141F"/>
    <w:rsid w:val="005D1471"/>
    <w:rsid w:val="005D149C"/>
    <w:rsid w:val="005D14D8"/>
    <w:rsid w:val="005D1596"/>
    <w:rsid w:val="005D1616"/>
    <w:rsid w:val="005D1757"/>
    <w:rsid w:val="005D181E"/>
    <w:rsid w:val="005D183F"/>
    <w:rsid w:val="005D18CB"/>
    <w:rsid w:val="005D18F3"/>
    <w:rsid w:val="005D1945"/>
    <w:rsid w:val="005D1997"/>
    <w:rsid w:val="005D1A00"/>
    <w:rsid w:val="005D1A39"/>
    <w:rsid w:val="005D1A64"/>
    <w:rsid w:val="005D1A9D"/>
    <w:rsid w:val="005D1B08"/>
    <w:rsid w:val="005D1B3A"/>
    <w:rsid w:val="005D1B6C"/>
    <w:rsid w:val="005D1BC5"/>
    <w:rsid w:val="005D1C1D"/>
    <w:rsid w:val="005D1C7A"/>
    <w:rsid w:val="005D1C81"/>
    <w:rsid w:val="005D1D79"/>
    <w:rsid w:val="005D1DAD"/>
    <w:rsid w:val="005D1DD9"/>
    <w:rsid w:val="005D1E26"/>
    <w:rsid w:val="005D1F19"/>
    <w:rsid w:val="005D1F2E"/>
    <w:rsid w:val="005D1F3C"/>
    <w:rsid w:val="005D1FB3"/>
    <w:rsid w:val="005D1FC5"/>
    <w:rsid w:val="005D208D"/>
    <w:rsid w:val="005D2098"/>
    <w:rsid w:val="005D2268"/>
    <w:rsid w:val="005D229A"/>
    <w:rsid w:val="005D2329"/>
    <w:rsid w:val="005D233E"/>
    <w:rsid w:val="005D23D9"/>
    <w:rsid w:val="005D2469"/>
    <w:rsid w:val="005D24EC"/>
    <w:rsid w:val="005D2534"/>
    <w:rsid w:val="005D260D"/>
    <w:rsid w:val="005D26CB"/>
    <w:rsid w:val="005D271A"/>
    <w:rsid w:val="005D27C5"/>
    <w:rsid w:val="005D27F1"/>
    <w:rsid w:val="005D2812"/>
    <w:rsid w:val="005D289C"/>
    <w:rsid w:val="005D28CD"/>
    <w:rsid w:val="005D28D8"/>
    <w:rsid w:val="005D292B"/>
    <w:rsid w:val="005D295C"/>
    <w:rsid w:val="005D2982"/>
    <w:rsid w:val="005D2994"/>
    <w:rsid w:val="005D2AAC"/>
    <w:rsid w:val="005D2ABD"/>
    <w:rsid w:val="005D2AE4"/>
    <w:rsid w:val="005D2B0C"/>
    <w:rsid w:val="005D2B9D"/>
    <w:rsid w:val="005D2BA1"/>
    <w:rsid w:val="005D2CAE"/>
    <w:rsid w:val="005D2CDA"/>
    <w:rsid w:val="005D2D12"/>
    <w:rsid w:val="005D2D67"/>
    <w:rsid w:val="005D2D6C"/>
    <w:rsid w:val="005D2E42"/>
    <w:rsid w:val="005D2EA0"/>
    <w:rsid w:val="005D2ED5"/>
    <w:rsid w:val="005D2F1E"/>
    <w:rsid w:val="005D2F47"/>
    <w:rsid w:val="005D2F5A"/>
    <w:rsid w:val="005D2F8D"/>
    <w:rsid w:val="005D2FE1"/>
    <w:rsid w:val="005D2FF6"/>
    <w:rsid w:val="005D305D"/>
    <w:rsid w:val="005D30A8"/>
    <w:rsid w:val="005D30DF"/>
    <w:rsid w:val="005D318A"/>
    <w:rsid w:val="005D31A3"/>
    <w:rsid w:val="005D31D2"/>
    <w:rsid w:val="005D325B"/>
    <w:rsid w:val="005D327A"/>
    <w:rsid w:val="005D32BB"/>
    <w:rsid w:val="005D333D"/>
    <w:rsid w:val="005D3375"/>
    <w:rsid w:val="005D339A"/>
    <w:rsid w:val="005D3442"/>
    <w:rsid w:val="005D3529"/>
    <w:rsid w:val="005D3552"/>
    <w:rsid w:val="005D3574"/>
    <w:rsid w:val="005D358D"/>
    <w:rsid w:val="005D361B"/>
    <w:rsid w:val="005D366C"/>
    <w:rsid w:val="005D366D"/>
    <w:rsid w:val="005D37A5"/>
    <w:rsid w:val="005D37B5"/>
    <w:rsid w:val="005D3818"/>
    <w:rsid w:val="005D38DD"/>
    <w:rsid w:val="005D3974"/>
    <w:rsid w:val="005D39B0"/>
    <w:rsid w:val="005D3A2A"/>
    <w:rsid w:val="005D3AA8"/>
    <w:rsid w:val="005D3C00"/>
    <w:rsid w:val="005D3CEC"/>
    <w:rsid w:val="005D3D14"/>
    <w:rsid w:val="005D3D47"/>
    <w:rsid w:val="005D3DDF"/>
    <w:rsid w:val="005D3DF3"/>
    <w:rsid w:val="005D3E91"/>
    <w:rsid w:val="005D3ED2"/>
    <w:rsid w:val="005D3ED8"/>
    <w:rsid w:val="005D3F72"/>
    <w:rsid w:val="005D3F77"/>
    <w:rsid w:val="005D3FD1"/>
    <w:rsid w:val="005D3FDE"/>
    <w:rsid w:val="005D3FF5"/>
    <w:rsid w:val="005D40A5"/>
    <w:rsid w:val="005D40AE"/>
    <w:rsid w:val="005D417F"/>
    <w:rsid w:val="005D4198"/>
    <w:rsid w:val="005D41A9"/>
    <w:rsid w:val="005D41F4"/>
    <w:rsid w:val="005D42DA"/>
    <w:rsid w:val="005D42DD"/>
    <w:rsid w:val="005D4315"/>
    <w:rsid w:val="005D4352"/>
    <w:rsid w:val="005D43C9"/>
    <w:rsid w:val="005D4410"/>
    <w:rsid w:val="005D4420"/>
    <w:rsid w:val="005D4427"/>
    <w:rsid w:val="005D4432"/>
    <w:rsid w:val="005D44F2"/>
    <w:rsid w:val="005D4535"/>
    <w:rsid w:val="005D4589"/>
    <w:rsid w:val="005D459C"/>
    <w:rsid w:val="005D45C7"/>
    <w:rsid w:val="005D45E8"/>
    <w:rsid w:val="005D4601"/>
    <w:rsid w:val="005D4645"/>
    <w:rsid w:val="005D4650"/>
    <w:rsid w:val="005D46B0"/>
    <w:rsid w:val="005D46F0"/>
    <w:rsid w:val="005D46F2"/>
    <w:rsid w:val="005D4724"/>
    <w:rsid w:val="005D474E"/>
    <w:rsid w:val="005D47FD"/>
    <w:rsid w:val="005D484A"/>
    <w:rsid w:val="005D484E"/>
    <w:rsid w:val="005D4891"/>
    <w:rsid w:val="005D4909"/>
    <w:rsid w:val="005D490B"/>
    <w:rsid w:val="005D4963"/>
    <w:rsid w:val="005D49A0"/>
    <w:rsid w:val="005D4A20"/>
    <w:rsid w:val="005D4A3B"/>
    <w:rsid w:val="005D4A75"/>
    <w:rsid w:val="005D4AB6"/>
    <w:rsid w:val="005D4B3D"/>
    <w:rsid w:val="005D4BD2"/>
    <w:rsid w:val="005D4C0D"/>
    <w:rsid w:val="005D4CAD"/>
    <w:rsid w:val="005D4CFA"/>
    <w:rsid w:val="005D4DA7"/>
    <w:rsid w:val="005D4E36"/>
    <w:rsid w:val="005D4F02"/>
    <w:rsid w:val="005D4F94"/>
    <w:rsid w:val="005D4FF3"/>
    <w:rsid w:val="005D5016"/>
    <w:rsid w:val="005D5049"/>
    <w:rsid w:val="005D5072"/>
    <w:rsid w:val="005D50C4"/>
    <w:rsid w:val="005D50C9"/>
    <w:rsid w:val="005D5206"/>
    <w:rsid w:val="005D5226"/>
    <w:rsid w:val="005D5272"/>
    <w:rsid w:val="005D5474"/>
    <w:rsid w:val="005D54A9"/>
    <w:rsid w:val="005D559A"/>
    <w:rsid w:val="005D55E7"/>
    <w:rsid w:val="005D561C"/>
    <w:rsid w:val="005D563B"/>
    <w:rsid w:val="005D573F"/>
    <w:rsid w:val="005D57D4"/>
    <w:rsid w:val="005D5858"/>
    <w:rsid w:val="005D591C"/>
    <w:rsid w:val="005D59B5"/>
    <w:rsid w:val="005D59D1"/>
    <w:rsid w:val="005D59DD"/>
    <w:rsid w:val="005D59E0"/>
    <w:rsid w:val="005D5A03"/>
    <w:rsid w:val="005D5A88"/>
    <w:rsid w:val="005D5A9A"/>
    <w:rsid w:val="005D5AF5"/>
    <w:rsid w:val="005D5AF9"/>
    <w:rsid w:val="005D5B5F"/>
    <w:rsid w:val="005D5BCE"/>
    <w:rsid w:val="005D5C8E"/>
    <w:rsid w:val="005D5D08"/>
    <w:rsid w:val="005D5DB0"/>
    <w:rsid w:val="005D5DEC"/>
    <w:rsid w:val="005D5E0E"/>
    <w:rsid w:val="005D5E12"/>
    <w:rsid w:val="005D5E9C"/>
    <w:rsid w:val="005D5EA1"/>
    <w:rsid w:val="005D5EB2"/>
    <w:rsid w:val="005D5EC0"/>
    <w:rsid w:val="005D602D"/>
    <w:rsid w:val="005D6030"/>
    <w:rsid w:val="005D6041"/>
    <w:rsid w:val="005D6070"/>
    <w:rsid w:val="005D6082"/>
    <w:rsid w:val="005D60E2"/>
    <w:rsid w:val="005D6164"/>
    <w:rsid w:val="005D6189"/>
    <w:rsid w:val="005D61EF"/>
    <w:rsid w:val="005D624E"/>
    <w:rsid w:val="005D6252"/>
    <w:rsid w:val="005D6280"/>
    <w:rsid w:val="005D630D"/>
    <w:rsid w:val="005D6354"/>
    <w:rsid w:val="005D6388"/>
    <w:rsid w:val="005D63EC"/>
    <w:rsid w:val="005D6434"/>
    <w:rsid w:val="005D64B5"/>
    <w:rsid w:val="005D64E2"/>
    <w:rsid w:val="005D650E"/>
    <w:rsid w:val="005D651F"/>
    <w:rsid w:val="005D6560"/>
    <w:rsid w:val="005D65A9"/>
    <w:rsid w:val="005D65CD"/>
    <w:rsid w:val="005D6601"/>
    <w:rsid w:val="005D663D"/>
    <w:rsid w:val="005D664C"/>
    <w:rsid w:val="005D66E6"/>
    <w:rsid w:val="005D676D"/>
    <w:rsid w:val="005D67A7"/>
    <w:rsid w:val="005D683A"/>
    <w:rsid w:val="005D684A"/>
    <w:rsid w:val="005D688C"/>
    <w:rsid w:val="005D68D9"/>
    <w:rsid w:val="005D692D"/>
    <w:rsid w:val="005D6949"/>
    <w:rsid w:val="005D6AD1"/>
    <w:rsid w:val="005D6ADF"/>
    <w:rsid w:val="005D6C13"/>
    <w:rsid w:val="005D6C45"/>
    <w:rsid w:val="005D6C6C"/>
    <w:rsid w:val="005D6C84"/>
    <w:rsid w:val="005D6C88"/>
    <w:rsid w:val="005D6CA5"/>
    <w:rsid w:val="005D6CF2"/>
    <w:rsid w:val="005D6D05"/>
    <w:rsid w:val="005D6EA4"/>
    <w:rsid w:val="005D6F82"/>
    <w:rsid w:val="005D7058"/>
    <w:rsid w:val="005D7098"/>
    <w:rsid w:val="005D70D5"/>
    <w:rsid w:val="005D7104"/>
    <w:rsid w:val="005D7130"/>
    <w:rsid w:val="005D7169"/>
    <w:rsid w:val="005D718F"/>
    <w:rsid w:val="005D72A8"/>
    <w:rsid w:val="005D7356"/>
    <w:rsid w:val="005D73AC"/>
    <w:rsid w:val="005D73E4"/>
    <w:rsid w:val="005D744C"/>
    <w:rsid w:val="005D7489"/>
    <w:rsid w:val="005D749A"/>
    <w:rsid w:val="005D7568"/>
    <w:rsid w:val="005D75A6"/>
    <w:rsid w:val="005D75BF"/>
    <w:rsid w:val="005D7614"/>
    <w:rsid w:val="005D761A"/>
    <w:rsid w:val="005D7628"/>
    <w:rsid w:val="005D7633"/>
    <w:rsid w:val="005D76EA"/>
    <w:rsid w:val="005D7887"/>
    <w:rsid w:val="005D78D4"/>
    <w:rsid w:val="005D7957"/>
    <w:rsid w:val="005D79B7"/>
    <w:rsid w:val="005D7AD6"/>
    <w:rsid w:val="005D7C1A"/>
    <w:rsid w:val="005D7C27"/>
    <w:rsid w:val="005D7CA2"/>
    <w:rsid w:val="005D7D80"/>
    <w:rsid w:val="005D7DAE"/>
    <w:rsid w:val="005D7E33"/>
    <w:rsid w:val="005D7E5F"/>
    <w:rsid w:val="005D7F81"/>
    <w:rsid w:val="005E003E"/>
    <w:rsid w:val="005E0056"/>
    <w:rsid w:val="005E00A2"/>
    <w:rsid w:val="005E0158"/>
    <w:rsid w:val="005E01A7"/>
    <w:rsid w:val="005E023D"/>
    <w:rsid w:val="005E0262"/>
    <w:rsid w:val="005E02F3"/>
    <w:rsid w:val="005E0346"/>
    <w:rsid w:val="005E03A5"/>
    <w:rsid w:val="005E03E2"/>
    <w:rsid w:val="005E0417"/>
    <w:rsid w:val="005E0459"/>
    <w:rsid w:val="005E046C"/>
    <w:rsid w:val="005E051B"/>
    <w:rsid w:val="005E064A"/>
    <w:rsid w:val="005E06B0"/>
    <w:rsid w:val="005E06FD"/>
    <w:rsid w:val="005E071A"/>
    <w:rsid w:val="005E072C"/>
    <w:rsid w:val="005E077F"/>
    <w:rsid w:val="005E089C"/>
    <w:rsid w:val="005E08BA"/>
    <w:rsid w:val="005E08E6"/>
    <w:rsid w:val="005E08F4"/>
    <w:rsid w:val="005E09F5"/>
    <w:rsid w:val="005E0A04"/>
    <w:rsid w:val="005E0AA7"/>
    <w:rsid w:val="005E0B12"/>
    <w:rsid w:val="005E0B4C"/>
    <w:rsid w:val="005E0B55"/>
    <w:rsid w:val="005E0B7C"/>
    <w:rsid w:val="005E0C1A"/>
    <w:rsid w:val="005E0C86"/>
    <w:rsid w:val="005E0D65"/>
    <w:rsid w:val="005E0D8B"/>
    <w:rsid w:val="005E0EFF"/>
    <w:rsid w:val="005E0F56"/>
    <w:rsid w:val="005E0F84"/>
    <w:rsid w:val="005E0FB1"/>
    <w:rsid w:val="005E0FC5"/>
    <w:rsid w:val="005E1087"/>
    <w:rsid w:val="005E10EA"/>
    <w:rsid w:val="005E1123"/>
    <w:rsid w:val="005E1225"/>
    <w:rsid w:val="005E1234"/>
    <w:rsid w:val="005E123D"/>
    <w:rsid w:val="005E1296"/>
    <w:rsid w:val="005E12C7"/>
    <w:rsid w:val="005E1553"/>
    <w:rsid w:val="005E156B"/>
    <w:rsid w:val="005E15A9"/>
    <w:rsid w:val="005E15D8"/>
    <w:rsid w:val="005E162C"/>
    <w:rsid w:val="005E1637"/>
    <w:rsid w:val="005E1672"/>
    <w:rsid w:val="005E16F5"/>
    <w:rsid w:val="005E1758"/>
    <w:rsid w:val="005E17A9"/>
    <w:rsid w:val="005E1812"/>
    <w:rsid w:val="005E1865"/>
    <w:rsid w:val="005E18BE"/>
    <w:rsid w:val="005E193D"/>
    <w:rsid w:val="005E194C"/>
    <w:rsid w:val="005E195A"/>
    <w:rsid w:val="005E19DA"/>
    <w:rsid w:val="005E1A17"/>
    <w:rsid w:val="005E1A45"/>
    <w:rsid w:val="005E1A53"/>
    <w:rsid w:val="005E1A63"/>
    <w:rsid w:val="005E1BE5"/>
    <w:rsid w:val="005E1C29"/>
    <w:rsid w:val="005E1C2C"/>
    <w:rsid w:val="005E1CBF"/>
    <w:rsid w:val="005E1CF9"/>
    <w:rsid w:val="005E1D6A"/>
    <w:rsid w:val="005E1D99"/>
    <w:rsid w:val="005E1DF4"/>
    <w:rsid w:val="005E1DF8"/>
    <w:rsid w:val="005E1E53"/>
    <w:rsid w:val="005E1F13"/>
    <w:rsid w:val="005E1F1A"/>
    <w:rsid w:val="005E1F82"/>
    <w:rsid w:val="005E2025"/>
    <w:rsid w:val="005E2057"/>
    <w:rsid w:val="005E20FC"/>
    <w:rsid w:val="005E2123"/>
    <w:rsid w:val="005E2151"/>
    <w:rsid w:val="005E218E"/>
    <w:rsid w:val="005E222A"/>
    <w:rsid w:val="005E2291"/>
    <w:rsid w:val="005E240A"/>
    <w:rsid w:val="005E2457"/>
    <w:rsid w:val="005E24A4"/>
    <w:rsid w:val="005E24B7"/>
    <w:rsid w:val="005E24D5"/>
    <w:rsid w:val="005E2505"/>
    <w:rsid w:val="005E2555"/>
    <w:rsid w:val="005E2593"/>
    <w:rsid w:val="005E262A"/>
    <w:rsid w:val="005E2691"/>
    <w:rsid w:val="005E26AF"/>
    <w:rsid w:val="005E26D5"/>
    <w:rsid w:val="005E2788"/>
    <w:rsid w:val="005E278D"/>
    <w:rsid w:val="005E27E6"/>
    <w:rsid w:val="005E2826"/>
    <w:rsid w:val="005E2844"/>
    <w:rsid w:val="005E2921"/>
    <w:rsid w:val="005E2997"/>
    <w:rsid w:val="005E2A3A"/>
    <w:rsid w:val="005E2B1E"/>
    <w:rsid w:val="005E2B35"/>
    <w:rsid w:val="005E2BCF"/>
    <w:rsid w:val="005E2CA6"/>
    <w:rsid w:val="005E2CC5"/>
    <w:rsid w:val="005E2D2C"/>
    <w:rsid w:val="005E2D4F"/>
    <w:rsid w:val="005E2DA9"/>
    <w:rsid w:val="005E2DB6"/>
    <w:rsid w:val="005E2DD9"/>
    <w:rsid w:val="005E2E91"/>
    <w:rsid w:val="005E2E96"/>
    <w:rsid w:val="005E2F3B"/>
    <w:rsid w:val="005E2F3E"/>
    <w:rsid w:val="005E2F5E"/>
    <w:rsid w:val="005E2FA0"/>
    <w:rsid w:val="005E2FA6"/>
    <w:rsid w:val="005E2FB5"/>
    <w:rsid w:val="005E3091"/>
    <w:rsid w:val="005E3186"/>
    <w:rsid w:val="005E31D0"/>
    <w:rsid w:val="005E31D1"/>
    <w:rsid w:val="005E3296"/>
    <w:rsid w:val="005E32E0"/>
    <w:rsid w:val="005E32ED"/>
    <w:rsid w:val="005E32F9"/>
    <w:rsid w:val="005E338E"/>
    <w:rsid w:val="005E3414"/>
    <w:rsid w:val="005E3419"/>
    <w:rsid w:val="005E3421"/>
    <w:rsid w:val="005E348A"/>
    <w:rsid w:val="005E3628"/>
    <w:rsid w:val="005E365E"/>
    <w:rsid w:val="005E3675"/>
    <w:rsid w:val="005E36D2"/>
    <w:rsid w:val="005E36EA"/>
    <w:rsid w:val="005E3754"/>
    <w:rsid w:val="005E3809"/>
    <w:rsid w:val="005E3812"/>
    <w:rsid w:val="005E3840"/>
    <w:rsid w:val="005E387D"/>
    <w:rsid w:val="005E3963"/>
    <w:rsid w:val="005E396F"/>
    <w:rsid w:val="005E3A2F"/>
    <w:rsid w:val="005E3A49"/>
    <w:rsid w:val="005E3A51"/>
    <w:rsid w:val="005E3B0D"/>
    <w:rsid w:val="005E3B4A"/>
    <w:rsid w:val="005E3B76"/>
    <w:rsid w:val="005E3BCA"/>
    <w:rsid w:val="005E3BF2"/>
    <w:rsid w:val="005E3C46"/>
    <w:rsid w:val="005E3CA9"/>
    <w:rsid w:val="005E3CE4"/>
    <w:rsid w:val="005E3CE9"/>
    <w:rsid w:val="005E3CF8"/>
    <w:rsid w:val="005E3D36"/>
    <w:rsid w:val="005E3DF7"/>
    <w:rsid w:val="005E3EA7"/>
    <w:rsid w:val="005E3F2C"/>
    <w:rsid w:val="005E3F68"/>
    <w:rsid w:val="005E3FBD"/>
    <w:rsid w:val="005E4037"/>
    <w:rsid w:val="005E404A"/>
    <w:rsid w:val="005E4193"/>
    <w:rsid w:val="005E41AF"/>
    <w:rsid w:val="005E41CF"/>
    <w:rsid w:val="005E4206"/>
    <w:rsid w:val="005E4217"/>
    <w:rsid w:val="005E42F2"/>
    <w:rsid w:val="005E4312"/>
    <w:rsid w:val="005E4341"/>
    <w:rsid w:val="005E436F"/>
    <w:rsid w:val="005E4436"/>
    <w:rsid w:val="005E4489"/>
    <w:rsid w:val="005E459C"/>
    <w:rsid w:val="005E4623"/>
    <w:rsid w:val="005E4665"/>
    <w:rsid w:val="005E46C6"/>
    <w:rsid w:val="005E4761"/>
    <w:rsid w:val="005E47AA"/>
    <w:rsid w:val="005E483D"/>
    <w:rsid w:val="005E485B"/>
    <w:rsid w:val="005E4875"/>
    <w:rsid w:val="005E48A3"/>
    <w:rsid w:val="005E48C8"/>
    <w:rsid w:val="005E495C"/>
    <w:rsid w:val="005E49AB"/>
    <w:rsid w:val="005E4A0B"/>
    <w:rsid w:val="005E4B4C"/>
    <w:rsid w:val="005E4C69"/>
    <w:rsid w:val="005E4C6E"/>
    <w:rsid w:val="005E4C8D"/>
    <w:rsid w:val="005E4C90"/>
    <w:rsid w:val="005E4DD6"/>
    <w:rsid w:val="005E4DED"/>
    <w:rsid w:val="005E4E86"/>
    <w:rsid w:val="005E4EA6"/>
    <w:rsid w:val="005E4F06"/>
    <w:rsid w:val="005E4F49"/>
    <w:rsid w:val="005E4FA9"/>
    <w:rsid w:val="005E4FB0"/>
    <w:rsid w:val="005E4FB7"/>
    <w:rsid w:val="005E4FDD"/>
    <w:rsid w:val="005E5005"/>
    <w:rsid w:val="005E5056"/>
    <w:rsid w:val="005E5072"/>
    <w:rsid w:val="005E5130"/>
    <w:rsid w:val="005E51B3"/>
    <w:rsid w:val="005E5263"/>
    <w:rsid w:val="005E52C3"/>
    <w:rsid w:val="005E52E0"/>
    <w:rsid w:val="005E53ED"/>
    <w:rsid w:val="005E5446"/>
    <w:rsid w:val="005E5549"/>
    <w:rsid w:val="005E554C"/>
    <w:rsid w:val="005E556C"/>
    <w:rsid w:val="005E55C0"/>
    <w:rsid w:val="005E55F7"/>
    <w:rsid w:val="005E564E"/>
    <w:rsid w:val="005E5650"/>
    <w:rsid w:val="005E5660"/>
    <w:rsid w:val="005E56CB"/>
    <w:rsid w:val="005E56DE"/>
    <w:rsid w:val="005E5732"/>
    <w:rsid w:val="005E57D7"/>
    <w:rsid w:val="005E57E2"/>
    <w:rsid w:val="005E5882"/>
    <w:rsid w:val="005E5959"/>
    <w:rsid w:val="005E59D3"/>
    <w:rsid w:val="005E5A49"/>
    <w:rsid w:val="005E5A8F"/>
    <w:rsid w:val="005E5AE3"/>
    <w:rsid w:val="005E5B47"/>
    <w:rsid w:val="005E5B71"/>
    <w:rsid w:val="005E5B78"/>
    <w:rsid w:val="005E5B7E"/>
    <w:rsid w:val="005E5C4B"/>
    <w:rsid w:val="005E5C9B"/>
    <w:rsid w:val="005E5C9F"/>
    <w:rsid w:val="005E5D4D"/>
    <w:rsid w:val="005E5E3D"/>
    <w:rsid w:val="005E5E8A"/>
    <w:rsid w:val="005E5EFE"/>
    <w:rsid w:val="005E5F77"/>
    <w:rsid w:val="005E60F5"/>
    <w:rsid w:val="005E6175"/>
    <w:rsid w:val="005E61B0"/>
    <w:rsid w:val="005E61C9"/>
    <w:rsid w:val="005E631E"/>
    <w:rsid w:val="005E6388"/>
    <w:rsid w:val="005E639D"/>
    <w:rsid w:val="005E640F"/>
    <w:rsid w:val="005E65C7"/>
    <w:rsid w:val="005E65C8"/>
    <w:rsid w:val="005E65E3"/>
    <w:rsid w:val="005E6629"/>
    <w:rsid w:val="005E663D"/>
    <w:rsid w:val="005E66AD"/>
    <w:rsid w:val="005E66F1"/>
    <w:rsid w:val="005E6706"/>
    <w:rsid w:val="005E6769"/>
    <w:rsid w:val="005E6773"/>
    <w:rsid w:val="005E6777"/>
    <w:rsid w:val="005E6841"/>
    <w:rsid w:val="005E68BB"/>
    <w:rsid w:val="005E695E"/>
    <w:rsid w:val="005E69AA"/>
    <w:rsid w:val="005E69EB"/>
    <w:rsid w:val="005E6A28"/>
    <w:rsid w:val="005E6A56"/>
    <w:rsid w:val="005E6A82"/>
    <w:rsid w:val="005E6BE0"/>
    <w:rsid w:val="005E6C41"/>
    <w:rsid w:val="005E6CCB"/>
    <w:rsid w:val="005E6D6D"/>
    <w:rsid w:val="005E6D8A"/>
    <w:rsid w:val="005E6D97"/>
    <w:rsid w:val="005E6DCF"/>
    <w:rsid w:val="005E6E09"/>
    <w:rsid w:val="005E6E22"/>
    <w:rsid w:val="005E6E4A"/>
    <w:rsid w:val="005E6E68"/>
    <w:rsid w:val="005E6E80"/>
    <w:rsid w:val="005E6EDA"/>
    <w:rsid w:val="005E6EDE"/>
    <w:rsid w:val="005E6EF5"/>
    <w:rsid w:val="005E6F6A"/>
    <w:rsid w:val="005E6FD0"/>
    <w:rsid w:val="005E6FD3"/>
    <w:rsid w:val="005E6FF3"/>
    <w:rsid w:val="005E7001"/>
    <w:rsid w:val="005E70E1"/>
    <w:rsid w:val="005E70E8"/>
    <w:rsid w:val="005E714B"/>
    <w:rsid w:val="005E7182"/>
    <w:rsid w:val="005E71B3"/>
    <w:rsid w:val="005E71ED"/>
    <w:rsid w:val="005E728E"/>
    <w:rsid w:val="005E729E"/>
    <w:rsid w:val="005E72DC"/>
    <w:rsid w:val="005E7319"/>
    <w:rsid w:val="005E737A"/>
    <w:rsid w:val="005E7438"/>
    <w:rsid w:val="005E7448"/>
    <w:rsid w:val="005E7494"/>
    <w:rsid w:val="005E74AB"/>
    <w:rsid w:val="005E7558"/>
    <w:rsid w:val="005E75BD"/>
    <w:rsid w:val="005E75D1"/>
    <w:rsid w:val="005E75E9"/>
    <w:rsid w:val="005E75FA"/>
    <w:rsid w:val="005E7640"/>
    <w:rsid w:val="005E7647"/>
    <w:rsid w:val="005E765B"/>
    <w:rsid w:val="005E7707"/>
    <w:rsid w:val="005E7742"/>
    <w:rsid w:val="005E774B"/>
    <w:rsid w:val="005E7847"/>
    <w:rsid w:val="005E788B"/>
    <w:rsid w:val="005E78FF"/>
    <w:rsid w:val="005E7902"/>
    <w:rsid w:val="005E7912"/>
    <w:rsid w:val="005E79E5"/>
    <w:rsid w:val="005E7A3F"/>
    <w:rsid w:val="005E7AB3"/>
    <w:rsid w:val="005E7B07"/>
    <w:rsid w:val="005E7B61"/>
    <w:rsid w:val="005E7B91"/>
    <w:rsid w:val="005E7B95"/>
    <w:rsid w:val="005E7C4C"/>
    <w:rsid w:val="005E7C51"/>
    <w:rsid w:val="005E7C98"/>
    <w:rsid w:val="005E7CE8"/>
    <w:rsid w:val="005E7D80"/>
    <w:rsid w:val="005E7DBC"/>
    <w:rsid w:val="005E7DBF"/>
    <w:rsid w:val="005E7DEF"/>
    <w:rsid w:val="005E7E0E"/>
    <w:rsid w:val="005E7E1E"/>
    <w:rsid w:val="005E7EE8"/>
    <w:rsid w:val="005E7EFB"/>
    <w:rsid w:val="005E7F21"/>
    <w:rsid w:val="005E7F73"/>
    <w:rsid w:val="005E7FB8"/>
    <w:rsid w:val="005F0070"/>
    <w:rsid w:val="005F00A0"/>
    <w:rsid w:val="005F00BA"/>
    <w:rsid w:val="005F00EC"/>
    <w:rsid w:val="005F00F8"/>
    <w:rsid w:val="005F010D"/>
    <w:rsid w:val="005F02BB"/>
    <w:rsid w:val="005F02BD"/>
    <w:rsid w:val="005F02D8"/>
    <w:rsid w:val="005F0309"/>
    <w:rsid w:val="005F0313"/>
    <w:rsid w:val="005F03BB"/>
    <w:rsid w:val="005F03E1"/>
    <w:rsid w:val="005F0420"/>
    <w:rsid w:val="005F04C1"/>
    <w:rsid w:val="005F04D3"/>
    <w:rsid w:val="005F05BA"/>
    <w:rsid w:val="005F0613"/>
    <w:rsid w:val="005F065F"/>
    <w:rsid w:val="005F0684"/>
    <w:rsid w:val="005F0787"/>
    <w:rsid w:val="005F07D2"/>
    <w:rsid w:val="005F07E2"/>
    <w:rsid w:val="005F080B"/>
    <w:rsid w:val="005F083D"/>
    <w:rsid w:val="005F087F"/>
    <w:rsid w:val="005F0986"/>
    <w:rsid w:val="005F09E4"/>
    <w:rsid w:val="005F09FC"/>
    <w:rsid w:val="005F0B3C"/>
    <w:rsid w:val="005F0B77"/>
    <w:rsid w:val="005F0BD0"/>
    <w:rsid w:val="005F0C85"/>
    <w:rsid w:val="005F0CC4"/>
    <w:rsid w:val="005F0CDC"/>
    <w:rsid w:val="005F0DBD"/>
    <w:rsid w:val="005F0DED"/>
    <w:rsid w:val="005F0E35"/>
    <w:rsid w:val="005F0E83"/>
    <w:rsid w:val="005F0EE8"/>
    <w:rsid w:val="005F0EF1"/>
    <w:rsid w:val="005F0F90"/>
    <w:rsid w:val="005F0FFA"/>
    <w:rsid w:val="005F1026"/>
    <w:rsid w:val="005F1069"/>
    <w:rsid w:val="005F1157"/>
    <w:rsid w:val="005F11B9"/>
    <w:rsid w:val="005F11CA"/>
    <w:rsid w:val="005F124D"/>
    <w:rsid w:val="005F12B7"/>
    <w:rsid w:val="005F12B8"/>
    <w:rsid w:val="005F1349"/>
    <w:rsid w:val="005F1433"/>
    <w:rsid w:val="005F1442"/>
    <w:rsid w:val="005F1466"/>
    <w:rsid w:val="005F14E3"/>
    <w:rsid w:val="005F153C"/>
    <w:rsid w:val="005F155C"/>
    <w:rsid w:val="005F15FB"/>
    <w:rsid w:val="005F1669"/>
    <w:rsid w:val="005F16E9"/>
    <w:rsid w:val="005F177B"/>
    <w:rsid w:val="005F179C"/>
    <w:rsid w:val="005F17E8"/>
    <w:rsid w:val="005F194D"/>
    <w:rsid w:val="005F19CC"/>
    <w:rsid w:val="005F1A34"/>
    <w:rsid w:val="005F1A4A"/>
    <w:rsid w:val="005F1AD6"/>
    <w:rsid w:val="005F1B03"/>
    <w:rsid w:val="005F1B3C"/>
    <w:rsid w:val="005F1B8E"/>
    <w:rsid w:val="005F1BDA"/>
    <w:rsid w:val="005F1BE2"/>
    <w:rsid w:val="005F1BEE"/>
    <w:rsid w:val="005F1C34"/>
    <w:rsid w:val="005F1C4B"/>
    <w:rsid w:val="005F1C92"/>
    <w:rsid w:val="005F1C94"/>
    <w:rsid w:val="005F1CF6"/>
    <w:rsid w:val="005F1D00"/>
    <w:rsid w:val="005F1D41"/>
    <w:rsid w:val="005F1D51"/>
    <w:rsid w:val="005F1D6A"/>
    <w:rsid w:val="005F1D75"/>
    <w:rsid w:val="005F1DDD"/>
    <w:rsid w:val="005F1EC2"/>
    <w:rsid w:val="005F1EEE"/>
    <w:rsid w:val="005F1EF0"/>
    <w:rsid w:val="005F1EF9"/>
    <w:rsid w:val="005F1F33"/>
    <w:rsid w:val="005F1F4E"/>
    <w:rsid w:val="005F1FBF"/>
    <w:rsid w:val="005F20DD"/>
    <w:rsid w:val="005F21BE"/>
    <w:rsid w:val="005F21E5"/>
    <w:rsid w:val="005F2245"/>
    <w:rsid w:val="005F22A2"/>
    <w:rsid w:val="005F22BF"/>
    <w:rsid w:val="005F2378"/>
    <w:rsid w:val="005F23F6"/>
    <w:rsid w:val="005F23FC"/>
    <w:rsid w:val="005F241B"/>
    <w:rsid w:val="005F2448"/>
    <w:rsid w:val="005F248F"/>
    <w:rsid w:val="005F249F"/>
    <w:rsid w:val="005F24FD"/>
    <w:rsid w:val="005F258C"/>
    <w:rsid w:val="005F258E"/>
    <w:rsid w:val="005F2594"/>
    <w:rsid w:val="005F2601"/>
    <w:rsid w:val="005F2679"/>
    <w:rsid w:val="005F267B"/>
    <w:rsid w:val="005F267F"/>
    <w:rsid w:val="005F2778"/>
    <w:rsid w:val="005F288E"/>
    <w:rsid w:val="005F28B1"/>
    <w:rsid w:val="005F28BE"/>
    <w:rsid w:val="005F293D"/>
    <w:rsid w:val="005F2A13"/>
    <w:rsid w:val="005F2A6B"/>
    <w:rsid w:val="005F2A88"/>
    <w:rsid w:val="005F2ACF"/>
    <w:rsid w:val="005F2ADA"/>
    <w:rsid w:val="005F2AEA"/>
    <w:rsid w:val="005F2C20"/>
    <w:rsid w:val="005F2CB6"/>
    <w:rsid w:val="005F2D5F"/>
    <w:rsid w:val="005F2D75"/>
    <w:rsid w:val="005F2EC1"/>
    <w:rsid w:val="005F2ED8"/>
    <w:rsid w:val="005F2F47"/>
    <w:rsid w:val="005F2FAF"/>
    <w:rsid w:val="005F2FD8"/>
    <w:rsid w:val="005F305D"/>
    <w:rsid w:val="005F309E"/>
    <w:rsid w:val="005F30D2"/>
    <w:rsid w:val="005F30DD"/>
    <w:rsid w:val="005F30F1"/>
    <w:rsid w:val="005F3144"/>
    <w:rsid w:val="005F3164"/>
    <w:rsid w:val="005F31D7"/>
    <w:rsid w:val="005F3254"/>
    <w:rsid w:val="005F328C"/>
    <w:rsid w:val="005F329D"/>
    <w:rsid w:val="005F32D1"/>
    <w:rsid w:val="005F32D9"/>
    <w:rsid w:val="005F3333"/>
    <w:rsid w:val="005F33DD"/>
    <w:rsid w:val="005F33EF"/>
    <w:rsid w:val="005F3411"/>
    <w:rsid w:val="005F3414"/>
    <w:rsid w:val="005F350D"/>
    <w:rsid w:val="005F3570"/>
    <w:rsid w:val="005F35A4"/>
    <w:rsid w:val="005F36B0"/>
    <w:rsid w:val="005F37B0"/>
    <w:rsid w:val="005F37C8"/>
    <w:rsid w:val="005F3872"/>
    <w:rsid w:val="005F3875"/>
    <w:rsid w:val="005F38AB"/>
    <w:rsid w:val="005F38D7"/>
    <w:rsid w:val="005F38FF"/>
    <w:rsid w:val="005F3907"/>
    <w:rsid w:val="005F394D"/>
    <w:rsid w:val="005F3974"/>
    <w:rsid w:val="005F3992"/>
    <w:rsid w:val="005F39A7"/>
    <w:rsid w:val="005F39D6"/>
    <w:rsid w:val="005F3A07"/>
    <w:rsid w:val="005F3A1E"/>
    <w:rsid w:val="005F3A2F"/>
    <w:rsid w:val="005F3B49"/>
    <w:rsid w:val="005F3B4F"/>
    <w:rsid w:val="005F3B5E"/>
    <w:rsid w:val="005F3B9D"/>
    <w:rsid w:val="005F3BA8"/>
    <w:rsid w:val="005F3BB0"/>
    <w:rsid w:val="005F3C24"/>
    <w:rsid w:val="005F3CAD"/>
    <w:rsid w:val="005F3D43"/>
    <w:rsid w:val="005F3D51"/>
    <w:rsid w:val="005F3D6F"/>
    <w:rsid w:val="005F3DAF"/>
    <w:rsid w:val="005F3DF7"/>
    <w:rsid w:val="005F3E22"/>
    <w:rsid w:val="005F3E2F"/>
    <w:rsid w:val="005F3F16"/>
    <w:rsid w:val="005F3F17"/>
    <w:rsid w:val="005F3F6E"/>
    <w:rsid w:val="005F40A1"/>
    <w:rsid w:val="005F40C3"/>
    <w:rsid w:val="005F40FC"/>
    <w:rsid w:val="005F4104"/>
    <w:rsid w:val="005F4156"/>
    <w:rsid w:val="005F4394"/>
    <w:rsid w:val="005F43BD"/>
    <w:rsid w:val="005F440C"/>
    <w:rsid w:val="005F4468"/>
    <w:rsid w:val="005F44B0"/>
    <w:rsid w:val="005F44D9"/>
    <w:rsid w:val="005F44FC"/>
    <w:rsid w:val="005F4587"/>
    <w:rsid w:val="005F45D3"/>
    <w:rsid w:val="005F45E6"/>
    <w:rsid w:val="005F468B"/>
    <w:rsid w:val="005F4695"/>
    <w:rsid w:val="005F46E8"/>
    <w:rsid w:val="005F4743"/>
    <w:rsid w:val="005F47A0"/>
    <w:rsid w:val="005F47AF"/>
    <w:rsid w:val="005F4878"/>
    <w:rsid w:val="005F48BD"/>
    <w:rsid w:val="005F49AF"/>
    <w:rsid w:val="005F4AA4"/>
    <w:rsid w:val="005F4AF4"/>
    <w:rsid w:val="005F4AFC"/>
    <w:rsid w:val="005F4B84"/>
    <w:rsid w:val="005F4BDD"/>
    <w:rsid w:val="005F4C0E"/>
    <w:rsid w:val="005F4C63"/>
    <w:rsid w:val="005F4C76"/>
    <w:rsid w:val="005F4C9F"/>
    <w:rsid w:val="005F4CAF"/>
    <w:rsid w:val="005F4CE1"/>
    <w:rsid w:val="005F4D3B"/>
    <w:rsid w:val="005F4E7E"/>
    <w:rsid w:val="005F4EF5"/>
    <w:rsid w:val="005F4F18"/>
    <w:rsid w:val="005F4F52"/>
    <w:rsid w:val="005F4F70"/>
    <w:rsid w:val="005F50BF"/>
    <w:rsid w:val="005F50D5"/>
    <w:rsid w:val="005F50F4"/>
    <w:rsid w:val="005F51B3"/>
    <w:rsid w:val="005F5234"/>
    <w:rsid w:val="005F523D"/>
    <w:rsid w:val="005F52AB"/>
    <w:rsid w:val="005F52AF"/>
    <w:rsid w:val="005F530B"/>
    <w:rsid w:val="005F53B9"/>
    <w:rsid w:val="005F53BD"/>
    <w:rsid w:val="005F549D"/>
    <w:rsid w:val="005F54DE"/>
    <w:rsid w:val="005F567B"/>
    <w:rsid w:val="005F5844"/>
    <w:rsid w:val="005F5864"/>
    <w:rsid w:val="005F58E3"/>
    <w:rsid w:val="005F5920"/>
    <w:rsid w:val="005F5937"/>
    <w:rsid w:val="005F5959"/>
    <w:rsid w:val="005F5970"/>
    <w:rsid w:val="005F5A04"/>
    <w:rsid w:val="005F5A4E"/>
    <w:rsid w:val="005F5A63"/>
    <w:rsid w:val="005F5B3E"/>
    <w:rsid w:val="005F5B4A"/>
    <w:rsid w:val="005F5B85"/>
    <w:rsid w:val="005F5BB9"/>
    <w:rsid w:val="005F5BEC"/>
    <w:rsid w:val="005F5CA7"/>
    <w:rsid w:val="005F5D48"/>
    <w:rsid w:val="005F5D7F"/>
    <w:rsid w:val="005F5D83"/>
    <w:rsid w:val="005F5DBA"/>
    <w:rsid w:val="005F5DD5"/>
    <w:rsid w:val="005F5E08"/>
    <w:rsid w:val="005F5E76"/>
    <w:rsid w:val="005F5F04"/>
    <w:rsid w:val="005F5F17"/>
    <w:rsid w:val="005F5F7F"/>
    <w:rsid w:val="005F5F8E"/>
    <w:rsid w:val="005F5FB5"/>
    <w:rsid w:val="005F5FC1"/>
    <w:rsid w:val="005F6035"/>
    <w:rsid w:val="005F615C"/>
    <w:rsid w:val="005F6192"/>
    <w:rsid w:val="005F6237"/>
    <w:rsid w:val="005F6286"/>
    <w:rsid w:val="005F62E7"/>
    <w:rsid w:val="005F6320"/>
    <w:rsid w:val="005F6363"/>
    <w:rsid w:val="005F6365"/>
    <w:rsid w:val="005F63E8"/>
    <w:rsid w:val="005F6591"/>
    <w:rsid w:val="005F65B3"/>
    <w:rsid w:val="005F6601"/>
    <w:rsid w:val="005F6625"/>
    <w:rsid w:val="005F667D"/>
    <w:rsid w:val="005F66BD"/>
    <w:rsid w:val="005F6761"/>
    <w:rsid w:val="005F67D7"/>
    <w:rsid w:val="005F6858"/>
    <w:rsid w:val="005F6861"/>
    <w:rsid w:val="005F689E"/>
    <w:rsid w:val="005F6937"/>
    <w:rsid w:val="005F6968"/>
    <w:rsid w:val="005F696C"/>
    <w:rsid w:val="005F6996"/>
    <w:rsid w:val="005F6A7D"/>
    <w:rsid w:val="005F6A97"/>
    <w:rsid w:val="005F6AA8"/>
    <w:rsid w:val="005F6AE2"/>
    <w:rsid w:val="005F6AF2"/>
    <w:rsid w:val="005F6AF6"/>
    <w:rsid w:val="005F6B18"/>
    <w:rsid w:val="005F6B3A"/>
    <w:rsid w:val="005F6BCC"/>
    <w:rsid w:val="005F6C0A"/>
    <w:rsid w:val="005F6C32"/>
    <w:rsid w:val="005F6C89"/>
    <w:rsid w:val="005F6CCD"/>
    <w:rsid w:val="005F6D39"/>
    <w:rsid w:val="005F6D99"/>
    <w:rsid w:val="005F6DC6"/>
    <w:rsid w:val="005F6DE3"/>
    <w:rsid w:val="005F6E04"/>
    <w:rsid w:val="005F6E5B"/>
    <w:rsid w:val="005F6ED3"/>
    <w:rsid w:val="005F6F06"/>
    <w:rsid w:val="005F6FD4"/>
    <w:rsid w:val="005F7025"/>
    <w:rsid w:val="005F702E"/>
    <w:rsid w:val="005F70A7"/>
    <w:rsid w:val="005F7165"/>
    <w:rsid w:val="005F7193"/>
    <w:rsid w:val="005F71EF"/>
    <w:rsid w:val="005F727B"/>
    <w:rsid w:val="005F7290"/>
    <w:rsid w:val="005F7295"/>
    <w:rsid w:val="005F73DA"/>
    <w:rsid w:val="005F7509"/>
    <w:rsid w:val="005F7543"/>
    <w:rsid w:val="005F7587"/>
    <w:rsid w:val="005F76F4"/>
    <w:rsid w:val="005F778D"/>
    <w:rsid w:val="005F784B"/>
    <w:rsid w:val="005F797A"/>
    <w:rsid w:val="005F7999"/>
    <w:rsid w:val="005F79C9"/>
    <w:rsid w:val="005F7A3B"/>
    <w:rsid w:val="005F7AC2"/>
    <w:rsid w:val="005F7AF0"/>
    <w:rsid w:val="005F7AF7"/>
    <w:rsid w:val="005F7C50"/>
    <w:rsid w:val="005F7C7E"/>
    <w:rsid w:val="005F7C86"/>
    <w:rsid w:val="005F7CDE"/>
    <w:rsid w:val="005F7CE8"/>
    <w:rsid w:val="005F7CF9"/>
    <w:rsid w:val="005F7D7E"/>
    <w:rsid w:val="005F7DC1"/>
    <w:rsid w:val="005F7DF8"/>
    <w:rsid w:val="005F7E31"/>
    <w:rsid w:val="005F7E64"/>
    <w:rsid w:val="005F7E6A"/>
    <w:rsid w:val="005F7EBE"/>
    <w:rsid w:val="005F7F29"/>
    <w:rsid w:val="005F7F36"/>
    <w:rsid w:val="005F7FD9"/>
    <w:rsid w:val="0060003F"/>
    <w:rsid w:val="00600086"/>
    <w:rsid w:val="0060014A"/>
    <w:rsid w:val="0060014E"/>
    <w:rsid w:val="00600152"/>
    <w:rsid w:val="00600158"/>
    <w:rsid w:val="00600179"/>
    <w:rsid w:val="00600198"/>
    <w:rsid w:val="006002C1"/>
    <w:rsid w:val="006002E7"/>
    <w:rsid w:val="006003C9"/>
    <w:rsid w:val="006003D2"/>
    <w:rsid w:val="0060041A"/>
    <w:rsid w:val="00600448"/>
    <w:rsid w:val="00600451"/>
    <w:rsid w:val="006004C8"/>
    <w:rsid w:val="00600555"/>
    <w:rsid w:val="006005EF"/>
    <w:rsid w:val="00600662"/>
    <w:rsid w:val="00600676"/>
    <w:rsid w:val="0060067E"/>
    <w:rsid w:val="0060074A"/>
    <w:rsid w:val="00600750"/>
    <w:rsid w:val="00600760"/>
    <w:rsid w:val="006007B8"/>
    <w:rsid w:val="006007F2"/>
    <w:rsid w:val="006009BF"/>
    <w:rsid w:val="00600A2E"/>
    <w:rsid w:val="00600A58"/>
    <w:rsid w:val="00600AAD"/>
    <w:rsid w:val="00600C22"/>
    <w:rsid w:val="00600C4A"/>
    <w:rsid w:val="00600CC5"/>
    <w:rsid w:val="00600D1F"/>
    <w:rsid w:val="00600D56"/>
    <w:rsid w:val="00600D78"/>
    <w:rsid w:val="00600D89"/>
    <w:rsid w:val="00600DB8"/>
    <w:rsid w:val="00600E65"/>
    <w:rsid w:val="00600E71"/>
    <w:rsid w:val="00600EA2"/>
    <w:rsid w:val="00600F3E"/>
    <w:rsid w:val="00601013"/>
    <w:rsid w:val="0060104C"/>
    <w:rsid w:val="006010DA"/>
    <w:rsid w:val="00601173"/>
    <w:rsid w:val="006011AC"/>
    <w:rsid w:val="006011B5"/>
    <w:rsid w:val="006011D0"/>
    <w:rsid w:val="006011FB"/>
    <w:rsid w:val="00601262"/>
    <w:rsid w:val="00601274"/>
    <w:rsid w:val="00601294"/>
    <w:rsid w:val="006012FF"/>
    <w:rsid w:val="0060134C"/>
    <w:rsid w:val="006013B5"/>
    <w:rsid w:val="006014A8"/>
    <w:rsid w:val="006014C3"/>
    <w:rsid w:val="006015AC"/>
    <w:rsid w:val="0060164B"/>
    <w:rsid w:val="006016CF"/>
    <w:rsid w:val="006017B2"/>
    <w:rsid w:val="006017CB"/>
    <w:rsid w:val="0060180C"/>
    <w:rsid w:val="0060184A"/>
    <w:rsid w:val="00601866"/>
    <w:rsid w:val="0060187B"/>
    <w:rsid w:val="006018D4"/>
    <w:rsid w:val="0060195D"/>
    <w:rsid w:val="00601968"/>
    <w:rsid w:val="00601A01"/>
    <w:rsid w:val="00601A67"/>
    <w:rsid w:val="00601B4A"/>
    <w:rsid w:val="00601B4C"/>
    <w:rsid w:val="00601CFD"/>
    <w:rsid w:val="00601D81"/>
    <w:rsid w:val="00601D98"/>
    <w:rsid w:val="00601E20"/>
    <w:rsid w:val="00601E3E"/>
    <w:rsid w:val="00601E40"/>
    <w:rsid w:val="00601E7E"/>
    <w:rsid w:val="00601EB8"/>
    <w:rsid w:val="00601ECB"/>
    <w:rsid w:val="00601EE8"/>
    <w:rsid w:val="00601F1B"/>
    <w:rsid w:val="00601F31"/>
    <w:rsid w:val="00601F8E"/>
    <w:rsid w:val="0060201E"/>
    <w:rsid w:val="00602062"/>
    <w:rsid w:val="006020F9"/>
    <w:rsid w:val="00602253"/>
    <w:rsid w:val="00602291"/>
    <w:rsid w:val="006022D5"/>
    <w:rsid w:val="0060235D"/>
    <w:rsid w:val="00602370"/>
    <w:rsid w:val="006023A9"/>
    <w:rsid w:val="006023FF"/>
    <w:rsid w:val="00602400"/>
    <w:rsid w:val="0060244C"/>
    <w:rsid w:val="006024C9"/>
    <w:rsid w:val="006024F6"/>
    <w:rsid w:val="00602522"/>
    <w:rsid w:val="0060253F"/>
    <w:rsid w:val="0060256A"/>
    <w:rsid w:val="0060258E"/>
    <w:rsid w:val="006025F2"/>
    <w:rsid w:val="0060260A"/>
    <w:rsid w:val="006026BD"/>
    <w:rsid w:val="00602723"/>
    <w:rsid w:val="0060275D"/>
    <w:rsid w:val="006027C6"/>
    <w:rsid w:val="00602801"/>
    <w:rsid w:val="0060281F"/>
    <w:rsid w:val="0060285F"/>
    <w:rsid w:val="006028D0"/>
    <w:rsid w:val="00602959"/>
    <w:rsid w:val="0060298B"/>
    <w:rsid w:val="00602A9A"/>
    <w:rsid w:val="00602AEB"/>
    <w:rsid w:val="00602B30"/>
    <w:rsid w:val="00602BA9"/>
    <w:rsid w:val="00602BCF"/>
    <w:rsid w:val="00602C64"/>
    <w:rsid w:val="00602C9D"/>
    <w:rsid w:val="00602CBF"/>
    <w:rsid w:val="00602D18"/>
    <w:rsid w:val="00602D6E"/>
    <w:rsid w:val="00602D80"/>
    <w:rsid w:val="00602DC0"/>
    <w:rsid w:val="00602DF4"/>
    <w:rsid w:val="00602E27"/>
    <w:rsid w:val="00602EAF"/>
    <w:rsid w:val="00602F41"/>
    <w:rsid w:val="00602F45"/>
    <w:rsid w:val="00602FCA"/>
    <w:rsid w:val="00603060"/>
    <w:rsid w:val="00603061"/>
    <w:rsid w:val="006030C3"/>
    <w:rsid w:val="0060310C"/>
    <w:rsid w:val="00603121"/>
    <w:rsid w:val="00603193"/>
    <w:rsid w:val="0060320F"/>
    <w:rsid w:val="00603297"/>
    <w:rsid w:val="006032DB"/>
    <w:rsid w:val="0060332F"/>
    <w:rsid w:val="0060338D"/>
    <w:rsid w:val="0060344E"/>
    <w:rsid w:val="006034FD"/>
    <w:rsid w:val="00603513"/>
    <w:rsid w:val="00603578"/>
    <w:rsid w:val="00603581"/>
    <w:rsid w:val="00603595"/>
    <w:rsid w:val="006035AD"/>
    <w:rsid w:val="00603644"/>
    <w:rsid w:val="0060367D"/>
    <w:rsid w:val="006036C5"/>
    <w:rsid w:val="0060378A"/>
    <w:rsid w:val="00603810"/>
    <w:rsid w:val="00603818"/>
    <w:rsid w:val="00603882"/>
    <w:rsid w:val="00603894"/>
    <w:rsid w:val="006038A4"/>
    <w:rsid w:val="006038FE"/>
    <w:rsid w:val="00603927"/>
    <w:rsid w:val="0060396C"/>
    <w:rsid w:val="006039C9"/>
    <w:rsid w:val="00603A1D"/>
    <w:rsid w:val="00603A31"/>
    <w:rsid w:val="00603B61"/>
    <w:rsid w:val="00603BEB"/>
    <w:rsid w:val="00603C44"/>
    <w:rsid w:val="00603C66"/>
    <w:rsid w:val="00603C74"/>
    <w:rsid w:val="00603D43"/>
    <w:rsid w:val="00603D63"/>
    <w:rsid w:val="00603DA2"/>
    <w:rsid w:val="00603DE5"/>
    <w:rsid w:val="00603E2B"/>
    <w:rsid w:val="00603E70"/>
    <w:rsid w:val="00603F66"/>
    <w:rsid w:val="00603FD0"/>
    <w:rsid w:val="00604030"/>
    <w:rsid w:val="006040A1"/>
    <w:rsid w:val="006040BF"/>
    <w:rsid w:val="006040C7"/>
    <w:rsid w:val="006040E7"/>
    <w:rsid w:val="006040ED"/>
    <w:rsid w:val="006041FB"/>
    <w:rsid w:val="006042BD"/>
    <w:rsid w:val="00604358"/>
    <w:rsid w:val="0060438E"/>
    <w:rsid w:val="0060443D"/>
    <w:rsid w:val="006044BC"/>
    <w:rsid w:val="0060450B"/>
    <w:rsid w:val="0060459F"/>
    <w:rsid w:val="006045A6"/>
    <w:rsid w:val="00604684"/>
    <w:rsid w:val="006046F7"/>
    <w:rsid w:val="0060470F"/>
    <w:rsid w:val="0060473F"/>
    <w:rsid w:val="006047EA"/>
    <w:rsid w:val="00604862"/>
    <w:rsid w:val="006048BF"/>
    <w:rsid w:val="006048CA"/>
    <w:rsid w:val="00604903"/>
    <w:rsid w:val="00604927"/>
    <w:rsid w:val="006049E8"/>
    <w:rsid w:val="00604A4A"/>
    <w:rsid w:val="00604A77"/>
    <w:rsid w:val="00604ABE"/>
    <w:rsid w:val="00604AF9"/>
    <w:rsid w:val="00604B20"/>
    <w:rsid w:val="00604BD0"/>
    <w:rsid w:val="00604BE8"/>
    <w:rsid w:val="00604BEF"/>
    <w:rsid w:val="00604CB4"/>
    <w:rsid w:val="00604CC7"/>
    <w:rsid w:val="00604CCC"/>
    <w:rsid w:val="00604D9F"/>
    <w:rsid w:val="00604DD7"/>
    <w:rsid w:val="00604E12"/>
    <w:rsid w:val="00604E9B"/>
    <w:rsid w:val="00604ECD"/>
    <w:rsid w:val="00604F8B"/>
    <w:rsid w:val="00604FFD"/>
    <w:rsid w:val="0060503F"/>
    <w:rsid w:val="00605180"/>
    <w:rsid w:val="006051A7"/>
    <w:rsid w:val="006051F7"/>
    <w:rsid w:val="00605224"/>
    <w:rsid w:val="00605295"/>
    <w:rsid w:val="006052A0"/>
    <w:rsid w:val="00605321"/>
    <w:rsid w:val="00605380"/>
    <w:rsid w:val="00605419"/>
    <w:rsid w:val="006054D0"/>
    <w:rsid w:val="006054D6"/>
    <w:rsid w:val="006054EE"/>
    <w:rsid w:val="0060553A"/>
    <w:rsid w:val="006055A7"/>
    <w:rsid w:val="006055B1"/>
    <w:rsid w:val="0060563C"/>
    <w:rsid w:val="00605753"/>
    <w:rsid w:val="0060578C"/>
    <w:rsid w:val="0060579C"/>
    <w:rsid w:val="006057DD"/>
    <w:rsid w:val="0060580D"/>
    <w:rsid w:val="00605876"/>
    <w:rsid w:val="006058B2"/>
    <w:rsid w:val="006058D7"/>
    <w:rsid w:val="006058D9"/>
    <w:rsid w:val="006058F0"/>
    <w:rsid w:val="00605926"/>
    <w:rsid w:val="00605972"/>
    <w:rsid w:val="00605986"/>
    <w:rsid w:val="00605997"/>
    <w:rsid w:val="00605A19"/>
    <w:rsid w:val="00605A35"/>
    <w:rsid w:val="00605A60"/>
    <w:rsid w:val="00605A89"/>
    <w:rsid w:val="00605B5F"/>
    <w:rsid w:val="00605B71"/>
    <w:rsid w:val="00605B90"/>
    <w:rsid w:val="00605B9C"/>
    <w:rsid w:val="00605BBB"/>
    <w:rsid w:val="00605BC8"/>
    <w:rsid w:val="00605C3E"/>
    <w:rsid w:val="00605CC4"/>
    <w:rsid w:val="00605DB4"/>
    <w:rsid w:val="00605E5F"/>
    <w:rsid w:val="00605FB2"/>
    <w:rsid w:val="00605FDB"/>
    <w:rsid w:val="0060605C"/>
    <w:rsid w:val="00606165"/>
    <w:rsid w:val="00606197"/>
    <w:rsid w:val="0060624C"/>
    <w:rsid w:val="00606254"/>
    <w:rsid w:val="0060628C"/>
    <w:rsid w:val="00606295"/>
    <w:rsid w:val="006062A0"/>
    <w:rsid w:val="00606308"/>
    <w:rsid w:val="00606487"/>
    <w:rsid w:val="0060648F"/>
    <w:rsid w:val="00606491"/>
    <w:rsid w:val="006064AB"/>
    <w:rsid w:val="00606595"/>
    <w:rsid w:val="00606672"/>
    <w:rsid w:val="0060667E"/>
    <w:rsid w:val="0060672E"/>
    <w:rsid w:val="006067E3"/>
    <w:rsid w:val="00606809"/>
    <w:rsid w:val="00606813"/>
    <w:rsid w:val="0060687B"/>
    <w:rsid w:val="00606928"/>
    <w:rsid w:val="00606A25"/>
    <w:rsid w:val="00606A79"/>
    <w:rsid w:val="00606A7E"/>
    <w:rsid w:val="00606B5F"/>
    <w:rsid w:val="00606B79"/>
    <w:rsid w:val="00606BD5"/>
    <w:rsid w:val="00606C6A"/>
    <w:rsid w:val="00606C8F"/>
    <w:rsid w:val="00606CAC"/>
    <w:rsid w:val="00606DC3"/>
    <w:rsid w:val="00606E28"/>
    <w:rsid w:val="00606EE8"/>
    <w:rsid w:val="00606F54"/>
    <w:rsid w:val="00606F71"/>
    <w:rsid w:val="006070C0"/>
    <w:rsid w:val="00607142"/>
    <w:rsid w:val="0060714C"/>
    <w:rsid w:val="00607155"/>
    <w:rsid w:val="00607187"/>
    <w:rsid w:val="006071EB"/>
    <w:rsid w:val="00607233"/>
    <w:rsid w:val="006073BE"/>
    <w:rsid w:val="00607438"/>
    <w:rsid w:val="0060748C"/>
    <w:rsid w:val="006074D7"/>
    <w:rsid w:val="00607548"/>
    <w:rsid w:val="0060755C"/>
    <w:rsid w:val="00607577"/>
    <w:rsid w:val="00607578"/>
    <w:rsid w:val="006075EC"/>
    <w:rsid w:val="00607618"/>
    <w:rsid w:val="00607634"/>
    <w:rsid w:val="00607637"/>
    <w:rsid w:val="0060776A"/>
    <w:rsid w:val="006077B7"/>
    <w:rsid w:val="00607807"/>
    <w:rsid w:val="00607892"/>
    <w:rsid w:val="0060789B"/>
    <w:rsid w:val="006078BF"/>
    <w:rsid w:val="0060793A"/>
    <w:rsid w:val="0060794D"/>
    <w:rsid w:val="00607A00"/>
    <w:rsid w:val="00607A9D"/>
    <w:rsid w:val="00607BBB"/>
    <w:rsid w:val="00607BCD"/>
    <w:rsid w:val="00607C5E"/>
    <w:rsid w:val="00607C7E"/>
    <w:rsid w:val="00607C89"/>
    <w:rsid w:val="00607C91"/>
    <w:rsid w:val="00607D40"/>
    <w:rsid w:val="00607D61"/>
    <w:rsid w:val="00607D96"/>
    <w:rsid w:val="00607E17"/>
    <w:rsid w:val="00607E7A"/>
    <w:rsid w:val="00607EA3"/>
    <w:rsid w:val="00607F35"/>
    <w:rsid w:val="00607F8D"/>
    <w:rsid w:val="00607FC5"/>
    <w:rsid w:val="00607FE7"/>
    <w:rsid w:val="0061003F"/>
    <w:rsid w:val="00610095"/>
    <w:rsid w:val="006100DF"/>
    <w:rsid w:val="006102E3"/>
    <w:rsid w:val="006102F1"/>
    <w:rsid w:val="00610333"/>
    <w:rsid w:val="0061035D"/>
    <w:rsid w:val="00610373"/>
    <w:rsid w:val="00610444"/>
    <w:rsid w:val="0061046A"/>
    <w:rsid w:val="006104BE"/>
    <w:rsid w:val="006104D0"/>
    <w:rsid w:val="00610506"/>
    <w:rsid w:val="00610549"/>
    <w:rsid w:val="00610669"/>
    <w:rsid w:val="006107CE"/>
    <w:rsid w:val="006107D2"/>
    <w:rsid w:val="00610846"/>
    <w:rsid w:val="0061088A"/>
    <w:rsid w:val="006108DC"/>
    <w:rsid w:val="00610917"/>
    <w:rsid w:val="00610967"/>
    <w:rsid w:val="006109A5"/>
    <w:rsid w:val="006109D1"/>
    <w:rsid w:val="00610A9D"/>
    <w:rsid w:val="00610AA0"/>
    <w:rsid w:val="00610AAB"/>
    <w:rsid w:val="00610B60"/>
    <w:rsid w:val="00610C2B"/>
    <w:rsid w:val="00610C31"/>
    <w:rsid w:val="00610DB7"/>
    <w:rsid w:val="00610DC2"/>
    <w:rsid w:val="00610E18"/>
    <w:rsid w:val="00610E73"/>
    <w:rsid w:val="00610EC9"/>
    <w:rsid w:val="00610EDA"/>
    <w:rsid w:val="00610EE7"/>
    <w:rsid w:val="00610EEA"/>
    <w:rsid w:val="006110E8"/>
    <w:rsid w:val="00611174"/>
    <w:rsid w:val="006111F2"/>
    <w:rsid w:val="006111FB"/>
    <w:rsid w:val="00611289"/>
    <w:rsid w:val="00611340"/>
    <w:rsid w:val="0061134F"/>
    <w:rsid w:val="006113BE"/>
    <w:rsid w:val="00611404"/>
    <w:rsid w:val="00611448"/>
    <w:rsid w:val="006114C5"/>
    <w:rsid w:val="006114F9"/>
    <w:rsid w:val="006115C9"/>
    <w:rsid w:val="00611628"/>
    <w:rsid w:val="0061162B"/>
    <w:rsid w:val="0061167B"/>
    <w:rsid w:val="00611696"/>
    <w:rsid w:val="006116FC"/>
    <w:rsid w:val="00611732"/>
    <w:rsid w:val="00611743"/>
    <w:rsid w:val="006117D8"/>
    <w:rsid w:val="0061181E"/>
    <w:rsid w:val="00611839"/>
    <w:rsid w:val="0061183A"/>
    <w:rsid w:val="00611887"/>
    <w:rsid w:val="006118BA"/>
    <w:rsid w:val="0061193D"/>
    <w:rsid w:val="0061198E"/>
    <w:rsid w:val="006119BD"/>
    <w:rsid w:val="00611A14"/>
    <w:rsid w:val="00611A6C"/>
    <w:rsid w:val="00611A9B"/>
    <w:rsid w:val="00611AF2"/>
    <w:rsid w:val="00611B10"/>
    <w:rsid w:val="00611B66"/>
    <w:rsid w:val="00611C05"/>
    <w:rsid w:val="00611CAA"/>
    <w:rsid w:val="00611D11"/>
    <w:rsid w:val="00611D32"/>
    <w:rsid w:val="00611DC3"/>
    <w:rsid w:val="00611E87"/>
    <w:rsid w:val="00611EAA"/>
    <w:rsid w:val="00611F50"/>
    <w:rsid w:val="00611F6B"/>
    <w:rsid w:val="00611F95"/>
    <w:rsid w:val="00611FEE"/>
    <w:rsid w:val="00612010"/>
    <w:rsid w:val="00612036"/>
    <w:rsid w:val="0061203B"/>
    <w:rsid w:val="0061208C"/>
    <w:rsid w:val="0061208D"/>
    <w:rsid w:val="006120E0"/>
    <w:rsid w:val="006121E9"/>
    <w:rsid w:val="006121EB"/>
    <w:rsid w:val="0061220D"/>
    <w:rsid w:val="0061220E"/>
    <w:rsid w:val="006122AB"/>
    <w:rsid w:val="006122DA"/>
    <w:rsid w:val="00612308"/>
    <w:rsid w:val="00612326"/>
    <w:rsid w:val="006123B8"/>
    <w:rsid w:val="006123FB"/>
    <w:rsid w:val="006124A8"/>
    <w:rsid w:val="006124D4"/>
    <w:rsid w:val="0061250B"/>
    <w:rsid w:val="00612534"/>
    <w:rsid w:val="0061255C"/>
    <w:rsid w:val="0061255D"/>
    <w:rsid w:val="00612565"/>
    <w:rsid w:val="0061256A"/>
    <w:rsid w:val="006125AA"/>
    <w:rsid w:val="00612664"/>
    <w:rsid w:val="006126CE"/>
    <w:rsid w:val="006126F1"/>
    <w:rsid w:val="00612747"/>
    <w:rsid w:val="00612794"/>
    <w:rsid w:val="006127F1"/>
    <w:rsid w:val="00612853"/>
    <w:rsid w:val="00612864"/>
    <w:rsid w:val="006128C8"/>
    <w:rsid w:val="0061292D"/>
    <w:rsid w:val="006129B5"/>
    <w:rsid w:val="006129D3"/>
    <w:rsid w:val="006129EB"/>
    <w:rsid w:val="006129F2"/>
    <w:rsid w:val="00612A64"/>
    <w:rsid w:val="00612AE9"/>
    <w:rsid w:val="00612AF7"/>
    <w:rsid w:val="00612B97"/>
    <w:rsid w:val="00612C5F"/>
    <w:rsid w:val="00612C8C"/>
    <w:rsid w:val="00612D7B"/>
    <w:rsid w:val="00612D80"/>
    <w:rsid w:val="00612E88"/>
    <w:rsid w:val="00612EF3"/>
    <w:rsid w:val="00612F36"/>
    <w:rsid w:val="00612F40"/>
    <w:rsid w:val="00612F6C"/>
    <w:rsid w:val="00612F8B"/>
    <w:rsid w:val="00612F8C"/>
    <w:rsid w:val="00612FB3"/>
    <w:rsid w:val="0061300C"/>
    <w:rsid w:val="0061301A"/>
    <w:rsid w:val="00613022"/>
    <w:rsid w:val="00613083"/>
    <w:rsid w:val="006130C1"/>
    <w:rsid w:val="00613192"/>
    <w:rsid w:val="0061319C"/>
    <w:rsid w:val="006131E2"/>
    <w:rsid w:val="006131EB"/>
    <w:rsid w:val="0061326F"/>
    <w:rsid w:val="006132DD"/>
    <w:rsid w:val="006132E1"/>
    <w:rsid w:val="0061332C"/>
    <w:rsid w:val="0061335D"/>
    <w:rsid w:val="006134AA"/>
    <w:rsid w:val="00613536"/>
    <w:rsid w:val="00613563"/>
    <w:rsid w:val="006135C2"/>
    <w:rsid w:val="006135DC"/>
    <w:rsid w:val="0061360E"/>
    <w:rsid w:val="006136B7"/>
    <w:rsid w:val="006136DC"/>
    <w:rsid w:val="0061377B"/>
    <w:rsid w:val="0061379C"/>
    <w:rsid w:val="006138AE"/>
    <w:rsid w:val="006138E0"/>
    <w:rsid w:val="00613923"/>
    <w:rsid w:val="00613955"/>
    <w:rsid w:val="00613961"/>
    <w:rsid w:val="006139E7"/>
    <w:rsid w:val="006139F7"/>
    <w:rsid w:val="00613A07"/>
    <w:rsid w:val="00613A1B"/>
    <w:rsid w:val="00613A1D"/>
    <w:rsid w:val="00613A56"/>
    <w:rsid w:val="00613BB8"/>
    <w:rsid w:val="00613C45"/>
    <w:rsid w:val="00613C74"/>
    <w:rsid w:val="00613CD0"/>
    <w:rsid w:val="00613D15"/>
    <w:rsid w:val="00613D1A"/>
    <w:rsid w:val="00613D24"/>
    <w:rsid w:val="00613DDD"/>
    <w:rsid w:val="00613DDF"/>
    <w:rsid w:val="00613EFF"/>
    <w:rsid w:val="00613F00"/>
    <w:rsid w:val="00613F06"/>
    <w:rsid w:val="00613F25"/>
    <w:rsid w:val="00613F3A"/>
    <w:rsid w:val="00613F47"/>
    <w:rsid w:val="00613FC4"/>
    <w:rsid w:val="00613FE0"/>
    <w:rsid w:val="006140C0"/>
    <w:rsid w:val="006140C9"/>
    <w:rsid w:val="006140E6"/>
    <w:rsid w:val="00614103"/>
    <w:rsid w:val="006141B5"/>
    <w:rsid w:val="0061421E"/>
    <w:rsid w:val="00614293"/>
    <w:rsid w:val="006142C7"/>
    <w:rsid w:val="006142D1"/>
    <w:rsid w:val="006142DD"/>
    <w:rsid w:val="006142FF"/>
    <w:rsid w:val="00614323"/>
    <w:rsid w:val="00614342"/>
    <w:rsid w:val="00614375"/>
    <w:rsid w:val="006143C9"/>
    <w:rsid w:val="006143E5"/>
    <w:rsid w:val="006143FC"/>
    <w:rsid w:val="00614412"/>
    <w:rsid w:val="00614419"/>
    <w:rsid w:val="006145B0"/>
    <w:rsid w:val="006145B1"/>
    <w:rsid w:val="00614624"/>
    <w:rsid w:val="00614641"/>
    <w:rsid w:val="00614694"/>
    <w:rsid w:val="0061469E"/>
    <w:rsid w:val="0061474A"/>
    <w:rsid w:val="006147A0"/>
    <w:rsid w:val="0061486F"/>
    <w:rsid w:val="006148C9"/>
    <w:rsid w:val="006148D6"/>
    <w:rsid w:val="00614921"/>
    <w:rsid w:val="00614928"/>
    <w:rsid w:val="0061495A"/>
    <w:rsid w:val="00614AB2"/>
    <w:rsid w:val="00614AFA"/>
    <w:rsid w:val="00614B16"/>
    <w:rsid w:val="00614B2A"/>
    <w:rsid w:val="00614C01"/>
    <w:rsid w:val="00614CD0"/>
    <w:rsid w:val="00614CE2"/>
    <w:rsid w:val="00614D01"/>
    <w:rsid w:val="00614D75"/>
    <w:rsid w:val="00614E92"/>
    <w:rsid w:val="00614EB6"/>
    <w:rsid w:val="00614FC1"/>
    <w:rsid w:val="00615002"/>
    <w:rsid w:val="0061501A"/>
    <w:rsid w:val="0061502B"/>
    <w:rsid w:val="006150A8"/>
    <w:rsid w:val="006150DA"/>
    <w:rsid w:val="006150DE"/>
    <w:rsid w:val="006150E0"/>
    <w:rsid w:val="00615105"/>
    <w:rsid w:val="0061510F"/>
    <w:rsid w:val="00615159"/>
    <w:rsid w:val="006151CB"/>
    <w:rsid w:val="006151F8"/>
    <w:rsid w:val="0061529E"/>
    <w:rsid w:val="006152C3"/>
    <w:rsid w:val="006152DF"/>
    <w:rsid w:val="00615319"/>
    <w:rsid w:val="00615365"/>
    <w:rsid w:val="006153E0"/>
    <w:rsid w:val="00615494"/>
    <w:rsid w:val="006154DD"/>
    <w:rsid w:val="00615584"/>
    <w:rsid w:val="00615585"/>
    <w:rsid w:val="00615592"/>
    <w:rsid w:val="006155A1"/>
    <w:rsid w:val="006155C8"/>
    <w:rsid w:val="00615655"/>
    <w:rsid w:val="0061573F"/>
    <w:rsid w:val="0061574E"/>
    <w:rsid w:val="00615762"/>
    <w:rsid w:val="00615797"/>
    <w:rsid w:val="006157A2"/>
    <w:rsid w:val="0061581D"/>
    <w:rsid w:val="0061585A"/>
    <w:rsid w:val="006158F5"/>
    <w:rsid w:val="006158FB"/>
    <w:rsid w:val="006159E4"/>
    <w:rsid w:val="006159E9"/>
    <w:rsid w:val="00615A35"/>
    <w:rsid w:val="00615A93"/>
    <w:rsid w:val="00615B05"/>
    <w:rsid w:val="00615B1F"/>
    <w:rsid w:val="00615C25"/>
    <w:rsid w:val="00615C45"/>
    <w:rsid w:val="00615C6F"/>
    <w:rsid w:val="00615CEC"/>
    <w:rsid w:val="00615CFD"/>
    <w:rsid w:val="00615D24"/>
    <w:rsid w:val="00615D71"/>
    <w:rsid w:val="00615D9B"/>
    <w:rsid w:val="00615DC1"/>
    <w:rsid w:val="00615DEF"/>
    <w:rsid w:val="00615E34"/>
    <w:rsid w:val="00615E8B"/>
    <w:rsid w:val="00615E92"/>
    <w:rsid w:val="00615ECB"/>
    <w:rsid w:val="00615F58"/>
    <w:rsid w:val="00615F59"/>
    <w:rsid w:val="00615FA2"/>
    <w:rsid w:val="00615FBA"/>
    <w:rsid w:val="00616022"/>
    <w:rsid w:val="0061607C"/>
    <w:rsid w:val="00616143"/>
    <w:rsid w:val="00616175"/>
    <w:rsid w:val="00616193"/>
    <w:rsid w:val="006161CB"/>
    <w:rsid w:val="006161F7"/>
    <w:rsid w:val="00616209"/>
    <w:rsid w:val="00616267"/>
    <w:rsid w:val="0061626E"/>
    <w:rsid w:val="00616361"/>
    <w:rsid w:val="006163AC"/>
    <w:rsid w:val="006163CF"/>
    <w:rsid w:val="006163F9"/>
    <w:rsid w:val="006164A6"/>
    <w:rsid w:val="006164EA"/>
    <w:rsid w:val="00616577"/>
    <w:rsid w:val="0061668A"/>
    <w:rsid w:val="00616726"/>
    <w:rsid w:val="006167D3"/>
    <w:rsid w:val="00616853"/>
    <w:rsid w:val="006168AA"/>
    <w:rsid w:val="00616903"/>
    <w:rsid w:val="0061695C"/>
    <w:rsid w:val="00616991"/>
    <w:rsid w:val="006169D5"/>
    <w:rsid w:val="00616ACA"/>
    <w:rsid w:val="00616AEA"/>
    <w:rsid w:val="00616AED"/>
    <w:rsid w:val="00616AF7"/>
    <w:rsid w:val="00616B1B"/>
    <w:rsid w:val="00616B56"/>
    <w:rsid w:val="00616B7E"/>
    <w:rsid w:val="00616BC3"/>
    <w:rsid w:val="00616C16"/>
    <w:rsid w:val="00616C68"/>
    <w:rsid w:val="00616C84"/>
    <w:rsid w:val="00616D03"/>
    <w:rsid w:val="00616D63"/>
    <w:rsid w:val="00616DB0"/>
    <w:rsid w:val="00616E19"/>
    <w:rsid w:val="00616FCF"/>
    <w:rsid w:val="0061705E"/>
    <w:rsid w:val="00617090"/>
    <w:rsid w:val="0061711D"/>
    <w:rsid w:val="00617167"/>
    <w:rsid w:val="00617441"/>
    <w:rsid w:val="00617558"/>
    <w:rsid w:val="0061758E"/>
    <w:rsid w:val="006175C7"/>
    <w:rsid w:val="00617766"/>
    <w:rsid w:val="0061776B"/>
    <w:rsid w:val="0061789A"/>
    <w:rsid w:val="0061797E"/>
    <w:rsid w:val="00617A02"/>
    <w:rsid w:val="00617A14"/>
    <w:rsid w:val="00617AE8"/>
    <w:rsid w:val="00617B60"/>
    <w:rsid w:val="00617BD3"/>
    <w:rsid w:val="00617BF7"/>
    <w:rsid w:val="00617C86"/>
    <w:rsid w:val="00617C8D"/>
    <w:rsid w:val="00617CA0"/>
    <w:rsid w:val="00617CDA"/>
    <w:rsid w:val="00617CEC"/>
    <w:rsid w:val="00617D09"/>
    <w:rsid w:val="00617D87"/>
    <w:rsid w:val="00617E19"/>
    <w:rsid w:val="00617E7E"/>
    <w:rsid w:val="00617E90"/>
    <w:rsid w:val="00617F43"/>
    <w:rsid w:val="0062002E"/>
    <w:rsid w:val="00620133"/>
    <w:rsid w:val="006201E9"/>
    <w:rsid w:val="006201FF"/>
    <w:rsid w:val="00620255"/>
    <w:rsid w:val="0062025D"/>
    <w:rsid w:val="0062027C"/>
    <w:rsid w:val="0062028F"/>
    <w:rsid w:val="006202D3"/>
    <w:rsid w:val="006202F7"/>
    <w:rsid w:val="0062034A"/>
    <w:rsid w:val="0062038E"/>
    <w:rsid w:val="006203B8"/>
    <w:rsid w:val="006204DD"/>
    <w:rsid w:val="006204E4"/>
    <w:rsid w:val="0062054C"/>
    <w:rsid w:val="0062064B"/>
    <w:rsid w:val="00620672"/>
    <w:rsid w:val="00620679"/>
    <w:rsid w:val="006206AC"/>
    <w:rsid w:val="006206D2"/>
    <w:rsid w:val="006206D7"/>
    <w:rsid w:val="00620745"/>
    <w:rsid w:val="00620783"/>
    <w:rsid w:val="006207FD"/>
    <w:rsid w:val="00620832"/>
    <w:rsid w:val="00620842"/>
    <w:rsid w:val="00620879"/>
    <w:rsid w:val="006208A3"/>
    <w:rsid w:val="006208F0"/>
    <w:rsid w:val="00620951"/>
    <w:rsid w:val="00620997"/>
    <w:rsid w:val="00620C6E"/>
    <w:rsid w:val="00620CA1"/>
    <w:rsid w:val="00620CA5"/>
    <w:rsid w:val="00620D07"/>
    <w:rsid w:val="00620DC5"/>
    <w:rsid w:val="00620DEA"/>
    <w:rsid w:val="00620E81"/>
    <w:rsid w:val="00620EEC"/>
    <w:rsid w:val="00620F26"/>
    <w:rsid w:val="00620F79"/>
    <w:rsid w:val="00620FA2"/>
    <w:rsid w:val="00620FA8"/>
    <w:rsid w:val="006210D3"/>
    <w:rsid w:val="0062111D"/>
    <w:rsid w:val="0062116E"/>
    <w:rsid w:val="0062128A"/>
    <w:rsid w:val="00621298"/>
    <w:rsid w:val="006212FF"/>
    <w:rsid w:val="00621307"/>
    <w:rsid w:val="00621312"/>
    <w:rsid w:val="00621326"/>
    <w:rsid w:val="00621387"/>
    <w:rsid w:val="006213A6"/>
    <w:rsid w:val="0062144B"/>
    <w:rsid w:val="006214E7"/>
    <w:rsid w:val="006214E8"/>
    <w:rsid w:val="00621515"/>
    <w:rsid w:val="00621558"/>
    <w:rsid w:val="006215B1"/>
    <w:rsid w:val="00621614"/>
    <w:rsid w:val="0062164C"/>
    <w:rsid w:val="00621665"/>
    <w:rsid w:val="006216B7"/>
    <w:rsid w:val="006216BA"/>
    <w:rsid w:val="00621746"/>
    <w:rsid w:val="00621785"/>
    <w:rsid w:val="006217D9"/>
    <w:rsid w:val="0062183D"/>
    <w:rsid w:val="0062184F"/>
    <w:rsid w:val="00621899"/>
    <w:rsid w:val="00621915"/>
    <w:rsid w:val="0062199C"/>
    <w:rsid w:val="006219B5"/>
    <w:rsid w:val="00621A6F"/>
    <w:rsid w:val="00621B77"/>
    <w:rsid w:val="00621CB1"/>
    <w:rsid w:val="00621D00"/>
    <w:rsid w:val="00621D29"/>
    <w:rsid w:val="00621D3F"/>
    <w:rsid w:val="00621D82"/>
    <w:rsid w:val="00621D87"/>
    <w:rsid w:val="00621DC4"/>
    <w:rsid w:val="00621DD3"/>
    <w:rsid w:val="00621E02"/>
    <w:rsid w:val="00621E2A"/>
    <w:rsid w:val="00621E2D"/>
    <w:rsid w:val="00621E39"/>
    <w:rsid w:val="00621E4E"/>
    <w:rsid w:val="00621E67"/>
    <w:rsid w:val="00621E74"/>
    <w:rsid w:val="00621FD4"/>
    <w:rsid w:val="00622024"/>
    <w:rsid w:val="0062209F"/>
    <w:rsid w:val="006220DA"/>
    <w:rsid w:val="00622123"/>
    <w:rsid w:val="00622175"/>
    <w:rsid w:val="00622184"/>
    <w:rsid w:val="0062219E"/>
    <w:rsid w:val="006221F5"/>
    <w:rsid w:val="00622215"/>
    <w:rsid w:val="0062224E"/>
    <w:rsid w:val="00622271"/>
    <w:rsid w:val="006222A2"/>
    <w:rsid w:val="006222DC"/>
    <w:rsid w:val="0062236B"/>
    <w:rsid w:val="00622377"/>
    <w:rsid w:val="00622380"/>
    <w:rsid w:val="0062239E"/>
    <w:rsid w:val="006223B1"/>
    <w:rsid w:val="006223CD"/>
    <w:rsid w:val="0062248E"/>
    <w:rsid w:val="0062249D"/>
    <w:rsid w:val="006224C9"/>
    <w:rsid w:val="006224F4"/>
    <w:rsid w:val="0062258B"/>
    <w:rsid w:val="00622596"/>
    <w:rsid w:val="006225D9"/>
    <w:rsid w:val="00622619"/>
    <w:rsid w:val="0062263B"/>
    <w:rsid w:val="0062279B"/>
    <w:rsid w:val="006227B3"/>
    <w:rsid w:val="006227B9"/>
    <w:rsid w:val="006227E3"/>
    <w:rsid w:val="0062282E"/>
    <w:rsid w:val="00622845"/>
    <w:rsid w:val="0062287B"/>
    <w:rsid w:val="006228BB"/>
    <w:rsid w:val="006228FB"/>
    <w:rsid w:val="00622938"/>
    <w:rsid w:val="0062297F"/>
    <w:rsid w:val="006229C7"/>
    <w:rsid w:val="006229F3"/>
    <w:rsid w:val="006229FB"/>
    <w:rsid w:val="00622A3E"/>
    <w:rsid w:val="00622BF4"/>
    <w:rsid w:val="00622C1E"/>
    <w:rsid w:val="00622C3D"/>
    <w:rsid w:val="00622D8D"/>
    <w:rsid w:val="00622DB5"/>
    <w:rsid w:val="00622DD8"/>
    <w:rsid w:val="00622DDF"/>
    <w:rsid w:val="00622E30"/>
    <w:rsid w:val="00622E71"/>
    <w:rsid w:val="00622ED2"/>
    <w:rsid w:val="00622EF5"/>
    <w:rsid w:val="00622F63"/>
    <w:rsid w:val="00623028"/>
    <w:rsid w:val="0062311E"/>
    <w:rsid w:val="00623121"/>
    <w:rsid w:val="00623122"/>
    <w:rsid w:val="006231CC"/>
    <w:rsid w:val="006233A7"/>
    <w:rsid w:val="006233F4"/>
    <w:rsid w:val="00623530"/>
    <w:rsid w:val="00623532"/>
    <w:rsid w:val="00623552"/>
    <w:rsid w:val="0062358F"/>
    <w:rsid w:val="006237B3"/>
    <w:rsid w:val="006237C9"/>
    <w:rsid w:val="006237CE"/>
    <w:rsid w:val="00623854"/>
    <w:rsid w:val="0062385B"/>
    <w:rsid w:val="00623918"/>
    <w:rsid w:val="0062391A"/>
    <w:rsid w:val="00623958"/>
    <w:rsid w:val="00623998"/>
    <w:rsid w:val="00623A47"/>
    <w:rsid w:val="00623AC8"/>
    <w:rsid w:val="00623B37"/>
    <w:rsid w:val="00623B47"/>
    <w:rsid w:val="00623B7E"/>
    <w:rsid w:val="00623C11"/>
    <w:rsid w:val="00623C53"/>
    <w:rsid w:val="00623C76"/>
    <w:rsid w:val="00623CDF"/>
    <w:rsid w:val="00623CFC"/>
    <w:rsid w:val="00623D00"/>
    <w:rsid w:val="00623D0B"/>
    <w:rsid w:val="00623E27"/>
    <w:rsid w:val="00623E30"/>
    <w:rsid w:val="00623F28"/>
    <w:rsid w:val="00623F7A"/>
    <w:rsid w:val="00623F8D"/>
    <w:rsid w:val="00623F94"/>
    <w:rsid w:val="00623FFE"/>
    <w:rsid w:val="006240DA"/>
    <w:rsid w:val="0062410B"/>
    <w:rsid w:val="006241F2"/>
    <w:rsid w:val="00624240"/>
    <w:rsid w:val="00624256"/>
    <w:rsid w:val="00624267"/>
    <w:rsid w:val="00624293"/>
    <w:rsid w:val="006242D2"/>
    <w:rsid w:val="0062434A"/>
    <w:rsid w:val="0062435F"/>
    <w:rsid w:val="006243FC"/>
    <w:rsid w:val="00624401"/>
    <w:rsid w:val="00624419"/>
    <w:rsid w:val="00624447"/>
    <w:rsid w:val="00624450"/>
    <w:rsid w:val="00624469"/>
    <w:rsid w:val="0062453F"/>
    <w:rsid w:val="00624627"/>
    <w:rsid w:val="00624737"/>
    <w:rsid w:val="006247A2"/>
    <w:rsid w:val="006247D5"/>
    <w:rsid w:val="006247E5"/>
    <w:rsid w:val="0062482D"/>
    <w:rsid w:val="0062487A"/>
    <w:rsid w:val="006248A7"/>
    <w:rsid w:val="006248F5"/>
    <w:rsid w:val="00624915"/>
    <w:rsid w:val="00624941"/>
    <w:rsid w:val="00624A10"/>
    <w:rsid w:val="00624AC2"/>
    <w:rsid w:val="00624B4E"/>
    <w:rsid w:val="00624B5A"/>
    <w:rsid w:val="00624BA2"/>
    <w:rsid w:val="00624BDF"/>
    <w:rsid w:val="00624C43"/>
    <w:rsid w:val="00624C97"/>
    <w:rsid w:val="00624D0A"/>
    <w:rsid w:val="00624D17"/>
    <w:rsid w:val="00624D72"/>
    <w:rsid w:val="00624E07"/>
    <w:rsid w:val="00624E8A"/>
    <w:rsid w:val="00624EBE"/>
    <w:rsid w:val="00624EC6"/>
    <w:rsid w:val="00624F01"/>
    <w:rsid w:val="00624FE6"/>
    <w:rsid w:val="00625015"/>
    <w:rsid w:val="00625070"/>
    <w:rsid w:val="00625092"/>
    <w:rsid w:val="006250AE"/>
    <w:rsid w:val="00625108"/>
    <w:rsid w:val="0062515C"/>
    <w:rsid w:val="00625250"/>
    <w:rsid w:val="0062526D"/>
    <w:rsid w:val="0062528E"/>
    <w:rsid w:val="006252FF"/>
    <w:rsid w:val="00625333"/>
    <w:rsid w:val="0062533E"/>
    <w:rsid w:val="00625356"/>
    <w:rsid w:val="006254F1"/>
    <w:rsid w:val="00625518"/>
    <w:rsid w:val="00625525"/>
    <w:rsid w:val="00625537"/>
    <w:rsid w:val="006255B3"/>
    <w:rsid w:val="00625618"/>
    <w:rsid w:val="00625646"/>
    <w:rsid w:val="0062568D"/>
    <w:rsid w:val="00625765"/>
    <w:rsid w:val="0062577A"/>
    <w:rsid w:val="006257CE"/>
    <w:rsid w:val="00625848"/>
    <w:rsid w:val="00625855"/>
    <w:rsid w:val="006258B5"/>
    <w:rsid w:val="006258E3"/>
    <w:rsid w:val="006258F0"/>
    <w:rsid w:val="0062590A"/>
    <w:rsid w:val="00625984"/>
    <w:rsid w:val="00625986"/>
    <w:rsid w:val="0062599A"/>
    <w:rsid w:val="006259EB"/>
    <w:rsid w:val="00625A06"/>
    <w:rsid w:val="00625A11"/>
    <w:rsid w:val="00625A62"/>
    <w:rsid w:val="00625A80"/>
    <w:rsid w:val="00625B44"/>
    <w:rsid w:val="00625B73"/>
    <w:rsid w:val="00625BAF"/>
    <w:rsid w:val="00625BC1"/>
    <w:rsid w:val="00625CFD"/>
    <w:rsid w:val="00625D1B"/>
    <w:rsid w:val="00625D31"/>
    <w:rsid w:val="00625DB4"/>
    <w:rsid w:val="00625DD1"/>
    <w:rsid w:val="00625DDD"/>
    <w:rsid w:val="00625E35"/>
    <w:rsid w:val="00625E5F"/>
    <w:rsid w:val="00625E8E"/>
    <w:rsid w:val="00625EAF"/>
    <w:rsid w:val="00625F0E"/>
    <w:rsid w:val="00625F8C"/>
    <w:rsid w:val="00625FBA"/>
    <w:rsid w:val="0062602D"/>
    <w:rsid w:val="00626055"/>
    <w:rsid w:val="0062606B"/>
    <w:rsid w:val="0062607B"/>
    <w:rsid w:val="006260B5"/>
    <w:rsid w:val="00626180"/>
    <w:rsid w:val="006261E5"/>
    <w:rsid w:val="006261FB"/>
    <w:rsid w:val="0062626A"/>
    <w:rsid w:val="006262D6"/>
    <w:rsid w:val="006262E7"/>
    <w:rsid w:val="0062630C"/>
    <w:rsid w:val="00626311"/>
    <w:rsid w:val="00626378"/>
    <w:rsid w:val="006263B5"/>
    <w:rsid w:val="0062643C"/>
    <w:rsid w:val="0062647F"/>
    <w:rsid w:val="00626484"/>
    <w:rsid w:val="00626486"/>
    <w:rsid w:val="006264DB"/>
    <w:rsid w:val="00626525"/>
    <w:rsid w:val="00626549"/>
    <w:rsid w:val="0062655C"/>
    <w:rsid w:val="00626587"/>
    <w:rsid w:val="0062659D"/>
    <w:rsid w:val="006265BD"/>
    <w:rsid w:val="00626604"/>
    <w:rsid w:val="00626623"/>
    <w:rsid w:val="00626630"/>
    <w:rsid w:val="0062664E"/>
    <w:rsid w:val="00626671"/>
    <w:rsid w:val="006266CD"/>
    <w:rsid w:val="0062678C"/>
    <w:rsid w:val="00626792"/>
    <w:rsid w:val="00626806"/>
    <w:rsid w:val="0062684C"/>
    <w:rsid w:val="00626854"/>
    <w:rsid w:val="00626898"/>
    <w:rsid w:val="006268A3"/>
    <w:rsid w:val="006268A9"/>
    <w:rsid w:val="006268E1"/>
    <w:rsid w:val="00626972"/>
    <w:rsid w:val="00626A5E"/>
    <w:rsid w:val="00626A80"/>
    <w:rsid w:val="00626CCB"/>
    <w:rsid w:val="00626D2E"/>
    <w:rsid w:val="00626DDD"/>
    <w:rsid w:val="00626E3F"/>
    <w:rsid w:val="00626E4A"/>
    <w:rsid w:val="00626EBB"/>
    <w:rsid w:val="00626F34"/>
    <w:rsid w:val="00626F39"/>
    <w:rsid w:val="00626FBB"/>
    <w:rsid w:val="00626FD8"/>
    <w:rsid w:val="00626FE7"/>
    <w:rsid w:val="00626FF0"/>
    <w:rsid w:val="00627000"/>
    <w:rsid w:val="0062700F"/>
    <w:rsid w:val="0062701D"/>
    <w:rsid w:val="006270ED"/>
    <w:rsid w:val="00627161"/>
    <w:rsid w:val="006271D8"/>
    <w:rsid w:val="00627293"/>
    <w:rsid w:val="006272D9"/>
    <w:rsid w:val="006272EF"/>
    <w:rsid w:val="00627396"/>
    <w:rsid w:val="0062739E"/>
    <w:rsid w:val="00627497"/>
    <w:rsid w:val="006274B0"/>
    <w:rsid w:val="006274C6"/>
    <w:rsid w:val="00627563"/>
    <w:rsid w:val="00627584"/>
    <w:rsid w:val="0062759C"/>
    <w:rsid w:val="006275BD"/>
    <w:rsid w:val="006275CA"/>
    <w:rsid w:val="0062760D"/>
    <w:rsid w:val="00627635"/>
    <w:rsid w:val="00627664"/>
    <w:rsid w:val="006276B0"/>
    <w:rsid w:val="006276ED"/>
    <w:rsid w:val="00627704"/>
    <w:rsid w:val="0062771D"/>
    <w:rsid w:val="0062773E"/>
    <w:rsid w:val="00627752"/>
    <w:rsid w:val="00627759"/>
    <w:rsid w:val="0062777E"/>
    <w:rsid w:val="00627802"/>
    <w:rsid w:val="006278EC"/>
    <w:rsid w:val="00627951"/>
    <w:rsid w:val="0062797F"/>
    <w:rsid w:val="00627984"/>
    <w:rsid w:val="00627993"/>
    <w:rsid w:val="006279B8"/>
    <w:rsid w:val="00627A83"/>
    <w:rsid w:val="00627A94"/>
    <w:rsid w:val="00627AA3"/>
    <w:rsid w:val="00627ABB"/>
    <w:rsid w:val="00627B22"/>
    <w:rsid w:val="00627B6F"/>
    <w:rsid w:val="00627BA9"/>
    <w:rsid w:val="00627C57"/>
    <w:rsid w:val="00627C85"/>
    <w:rsid w:val="00627CAC"/>
    <w:rsid w:val="00627CE3"/>
    <w:rsid w:val="00627E09"/>
    <w:rsid w:val="00627E19"/>
    <w:rsid w:val="00627E5A"/>
    <w:rsid w:val="00627F12"/>
    <w:rsid w:val="00627FBE"/>
    <w:rsid w:val="00627FE3"/>
    <w:rsid w:val="0063010E"/>
    <w:rsid w:val="0063013B"/>
    <w:rsid w:val="0063014B"/>
    <w:rsid w:val="00630165"/>
    <w:rsid w:val="0063018D"/>
    <w:rsid w:val="006301BA"/>
    <w:rsid w:val="006301C9"/>
    <w:rsid w:val="00630204"/>
    <w:rsid w:val="00630255"/>
    <w:rsid w:val="006302A8"/>
    <w:rsid w:val="00630326"/>
    <w:rsid w:val="00630346"/>
    <w:rsid w:val="00630350"/>
    <w:rsid w:val="00630407"/>
    <w:rsid w:val="0063053A"/>
    <w:rsid w:val="00630576"/>
    <w:rsid w:val="00630608"/>
    <w:rsid w:val="00630611"/>
    <w:rsid w:val="00630679"/>
    <w:rsid w:val="006306D5"/>
    <w:rsid w:val="0063074A"/>
    <w:rsid w:val="006307A9"/>
    <w:rsid w:val="0063085A"/>
    <w:rsid w:val="00630872"/>
    <w:rsid w:val="006308A3"/>
    <w:rsid w:val="006308C0"/>
    <w:rsid w:val="00630966"/>
    <w:rsid w:val="00630A89"/>
    <w:rsid w:val="00630AC6"/>
    <w:rsid w:val="00630AC7"/>
    <w:rsid w:val="00630B49"/>
    <w:rsid w:val="00630B90"/>
    <w:rsid w:val="00630C9C"/>
    <w:rsid w:val="00630CED"/>
    <w:rsid w:val="00630D32"/>
    <w:rsid w:val="00630D9B"/>
    <w:rsid w:val="00630DC5"/>
    <w:rsid w:val="00630DDC"/>
    <w:rsid w:val="00630E08"/>
    <w:rsid w:val="00630EF7"/>
    <w:rsid w:val="00630F0E"/>
    <w:rsid w:val="00630F6D"/>
    <w:rsid w:val="00631171"/>
    <w:rsid w:val="006312A7"/>
    <w:rsid w:val="006312DE"/>
    <w:rsid w:val="006312EC"/>
    <w:rsid w:val="00631413"/>
    <w:rsid w:val="0063144C"/>
    <w:rsid w:val="0063145B"/>
    <w:rsid w:val="00631486"/>
    <w:rsid w:val="006314C0"/>
    <w:rsid w:val="00631677"/>
    <w:rsid w:val="00631712"/>
    <w:rsid w:val="00631747"/>
    <w:rsid w:val="006317A8"/>
    <w:rsid w:val="006317AD"/>
    <w:rsid w:val="006317E9"/>
    <w:rsid w:val="0063186D"/>
    <w:rsid w:val="0063186E"/>
    <w:rsid w:val="006318C8"/>
    <w:rsid w:val="0063198F"/>
    <w:rsid w:val="006319DF"/>
    <w:rsid w:val="00631A9F"/>
    <w:rsid w:val="00631AA5"/>
    <w:rsid w:val="00631ADD"/>
    <w:rsid w:val="00631B2E"/>
    <w:rsid w:val="00631B41"/>
    <w:rsid w:val="00631BD2"/>
    <w:rsid w:val="00631C1B"/>
    <w:rsid w:val="00631C1C"/>
    <w:rsid w:val="00631C25"/>
    <w:rsid w:val="00631D1B"/>
    <w:rsid w:val="00631D2E"/>
    <w:rsid w:val="00631D7D"/>
    <w:rsid w:val="00631DE3"/>
    <w:rsid w:val="00631E76"/>
    <w:rsid w:val="00631F1D"/>
    <w:rsid w:val="00631F44"/>
    <w:rsid w:val="00631FB7"/>
    <w:rsid w:val="00632073"/>
    <w:rsid w:val="006321AD"/>
    <w:rsid w:val="006321E2"/>
    <w:rsid w:val="00632210"/>
    <w:rsid w:val="0063227B"/>
    <w:rsid w:val="00632311"/>
    <w:rsid w:val="0063235D"/>
    <w:rsid w:val="006324C3"/>
    <w:rsid w:val="00632542"/>
    <w:rsid w:val="00632574"/>
    <w:rsid w:val="006325A1"/>
    <w:rsid w:val="006325B4"/>
    <w:rsid w:val="006325D4"/>
    <w:rsid w:val="00632622"/>
    <w:rsid w:val="0063273F"/>
    <w:rsid w:val="0063278D"/>
    <w:rsid w:val="00632853"/>
    <w:rsid w:val="006328C1"/>
    <w:rsid w:val="00632956"/>
    <w:rsid w:val="0063297A"/>
    <w:rsid w:val="00632998"/>
    <w:rsid w:val="006329C1"/>
    <w:rsid w:val="00632AAA"/>
    <w:rsid w:val="00632ABF"/>
    <w:rsid w:val="00632AE8"/>
    <w:rsid w:val="00632B8A"/>
    <w:rsid w:val="00632BA1"/>
    <w:rsid w:val="00632BB1"/>
    <w:rsid w:val="00632C12"/>
    <w:rsid w:val="00632C96"/>
    <w:rsid w:val="00632CBF"/>
    <w:rsid w:val="00632D0F"/>
    <w:rsid w:val="00632D8E"/>
    <w:rsid w:val="00632DCC"/>
    <w:rsid w:val="00632E18"/>
    <w:rsid w:val="00632E44"/>
    <w:rsid w:val="00632EB1"/>
    <w:rsid w:val="00632EC4"/>
    <w:rsid w:val="00632EEB"/>
    <w:rsid w:val="00632F09"/>
    <w:rsid w:val="00632F62"/>
    <w:rsid w:val="00632FB7"/>
    <w:rsid w:val="00633011"/>
    <w:rsid w:val="0063304E"/>
    <w:rsid w:val="00633050"/>
    <w:rsid w:val="006330B6"/>
    <w:rsid w:val="006330CF"/>
    <w:rsid w:val="006330F7"/>
    <w:rsid w:val="00633132"/>
    <w:rsid w:val="00633136"/>
    <w:rsid w:val="0063314E"/>
    <w:rsid w:val="006331D2"/>
    <w:rsid w:val="006331E9"/>
    <w:rsid w:val="0063330D"/>
    <w:rsid w:val="00633391"/>
    <w:rsid w:val="00633459"/>
    <w:rsid w:val="00633536"/>
    <w:rsid w:val="00633657"/>
    <w:rsid w:val="0063367A"/>
    <w:rsid w:val="00633693"/>
    <w:rsid w:val="00633785"/>
    <w:rsid w:val="006337B9"/>
    <w:rsid w:val="006337D9"/>
    <w:rsid w:val="006337DD"/>
    <w:rsid w:val="00633836"/>
    <w:rsid w:val="00633850"/>
    <w:rsid w:val="006338B1"/>
    <w:rsid w:val="006338F2"/>
    <w:rsid w:val="00633917"/>
    <w:rsid w:val="0063392D"/>
    <w:rsid w:val="00633936"/>
    <w:rsid w:val="00633941"/>
    <w:rsid w:val="006339DB"/>
    <w:rsid w:val="00633A0A"/>
    <w:rsid w:val="00633A15"/>
    <w:rsid w:val="00633A64"/>
    <w:rsid w:val="00633A6B"/>
    <w:rsid w:val="00633AE0"/>
    <w:rsid w:val="00633B2D"/>
    <w:rsid w:val="00633B85"/>
    <w:rsid w:val="00633C11"/>
    <w:rsid w:val="00633D14"/>
    <w:rsid w:val="00633D2D"/>
    <w:rsid w:val="00633D30"/>
    <w:rsid w:val="00633D33"/>
    <w:rsid w:val="00633EAA"/>
    <w:rsid w:val="00633ECB"/>
    <w:rsid w:val="00633F9F"/>
    <w:rsid w:val="00633FC8"/>
    <w:rsid w:val="0063400A"/>
    <w:rsid w:val="006340CF"/>
    <w:rsid w:val="00634193"/>
    <w:rsid w:val="006341C7"/>
    <w:rsid w:val="006341C8"/>
    <w:rsid w:val="00634271"/>
    <w:rsid w:val="00634350"/>
    <w:rsid w:val="00634365"/>
    <w:rsid w:val="0063445C"/>
    <w:rsid w:val="006344EE"/>
    <w:rsid w:val="0063451C"/>
    <w:rsid w:val="00634557"/>
    <w:rsid w:val="006345EB"/>
    <w:rsid w:val="0063462B"/>
    <w:rsid w:val="00634653"/>
    <w:rsid w:val="0063467D"/>
    <w:rsid w:val="006347FD"/>
    <w:rsid w:val="00634807"/>
    <w:rsid w:val="0063480F"/>
    <w:rsid w:val="0063490A"/>
    <w:rsid w:val="00634920"/>
    <w:rsid w:val="006349AD"/>
    <w:rsid w:val="006349D3"/>
    <w:rsid w:val="00634A96"/>
    <w:rsid w:val="00634A9D"/>
    <w:rsid w:val="00634AF5"/>
    <w:rsid w:val="00634C28"/>
    <w:rsid w:val="00634C51"/>
    <w:rsid w:val="00634D94"/>
    <w:rsid w:val="00634E05"/>
    <w:rsid w:val="00634E4F"/>
    <w:rsid w:val="00634E68"/>
    <w:rsid w:val="00634F16"/>
    <w:rsid w:val="00634F2D"/>
    <w:rsid w:val="00634F5C"/>
    <w:rsid w:val="00634FE2"/>
    <w:rsid w:val="00635054"/>
    <w:rsid w:val="0063508C"/>
    <w:rsid w:val="006350D8"/>
    <w:rsid w:val="00635145"/>
    <w:rsid w:val="00635155"/>
    <w:rsid w:val="006351D8"/>
    <w:rsid w:val="006351DC"/>
    <w:rsid w:val="006351DE"/>
    <w:rsid w:val="006351E4"/>
    <w:rsid w:val="0063524F"/>
    <w:rsid w:val="00635250"/>
    <w:rsid w:val="00635253"/>
    <w:rsid w:val="006352C6"/>
    <w:rsid w:val="006352F5"/>
    <w:rsid w:val="0063532D"/>
    <w:rsid w:val="00635356"/>
    <w:rsid w:val="0063537E"/>
    <w:rsid w:val="0063540C"/>
    <w:rsid w:val="00635551"/>
    <w:rsid w:val="00635563"/>
    <w:rsid w:val="00635578"/>
    <w:rsid w:val="00635605"/>
    <w:rsid w:val="0063562F"/>
    <w:rsid w:val="00635657"/>
    <w:rsid w:val="0063565E"/>
    <w:rsid w:val="006356D8"/>
    <w:rsid w:val="0063576D"/>
    <w:rsid w:val="00635792"/>
    <w:rsid w:val="006357CD"/>
    <w:rsid w:val="006357F2"/>
    <w:rsid w:val="00635987"/>
    <w:rsid w:val="00635A56"/>
    <w:rsid w:val="00635B6A"/>
    <w:rsid w:val="00635BA6"/>
    <w:rsid w:val="00635C82"/>
    <w:rsid w:val="00635C85"/>
    <w:rsid w:val="00635C9E"/>
    <w:rsid w:val="00635CC0"/>
    <w:rsid w:val="00635CC2"/>
    <w:rsid w:val="00635D77"/>
    <w:rsid w:val="00635EA5"/>
    <w:rsid w:val="00635EE8"/>
    <w:rsid w:val="00635F33"/>
    <w:rsid w:val="00635F84"/>
    <w:rsid w:val="00635F9F"/>
    <w:rsid w:val="00636021"/>
    <w:rsid w:val="00636040"/>
    <w:rsid w:val="0063608A"/>
    <w:rsid w:val="006360B6"/>
    <w:rsid w:val="006360C3"/>
    <w:rsid w:val="006360F3"/>
    <w:rsid w:val="00636125"/>
    <w:rsid w:val="0063613E"/>
    <w:rsid w:val="006361F2"/>
    <w:rsid w:val="00636202"/>
    <w:rsid w:val="00636210"/>
    <w:rsid w:val="00636297"/>
    <w:rsid w:val="006362D5"/>
    <w:rsid w:val="006362E9"/>
    <w:rsid w:val="00636369"/>
    <w:rsid w:val="00636381"/>
    <w:rsid w:val="006363F2"/>
    <w:rsid w:val="0063645E"/>
    <w:rsid w:val="0063659B"/>
    <w:rsid w:val="0063661C"/>
    <w:rsid w:val="0063669C"/>
    <w:rsid w:val="006366C4"/>
    <w:rsid w:val="006366CB"/>
    <w:rsid w:val="00636738"/>
    <w:rsid w:val="00636807"/>
    <w:rsid w:val="00636827"/>
    <w:rsid w:val="00636838"/>
    <w:rsid w:val="0063683F"/>
    <w:rsid w:val="0063684D"/>
    <w:rsid w:val="006368CB"/>
    <w:rsid w:val="00636951"/>
    <w:rsid w:val="00636A4D"/>
    <w:rsid w:val="00636A92"/>
    <w:rsid w:val="00636B15"/>
    <w:rsid w:val="00636B74"/>
    <w:rsid w:val="00636BA7"/>
    <w:rsid w:val="00636BC3"/>
    <w:rsid w:val="00636C2F"/>
    <w:rsid w:val="00636C9C"/>
    <w:rsid w:val="00636CDF"/>
    <w:rsid w:val="00636D54"/>
    <w:rsid w:val="00636D8D"/>
    <w:rsid w:val="00636DDE"/>
    <w:rsid w:val="00636E1A"/>
    <w:rsid w:val="00636E51"/>
    <w:rsid w:val="00636EEF"/>
    <w:rsid w:val="00636EF1"/>
    <w:rsid w:val="00636F47"/>
    <w:rsid w:val="00636F79"/>
    <w:rsid w:val="00636F94"/>
    <w:rsid w:val="0063702C"/>
    <w:rsid w:val="00637063"/>
    <w:rsid w:val="006370B7"/>
    <w:rsid w:val="006370F1"/>
    <w:rsid w:val="00637173"/>
    <w:rsid w:val="006371BF"/>
    <w:rsid w:val="0063727E"/>
    <w:rsid w:val="006372A1"/>
    <w:rsid w:val="006372DC"/>
    <w:rsid w:val="006372F1"/>
    <w:rsid w:val="00637306"/>
    <w:rsid w:val="0063730F"/>
    <w:rsid w:val="00637356"/>
    <w:rsid w:val="006373B3"/>
    <w:rsid w:val="00637435"/>
    <w:rsid w:val="00637456"/>
    <w:rsid w:val="00637470"/>
    <w:rsid w:val="006374BE"/>
    <w:rsid w:val="006374DC"/>
    <w:rsid w:val="00637660"/>
    <w:rsid w:val="006376D2"/>
    <w:rsid w:val="00637811"/>
    <w:rsid w:val="00637897"/>
    <w:rsid w:val="006378B5"/>
    <w:rsid w:val="006378FC"/>
    <w:rsid w:val="006379A5"/>
    <w:rsid w:val="00637A2D"/>
    <w:rsid w:val="00637A8C"/>
    <w:rsid w:val="00637B4F"/>
    <w:rsid w:val="00637BD2"/>
    <w:rsid w:val="00637BD3"/>
    <w:rsid w:val="00637C74"/>
    <w:rsid w:val="00637C98"/>
    <w:rsid w:val="00637CC7"/>
    <w:rsid w:val="00637D9B"/>
    <w:rsid w:val="00637F75"/>
    <w:rsid w:val="00637FE4"/>
    <w:rsid w:val="00640017"/>
    <w:rsid w:val="00640024"/>
    <w:rsid w:val="00640080"/>
    <w:rsid w:val="0064009B"/>
    <w:rsid w:val="006400A2"/>
    <w:rsid w:val="00640143"/>
    <w:rsid w:val="00640190"/>
    <w:rsid w:val="00640194"/>
    <w:rsid w:val="00640215"/>
    <w:rsid w:val="00640248"/>
    <w:rsid w:val="00640256"/>
    <w:rsid w:val="0064025B"/>
    <w:rsid w:val="0064026F"/>
    <w:rsid w:val="006402D9"/>
    <w:rsid w:val="00640303"/>
    <w:rsid w:val="00640306"/>
    <w:rsid w:val="0064031B"/>
    <w:rsid w:val="00640357"/>
    <w:rsid w:val="0064039E"/>
    <w:rsid w:val="00640489"/>
    <w:rsid w:val="0064048F"/>
    <w:rsid w:val="006404E8"/>
    <w:rsid w:val="00640599"/>
    <w:rsid w:val="006405FF"/>
    <w:rsid w:val="00640647"/>
    <w:rsid w:val="00640670"/>
    <w:rsid w:val="006406BE"/>
    <w:rsid w:val="006406D1"/>
    <w:rsid w:val="00640703"/>
    <w:rsid w:val="00640731"/>
    <w:rsid w:val="006407B9"/>
    <w:rsid w:val="0064082E"/>
    <w:rsid w:val="00640848"/>
    <w:rsid w:val="00640859"/>
    <w:rsid w:val="00640866"/>
    <w:rsid w:val="0064089A"/>
    <w:rsid w:val="006408D7"/>
    <w:rsid w:val="006408F6"/>
    <w:rsid w:val="00640932"/>
    <w:rsid w:val="00640953"/>
    <w:rsid w:val="006409C6"/>
    <w:rsid w:val="006409F4"/>
    <w:rsid w:val="006409FF"/>
    <w:rsid w:val="00640A92"/>
    <w:rsid w:val="00640B4B"/>
    <w:rsid w:val="00640B6C"/>
    <w:rsid w:val="00640B6E"/>
    <w:rsid w:val="00640B78"/>
    <w:rsid w:val="00640C2D"/>
    <w:rsid w:val="00640C53"/>
    <w:rsid w:val="00640CB1"/>
    <w:rsid w:val="00640CBE"/>
    <w:rsid w:val="00640CE9"/>
    <w:rsid w:val="00640CEA"/>
    <w:rsid w:val="00640D1E"/>
    <w:rsid w:val="00640D41"/>
    <w:rsid w:val="00640D47"/>
    <w:rsid w:val="00640D94"/>
    <w:rsid w:val="00640F08"/>
    <w:rsid w:val="00640F7D"/>
    <w:rsid w:val="00640F82"/>
    <w:rsid w:val="00640F86"/>
    <w:rsid w:val="00640FAA"/>
    <w:rsid w:val="00640FB7"/>
    <w:rsid w:val="00640FD6"/>
    <w:rsid w:val="00641026"/>
    <w:rsid w:val="00641091"/>
    <w:rsid w:val="006411A2"/>
    <w:rsid w:val="006411CB"/>
    <w:rsid w:val="00641219"/>
    <w:rsid w:val="0064122E"/>
    <w:rsid w:val="006413A0"/>
    <w:rsid w:val="0064141E"/>
    <w:rsid w:val="0064142B"/>
    <w:rsid w:val="006414B5"/>
    <w:rsid w:val="00641574"/>
    <w:rsid w:val="00641641"/>
    <w:rsid w:val="0064164A"/>
    <w:rsid w:val="006416FA"/>
    <w:rsid w:val="0064179E"/>
    <w:rsid w:val="006417B9"/>
    <w:rsid w:val="006417C0"/>
    <w:rsid w:val="006417F4"/>
    <w:rsid w:val="006417F7"/>
    <w:rsid w:val="00641822"/>
    <w:rsid w:val="006418C3"/>
    <w:rsid w:val="00641919"/>
    <w:rsid w:val="00641A49"/>
    <w:rsid w:val="00641B04"/>
    <w:rsid w:val="00641B06"/>
    <w:rsid w:val="00641B0F"/>
    <w:rsid w:val="00641BBD"/>
    <w:rsid w:val="00641C3D"/>
    <w:rsid w:val="00641C4C"/>
    <w:rsid w:val="00641C8F"/>
    <w:rsid w:val="00641CBB"/>
    <w:rsid w:val="00641D14"/>
    <w:rsid w:val="00641D57"/>
    <w:rsid w:val="00641DB5"/>
    <w:rsid w:val="00641DBA"/>
    <w:rsid w:val="00641DCD"/>
    <w:rsid w:val="00641E78"/>
    <w:rsid w:val="00641E9D"/>
    <w:rsid w:val="00641F33"/>
    <w:rsid w:val="00641F49"/>
    <w:rsid w:val="00642021"/>
    <w:rsid w:val="0064205B"/>
    <w:rsid w:val="0064206D"/>
    <w:rsid w:val="006421E8"/>
    <w:rsid w:val="00642211"/>
    <w:rsid w:val="00642251"/>
    <w:rsid w:val="0064240D"/>
    <w:rsid w:val="00642415"/>
    <w:rsid w:val="00642537"/>
    <w:rsid w:val="00642622"/>
    <w:rsid w:val="006426A0"/>
    <w:rsid w:val="00642711"/>
    <w:rsid w:val="0064275C"/>
    <w:rsid w:val="0064275F"/>
    <w:rsid w:val="0064279D"/>
    <w:rsid w:val="006427A9"/>
    <w:rsid w:val="006427DC"/>
    <w:rsid w:val="00642830"/>
    <w:rsid w:val="0064283A"/>
    <w:rsid w:val="0064283B"/>
    <w:rsid w:val="0064288F"/>
    <w:rsid w:val="006428AC"/>
    <w:rsid w:val="0064290F"/>
    <w:rsid w:val="00642950"/>
    <w:rsid w:val="00642958"/>
    <w:rsid w:val="00642978"/>
    <w:rsid w:val="00642996"/>
    <w:rsid w:val="006429BD"/>
    <w:rsid w:val="006429C2"/>
    <w:rsid w:val="006429D4"/>
    <w:rsid w:val="00642A39"/>
    <w:rsid w:val="00642A3F"/>
    <w:rsid w:val="00642AD0"/>
    <w:rsid w:val="00642BA1"/>
    <w:rsid w:val="00642C11"/>
    <w:rsid w:val="00642C23"/>
    <w:rsid w:val="00642C2E"/>
    <w:rsid w:val="00642CF8"/>
    <w:rsid w:val="00642D3E"/>
    <w:rsid w:val="00642DE6"/>
    <w:rsid w:val="00642ECE"/>
    <w:rsid w:val="00642EF8"/>
    <w:rsid w:val="00642F25"/>
    <w:rsid w:val="00642F2D"/>
    <w:rsid w:val="00642F82"/>
    <w:rsid w:val="00642F90"/>
    <w:rsid w:val="00643028"/>
    <w:rsid w:val="0064307D"/>
    <w:rsid w:val="006431D8"/>
    <w:rsid w:val="00643245"/>
    <w:rsid w:val="0064325D"/>
    <w:rsid w:val="006432A7"/>
    <w:rsid w:val="00643334"/>
    <w:rsid w:val="00643391"/>
    <w:rsid w:val="006433F0"/>
    <w:rsid w:val="00643446"/>
    <w:rsid w:val="006434AE"/>
    <w:rsid w:val="006434B2"/>
    <w:rsid w:val="006434CB"/>
    <w:rsid w:val="0064353A"/>
    <w:rsid w:val="00643554"/>
    <w:rsid w:val="0064359C"/>
    <w:rsid w:val="006435EB"/>
    <w:rsid w:val="00643665"/>
    <w:rsid w:val="00643692"/>
    <w:rsid w:val="006436D5"/>
    <w:rsid w:val="0064371D"/>
    <w:rsid w:val="0064375A"/>
    <w:rsid w:val="006437E0"/>
    <w:rsid w:val="006437F8"/>
    <w:rsid w:val="0064381C"/>
    <w:rsid w:val="00643835"/>
    <w:rsid w:val="0064383C"/>
    <w:rsid w:val="006438D0"/>
    <w:rsid w:val="006438F1"/>
    <w:rsid w:val="00643954"/>
    <w:rsid w:val="006439C0"/>
    <w:rsid w:val="006439FD"/>
    <w:rsid w:val="00643A8F"/>
    <w:rsid w:val="00643A9D"/>
    <w:rsid w:val="00643AAE"/>
    <w:rsid w:val="00643AB8"/>
    <w:rsid w:val="00643C96"/>
    <w:rsid w:val="00643CE6"/>
    <w:rsid w:val="00643D8E"/>
    <w:rsid w:val="00643DFE"/>
    <w:rsid w:val="00643E80"/>
    <w:rsid w:val="00643E91"/>
    <w:rsid w:val="00643EB4"/>
    <w:rsid w:val="00643EBF"/>
    <w:rsid w:val="00643ECC"/>
    <w:rsid w:val="00643EE4"/>
    <w:rsid w:val="00643F66"/>
    <w:rsid w:val="006440F2"/>
    <w:rsid w:val="0064413F"/>
    <w:rsid w:val="006441CF"/>
    <w:rsid w:val="00644257"/>
    <w:rsid w:val="006442CB"/>
    <w:rsid w:val="006443DA"/>
    <w:rsid w:val="006444D9"/>
    <w:rsid w:val="00644548"/>
    <w:rsid w:val="006445E8"/>
    <w:rsid w:val="006445F8"/>
    <w:rsid w:val="00644631"/>
    <w:rsid w:val="006446E5"/>
    <w:rsid w:val="0064476C"/>
    <w:rsid w:val="00644770"/>
    <w:rsid w:val="006447A7"/>
    <w:rsid w:val="006447FD"/>
    <w:rsid w:val="0064483D"/>
    <w:rsid w:val="006448D9"/>
    <w:rsid w:val="0064491A"/>
    <w:rsid w:val="0064491D"/>
    <w:rsid w:val="0064495E"/>
    <w:rsid w:val="006449EB"/>
    <w:rsid w:val="00644A58"/>
    <w:rsid w:val="00644A71"/>
    <w:rsid w:val="00644ABC"/>
    <w:rsid w:val="00644AD2"/>
    <w:rsid w:val="00644B6C"/>
    <w:rsid w:val="00644C3B"/>
    <w:rsid w:val="00644C76"/>
    <w:rsid w:val="00644CDF"/>
    <w:rsid w:val="00644D02"/>
    <w:rsid w:val="00644D37"/>
    <w:rsid w:val="00644E0B"/>
    <w:rsid w:val="00644E23"/>
    <w:rsid w:val="00644E26"/>
    <w:rsid w:val="00644E8D"/>
    <w:rsid w:val="00644F16"/>
    <w:rsid w:val="00644F7C"/>
    <w:rsid w:val="00644FB1"/>
    <w:rsid w:val="0064519D"/>
    <w:rsid w:val="006451C4"/>
    <w:rsid w:val="006452E8"/>
    <w:rsid w:val="006453BC"/>
    <w:rsid w:val="0064540B"/>
    <w:rsid w:val="00645418"/>
    <w:rsid w:val="0064542C"/>
    <w:rsid w:val="00645449"/>
    <w:rsid w:val="006454F4"/>
    <w:rsid w:val="006454F5"/>
    <w:rsid w:val="0064556E"/>
    <w:rsid w:val="0064558F"/>
    <w:rsid w:val="0064559D"/>
    <w:rsid w:val="006455D1"/>
    <w:rsid w:val="006455F1"/>
    <w:rsid w:val="0064565C"/>
    <w:rsid w:val="0064565E"/>
    <w:rsid w:val="0064568C"/>
    <w:rsid w:val="006456FE"/>
    <w:rsid w:val="00645783"/>
    <w:rsid w:val="006457BD"/>
    <w:rsid w:val="00645874"/>
    <w:rsid w:val="006458B7"/>
    <w:rsid w:val="00645937"/>
    <w:rsid w:val="00645996"/>
    <w:rsid w:val="006459CB"/>
    <w:rsid w:val="006459F9"/>
    <w:rsid w:val="006459FD"/>
    <w:rsid w:val="00645A62"/>
    <w:rsid w:val="00645AF4"/>
    <w:rsid w:val="00645B4A"/>
    <w:rsid w:val="00645BD2"/>
    <w:rsid w:val="00645C1B"/>
    <w:rsid w:val="00645C33"/>
    <w:rsid w:val="00645C38"/>
    <w:rsid w:val="00645CBC"/>
    <w:rsid w:val="00645D49"/>
    <w:rsid w:val="00645D9A"/>
    <w:rsid w:val="00645E86"/>
    <w:rsid w:val="00645E87"/>
    <w:rsid w:val="00645EA4"/>
    <w:rsid w:val="00645F49"/>
    <w:rsid w:val="00645F67"/>
    <w:rsid w:val="00645FA4"/>
    <w:rsid w:val="00646024"/>
    <w:rsid w:val="006460E7"/>
    <w:rsid w:val="006460FB"/>
    <w:rsid w:val="0064612E"/>
    <w:rsid w:val="0064619C"/>
    <w:rsid w:val="006461C9"/>
    <w:rsid w:val="006461F0"/>
    <w:rsid w:val="006461F5"/>
    <w:rsid w:val="00646225"/>
    <w:rsid w:val="0064623E"/>
    <w:rsid w:val="006462B8"/>
    <w:rsid w:val="0064634E"/>
    <w:rsid w:val="00646462"/>
    <w:rsid w:val="0064648B"/>
    <w:rsid w:val="006464DF"/>
    <w:rsid w:val="0064651E"/>
    <w:rsid w:val="00646550"/>
    <w:rsid w:val="0064658E"/>
    <w:rsid w:val="006465E5"/>
    <w:rsid w:val="00646688"/>
    <w:rsid w:val="0064672A"/>
    <w:rsid w:val="00646730"/>
    <w:rsid w:val="00646744"/>
    <w:rsid w:val="00646781"/>
    <w:rsid w:val="00646790"/>
    <w:rsid w:val="006467B4"/>
    <w:rsid w:val="006467C7"/>
    <w:rsid w:val="006467CC"/>
    <w:rsid w:val="006467EB"/>
    <w:rsid w:val="00646916"/>
    <w:rsid w:val="006469A8"/>
    <w:rsid w:val="006469CA"/>
    <w:rsid w:val="00646A31"/>
    <w:rsid w:val="00646A46"/>
    <w:rsid w:val="00646A4B"/>
    <w:rsid w:val="00646A54"/>
    <w:rsid w:val="00646A8C"/>
    <w:rsid w:val="00646AA6"/>
    <w:rsid w:val="00646AFC"/>
    <w:rsid w:val="00646CED"/>
    <w:rsid w:val="00646CF8"/>
    <w:rsid w:val="00646D3E"/>
    <w:rsid w:val="00646D7F"/>
    <w:rsid w:val="00646D9A"/>
    <w:rsid w:val="00646E1C"/>
    <w:rsid w:val="00646E29"/>
    <w:rsid w:val="00646E4B"/>
    <w:rsid w:val="00646E6B"/>
    <w:rsid w:val="00646EEA"/>
    <w:rsid w:val="00646F25"/>
    <w:rsid w:val="00646F5A"/>
    <w:rsid w:val="00646FA3"/>
    <w:rsid w:val="00646FC4"/>
    <w:rsid w:val="00647009"/>
    <w:rsid w:val="0064710E"/>
    <w:rsid w:val="0064717D"/>
    <w:rsid w:val="00647192"/>
    <w:rsid w:val="0064720F"/>
    <w:rsid w:val="0064724C"/>
    <w:rsid w:val="00647250"/>
    <w:rsid w:val="00647261"/>
    <w:rsid w:val="00647295"/>
    <w:rsid w:val="006472F9"/>
    <w:rsid w:val="006473AA"/>
    <w:rsid w:val="006473AB"/>
    <w:rsid w:val="006474A3"/>
    <w:rsid w:val="006474E2"/>
    <w:rsid w:val="0064768D"/>
    <w:rsid w:val="006476CA"/>
    <w:rsid w:val="006476E7"/>
    <w:rsid w:val="006477C0"/>
    <w:rsid w:val="006477D8"/>
    <w:rsid w:val="00647895"/>
    <w:rsid w:val="00647936"/>
    <w:rsid w:val="00647995"/>
    <w:rsid w:val="006479B7"/>
    <w:rsid w:val="00647A0C"/>
    <w:rsid w:val="00647ADD"/>
    <w:rsid w:val="00647B1B"/>
    <w:rsid w:val="00647B9E"/>
    <w:rsid w:val="00647BF4"/>
    <w:rsid w:val="00647C0D"/>
    <w:rsid w:val="00647C4B"/>
    <w:rsid w:val="00647C62"/>
    <w:rsid w:val="00647C83"/>
    <w:rsid w:val="00647C92"/>
    <w:rsid w:val="00647CD0"/>
    <w:rsid w:val="00647CD9"/>
    <w:rsid w:val="00647D0F"/>
    <w:rsid w:val="00647D92"/>
    <w:rsid w:val="00647DA8"/>
    <w:rsid w:val="00647DD0"/>
    <w:rsid w:val="00647DE9"/>
    <w:rsid w:val="00647E1F"/>
    <w:rsid w:val="00647F39"/>
    <w:rsid w:val="00647F6D"/>
    <w:rsid w:val="00647F7A"/>
    <w:rsid w:val="00647F7C"/>
    <w:rsid w:val="00647F87"/>
    <w:rsid w:val="00647FBD"/>
    <w:rsid w:val="00650025"/>
    <w:rsid w:val="00650035"/>
    <w:rsid w:val="006500F5"/>
    <w:rsid w:val="0065012C"/>
    <w:rsid w:val="006501B4"/>
    <w:rsid w:val="006501BC"/>
    <w:rsid w:val="006501FC"/>
    <w:rsid w:val="006502EC"/>
    <w:rsid w:val="00650326"/>
    <w:rsid w:val="006503B7"/>
    <w:rsid w:val="006503DC"/>
    <w:rsid w:val="006503EE"/>
    <w:rsid w:val="00650465"/>
    <w:rsid w:val="0065048D"/>
    <w:rsid w:val="006504AB"/>
    <w:rsid w:val="0065058D"/>
    <w:rsid w:val="006505AB"/>
    <w:rsid w:val="006505BC"/>
    <w:rsid w:val="006505F4"/>
    <w:rsid w:val="0065066C"/>
    <w:rsid w:val="006506A7"/>
    <w:rsid w:val="006506B2"/>
    <w:rsid w:val="006506C0"/>
    <w:rsid w:val="006506CC"/>
    <w:rsid w:val="00650783"/>
    <w:rsid w:val="00650832"/>
    <w:rsid w:val="0065084B"/>
    <w:rsid w:val="00650870"/>
    <w:rsid w:val="00650873"/>
    <w:rsid w:val="006508AD"/>
    <w:rsid w:val="0065096D"/>
    <w:rsid w:val="006509D0"/>
    <w:rsid w:val="006509FC"/>
    <w:rsid w:val="00650A36"/>
    <w:rsid w:val="00650A7A"/>
    <w:rsid w:val="00650A89"/>
    <w:rsid w:val="00650A97"/>
    <w:rsid w:val="00650AB3"/>
    <w:rsid w:val="00650AEE"/>
    <w:rsid w:val="00650B62"/>
    <w:rsid w:val="00650B6A"/>
    <w:rsid w:val="00650B6B"/>
    <w:rsid w:val="00650C1F"/>
    <w:rsid w:val="00650C39"/>
    <w:rsid w:val="00650C86"/>
    <w:rsid w:val="00650DB5"/>
    <w:rsid w:val="00650E0F"/>
    <w:rsid w:val="00650E38"/>
    <w:rsid w:val="00650E61"/>
    <w:rsid w:val="00650FEF"/>
    <w:rsid w:val="006510FE"/>
    <w:rsid w:val="00651161"/>
    <w:rsid w:val="006511D0"/>
    <w:rsid w:val="0065121C"/>
    <w:rsid w:val="006512E2"/>
    <w:rsid w:val="006512E9"/>
    <w:rsid w:val="0065149E"/>
    <w:rsid w:val="006514E3"/>
    <w:rsid w:val="00651514"/>
    <w:rsid w:val="0065152B"/>
    <w:rsid w:val="00651543"/>
    <w:rsid w:val="006515EA"/>
    <w:rsid w:val="0065161C"/>
    <w:rsid w:val="0065163C"/>
    <w:rsid w:val="0065163F"/>
    <w:rsid w:val="00651646"/>
    <w:rsid w:val="00651706"/>
    <w:rsid w:val="00651730"/>
    <w:rsid w:val="00651744"/>
    <w:rsid w:val="0065175D"/>
    <w:rsid w:val="006517B1"/>
    <w:rsid w:val="0065180A"/>
    <w:rsid w:val="00651819"/>
    <w:rsid w:val="006518F1"/>
    <w:rsid w:val="0065194F"/>
    <w:rsid w:val="0065195D"/>
    <w:rsid w:val="006519D1"/>
    <w:rsid w:val="00651A75"/>
    <w:rsid w:val="00651BD2"/>
    <w:rsid w:val="00651BEA"/>
    <w:rsid w:val="00651C50"/>
    <w:rsid w:val="00651C8A"/>
    <w:rsid w:val="00651CA8"/>
    <w:rsid w:val="00651D0B"/>
    <w:rsid w:val="00651DAD"/>
    <w:rsid w:val="00651DBC"/>
    <w:rsid w:val="00651DEF"/>
    <w:rsid w:val="00651E04"/>
    <w:rsid w:val="00651F71"/>
    <w:rsid w:val="00651F95"/>
    <w:rsid w:val="0065200A"/>
    <w:rsid w:val="006520FB"/>
    <w:rsid w:val="00652112"/>
    <w:rsid w:val="00652126"/>
    <w:rsid w:val="00652131"/>
    <w:rsid w:val="006521F9"/>
    <w:rsid w:val="00652212"/>
    <w:rsid w:val="0065221A"/>
    <w:rsid w:val="00652224"/>
    <w:rsid w:val="00652263"/>
    <w:rsid w:val="0065227E"/>
    <w:rsid w:val="0065228C"/>
    <w:rsid w:val="006522CF"/>
    <w:rsid w:val="0065237B"/>
    <w:rsid w:val="00652395"/>
    <w:rsid w:val="006523C2"/>
    <w:rsid w:val="006523D7"/>
    <w:rsid w:val="00652495"/>
    <w:rsid w:val="0065250A"/>
    <w:rsid w:val="0065257E"/>
    <w:rsid w:val="00652681"/>
    <w:rsid w:val="0065268A"/>
    <w:rsid w:val="006526C6"/>
    <w:rsid w:val="00652755"/>
    <w:rsid w:val="006527A3"/>
    <w:rsid w:val="006527B2"/>
    <w:rsid w:val="0065284C"/>
    <w:rsid w:val="006528BD"/>
    <w:rsid w:val="00652944"/>
    <w:rsid w:val="0065298B"/>
    <w:rsid w:val="00652992"/>
    <w:rsid w:val="00652A05"/>
    <w:rsid w:val="00652A29"/>
    <w:rsid w:val="00652A59"/>
    <w:rsid w:val="00652A68"/>
    <w:rsid w:val="00652A8E"/>
    <w:rsid w:val="00652AC1"/>
    <w:rsid w:val="00652B15"/>
    <w:rsid w:val="00652B60"/>
    <w:rsid w:val="00652BB8"/>
    <w:rsid w:val="00652BC5"/>
    <w:rsid w:val="00652BC8"/>
    <w:rsid w:val="00652C03"/>
    <w:rsid w:val="00652CA0"/>
    <w:rsid w:val="00652D7E"/>
    <w:rsid w:val="00652DD8"/>
    <w:rsid w:val="00652E3D"/>
    <w:rsid w:val="00652ED5"/>
    <w:rsid w:val="00652F58"/>
    <w:rsid w:val="00652F9C"/>
    <w:rsid w:val="00653013"/>
    <w:rsid w:val="006530DF"/>
    <w:rsid w:val="006531B2"/>
    <w:rsid w:val="006531BB"/>
    <w:rsid w:val="00653244"/>
    <w:rsid w:val="006532E3"/>
    <w:rsid w:val="006532E6"/>
    <w:rsid w:val="00653321"/>
    <w:rsid w:val="006533ED"/>
    <w:rsid w:val="00653428"/>
    <w:rsid w:val="00653433"/>
    <w:rsid w:val="00653436"/>
    <w:rsid w:val="00653453"/>
    <w:rsid w:val="00653459"/>
    <w:rsid w:val="006534E3"/>
    <w:rsid w:val="006534E6"/>
    <w:rsid w:val="006534ED"/>
    <w:rsid w:val="006534F4"/>
    <w:rsid w:val="00653546"/>
    <w:rsid w:val="006535C3"/>
    <w:rsid w:val="006535CA"/>
    <w:rsid w:val="0065361C"/>
    <w:rsid w:val="006536B0"/>
    <w:rsid w:val="006536D7"/>
    <w:rsid w:val="0065370C"/>
    <w:rsid w:val="006537D6"/>
    <w:rsid w:val="00653838"/>
    <w:rsid w:val="006538A4"/>
    <w:rsid w:val="006538FD"/>
    <w:rsid w:val="0065396D"/>
    <w:rsid w:val="0065396E"/>
    <w:rsid w:val="006539ED"/>
    <w:rsid w:val="00653A61"/>
    <w:rsid w:val="00653A8B"/>
    <w:rsid w:val="00653B57"/>
    <w:rsid w:val="00653BDF"/>
    <w:rsid w:val="00653C31"/>
    <w:rsid w:val="00653D38"/>
    <w:rsid w:val="00653D79"/>
    <w:rsid w:val="00653E22"/>
    <w:rsid w:val="00653E31"/>
    <w:rsid w:val="00653E4F"/>
    <w:rsid w:val="00653E6F"/>
    <w:rsid w:val="00653E85"/>
    <w:rsid w:val="00653EDB"/>
    <w:rsid w:val="00653EFC"/>
    <w:rsid w:val="00653F1A"/>
    <w:rsid w:val="00653F71"/>
    <w:rsid w:val="00653F8B"/>
    <w:rsid w:val="00653FD7"/>
    <w:rsid w:val="00653FE4"/>
    <w:rsid w:val="00654092"/>
    <w:rsid w:val="006540B0"/>
    <w:rsid w:val="006540E6"/>
    <w:rsid w:val="0065410A"/>
    <w:rsid w:val="00654123"/>
    <w:rsid w:val="00654130"/>
    <w:rsid w:val="00654138"/>
    <w:rsid w:val="006541AB"/>
    <w:rsid w:val="006541EE"/>
    <w:rsid w:val="0065421E"/>
    <w:rsid w:val="0065425D"/>
    <w:rsid w:val="0065437E"/>
    <w:rsid w:val="0065438E"/>
    <w:rsid w:val="00654425"/>
    <w:rsid w:val="00654429"/>
    <w:rsid w:val="00654479"/>
    <w:rsid w:val="00654535"/>
    <w:rsid w:val="00654583"/>
    <w:rsid w:val="006545F9"/>
    <w:rsid w:val="00654618"/>
    <w:rsid w:val="0065461D"/>
    <w:rsid w:val="0065464A"/>
    <w:rsid w:val="006546D6"/>
    <w:rsid w:val="00654729"/>
    <w:rsid w:val="006547DB"/>
    <w:rsid w:val="006547FC"/>
    <w:rsid w:val="00654807"/>
    <w:rsid w:val="00654812"/>
    <w:rsid w:val="00654843"/>
    <w:rsid w:val="00654879"/>
    <w:rsid w:val="006548A9"/>
    <w:rsid w:val="006548C9"/>
    <w:rsid w:val="006548D4"/>
    <w:rsid w:val="00654904"/>
    <w:rsid w:val="0065498E"/>
    <w:rsid w:val="0065499C"/>
    <w:rsid w:val="006549A0"/>
    <w:rsid w:val="006549B1"/>
    <w:rsid w:val="006549BE"/>
    <w:rsid w:val="00654A60"/>
    <w:rsid w:val="00654A9D"/>
    <w:rsid w:val="00654AC6"/>
    <w:rsid w:val="00654B2A"/>
    <w:rsid w:val="00654B74"/>
    <w:rsid w:val="00654BA5"/>
    <w:rsid w:val="00654BB8"/>
    <w:rsid w:val="00654BE7"/>
    <w:rsid w:val="00654BE9"/>
    <w:rsid w:val="00654C09"/>
    <w:rsid w:val="00654D36"/>
    <w:rsid w:val="00654E9A"/>
    <w:rsid w:val="00654E9B"/>
    <w:rsid w:val="00654F22"/>
    <w:rsid w:val="00654F57"/>
    <w:rsid w:val="00654FA8"/>
    <w:rsid w:val="0065508A"/>
    <w:rsid w:val="006550B6"/>
    <w:rsid w:val="006550E7"/>
    <w:rsid w:val="006550EC"/>
    <w:rsid w:val="00655113"/>
    <w:rsid w:val="00655146"/>
    <w:rsid w:val="0065518D"/>
    <w:rsid w:val="006551C5"/>
    <w:rsid w:val="00655270"/>
    <w:rsid w:val="006552C6"/>
    <w:rsid w:val="00655331"/>
    <w:rsid w:val="00655358"/>
    <w:rsid w:val="0065539E"/>
    <w:rsid w:val="00655475"/>
    <w:rsid w:val="006554B0"/>
    <w:rsid w:val="006554E1"/>
    <w:rsid w:val="006554FB"/>
    <w:rsid w:val="00655508"/>
    <w:rsid w:val="006555F7"/>
    <w:rsid w:val="00655645"/>
    <w:rsid w:val="00655649"/>
    <w:rsid w:val="00655752"/>
    <w:rsid w:val="00655762"/>
    <w:rsid w:val="006557D0"/>
    <w:rsid w:val="00655811"/>
    <w:rsid w:val="006558DE"/>
    <w:rsid w:val="00655940"/>
    <w:rsid w:val="00655965"/>
    <w:rsid w:val="006559E4"/>
    <w:rsid w:val="00655B53"/>
    <w:rsid w:val="00655BB4"/>
    <w:rsid w:val="00655BDB"/>
    <w:rsid w:val="00655BF3"/>
    <w:rsid w:val="00655C7E"/>
    <w:rsid w:val="00655C98"/>
    <w:rsid w:val="00655CF6"/>
    <w:rsid w:val="00655D1D"/>
    <w:rsid w:val="00655D8A"/>
    <w:rsid w:val="00655DF5"/>
    <w:rsid w:val="00655E04"/>
    <w:rsid w:val="00655E9C"/>
    <w:rsid w:val="00655EB3"/>
    <w:rsid w:val="00655ECD"/>
    <w:rsid w:val="00655EEA"/>
    <w:rsid w:val="00655EF7"/>
    <w:rsid w:val="00655F19"/>
    <w:rsid w:val="00655FBF"/>
    <w:rsid w:val="00656011"/>
    <w:rsid w:val="00656186"/>
    <w:rsid w:val="006561F3"/>
    <w:rsid w:val="00656221"/>
    <w:rsid w:val="006562F7"/>
    <w:rsid w:val="00656313"/>
    <w:rsid w:val="0065632C"/>
    <w:rsid w:val="0065635D"/>
    <w:rsid w:val="00656375"/>
    <w:rsid w:val="006563C0"/>
    <w:rsid w:val="0065642B"/>
    <w:rsid w:val="006564C6"/>
    <w:rsid w:val="00656504"/>
    <w:rsid w:val="00656601"/>
    <w:rsid w:val="00656621"/>
    <w:rsid w:val="0065666E"/>
    <w:rsid w:val="006566AA"/>
    <w:rsid w:val="0065673E"/>
    <w:rsid w:val="00656785"/>
    <w:rsid w:val="00656813"/>
    <w:rsid w:val="00656839"/>
    <w:rsid w:val="0065683F"/>
    <w:rsid w:val="006568AD"/>
    <w:rsid w:val="006568B8"/>
    <w:rsid w:val="0065694B"/>
    <w:rsid w:val="006569C2"/>
    <w:rsid w:val="00656A6C"/>
    <w:rsid w:val="00656A9C"/>
    <w:rsid w:val="00656AEE"/>
    <w:rsid w:val="00656AF1"/>
    <w:rsid w:val="00656B21"/>
    <w:rsid w:val="00656B6D"/>
    <w:rsid w:val="00656C7D"/>
    <w:rsid w:val="00656CF8"/>
    <w:rsid w:val="00656DD3"/>
    <w:rsid w:val="00656E84"/>
    <w:rsid w:val="00656F73"/>
    <w:rsid w:val="00656FD0"/>
    <w:rsid w:val="00656FF5"/>
    <w:rsid w:val="00657061"/>
    <w:rsid w:val="0065707D"/>
    <w:rsid w:val="006570AC"/>
    <w:rsid w:val="00657105"/>
    <w:rsid w:val="0065716B"/>
    <w:rsid w:val="006571CC"/>
    <w:rsid w:val="006572AC"/>
    <w:rsid w:val="006572F8"/>
    <w:rsid w:val="006573E5"/>
    <w:rsid w:val="0065746D"/>
    <w:rsid w:val="0065749B"/>
    <w:rsid w:val="006574FE"/>
    <w:rsid w:val="00657507"/>
    <w:rsid w:val="0065755C"/>
    <w:rsid w:val="006575A0"/>
    <w:rsid w:val="0065760B"/>
    <w:rsid w:val="00657649"/>
    <w:rsid w:val="006576B7"/>
    <w:rsid w:val="006576C5"/>
    <w:rsid w:val="00657719"/>
    <w:rsid w:val="006577C5"/>
    <w:rsid w:val="006577E3"/>
    <w:rsid w:val="006577F4"/>
    <w:rsid w:val="0065780B"/>
    <w:rsid w:val="006578EE"/>
    <w:rsid w:val="00657955"/>
    <w:rsid w:val="00657A27"/>
    <w:rsid w:val="00657AA8"/>
    <w:rsid w:val="00657B0A"/>
    <w:rsid w:val="00657B2A"/>
    <w:rsid w:val="00657B2C"/>
    <w:rsid w:val="00657B7D"/>
    <w:rsid w:val="00657BDD"/>
    <w:rsid w:val="00657BE0"/>
    <w:rsid w:val="00657C03"/>
    <w:rsid w:val="00657C36"/>
    <w:rsid w:val="00657CB7"/>
    <w:rsid w:val="00657D08"/>
    <w:rsid w:val="00657D4F"/>
    <w:rsid w:val="00657EA2"/>
    <w:rsid w:val="00657EF6"/>
    <w:rsid w:val="00657F7F"/>
    <w:rsid w:val="00657F96"/>
    <w:rsid w:val="00657FE0"/>
    <w:rsid w:val="006600AF"/>
    <w:rsid w:val="006600F9"/>
    <w:rsid w:val="00660156"/>
    <w:rsid w:val="0066017D"/>
    <w:rsid w:val="006601A8"/>
    <w:rsid w:val="00660241"/>
    <w:rsid w:val="00660274"/>
    <w:rsid w:val="00660278"/>
    <w:rsid w:val="006602A5"/>
    <w:rsid w:val="006602C6"/>
    <w:rsid w:val="00660373"/>
    <w:rsid w:val="0066039F"/>
    <w:rsid w:val="006603A7"/>
    <w:rsid w:val="0066044D"/>
    <w:rsid w:val="006604EF"/>
    <w:rsid w:val="006605DD"/>
    <w:rsid w:val="0066066B"/>
    <w:rsid w:val="00660670"/>
    <w:rsid w:val="00660727"/>
    <w:rsid w:val="0066075A"/>
    <w:rsid w:val="006607AA"/>
    <w:rsid w:val="006607DF"/>
    <w:rsid w:val="00660838"/>
    <w:rsid w:val="00660839"/>
    <w:rsid w:val="00660859"/>
    <w:rsid w:val="006608A6"/>
    <w:rsid w:val="0066093D"/>
    <w:rsid w:val="0066096D"/>
    <w:rsid w:val="00660988"/>
    <w:rsid w:val="00660A44"/>
    <w:rsid w:val="00660A90"/>
    <w:rsid w:val="00660ADE"/>
    <w:rsid w:val="00660B50"/>
    <w:rsid w:val="00660B7E"/>
    <w:rsid w:val="00660B89"/>
    <w:rsid w:val="00660BB0"/>
    <w:rsid w:val="00660C97"/>
    <w:rsid w:val="00660CC7"/>
    <w:rsid w:val="00660D21"/>
    <w:rsid w:val="00660DAD"/>
    <w:rsid w:val="00660E0B"/>
    <w:rsid w:val="00660EC7"/>
    <w:rsid w:val="00660EF7"/>
    <w:rsid w:val="00660F4B"/>
    <w:rsid w:val="00660FEA"/>
    <w:rsid w:val="00661086"/>
    <w:rsid w:val="00661090"/>
    <w:rsid w:val="006610D2"/>
    <w:rsid w:val="00661188"/>
    <w:rsid w:val="00661196"/>
    <w:rsid w:val="006611A4"/>
    <w:rsid w:val="006611A9"/>
    <w:rsid w:val="00661239"/>
    <w:rsid w:val="00661317"/>
    <w:rsid w:val="00661318"/>
    <w:rsid w:val="006613D8"/>
    <w:rsid w:val="006613E7"/>
    <w:rsid w:val="006613EC"/>
    <w:rsid w:val="0066141A"/>
    <w:rsid w:val="0066142B"/>
    <w:rsid w:val="00661474"/>
    <w:rsid w:val="006614C2"/>
    <w:rsid w:val="006614F0"/>
    <w:rsid w:val="00661575"/>
    <w:rsid w:val="00661577"/>
    <w:rsid w:val="006615D5"/>
    <w:rsid w:val="00661684"/>
    <w:rsid w:val="006617CA"/>
    <w:rsid w:val="0066180E"/>
    <w:rsid w:val="00661839"/>
    <w:rsid w:val="006618C0"/>
    <w:rsid w:val="006618CD"/>
    <w:rsid w:val="0066191F"/>
    <w:rsid w:val="00661926"/>
    <w:rsid w:val="00661956"/>
    <w:rsid w:val="00661989"/>
    <w:rsid w:val="006619C7"/>
    <w:rsid w:val="00661A51"/>
    <w:rsid w:val="00661A65"/>
    <w:rsid w:val="00661AB2"/>
    <w:rsid w:val="00661AF5"/>
    <w:rsid w:val="00661B41"/>
    <w:rsid w:val="00661B79"/>
    <w:rsid w:val="00661BB9"/>
    <w:rsid w:val="00661BC8"/>
    <w:rsid w:val="00661C3C"/>
    <w:rsid w:val="00661C5E"/>
    <w:rsid w:val="00661C79"/>
    <w:rsid w:val="00661C82"/>
    <w:rsid w:val="00661CC8"/>
    <w:rsid w:val="00661CF8"/>
    <w:rsid w:val="00661D19"/>
    <w:rsid w:val="00661D36"/>
    <w:rsid w:val="00661DA8"/>
    <w:rsid w:val="00661E39"/>
    <w:rsid w:val="00661EBA"/>
    <w:rsid w:val="00661EF4"/>
    <w:rsid w:val="00661F36"/>
    <w:rsid w:val="00661F89"/>
    <w:rsid w:val="00662005"/>
    <w:rsid w:val="00662052"/>
    <w:rsid w:val="00662056"/>
    <w:rsid w:val="0066207A"/>
    <w:rsid w:val="006620BC"/>
    <w:rsid w:val="00662162"/>
    <w:rsid w:val="0066218E"/>
    <w:rsid w:val="00662322"/>
    <w:rsid w:val="00662331"/>
    <w:rsid w:val="00662353"/>
    <w:rsid w:val="00662372"/>
    <w:rsid w:val="00662379"/>
    <w:rsid w:val="00662399"/>
    <w:rsid w:val="00662404"/>
    <w:rsid w:val="00662416"/>
    <w:rsid w:val="00662428"/>
    <w:rsid w:val="0066249D"/>
    <w:rsid w:val="00662557"/>
    <w:rsid w:val="00662560"/>
    <w:rsid w:val="00662615"/>
    <w:rsid w:val="0066264D"/>
    <w:rsid w:val="006626BC"/>
    <w:rsid w:val="006626CC"/>
    <w:rsid w:val="0066271C"/>
    <w:rsid w:val="0066273D"/>
    <w:rsid w:val="00662772"/>
    <w:rsid w:val="0066278C"/>
    <w:rsid w:val="006627BC"/>
    <w:rsid w:val="006627D3"/>
    <w:rsid w:val="00662805"/>
    <w:rsid w:val="00662808"/>
    <w:rsid w:val="006628C8"/>
    <w:rsid w:val="006628E3"/>
    <w:rsid w:val="006628E9"/>
    <w:rsid w:val="006629DE"/>
    <w:rsid w:val="00662A69"/>
    <w:rsid w:val="00662AF1"/>
    <w:rsid w:val="00662B32"/>
    <w:rsid w:val="00662B3F"/>
    <w:rsid w:val="00662BA3"/>
    <w:rsid w:val="00662BB7"/>
    <w:rsid w:val="00662BB8"/>
    <w:rsid w:val="00662D84"/>
    <w:rsid w:val="00662E69"/>
    <w:rsid w:val="00662EF0"/>
    <w:rsid w:val="00662EFB"/>
    <w:rsid w:val="00662F20"/>
    <w:rsid w:val="00662F4C"/>
    <w:rsid w:val="00662F89"/>
    <w:rsid w:val="00662F95"/>
    <w:rsid w:val="00662F99"/>
    <w:rsid w:val="00662FEA"/>
    <w:rsid w:val="00662FFF"/>
    <w:rsid w:val="00663077"/>
    <w:rsid w:val="00663159"/>
    <w:rsid w:val="006632D2"/>
    <w:rsid w:val="00663325"/>
    <w:rsid w:val="00663408"/>
    <w:rsid w:val="00663474"/>
    <w:rsid w:val="00663496"/>
    <w:rsid w:val="006635A5"/>
    <w:rsid w:val="006635AF"/>
    <w:rsid w:val="006635B5"/>
    <w:rsid w:val="006635EB"/>
    <w:rsid w:val="006635F8"/>
    <w:rsid w:val="00663607"/>
    <w:rsid w:val="00663683"/>
    <w:rsid w:val="00663693"/>
    <w:rsid w:val="006636FE"/>
    <w:rsid w:val="006637EC"/>
    <w:rsid w:val="006638AA"/>
    <w:rsid w:val="006638E5"/>
    <w:rsid w:val="006638F6"/>
    <w:rsid w:val="00663A03"/>
    <w:rsid w:val="00663C4E"/>
    <w:rsid w:val="00663CDA"/>
    <w:rsid w:val="00663D4D"/>
    <w:rsid w:val="00663E33"/>
    <w:rsid w:val="00663E35"/>
    <w:rsid w:val="00663E49"/>
    <w:rsid w:val="00663E66"/>
    <w:rsid w:val="00663E99"/>
    <w:rsid w:val="00663EE1"/>
    <w:rsid w:val="00663F77"/>
    <w:rsid w:val="00663FF0"/>
    <w:rsid w:val="006640D5"/>
    <w:rsid w:val="0066411E"/>
    <w:rsid w:val="00664190"/>
    <w:rsid w:val="006641EA"/>
    <w:rsid w:val="006641EB"/>
    <w:rsid w:val="0066420D"/>
    <w:rsid w:val="006642AB"/>
    <w:rsid w:val="006642B5"/>
    <w:rsid w:val="006642E3"/>
    <w:rsid w:val="006643B6"/>
    <w:rsid w:val="006643C1"/>
    <w:rsid w:val="00664441"/>
    <w:rsid w:val="00664497"/>
    <w:rsid w:val="00664498"/>
    <w:rsid w:val="006644E1"/>
    <w:rsid w:val="00664507"/>
    <w:rsid w:val="00664530"/>
    <w:rsid w:val="0066453B"/>
    <w:rsid w:val="00664560"/>
    <w:rsid w:val="00664626"/>
    <w:rsid w:val="0066463E"/>
    <w:rsid w:val="0066466C"/>
    <w:rsid w:val="0066471D"/>
    <w:rsid w:val="00664779"/>
    <w:rsid w:val="0066478F"/>
    <w:rsid w:val="00664821"/>
    <w:rsid w:val="0066483C"/>
    <w:rsid w:val="0066487F"/>
    <w:rsid w:val="0066489C"/>
    <w:rsid w:val="006648D7"/>
    <w:rsid w:val="00664978"/>
    <w:rsid w:val="006649CF"/>
    <w:rsid w:val="00664A73"/>
    <w:rsid w:val="00664AC4"/>
    <w:rsid w:val="00664BCA"/>
    <w:rsid w:val="00664BFB"/>
    <w:rsid w:val="00664BFC"/>
    <w:rsid w:val="00664C5E"/>
    <w:rsid w:val="00664C8D"/>
    <w:rsid w:val="00664CB8"/>
    <w:rsid w:val="00664D3E"/>
    <w:rsid w:val="00664D7B"/>
    <w:rsid w:val="00664D9E"/>
    <w:rsid w:val="00664E5C"/>
    <w:rsid w:val="00664EDA"/>
    <w:rsid w:val="00664F25"/>
    <w:rsid w:val="00664F4F"/>
    <w:rsid w:val="00664F7F"/>
    <w:rsid w:val="00664F9F"/>
    <w:rsid w:val="00664FF8"/>
    <w:rsid w:val="00664FFD"/>
    <w:rsid w:val="00665030"/>
    <w:rsid w:val="00665163"/>
    <w:rsid w:val="0066519D"/>
    <w:rsid w:val="00665245"/>
    <w:rsid w:val="006652AF"/>
    <w:rsid w:val="006652EC"/>
    <w:rsid w:val="0066530C"/>
    <w:rsid w:val="0066532C"/>
    <w:rsid w:val="00665336"/>
    <w:rsid w:val="00665355"/>
    <w:rsid w:val="00665387"/>
    <w:rsid w:val="006653D0"/>
    <w:rsid w:val="006653D8"/>
    <w:rsid w:val="00665450"/>
    <w:rsid w:val="00665557"/>
    <w:rsid w:val="006655EA"/>
    <w:rsid w:val="00665640"/>
    <w:rsid w:val="0066565B"/>
    <w:rsid w:val="00665673"/>
    <w:rsid w:val="0066567A"/>
    <w:rsid w:val="00665698"/>
    <w:rsid w:val="00665700"/>
    <w:rsid w:val="0066571C"/>
    <w:rsid w:val="00665723"/>
    <w:rsid w:val="006657B3"/>
    <w:rsid w:val="006657B8"/>
    <w:rsid w:val="00665838"/>
    <w:rsid w:val="006658AE"/>
    <w:rsid w:val="006658CD"/>
    <w:rsid w:val="0066590D"/>
    <w:rsid w:val="00665925"/>
    <w:rsid w:val="00665951"/>
    <w:rsid w:val="00665984"/>
    <w:rsid w:val="006659B4"/>
    <w:rsid w:val="006659F2"/>
    <w:rsid w:val="00665A45"/>
    <w:rsid w:val="00665AA0"/>
    <w:rsid w:val="00665AFF"/>
    <w:rsid w:val="00665B02"/>
    <w:rsid w:val="00665B63"/>
    <w:rsid w:val="00665B6E"/>
    <w:rsid w:val="00665B8E"/>
    <w:rsid w:val="00665B96"/>
    <w:rsid w:val="00665BD2"/>
    <w:rsid w:val="00665BFF"/>
    <w:rsid w:val="00665CE1"/>
    <w:rsid w:val="00665CEA"/>
    <w:rsid w:val="00665CF1"/>
    <w:rsid w:val="00665D20"/>
    <w:rsid w:val="00665D27"/>
    <w:rsid w:val="00665D47"/>
    <w:rsid w:val="00665DA1"/>
    <w:rsid w:val="00665DD8"/>
    <w:rsid w:val="00665DE7"/>
    <w:rsid w:val="00665E2C"/>
    <w:rsid w:val="00665F3E"/>
    <w:rsid w:val="00666062"/>
    <w:rsid w:val="00666109"/>
    <w:rsid w:val="00666110"/>
    <w:rsid w:val="00666122"/>
    <w:rsid w:val="0066613D"/>
    <w:rsid w:val="006661B1"/>
    <w:rsid w:val="0066621F"/>
    <w:rsid w:val="006662E6"/>
    <w:rsid w:val="00666308"/>
    <w:rsid w:val="00666350"/>
    <w:rsid w:val="0066638C"/>
    <w:rsid w:val="006663A7"/>
    <w:rsid w:val="006663FA"/>
    <w:rsid w:val="0066645E"/>
    <w:rsid w:val="00666463"/>
    <w:rsid w:val="0066647D"/>
    <w:rsid w:val="006664CC"/>
    <w:rsid w:val="0066652E"/>
    <w:rsid w:val="00666607"/>
    <w:rsid w:val="0066660F"/>
    <w:rsid w:val="00666698"/>
    <w:rsid w:val="0066670C"/>
    <w:rsid w:val="0066683D"/>
    <w:rsid w:val="00666869"/>
    <w:rsid w:val="00666885"/>
    <w:rsid w:val="0066697F"/>
    <w:rsid w:val="006669E4"/>
    <w:rsid w:val="00666A36"/>
    <w:rsid w:val="00666A75"/>
    <w:rsid w:val="00666A76"/>
    <w:rsid w:val="00666AEE"/>
    <w:rsid w:val="00666AFD"/>
    <w:rsid w:val="00666E27"/>
    <w:rsid w:val="00666E3E"/>
    <w:rsid w:val="00666F27"/>
    <w:rsid w:val="006670AB"/>
    <w:rsid w:val="006670CA"/>
    <w:rsid w:val="006670CC"/>
    <w:rsid w:val="00667165"/>
    <w:rsid w:val="006671B5"/>
    <w:rsid w:val="006671C6"/>
    <w:rsid w:val="006671E9"/>
    <w:rsid w:val="00667203"/>
    <w:rsid w:val="0066721A"/>
    <w:rsid w:val="006672A0"/>
    <w:rsid w:val="006672F5"/>
    <w:rsid w:val="0066732B"/>
    <w:rsid w:val="00667359"/>
    <w:rsid w:val="00667373"/>
    <w:rsid w:val="00667380"/>
    <w:rsid w:val="006673A3"/>
    <w:rsid w:val="006673A7"/>
    <w:rsid w:val="0066743A"/>
    <w:rsid w:val="006674AE"/>
    <w:rsid w:val="0066759B"/>
    <w:rsid w:val="00667665"/>
    <w:rsid w:val="00667678"/>
    <w:rsid w:val="006676A6"/>
    <w:rsid w:val="00667706"/>
    <w:rsid w:val="00667749"/>
    <w:rsid w:val="00667797"/>
    <w:rsid w:val="006677A3"/>
    <w:rsid w:val="00667882"/>
    <w:rsid w:val="00667939"/>
    <w:rsid w:val="0066795A"/>
    <w:rsid w:val="0066795F"/>
    <w:rsid w:val="00667987"/>
    <w:rsid w:val="006679D0"/>
    <w:rsid w:val="00667A4A"/>
    <w:rsid w:val="00667AA1"/>
    <w:rsid w:val="00667ACE"/>
    <w:rsid w:val="00667B90"/>
    <w:rsid w:val="00667C03"/>
    <w:rsid w:val="00667C05"/>
    <w:rsid w:val="00667C2E"/>
    <w:rsid w:val="00667C52"/>
    <w:rsid w:val="00667C64"/>
    <w:rsid w:val="00667C94"/>
    <w:rsid w:val="00667CD3"/>
    <w:rsid w:val="00667DC6"/>
    <w:rsid w:val="00667E05"/>
    <w:rsid w:val="00667E17"/>
    <w:rsid w:val="00667E78"/>
    <w:rsid w:val="00667E7B"/>
    <w:rsid w:val="00667F11"/>
    <w:rsid w:val="00667F60"/>
    <w:rsid w:val="00667F70"/>
    <w:rsid w:val="00667F9F"/>
    <w:rsid w:val="00670069"/>
    <w:rsid w:val="00670117"/>
    <w:rsid w:val="006701CD"/>
    <w:rsid w:val="00670207"/>
    <w:rsid w:val="0067044B"/>
    <w:rsid w:val="006705AC"/>
    <w:rsid w:val="00670670"/>
    <w:rsid w:val="00670691"/>
    <w:rsid w:val="00670729"/>
    <w:rsid w:val="00670747"/>
    <w:rsid w:val="0067074C"/>
    <w:rsid w:val="00670774"/>
    <w:rsid w:val="00670798"/>
    <w:rsid w:val="006707E2"/>
    <w:rsid w:val="00670809"/>
    <w:rsid w:val="0067090B"/>
    <w:rsid w:val="00670A39"/>
    <w:rsid w:val="00670A74"/>
    <w:rsid w:val="00670A8B"/>
    <w:rsid w:val="00670B09"/>
    <w:rsid w:val="00670B37"/>
    <w:rsid w:val="00670B6D"/>
    <w:rsid w:val="00670B7B"/>
    <w:rsid w:val="00670B89"/>
    <w:rsid w:val="00670BEF"/>
    <w:rsid w:val="00670C31"/>
    <w:rsid w:val="00670C95"/>
    <w:rsid w:val="00670CF6"/>
    <w:rsid w:val="00670D72"/>
    <w:rsid w:val="00670D82"/>
    <w:rsid w:val="00670D98"/>
    <w:rsid w:val="00670DBE"/>
    <w:rsid w:val="00670E1C"/>
    <w:rsid w:val="00670E87"/>
    <w:rsid w:val="00670E88"/>
    <w:rsid w:val="00670EA6"/>
    <w:rsid w:val="00670ED6"/>
    <w:rsid w:val="00670F6E"/>
    <w:rsid w:val="00670F7C"/>
    <w:rsid w:val="00670F83"/>
    <w:rsid w:val="00670FB8"/>
    <w:rsid w:val="00670FD3"/>
    <w:rsid w:val="0067100B"/>
    <w:rsid w:val="006710D2"/>
    <w:rsid w:val="0067111F"/>
    <w:rsid w:val="00671140"/>
    <w:rsid w:val="00671185"/>
    <w:rsid w:val="006711AD"/>
    <w:rsid w:val="006711B4"/>
    <w:rsid w:val="00671226"/>
    <w:rsid w:val="00671285"/>
    <w:rsid w:val="006712A2"/>
    <w:rsid w:val="006712BF"/>
    <w:rsid w:val="00671380"/>
    <w:rsid w:val="00671486"/>
    <w:rsid w:val="00671491"/>
    <w:rsid w:val="006714CC"/>
    <w:rsid w:val="006715C3"/>
    <w:rsid w:val="006715F8"/>
    <w:rsid w:val="0067162C"/>
    <w:rsid w:val="00671696"/>
    <w:rsid w:val="006716C2"/>
    <w:rsid w:val="006716CA"/>
    <w:rsid w:val="00671706"/>
    <w:rsid w:val="00671709"/>
    <w:rsid w:val="006717B5"/>
    <w:rsid w:val="0067183A"/>
    <w:rsid w:val="00671899"/>
    <w:rsid w:val="006718C3"/>
    <w:rsid w:val="0067196B"/>
    <w:rsid w:val="006719D5"/>
    <w:rsid w:val="006719D6"/>
    <w:rsid w:val="006719D9"/>
    <w:rsid w:val="00671A13"/>
    <w:rsid w:val="00671A49"/>
    <w:rsid w:val="00671AE7"/>
    <w:rsid w:val="00671B8B"/>
    <w:rsid w:val="00671BF5"/>
    <w:rsid w:val="00671BF9"/>
    <w:rsid w:val="00671BFC"/>
    <w:rsid w:val="00671C02"/>
    <w:rsid w:val="00671C40"/>
    <w:rsid w:val="00671D06"/>
    <w:rsid w:val="00671D18"/>
    <w:rsid w:val="00671D2B"/>
    <w:rsid w:val="00671D4C"/>
    <w:rsid w:val="00671D91"/>
    <w:rsid w:val="00671D94"/>
    <w:rsid w:val="00671DEB"/>
    <w:rsid w:val="00671E4C"/>
    <w:rsid w:val="00671EAA"/>
    <w:rsid w:val="00671FE3"/>
    <w:rsid w:val="00671FEC"/>
    <w:rsid w:val="0067209A"/>
    <w:rsid w:val="0067211F"/>
    <w:rsid w:val="00672197"/>
    <w:rsid w:val="006721C6"/>
    <w:rsid w:val="00672244"/>
    <w:rsid w:val="0067226E"/>
    <w:rsid w:val="00672284"/>
    <w:rsid w:val="0067236B"/>
    <w:rsid w:val="0067237D"/>
    <w:rsid w:val="006723A1"/>
    <w:rsid w:val="006723B9"/>
    <w:rsid w:val="00672453"/>
    <w:rsid w:val="00672471"/>
    <w:rsid w:val="00672532"/>
    <w:rsid w:val="0067256A"/>
    <w:rsid w:val="00672590"/>
    <w:rsid w:val="006725BD"/>
    <w:rsid w:val="006725C8"/>
    <w:rsid w:val="00672737"/>
    <w:rsid w:val="006727C2"/>
    <w:rsid w:val="00672852"/>
    <w:rsid w:val="00672882"/>
    <w:rsid w:val="006728C7"/>
    <w:rsid w:val="006728CF"/>
    <w:rsid w:val="006728F5"/>
    <w:rsid w:val="006729CB"/>
    <w:rsid w:val="00672A00"/>
    <w:rsid w:val="00672A1E"/>
    <w:rsid w:val="00672A2E"/>
    <w:rsid w:val="00672A71"/>
    <w:rsid w:val="00672ABA"/>
    <w:rsid w:val="00672B18"/>
    <w:rsid w:val="00672B40"/>
    <w:rsid w:val="00672BBA"/>
    <w:rsid w:val="00672BDD"/>
    <w:rsid w:val="00672BE2"/>
    <w:rsid w:val="00672C03"/>
    <w:rsid w:val="00672C0E"/>
    <w:rsid w:val="00672C50"/>
    <w:rsid w:val="00672C7E"/>
    <w:rsid w:val="00672CE2"/>
    <w:rsid w:val="00672D34"/>
    <w:rsid w:val="00672D8A"/>
    <w:rsid w:val="00672DE2"/>
    <w:rsid w:val="00672E2E"/>
    <w:rsid w:val="00672E47"/>
    <w:rsid w:val="00672E7E"/>
    <w:rsid w:val="00672E80"/>
    <w:rsid w:val="00672EDA"/>
    <w:rsid w:val="00672EF4"/>
    <w:rsid w:val="00672F03"/>
    <w:rsid w:val="00672FBC"/>
    <w:rsid w:val="00672FFE"/>
    <w:rsid w:val="0067302E"/>
    <w:rsid w:val="00673036"/>
    <w:rsid w:val="0067304D"/>
    <w:rsid w:val="0067305D"/>
    <w:rsid w:val="006730B8"/>
    <w:rsid w:val="0067311D"/>
    <w:rsid w:val="0067316E"/>
    <w:rsid w:val="0067318E"/>
    <w:rsid w:val="006731EC"/>
    <w:rsid w:val="006732C0"/>
    <w:rsid w:val="00673421"/>
    <w:rsid w:val="00673511"/>
    <w:rsid w:val="0067352F"/>
    <w:rsid w:val="00673567"/>
    <w:rsid w:val="006735D1"/>
    <w:rsid w:val="0067366F"/>
    <w:rsid w:val="00673681"/>
    <w:rsid w:val="00673685"/>
    <w:rsid w:val="006736C9"/>
    <w:rsid w:val="00673765"/>
    <w:rsid w:val="00673784"/>
    <w:rsid w:val="0067379E"/>
    <w:rsid w:val="006737CE"/>
    <w:rsid w:val="006738E3"/>
    <w:rsid w:val="006739A5"/>
    <w:rsid w:val="006739D3"/>
    <w:rsid w:val="006739FC"/>
    <w:rsid w:val="00673A42"/>
    <w:rsid w:val="00673AB5"/>
    <w:rsid w:val="00673ABB"/>
    <w:rsid w:val="00673AF1"/>
    <w:rsid w:val="00673B0E"/>
    <w:rsid w:val="00673B39"/>
    <w:rsid w:val="00673B65"/>
    <w:rsid w:val="00673B7D"/>
    <w:rsid w:val="00673C12"/>
    <w:rsid w:val="00673C57"/>
    <w:rsid w:val="00673C84"/>
    <w:rsid w:val="00673CD5"/>
    <w:rsid w:val="00673CDB"/>
    <w:rsid w:val="00673D01"/>
    <w:rsid w:val="00673D2A"/>
    <w:rsid w:val="00673D7C"/>
    <w:rsid w:val="00673D81"/>
    <w:rsid w:val="00673DAC"/>
    <w:rsid w:val="00673DD2"/>
    <w:rsid w:val="00673DE9"/>
    <w:rsid w:val="00673E2F"/>
    <w:rsid w:val="00673E9E"/>
    <w:rsid w:val="00673FE7"/>
    <w:rsid w:val="00674081"/>
    <w:rsid w:val="006741AD"/>
    <w:rsid w:val="006741CA"/>
    <w:rsid w:val="0067426E"/>
    <w:rsid w:val="0067430E"/>
    <w:rsid w:val="006743D4"/>
    <w:rsid w:val="006744FC"/>
    <w:rsid w:val="00674575"/>
    <w:rsid w:val="006745E0"/>
    <w:rsid w:val="0067461D"/>
    <w:rsid w:val="00674650"/>
    <w:rsid w:val="00674678"/>
    <w:rsid w:val="0067469A"/>
    <w:rsid w:val="0067469C"/>
    <w:rsid w:val="006746E9"/>
    <w:rsid w:val="006747CD"/>
    <w:rsid w:val="006747FB"/>
    <w:rsid w:val="00674963"/>
    <w:rsid w:val="006749FD"/>
    <w:rsid w:val="00674A2E"/>
    <w:rsid w:val="00674AF6"/>
    <w:rsid w:val="00674C23"/>
    <w:rsid w:val="00674CF8"/>
    <w:rsid w:val="00674D06"/>
    <w:rsid w:val="00674D36"/>
    <w:rsid w:val="00674D6D"/>
    <w:rsid w:val="00674DCE"/>
    <w:rsid w:val="00674DFA"/>
    <w:rsid w:val="00674E4B"/>
    <w:rsid w:val="00674E75"/>
    <w:rsid w:val="00674F57"/>
    <w:rsid w:val="00675044"/>
    <w:rsid w:val="00675060"/>
    <w:rsid w:val="00675091"/>
    <w:rsid w:val="006750AD"/>
    <w:rsid w:val="006750FF"/>
    <w:rsid w:val="0067521B"/>
    <w:rsid w:val="0067527A"/>
    <w:rsid w:val="00675298"/>
    <w:rsid w:val="006752FD"/>
    <w:rsid w:val="00675313"/>
    <w:rsid w:val="006753B8"/>
    <w:rsid w:val="006753F9"/>
    <w:rsid w:val="0067547F"/>
    <w:rsid w:val="0067549F"/>
    <w:rsid w:val="006755CE"/>
    <w:rsid w:val="006756EF"/>
    <w:rsid w:val="0067573C"/>
    <w:rsid w:val="0067578E"/>
    <w:rsid w:val="006758A9"/>
    <w:rsid w:val="00675909"/>
    <w:rsid w:val="00675931"/>
    <w:rsid w:val="00675933"/>
    <w:rsid w:val="0067594B"/>
    <w:rsid w:val="006759FA"/>
    <w:rsid w:val="00675A14"/>
    <w:rsid w:val="00675AC1"/>
    <w:rsid w:val="00675AE0"/>
    <w:rsid w:val="00675B35"/>
    <w:rsid w:val="00675C6D"/>
    <w:rsid w:val="00675CD1"/>
    <w:rsid w:val="00675CD5"/>
    <w:rsid w:val="00675D55"/>
    <w:rsid w:val="00675DFD"/>
    <w:rsid w:val="00675EB2"/>
    <w:rsid w:val="00675EE4"/>
    <w:rsid w:val="00675EE8"/>
    <w:rsid w:val="00675F6A"/>
    <w:rsid w:val="00676018"/>
    <w:rsid w:val="00676117"/>
    <w:rsid w:val="00676142"/>
    <w:rsid w:val="0067619F"/>
    <w:rsid w:val="006761C1"/>
    <w:rsid w:val="006761FD"/>
    <w:rsid w:val="00676246"/>
    <w:rsid w:val="006762AB"/>
    <w:rsid w:val="006762EE"/>
    <w:rsid w:val="006762FD"/>
    <w:rsid w:val="00676329"/>
    <w:rsid w:val="00676407"/>
    <w:rsid w:val="00676416"/>
    <w:rsid w:val="00676426"/>
    <w:rsid w:val="0067647A"/>
    <w:rsid w:val="00676499"/>
    <w:rsid w:val="00676522"/>
    <w:rsid w:val="00676547"/>
    <w:rsid w:val="006765AA"/>
    <w:rsid w:val="006765E1"/>
    <w:rsid w:val="006765E3"/>
    <w:rsid w:val="006765FA"/>
    <w:rsid w:val="006766AE"/>
    <w:rsid w:val="00676700"/>
    <w:rsid w:val="0067671A"/>
    <w:rsid w:val="00676726"/>
    <w:rsid w:val="00676731"/>
    <w:rsid w:val="00676806"/>
    <w:rsid w:val="0067686B"/>
    <w:rsid w:val="0067688C"/>
    <w:rsid w:val="006768B0"/>
    <w:rsid w:val="0067694A"/>
    <w:rsid w:val="00676A82"/>
    <w:rsid w:val="00676AA8"/>
    <w:rsid w:val="00676AAD"/>
    <w:rsid w:val="00676ABB"/>
    <w:rsid w:val="00676ACC"/>
    <w:rsid w:val="00676B27"/>
    <w:rsid w:val="00676B6E"/>
    <w:rsid w:val="00676B7A"/>
    <w:rsid w:val="00676BF1"/>
    <w:rsid w:val="00676C3A"/>
    <w:rsid w:val="00676CB1"/>
    <w:rsid w:val="00676D21"/>
    <w:rsid w:val="00676D7E"/>
    <w:rsid w:val="00676DAE"/>
    <w:rsid w:val="00676E78"/>
    <w:rsid w:val="00676F8A"/>
    <w:rsid w:val="00676F8B"/>
    <w:rsid w:val="00676FA1"/>
    <w:rsid w:val="0067704D"/>
    <w:rsid w:val="006770BD"/>
    <w:rsid w:val="006770DD"/>
    <w:rsid w:val="006770E3"/>
    <w:rsid w:val="006771A2"/>
    <w:rsid w:val="006771C3"/>
    <w:rsid w:val="006771D4"/>
    <w:rsid w:val="006771ED"/>
    <w:rsid w:val="00677223"/>
    <w:rsid w:val="00677295"/>
    <w:rsid w:val="00677317"/>
    <w:rsid w:val="0067738A"/>
    <w:rsid w:val="00677422"/>
    <w:rsid w:val="0067743E"/>
    <w:rsid w:val="006774D3"/>
    <w:rsid w:val="00677534"/>
    <w:rsid w:val="00677535"/>
    <w:rsid w:val="00677651"/>
    <w:rsid w:val="0067769C"/>
    <w:rsid w:val="006776CE"/>
    <w:rsid w:val="00677723"/>
    <w:rsid w:val="0067777B"/>
    <w:rsid w:val="006777B7"/>
    <w:rsid w:val="006777FA"/>
    <w:rsid w:val="0067781D"/>
    <w:rsid w:val="00677820"/>
    <w:rsid w:val="006778C1"/>
    <w:rsid w:val="006778C3"/>
    <w:rsid w:val="006778FD"/>
    <w:rsid w:val="0067790B"/>
    <w:rsid w:val="00677938"/>
    <w:rsid w:val="00677950"/>
    <w:rsid w:val="0067798D"/>
    <w:rsid w:val="006779FE"/>
    <w:rsid w:val="00677A5B"/>
    <w:rsid w:val="00677A83"/>
    <w:rsid w:val="00677A93"/>
    <w:rsid w:val="00677AE8"/>
    <w:rsid w:val="00677B12"/>
    <w:rsid w:val="00677B44"/>
    <w:rsid w:val="00677B46"/>
    <w:rsid w:val="00677BFD"/>
    <w:rsid w:val="00677C1C"/>
    <w:rsid w:val="00677CEC"/>
    <w:rsid w:val="00677CFA"/>
    <w:rsid w:val="00677D46"/>
    <w:rsid w:val="00677D4E"/>
    <w:rsid w:val="00677D6A"/>
    <w:rsid w:val="00677D8C"/>
    <w:rsid w:val="00677DB5"/>
    <w:rsid w:val="00677DFB"/>
    <w:rsid w:val="00677E31"/>
    <w:rsid w:val="00677E3F"/>
    <w:rsid w:val="00677E4D"/>
    <w:rsid w:val="00677F81"/>
    <w:rsid w:val="00677F99"/>
    <w:rsid w:val="0068001C"/>
    <w:rsid w:val="0068003A"/>
    <w:rsid w:val="00680040"/>
    <w:rsid w:val="0068010F"/>
    <w:rsid w:val="00680112"/>
    <w:rsid w:val="0068013F"/>
    <w:rsid w:val="006801C7"/>
    <w:rsid w:val="00680208"/>
    <w:rsid w:val="0068025B"/>
    <w:rsid w:val="006802BF"/>
    <w:rsid w:val="006803BC"/>
    <w:rsid w:val="00680496"/>
    <w:rsid w:val="006804AD"/>
    <w:rsid w:val="00680620"/>
    <w:rsid w:val="00680694"/>
    <w:rsid w:val="006806F9"/>
    <w:rsid w:val="0068070F"/>
    <w:rsid w:val="0068073D"/>
    <w:rsid w:val="00680746"/>
    <w:rsid w:val="0068076D"/>
    <w:rsid w:val="0068078E"/>
    <w:rsid w:val="00680844"/>
    <w:rsid w:val="00680886"/>
    <w:rsid w:val="00680912"/>
    <w:rsid w:val="00680960"/>
    <w:rsid w:val="006809EE"/>
    <w:rsid w:val="006809F1"/>
    <w:rsid w:val="00680AAB"/>
    <w:rsid w:val="00680AB0"/>
    <w:rsid w:val="00680AB5"/>
    <w:rsid w:val="00680B4E"/>
    <w:rsid w:val="00680B5E"/>
    <w:rsid w:val="00680B9A"/>
    <w:rsid w:val="00680C67"/>
    <w:rsid w:val="00680C7B"/>
    <w:rsid w:val="00680CE7"/>
    <w:rsid w:val="00680CF6"/>
    <w:rsid w:val="00680D5A"/>
    <w:rsid w:val="00680D67"/>
    <w:rsid w:val="00680E19"/>
    <w:rsid w:val="00680E9C"/>
    <w:rsid w:val="00680F34"/>
    <w:rsid w:val="00680FB3"/>
    <w:rsid w:val="0068101F"/>
    <w:rsid w:val="006810C1"/>
    <w:rsid w:val="006810EE"/>
    <w:rsid w:val="00681186"/>
    <w:rsid w:val="00681216"/>
    <w:rsid w:val="00681263"/>
    <w:rsid w:val="0068134C"/>
    <w:rsid w:val="00681388"/>
    <w:rsid w:val="006813B5"/>
    <w:rsid w:val="00681409"/>
    <w:rsid w:val="00681414"/>
    <w:rsid w:val="00681497"/>
    <w:rsid w:val="006814A3"/>
    <w:rsid w:val="006814C4"/>
    <w:rsid w:val="006814DB"/>
    <w:rsid w:val="00681539"/>
    <w:rsid w:val="006815A4"/>
    <w:rsid w:val="006815B4"/>
    <w:rsid w:val="006815C7"/>
    <w:rsid w:val="006815D8"/>
    <w:rsid w:val="006815F7"/>
    <w:rsid w:val="0068163A"/>
    <w:rsid w:val="0068163C"/>
    <w:rsid w:val="00681675"/>
    <w:rsid w:val="006816E4"/>
    <w:rsid w:val="006817DC"/>
    <w:rsid w:val="0068182F"/>
    <w:rsid w:val="00681864"/>
    <w:rsid w:val="0068187E"/>
    <w:rsid w:val="006818FA"/>
    <w:rsid w:val="00681969"/>
    <w:rsid w:val="00681AAD"/>
    <w:rsid w:val="00681ADB"/>
    <w:rsid w:val="00681B12"/>
    <w:rsid w:val="00681B37"/>
    <w:rsid w:val="00681BA9"/>
    <w:rsid w:val="00681D1C"/>
    <w:rsid w:val="00681D21"/>
    <w:rsid w:val="00681D73"/>
    <w:rsid w:val="00681D7B"/>
    <w:rsid w:val="00681DD9"/>
    <w:rsid w:val="00681E56"/>
    <w:rsid w:val="00681E89"/>
    <w:rsid w:val="00681EDD"/>
    <w:rsid w:val="00681F23"/>
    <w:rsid w:val="00681F49"/>
    <w:rsid w:val="00681F7C"/>
    <w:rsid w:val="00681FB0"/>
    <w:rsid w:val="00681FBA"/>
    <w:rsid w:val="00681FD3"/>
    <w:rsid w:val="00682061"/>
    <w:rsid w:val="0068206A"/>
    <w:rsid w:val="00682260"/>
    <w:rsid w:val="0068227D"/>
    <w:rsid w:val="00682305"/>
    <w:rsid w:val="00682362"/>
    <w:rsid w:val="006824A7"/>
    <w:rsid w:val="006824D8"/>
    <w:rsid w:val="00682577"/>
    <w:rsid w:val="00682616"/>
    <w:rsid w:val="00682653"/>
    <w:rsid w:val="00682687"/>
    <w:rsid w:val="006826D1"/>
    <w:rsid w:val="00682712"/>
    <w:rsid w:val="0068277D"/>
    <w:rsid w:val="00682780"/>
    <w:rsid w:val="006828B1"/>
    <w:rsid w:val="006828D3"/>
    <w:rsid w:val="006828E0"/>
    <w:rsid w:val="00682905"/>
    <w:rsid w:val="006829B5"/>
    <w:rsid w:val="006829FB"/>
    <w:rsid w:val="00682A56"/>
    <w:rsid w:val="00682AE6"/>
    <w:rsid w:val="00682B21"/>
    <w:rsid w:val="00682B57"/>
    <w:rsid w:val="00682BB1"/>
    <w:rsid w:val="00682C52"/>
    <w:rsid w:val="00682CF8"/>
    <w:rsid w:val="00682D7E"/>
    <w:rsid w:val="00682DA7"/>
    <w:rsid w:val="00682DC9"/>
    <w:rsid w:val="00682DF6"/>
    <w:rsid w:val="00682DFF"/>
    <w:rsid w:val="00682E31"/>
    <w:rsid w:val="00682E8A"/>
    <w:rsid w:val="00682E8F"/>
    <w:rsid w:val="00682F63"/>
    <w:rsid w:val="00683057"/>
    <w:rsid w:val="00683117"/>
    <w:rsid w:val="00683139"/>
    <w:rsid w:val="0068317D"/>
    <w:rsid w:val="00683200"/>
    <w:rsid w:val="006832A3"/>
    <w:rsid w:val="006832BD"/>
    <w:rsid w:val="0068339D"/>
    <w:rsid w:val="006833A5"/>
    <w:rsid w:val="006833B7"/>
    <w:rsid w:val="006833D6"/>
    <w:rsid w:val="00683401"/>
    <w:rsid w:val="00683471"/>
    <w:rsid w:val="006834C6"/>
    <w:rsid w:val="00683520"/>
    <w:rsid w:val="00683539"/>
    <w:rsid w:val="0068356F"/>
    <w:rsid w:val="00683572"/>
    <w:rsid w:val="006835F1"/>
    <w:rsid w:val="0068363F"/>
    <w:rsid w:val="0068370B"/>
    <w:rsid w:val="00683732"/>
    <w:rsid w:val="00683758"/>
    <w:rsid w:val="006837D1"/>
    <w:rsid w:val="006837FF"/>
    <w:rsid w:val="0068385F"/>
    <w:rsid w:val="00683914"/>
    <w:rsid w:val="00683989"/>
    <w:rsid w:val="0068399E"/>
    <w:rsid w:val="006839DD"/>
    <w:rsid w:val="006839F7"/>
    <w:rsid w:val="00683AC7"/>
    <w:rsid w:val="00683D3F"/>
    <w:rsid w:val="00683D49"/>
    <w:rsid w:val="00683DBD"/>
    <w:rsid w:val="00683E01"/>
    <w:rsid w:val="00683E95"/>
    <w:rsid w:val="00683E9F"/>
    <w:rsid w:val="00683EC2"/>
    <w:rsid w:val="00683ED9"/>
    <w:rsid w:val="00683F07"/>
    <w:rsid w:val="00684027"/>
    <w:rsid w:val="0068404A"/>
    <w:rsid w:val="00684064"/>
    <w:rsid w:val="0068408F"/>
    <w:rsid w:val="006840A2"/>
    <w:rsid w:val="006840FA"/>
    <w:rsid w:val="0068413B"/>
    <w:rsid w:val="006841D0"/>
    <w:rsid w:val="006841DD"/>
    <w:rsid w:val="0068422B"/>
    <w:rsid w:val="006842D5"/>
    <w:rsid w:val="00684370"/>
    <w:rsid w:val="00684373"/>
    <w:rsid w:val="006844D7"/>
    <w:rsid w:val="006844F0"/>
    <w:rsid w:val="006845F3"/>
    <w:rsid w:val="00684604"/>
    <w:rsid w:val="0068468D"/>
    <w:rsid w:val="006846A2"/>
    <w:rsid w:val="006846B3"/>
    <w:rsid w:val="006846E4"/>
    <w:rsid w:val="006846FE"/>
    <w:rsid w:val="00684762"/>
    <w:rsid w:val="00684788"/>
    <w:rsid w:val="0068479C"/>
    <w:rsid w:val="006847CF"/>
    <w:rsid w:val="006847DA"/>
    <w:rsid w:val="006847EF"/>
    <w:rsid w:val="006848E4"/>
    <w:rsid w:val="00684998"/>
    <w:rsid w:val="00684A29"/>
    <w:rsid w:val="00684B1B"/>
    <w:rsid w:val="00684B2B"/>
    <w:rsid w:val="00684B71"/>
    <w:rsid w:val="00684B9D"/>
    <w:rsid w:val="00684C14"/>
    <w:rsid w:val="00684CE9"/>
    <w:rsid w:val="00684D22"/>
    <w:rsid w:val="00684D4E"/>
    <w:rsid w:val="00684D7D"/>
    <w:rsid w:val="00684E6A"/>
    <w:rsid w:val="00684E6B"/>
    <w:rsid w:val="00685090"/>
    <w:rsid w:val="006850DA"/>
    <w:rsid w:val="00685103"/>
    <w:rsid w:val="00685142"/>
    <w:rsid w:val="00685168"/>
    <w:rsid w:val="0068516E"/>
    <w:rsid w:val="0068518E"/>
    <w:rsid w:val="00685277"/>
    <w:rsid w:val="0068527F"/>
    <w:rsid w:val="006852B4"/>
    <w:rsid w:val="0068532F"/>
    <w:rsid w:val="00685338"/>
    <w:rsid w:val="0068534B"/>
    <w:rsid w:val="006853C6"/>
    <w:rsid w:val="006854E3"/>
    <w:rsid w:val="006855DB"/>
    <w:rsid w:val="0068561F"/>
    <w:rsid w:val="006856D1"/>
    <w:rsid w:val="00685712"/>
    <w:rsid w:val="00685736"/>
    <w:rsid w:val="0068577F"/>
    <w:rsid w:val="0068578E"/>
    <w:rsid w:val="00685827"/>
    <w:rsid w:val="0068589E"/>
    <w:rsid w:val="006858B0"/>
    <w:rsid w:val="006858B6"/>
    <w:rsid w:val="00685926"/>
    <w:rsid w:val="006859AC"/>
    <w:rsid w:val="006859D1"/>
    <w:rsid w:val="00685A00"/>
    <w:rsid w:val="00685A6B"/>
    <w:rsid w:val="00685AEF"/>
    <w:rsid w:val="00685B1B"/>
    <w:rsid w:val="00685BF9"/>
    <w:rsid w:val="00685C3F"/>
    <w:rsid w:val="00685C53"/>
    <w:rsid w:val="00685C7A"/>
    <w:rsid w:val="00685CAC"/>
    <w:rsid w:val="00685D1D"/>
    <w:rsid w:val="00685D4A"/>
    <w:rsid w:val="00685E23"/>
    <w:rsid w:val="00685E25"/>
    <w:rsid w:val="00685EE2"/>
    <w:rsid w:val="00685F2D"/>
    <w:rsid w:val="00685FB1"/>
    <w:rsid w:val="00686004"/>
    <w:rsid w:val="0068605D"/>
    <w:rsid w:val="006860BA"/>
    <w:rsid w:val="006860FB"/>
    <w:rsid w:val="00686183"/>
    <w:rsid w:val="006861FA"/>
    <w:rsid w:val="0068621A"/>
    <w:rsid w:val="00686277"/>
    <w:rsid w:val="00686287"/>
    <w:rsid w:val="006862AC"/>
    <w:rsid w:val="00686320"/>
    <w:rsid w:val="00686327"/>
    <w:rsid w:val="0068635E"/>
    <w:rsid w:val="00686381"/>
    <w:rsid w:val="0068639B"/>
    <w:rsid w:val="006863E7"/>
    <w:rsid w:val="006864A4"/>
    <w:rsid w:val="00686570"/>
    <w:rsid w:val="00686610"/>
    <w:rsid w:val="0068662D"/>
    <w:rsid w:val="00686663"/>
    <w:rsid w:val="00686845"/>
    <w:rsid w:val="00686863"/>
    <w:rsid w:val="006868AA"/>
    <w:rsid w:val="006869E8"/>
    <w:rsid w:val="00686A3C"/>
    <w:rsid w:val="00686A44"/>
    <w:rsid w:val="00686B5B"/>
    <w:rsid w:val="00686B64"/>
    <w:rsid w:val="00686B86"/>
    <w:rsid w:val="00686BCC"/>
    <w:rsid w:val="00686BD8"/>
    <w:rsid w:val="00686BE6"/>
    <w:rsid w:val="00686D43"/>
    <w:rsid w:val="00686DED"/>
    <w:rsid w:val="00686E37"/>
    <w:rsid w:val="00686EC6"/>
    <w:rsid w:val="00686F79"/>
    <w:rsid w:val="00686FBA"/>
    <w:rsid w:val="00687076"/>
    <w:rsid w:val="00687179"/>
    <w:rsid w:val="0068725E"/>
    <w:rsid w:val="006872EC"/>
    <w:rsid w:val="00687305"/>
    <w:rsid w:val="00687329"/>
    <w:rsid w:val="00687357"/>
    <w:rsid w:val="00687366"/>
    <w:rsid w:val="006873C2"/>
    <w:rsid w:val="0068741A"/>
    <w:rsid w:val="00687444"/>
    <w:rsid w:val="006874B3"/>
    <w:rsid w:val="006874F6"/>
    <w:rsid w:val="00687502"/>
    <w:rsid w:val="0068754C"/>
    <w:rsid w:val="0068754E"/>
    <w:rsid w:val="006875B1"/>
    <w:rsid w:val="006875DC"/>
    <w:rsid w:val="006876A6"/>
    <w:rsid w:val="006877B4"/>
    <w:rsid w:val="00687834"/>
    <w:rsid w:val="006878F8"/>
    <w:rsid w:val="00687946"/>
    <w:rsid w:val="00687A21"/>
    <w:rsid w:val="00687A4F"/>
    <w:rsid w:val="00687B03"/>
    <w:rsid w:val="00687B0A"/>
    <w:rsid w:val="00687B51"/>
    <w:rsid w:val="00687B55"/>
    <w:rsid w:val="00687B6A"/>
    <w:rsid w:val="00687BAC"/>
    <w:rsid w:val="00687C68"/>
    <w:rsid w:val="00687CFB"/>
    <w:rsid w:val="00687D3C"/>
    <w:rsid w:val="00687E91"/>
    <w:rsid w:val="00687F10"/>
    <w:rsid w:val="00687FC9"/>
    <w:rsid w:val="00690031"/>
    <w:rsid w:val="006900B7"/>
    <w:rsid w:val="006900EB"/>
    <w:rsid w:val="00690152"/>
    <w:rsid w:val="00690154"/>
    <w:rsid w:val="0069016D"/>
    <w:rsid w:val="00690240"/>
    <w:rsid w:val="006902A8"/>
    <w:rsid w:val="006902AB"/>
    <w:rsid w:val="0069031B"/>
    <w:rsid w:val="00690366"/>
    <w:rsid w:val="006903C8"/>
    <w:rsid w:val="00690413"/>
    <w:rsid w:val="006904CB"/>
    <w:rsid w:val="00690539"/>
    <w:rsid w:val="00690590"/>
    <w:rsid w:val="006906BE"/>
    <w:rsid w:val="006906CB"/>
    <w:rsid w:val="00690708"/>
    <w:rsid w:val="0069075C"/>
    <w:rsid w:val="006907C6"/>
    <w:rsid w:val="006907CD"/>
    <w:rsid w:val="00690843"/>
    <w:rsid w:val="00690853"/>
    <w:rsid w:val="006908CC"/>
    <w:rsid w:val="00690A22"/>
    <w:rsid w:val="00690A38"/>
    <w:rsid w:val="00690AAA"/>
    <w:rsid w:val="00690AC6"/>
    <w:rsid w:val="00690AE2"/>
    <w:rsid w:val="00690C32"/>
    <w:rsid w:val="00690C8B"/>
    <w:rsid w:val="00690CEF"/>
    <w:rsid w:val="00690D3C"/>
    <w:rsid w:val="00690DCF"/>
    <w:rsid w:val="00690E8C"/>
    <w:rsid w:val="00690E9E"/>
    <w:rsid w:val="00690EBC"/>
    <w:rsid w:val="00690EDF"/>
    <w:rsid w:val="00690EE9"/>
    <w:rsid w:val="00690F69"/>
    <w:rsid w:val="00690F98"/>
    <w:rsid w:val="0069103D"/>
    <w:rsid w:val="00691082"/>
    <w:rsid w:val="0069108C"/>
    <w:rsid w:val="006910B3"/>
    <w:rsid w:val="00691192"/>
    <w:rsid w:val="006911A5"/>
    <w:rsid w:val="006911C2"/>
    <w:rsid w:val="006911C3"/>
    <w:rsid w:val="0069121B"/>
    <w:rsid w:val="006912DC"/>
    <w:rsid w:val="0069130A"/>
    <w:rsid w:val="0069134A"/>
    <w:rsid w:val="006914AC"/>
    <w:rsid w:val="006914B0"/>
    <w:rsid w:val="006914BF"/>
    <w:rsid w:val="00691527"/>
    <w:rsid w:val="006915BD"/>
    <w:rsid w:val="00691655"/>
    <w:rsid w:val="0069165A"/>
    <w:rsid w:val="006916B3"/>
    <w:rsid w:val="00691725"/>
    <w:rsid w:val="0069173E"/>
    <w:rsid w:val="00691745"/>
    <w:rsid w:val="00691791"/>
    <w:rsid w:val="0069180D"/>
    <w:rsid w:val="0069185F"/>
    <w:rsid w:val="006918CE"/>
    <w:rsid w:val="00691948"/>
    <w:rsid w:val="00691981"/>
    <w:rsid w:val="006919BD"/>
    <w:rsid w:val="006919F1"/>
    <w:rsid w:val="006919FE"/>
    <w:rsid w:val="00691A59"/>
    <w:rsid w:val="00691BDF"/>
    <w:rsid w:val="00691BFB"/>
    <w:rsid w:val="00691C4D"/>
    <w:rsid w:val="00691C6B"/>
    <w:rsid w:val="00691CB1"/>
    <w:rsid w:val="00691CD8"/>
    <w:rsid w:val="00691D76"/>
    <w:rsid w:val="00691D94"/>
    <w:rsid w:val="00691E25"/>
    <w:rsid w:val="00691E79"/>
    <w:rsid w:val="00691EFB"/>
    <w:rsid w:val="00691F30"/>
    <w:rsid w:val="00691FBE"/>
    <w:rsid w:val="00691FE9"/>
    <w:rsid w:val="00692094"/>
    <w:rsid w:val="00692102"/>
    <w:rsid w:val="006921FB"/>
    <w:rsid w:val="00692352"/>
    <w:rsid w:val="00692356"/>
    <w:rsid w:val="006923DE"/>
    <w:rsid w:val="0069245A"/>
    <w:rsid w:val="0069246B"/>
    <w:rsid w:val="0069246D"/>
    <w:rsid w:val="006924CE"/>
    <w:rsid w:val="006924F3"/>
    <w:rsid w:val="0069255C"/>
    <w:rsid w:val="0069257D"/>
    <w:rsid w:val="0069259C"/>
    <w:rsid w:val="0069259E"/>
    <w:rsid w:val="0069268D"/>
    <w:rsid w:val="006926B4"/>
    <w:rsid w:val="006926F9"/>
    <w:rsid w:val="006927A9"/>
    <w:rsid w:val="006927B1"/>
    <w:rsid w:val="006927F1"/>
    <w:rsid w:val="0069287E"/>
    <w:rsid w:val="006928A9"/>
    <w:rsid w:val="00692904"/>
    <w:rsid w:val="0069292C"/>
    <w:rsid w:val="006929A2"/>
    <w:rsid w:val="00692A4C"/>
    <w:rsid w:val="00692A59"/>
    <w:rsid w:val="00692A78"/>
    <w:rsid w:val="00692A92"/>
    <w:rsid w:val="00692ACF"/>
    <w:rsid w:val="00692C02"/>
    <w:rsid w:val="00692C05"/>
    <w:rsid w:val="00692C09"/>
    <w:rsid w:val="00692CD4"/>
    <w:rsid w:val="00692D88"/>
    <w:rsid w:val="00692D8E"/>
    <w:rsid w:val="00692DBE"/>
    <w:rsid w:val="00692DD3"/>
    <w:rsid w:val="00692E4C"/>
    <w:rsid w:val="00692E6A"/>
    <w:rsid w:val="00692EBF"/>
    <w:rsid w:val="00692EF5"/>
    <w:rsid w:val="00692F28"/>
    <w:rsid w:val="00692F8F"/>
    <w:rsid w:val="00692FB9"/>
    <w:rsid w:val="00693007"/>
    <w:rsid w:val="0069301A"/>
    <w:rsid w:val="0069303E"/>
    <w:rsid w:val="006930A7"/>
    <w:rsid w:val="006930E7"/>
    <w:rsid w:val="0069310C"/>
    <w:rsid w:val="00693150"/>
    <w:rsid w:val="006931B5"/>
    <w:rsid w:val="006932A4"/>
    <w:rsid w:val="006932D6"/>
    <w:rsid w:val="0069332B"/>
    <w:rsid w:val="00693390"/>
    <w:rsid w:val="006933C4"/>
    <w:rsid w:val="0069341E"/>
    <w:rsid w:val="00693437"/>
    <w:rsid w:val="0069343A"/>
    <w:rsid w:val="00693483"/>
    <w:rsid w:val="00693499"/>
    <w:rsid w:val="006934FC"/>
    <w:rsid w:val="006935BD"/>
    <w:rsid w:val="006935C1"/>
    <w:rsid w:val="00693606"/>
    <w:rsid w:val="00693608"/>
    <w:rsid w:val="006936D1"/>
    <w:rsid w:val="0069377F"/>
    <w:rsid w:val="00693780"/>
    <w:rsid w:val="00693835"/>
    <w:rsid w:val="00693902"/>
    <w:rsid w:val="006939B6"/>
    <w:rsid w:val="006939FA"/>
    <w:rsid w:val="00693A2A"/>
    <w:rsid w:val="00693A52"/>
    <w:rsid w:val="00693A80"/>
    <w:rsid w:val="00693AB1"/>
    <w:rsid w:val="00693B50"/>
    <w:rsid w:val="00693B83"/>
    <w:rsid w:val="00693B88"/>
    <w:rsid w:val="00693BC9"/>
    <w:rsid w:val="00693BEF"/>
    <w:rsid w:val="00693C23"/>
    <w:rsid w:val="00693D4E"/>
    <w:rsid w:val="00693DA1"/>
    <w:rsid w:val="00693DBE"/>
    <w:rsid w:val="00693DCB"/>
    <w:rsid w:val="00693DE7"/>
    <w:rsid w:val="00693E19"/>
    <w:rsid w:val="00693ED8"/>
    <w:rsid w:val="00693EEB"/>
    <w:rsid w:val="00693F17"/>
    <w:rsid w:val="00693F1D"/>
    <w:rsid w:val="00693F4A"/>
    <w:rsid w:val="00693F6E"/>
    <w:rsid w:val="00693FA7"/>
    <w:rsid w:val="00693FC6"/>
    <w:rsid w:val="0069404B"/>
    <w:rsid w:val="00694078"/>
    <w:rsid w:val="00694100"/>
    <w:rsid w:val="00694120"/>
    <w:rsid w:val="0069418A"/>
    <w:rsid w:val="00694208"/>
    <w:rsid w:val="006942BB"/>
    <w:rsid w:val="006942D4"/>
    <w:rsid w:val="006942E7"/>
    <w:rsid w:val="00694345"/>
    <w:rsid w:val="00694445"/>
    <w:rsid w:val="00694469"/>
    <w:rsid w:val="006944A3"/>
    <w:rsid w:val="006947CB"/>
    <w:rsid w:val="006947F8"/>
    <w:rsid w:val="00694836"/>
    <w:rsid w:val="006948B0"/>
    <w:rsid w:val="006948D3"/>
    <w:rsid w:val="00694951"/>
    <w:rsid w:val="006949AB"/>
    <w:rsid w:val="00694A2A"/>
    <w:rsid w:val="00694AAA"/>
    <w:rsid w:val="00694ACD"/>
    <w:rsid w:val="00694B02"/>
    <w:rsid w:val="00694B35"/>
    <w:rsid w:val="00694B51"/>
    <w:rsid w:val="00694BBA"/>
    <w:rsid w:val="00694BD3"/>
    <w:rsid w:val="00694BFE"/>
    <w:rsid w:val="00694C27"/>
    <w:rsid w:val="00694C45"/>
    <w:rsid w:val="00694CC8"/>
    <w:rsid w:val="00694CD2"/>
    <w:rsid w:val="00694D46"/>
    <w:rsid w:val="00694D7E"/>
    <w:rsid w:val="00694D89"/>
    <w:rsid w:val="00694E16"/>
    <w:rsid w:val="00694E35"/>
    <w:rsid w:val="00694EC5"/>
    <w:rsid w:val="00694F04"/>
    <w:rsid w:val="00694FDF"/>
    <w:rsid w:val="006950A6"/>
    <w:rsid w:val="006950BF"/>
    <w:rsid w:val="006950DF"/>
    <w:rsid w:val="006950EC"/>
    <w:rsid w:val="00695137"/>
    <w:rsid w:val="00695150"/>
    <w:rsid w:val="00695169"/>
    <w:rsid w:val="006951C8"/>
    <w:rsid w:val="00695248"/>
    <w:rsid w:val="00695288"/>
    <w:rsid w:val="0069533A"/>
    <w:rsid w:val="00695346"/>
    <w:rsid w:val="00695351"/>
    <w:rsid w:val="00695364"/>
    <w:rsid w:val="006953FA"/>
    <w:rsid w:val="0069540E"/>
    <w:rsid w:val="00695436"/>
    <w:rsid w:val="0069550C"/>
    <w:rsid w:val="00695553"/>
    <w:rsid w:val="0069555F"/>
    <w:rsid w:val="006955C1"/>
    <w:rsid w:val="006956BC"/>
    <w:rsid w:val="006957AC"/>
    <w:rsid w:val="006957FE"/>
    <w:rsid w:val="00695807"/>
    <w:rsid w:val="006958DA"/>
    <w:rsid w:val="006958F4"/>
    <w:rsid w:val="00695984"/>
    <w:rsid w:val="006959D5"/>
    <w:rsid w:val="00695A1C"/>
    <w:rsid w:val="00695A95"/>
    <w:rsid w:val="00695AB8"/>
    <w:rsid w:val="00695B19"/>
    <w:rsid w:val="00695B87"/>
    <w:rsid w:val="00695C98"/>
    <w:rsid w:val="00695C9D"/>
    <w:rsid w:val="00695CFC"/>
    <w:rsid w:val="00695D96"/>
    <w:rsid w:val="00695DE4"/>
    <w:rsid w:val="00695E29"/>
    <w:rsid w:val="00695E67"/>
    <w:rsid w:val="00695EBA"/>
    <w:rsid w:val="00695ED9"/>
    <w:rsid w:val="00695F58"/>
    <w:rsid w:val="00695F9C"/>
    <w:rsid w:val="00695FA8"/>
    <w:rsid w:val="00696063"/>
    <w:rsid w:val="00696070"/>
    <w:rsid w:val="006960D2"/>
    <w:rsid w:val="006960F9"/>
    <w:rsid w:val="00696155"/>
    <w:rsid w:val="006961A3"/>
    <w:rsid w:val="0069622D"/>
    <w:rsid w:val="0069629E"/>
    <w:rsid w:val="006962EA"/>
    <w:rsid w:val="00696342"/>
    <w:rsid w:val="006963CB"/>
    <w:rsid w:val="006963ED"/>
    <w:rsid w:val="006963FD"/>
    <w:rsid w:val="00696478"/>
    <w:rsid w:val="006965DD"/>
    <w:rsid w:val="00696652"/>
    <w:rsid w:val="0069666D"/>
    <w:rsid w:val="00696736"/>
    <w:rsid w:val="00696797"/>
    <w:rsid w:val="00696847"/>
    <w:rsid w:val="0069688F"/>
    <w:rsid w:val="006968A6"/>
    <w:rsid w:val="006968B0"/>
    <w:rsid w:val="0069690F"/>
    <w:rsid w:val="006969B4"/>
    <w:rsid w:val="00696A3C"/>
    <w:rsid w:val="00696A72"/>
    <w:rsid w:val="00696A7B"/>
    <w:rsid w:val="00696A86"/>
    <w:rsid w:val="00696B24"/>
    <w:rsid w:val="00696B9C"/>
    <w:rsid w:val="00696BE4"/>
    <w:rsid w:val="00696BF5"/>
    <w:rsid w:val="00696BF8"/>
    <w:rsid w:val="00696C27"/>
    <w:rsid w:val="00696C58"/>
    <w:rsid w:val="00696CEF"/>
    <w:rsid w:val="00696D0D"/>
    <w:rsid w:val="00696D42"/>
    <w:rsid w:val="00696D88"/>
    <w:rsid w:val="00696E0D"/>
    <w:rsid w:val="00696E3E"/>
    <w:rsid w:val="00696F21"/>
    <w:rsid w:val="00696F41"/>
    <w:rsid w:val="00696FE4"/>
    <w:rsid w:val="00697025"/>
    <w:rsid w:val="006970BF"/>
    <w:rsid w:val="006970C5"/>
    <w:rsid w:val="00697111"/>
    <w:rsid w:val="00697152"/>
    <w:rsid w:val="00697156"/>
    <w:rsid w:val="00697198"/>
    <w:rsid w:val="006971A0"/>
    <w:rsid w:val="00697218"/>
    <w:rsid w:val="006972A3"/>
    <w:rsid w:val="006972DA"/>
    <w:rsid w:val="00697323"/>
    <w:rsid w:val="00697335"/>
    <w:rsid w:val="0069733E"/>
    <w:rsid w:val="0069736C"/>
    <w:rsid w:val="00697390"/>
    <w:rsid w:val="00697402"/>
    <w:rsid w:val="00697474"/>
    <w:rsid w:val="00697488"/>
    <w:rsid w:val="006974AC"/>
    <w:rsid w:val="006974B6"/>
    <w:rsid w:val="006974D1"/>
    <w:rsid w:val="006974EA"/>
    <w:rsid w:val="006974FC"/>
    <w:rsid w:val="00697594"/>
    <w:rsid w:val="006975DA"/>
    <w:rsid w:val="006976B2"/>
    <w:rsid w:val="006976E0"/>
    <w:rsid w:val="006976E6"/>
    <w:rsid w:val="006976E9"/>
    <w:rsid w:val="00697764"/>
    <w:rsid w:val="006977BE"/>
    <w:rsid w:val="0069786A"/>
    <w:rsid w:val="0069787A"/>
    <w:rsid w:val="00697882"/>
    <w:rsid w:val="0069793E"/>
    <w:rsid w:val="00697960"/>
    <w:rsid w:val="0069799D"/>
    <w:rsid w:val="006979BF"/>
    <w:rsid w:val="006979F1"/>
    <w:rsid w:val="00697A37"/>
    <w:rsid w:val="00697A71"/>
    <w:rsid w:val="00697AAF"/>
    <w:rsid w:val="00697AC5"/>
    <w:rsid w:val="00697AF5"/>
    <w:rsid w:val="00697B97"/>
    <w:rsid w:val="00697CAD"/>
    <w:rsid w:val="00697D00"/>
    <w:rsid w:val="00697D0B"/>
    <w:rsid w:val="00697D50"/>
    <w:rsid w:val="00697DA7"/>
    <w:rsid w:val="00697DAB"/>
    <w:rsid w:val="00697DB4"/>
    <w:rsid w:val="00697E67"/>
    <w:rsid w:val="00697E8B"/>
    <w:rsid w:val="00697EB2"/>
    <w:rsid w:val="00697EB7"/>
    <w:rsid w:val="00697F8B"/>
    <w:rsid w:val="006A007C"/>
    <w:rsid w:val="006A009A"/>
    <w:rsid w:val="006A012B"/>
    <w:rsid w:val="006A0151"/>
    <w:rsid w:val="006A016E"/>
    <w:rsid w:val="006A018C"/>
    <w:rsid w:val="006A01BF"/>
    <w:rsid w:val="006A0257"/>
    <w:rsid w:val="006A035D"/>
    <w:rsid w:val="006A0377"/>
    <w:rsid w:val="006A03BA"/>
    <w:rsid w:val="006A03DB"/>
    <w:rsid w:val="006A0429"/>
    <w:rsid w:val="006A0431"/>
    <w:rsid w:val="006A04D1"/>
    <w:rsid w:val="006A0532"/>
    <w:rsid w:val="006A0559"/>
    <w:rsid w:val="006A057C"/>
    <w:rsid w:val="006A0598"/>
    <w:rsid w:val="006A05D4"/>
    <w:rsid w:val="006A05DF"/>
    <w:rsid w:val="006A078B"/>
    <w:rsid w:val="006A07A3"/>
    <w:rsid w:val="006A0856"/>
    <w:rsid w:val="006A0869"/>
    <w:rsid w:val="006A0873"/>
    <w:rsid w:val="006A088B"/>
    <w:rsid w:val="006A08A9"/>
    <w:rsid w:val="006A08B4"/>
    <w:rsid w:val="006A0957"/>
    <w:rsid w:val="006A09A4"/>
    <w:rsid w:val="006A0B29"/>
    <w:rsid w:val="006A0B2E"/>
    <w:rsid w:val="006A0B59"/>
    <w:rsid w:val="006A0B75"/>
    <w:rsid w:val="006A0BEC"/>
    <w:rsid w:val="006A0C3C"/>
    <w:rsid w:val="006A0CBC"/>
    <w:rsid w:val="006A0CBD"/>
    <w:rsid w:val="006A0D85"/>
    <w:rsid w:val="006A0E06"/>
    <w:rsid w:val="006A0E3D"/>
    <w:rsid w:val="006A0EBD"/>
    <w:rsid w:val="006A0FFD"/>
    <w:rsid w:val="006A1060"/>
    <w:rsid w:val="006A108B"/>
    <w:rsid w:val="006A10C3"/>
    <w:rsid w:val="006A10C4"/>
    <w:rsid w:val="006A10D3"/>
    <w:rsid w:val="006A10ED"/>
    <w:rsid w:val="006A113D"/>
    <w:rsid w:val="006A1222"/>
    <w:rsid w:val="006A1262"/>
    <w:rsid w:val="006A12A7"/>
    <w:rsid w:val="006A12C8"/>
    <w:rsid w:val="006A1352"/>
    <w:rsid w:val="006A1429"/>
    <w:rsid w:val="006A143E"/>
    <w:rsid w:val="006A14AC"/>
    <w:rsid w:val="006A1560"/>
    <w:rsid w:val="006A1595"/>
    <w:rsid w:val="006A15B4"/>
    <w:rsid w:val="006A1660"/>
    <w:rsid w:val="006A1689"/>
    <w:rsid w:val="006A16FA"/>
    <w:rsid w:val="006A1735"/>
    <w:rsid w:val="006A174E"/>
    <w:rsid w:val="006A17CC"/>
    <w:rsid w:val="006A1876"/>
    <w:rsid w:val="006A1890"/>
    <w:rsid w:val="006A18DD"/>
    <w:rsid w:val="006A1916"/>
    <w:rsid w:val="006A193A"/>
    <w:rsid w:val="006A1981"/>
    <w:rsid w:val="006A19FD"/>
    <w:rsid w:val="006A1A3A"/>
    <w:rsid w:val="006A1A60"/>
    <w:rsid w:val="006A1A6E"/>
    <w:rsid w:val="006A1AA5"/>
    <w:rsid w:val="006A1B86"/>
    <w:rsid w:val="006A1C09"/>
    <w:rsid w:val="006A1C29"/>
    <w:rsid w:val="006A1C39"/>
    <w:rsid w:val="006A1D76"/>
    <w:rsid w:val="006A1DF1"/>
    <w:rsid w:val="006A1DF4"/>
    <w:rsid w:val="006A1E03"/>
    <w:rsid w:val="006A1E55"/>
    <w:rsid w:val="006A1EAA"/>
    <w:rsid w:val="006A1EB4"/>
    <w:rsid w:val="006A1EBD"/>
    <w:rsid w:val="006A1EF6"/>
    <w:rsid w:val="006A1F26"/>
    <w:rsid w:val="006A1F45"/>
    <w:rsid w:val="006A1FC0"/>
    <w:rsid w:val="006A2003"/>
    <w:rsid w:val="006A2021"/>
    <w:rsid w:val="006A20D4"/>
    <w:rsid w:val="006A20FD"/>
    <w:rsid w:val="006A2122"/>
    <w:rsid w:val="006A21E0"/>
    <w:rsid w:val="006A2234"/>
    <w:rsid w:val="006A22AB"/>
    <w:rsid w:val="006A22B0"/>
    <w:rsid w:val="006A22DD"/>
    <w:rsid w:val="006A22E7"/>
    <w:rsid w:val="006A2324"/>
    <w:rsid w:val="006A2329"/>
    <w:rsid w:val="006A2330"/>
    <w:rsid w:val="006A2354"/>
    <w:rsid w:val="006A239B"/>
    <w:rsid w:val="006A2410"/>
    <w:rsid w:val="006A249B"/>
    <w:rsid w:val="006A24F2"/>
    <w:rsid w:val="006A2509"/>
    <w:rsid w:val="006A2689"/>
    <w:rsid w:val="006A26D2"/>
    <w:rsid w:val="006A2755"/>
    <w:rsid w:val="006A2759"/>
    <w:rsid w:val="006A286D"/>
    <w:rsid w:val="006A2884"/>
    <w:rsid w:val="006A28BF"/>
    <w:rsid w:val="006A2A18"/>
    <w:rsid w:val="006A2A1D"/>
    <w:rsid w:val="006A2AB0"/>
    <w:rsid w:val="006A2AE5"/>
    <w:rsid w:val="006A2B01"/>
    <w:rsid w:val="006A2B70"/>
    <w:rsid w:val="006A2B81"/>
    <w:rsid w:val="006A2B84"/>
    <w:rsid w:val="006A2C1D"/>
    <w:rsid w:val="006A2C4A"/>
    <w:rsid w:val="006A2C65"/>
    <w:rsid w:val="006A2C7F"/>
    <w:rsid w:val="006A2D28"/>
    <w:rsid w:val="006A2D2C"/>
    <w:rsid w:val="006A2D94"/>
    <w:rsid w:val="006A2DCB"/>
    <w:rsid w:val="006A2DEF"/>
    <w:rsid w:val="006A2E29"/>
    <w:rsid w:val="006A2E92"/>
    <w:rsid w:val="006A2EA6"/>
    <w:rsid w:val="006A2F7B"/>
    <w:rsid w:val="006A2F7C"/>
    <w:rsid w:val="006A2F9C"/>
    <w:rsid w:val="006A2FAC"/>
    <w:rsid w:val="006A300C"/>
    <w:rsid w:val="006A3026"/>
    <w:rsid w:val="006A3172"/>
    <w:rsid w:val="006A31AB"/>
    <w:rsid w:val="006A31AE"/>
    <w:rsid w:val="006A3257"/>
    <w:rsid w:val="006A3285"/>
    <w:rsid w:val="006A32C5"/>
    <w:rsid w:val="006A32DB"/>
    <w:rsid w:val="006A3351"/>
    <w:rsid w:val="006A344B"/>
    <w:rsid w:val="006A348F"/>
    <w:rsid w:val="006A349B"/>
    <w:rsid w:val="006A34C2"/>
    <w:rsid w:val="006A3531"/>
    <w:rsid w:val="006A3589"/>
    <w:rsid w:val="006A359B"/>
    <w:rsid w:val="006A35B7"/>
    <w:rsid w:val="006A3603"/>
    <w:rsid w:val="006A367F"/>
    <w:rsid w:val="006A384E"/>
    <w:rsid w:val="006A3863"/>
    <w:rsid w:val="006A3979"/>
    <w:rsid w:val="006A3A37"/>
    <w:rsid w:val="006A3AD8"/>
    <w:rsid w:val="006A3B0E"/>
    <w:rsid w:val="006A3B14"/>
    <w:rsid w:val="006A3B7E"/>
    <w:rsid w:val="006A3B86"/>
    <w:rsid w:val="006A3C32"/>
    <w:rsid w:val="006A3C7A"/>
    <w:rsid w:val="006A3C84"/>
    <w:rsid w:val="006A3CCC"/>
    <w:rsid w:val="006A3D1A"/>
    <w:rsid w:val="006A3D3F"/>
    <w:rsid w:val="006A3DA7"/>
    <w:rsid w:val="006A3DAF"/>
    <w:rsid w:val="006A3DD4"/>
    <w:rsid w:val="006A3E7D"/>
    <w:rsid w:val="006A3EAC"/>
    <w:rsid w:val="006A3EE7"/>
    <w:rsid w:val="006A4038"/>
    <w:rsid w:val="006A4128"/>
    <w:rsid w:val="006A417D"/>
    <w:rsid w:val="006A4191"/>
    <w:rsid w:val="006A4318"/>
    <w:rsid w:val="006A4348"/>
    <w:rsid w:val="006A437B"/>
    <w:rsid w:val="006A445C"/>
    <w:rsid w:val="006A44EA"/>
    <w:rsid w:val="006A457B"/>
    <w:rsid w:val="006A4621"/>
    <w:rsid w:val="006A4650"/>
    <w:rsid w:val="006A4667"/>
    <w:rsid w:val="006A469F"/>
    <w:rsid w:val="006A4700"/>
    <w:rsid w:val="006A47C6"/>
    <w:rsid w:val="006A48A5"/>
    <w:rsid w:val="006A4944"/>
    <w:rsid w:val="006A4961"/>
    <w:rsid w:val="006A4977"/>
    <w:rsid w:val="006A49E3"/>
    <w:rsid w:val="006A4A63"/>
    <w:rsid w:val="006A4A8F"/>
    <w:rsid w:val="006A4B4C"/>
    <w:rsid w:val="006A4B7E"/>
    <w:rsid w:val="006A4BA0"/>
    <w:rsid w:val="006A4CBD"/>
    <w:rsid w:val="006A4D68"/>
    <w:rsid w:val="006A4D6B"/>
    <w:rsid w:val="006A4D72"/>
    <w:rsid w:val="006A4DC9"/>
    <w:rsid w:val="006A4EE9"/>
    <w:rsid w:val="006A4F03"/>
    <w:rsid w:val="006A50B3"/>
    <w:rsid w:val="006A517D"/>
    <w:rsid w:val="006A51B8"/>
    <w:rsid w:val="006A5274"/>
    <w:rsid w:val="006A52B2"/>
    <w:rsid w:val="006A52BB"/>
    <w:rsid w:val="006A533C"/>
    <w:rsid w:val="006A533E"/>
    <w:rsid w:val="006A53D4"/>
    <w:rsid w:val="006A540C"/>
    <w:rsid w:val="006A540F"/>
    <w:rsid w:val="006A54A2"/>
    <w:rsid w:val="006A550C"/>
    <w:rsid w:val="006A555D"/>
    <w:rsid w:val="006A5567"/>
    <w:rsid w:val="006A55BE"/>
    <w:rsid w:val="006A55D8"/>
    <w:rsid w:val="006A55E1"/>
    <w:rsid w:val="006A56E5"/>
    <w:rsid w:val="006A5760"/>
    <w:rsid w:val="006A5895"/>
    <w:rsid w:val="006A5916"/>
    <w:rsid w:val="006A5976"/>
    <w:rsid w:val="006A59D3"/>
    <w:rsid w:val="006A5A30"/>
    <w:rsid w:val="006A5B1D"/>
    <w:rsid w:val="006A5BE6"/>
    <w:rsid w:val="006A5C3B"/>
    <w:rsid w:val="006A5C3C"/>
    <w:rsid w:val="006A5C64"/>
    <w:rsid w:val="006A5CB2"/>
    <w:rsid w:val="006A5CE6"/>
    <w:rsid w:val="006A5CF5"/>
    <w:rsid w:val="006A5D1A"/>
    <w:rsid w:val="006A5D2B"/>
    <w:rsid w:val="006A5D48"/>
    <w:rsid w:val="006A5D66"/>
    <w:rsid w:val="006A5D6F"/>
    <w:rsid w:val="006A5D77"/>
    <w:rsid w:val="006A5DF8"/>
    <w:rsid w:val="006A5E94"/>
    <w:rsid w:val="006A5EC3"/>
    <w:rsid w:val="006A5ECE"/>
    <w:rsid w:val="006A5EEF"/>
    <w:rsid w:val="006A5F86"/>
    <w:rsid w:val="006A5FD6"/>
    <w:rsid w:val="006A5FDC"/>
    <w:rsid w:val="006A5FFA"/>
    <w:rsid w:val="006A607E"/>
    <w:rsid w:val="006A6094"/>
    <w:rsid w:val="006A60A2"/>
    <w:rsid w:val="006A60B2"/>
    <w:rsid w:val="006A60D4"/>
    <w:rsid w:val="006A6159"/>
    <w:rsid w:val="006A61CB"/>
    <w:rsid w:val="006A624D"/>
    <w:rsid w:val="006A6270"/>
    <w:rsid w:val="006A63EB"/>
    <w:rsid w:val="006A6410"/>
    <w:rsid w:val="006A647C"/>
    <w:rsid w:val="006A65ED"/>
    <w:rsid w:val="006A6648"/>
    <w:rsid w:val="006A66BC"/>
    <w:rsid w:val="006A66BF"/>
    <w:rsid w:val="006A6718"/>
    <w:rsid w:val="006A676F"/>
    <w:rsid w:val="006A67AA"/>
    <w:rsid w:val="006A67C7"/>
    <w:rsid w:val="006A67D3"/>
    <w:rsid w:val="006A684C"/>
    <w:rsid w:val="006A6890"/>
    <w:rsid w:val="006A68B3"/>
    <w:rsid w:val="006A68C4"/>
    <w:rsid w:val="006A693C"/>
    <w:rsid w:val="006A697A"/>
    <w:rsid w:val="006A699B"/>
    <w:rsid w:val="006A6B73"/>
    <w:rsid w:val="006A6C26"/>
    <w:rsid w:val="006A6C2F"/>
    <w:rsid w:val="006A6C36"/>
    <w:rsid w:val="006A6C4B"/>
    <w:rsid w:val="006A6CF4"/>
    <w:rsid w:val="006A6D02"/>
    <w:rsid w:val="006A6D13"/>
    <w:rsid w:val="006A6D2B"/>
    <w:rsid w:val="006A6D9B"/>
    <w:rsid w:val="006A6DE0"/>
    <w:rsid w:val="006A6E18"/>
    <w:rsid w:val="006A6E49"/>
    <w:rsid w:val="006A6E57"/>
    <w:rsid w:val="006A6E6A"/>
    <w:rsid w:val="006A6EC6"/>
    <w:rsid w:val="006A6ECC"/>
    <w:rsid w:val="006A6ECE"/>
    <w:rsid w:val="006A6F40"/>
    <w:rsid w:val="006A6F6A"/>
    <w:rsid w:val="006A6F9F"/>
    <w:rsid w:val="006A6FDE"/>
    <w:rsid w:val="006A7013"/>
    <w:rsid w:val="006A705A"/>
    <w:rsid w:val="006A7069"/>
    <w:rsid w:val="006A706F"/>
    <w:rsid w:val="006A713B"/>
    <w:rsid w:val="006A71FD"/>
    <w:rsid w:val="006A7200"/>
    <w:rsid w:val="006A726A"/>
    <w:rsid w:val="006A72FA"/>
    <w:rsid w:val="006A7306"/>
    <w:rsid w:val="006A73AD"/>
    <w:rsid w:val="006A73B0"/>
    <w:rsid w:val="006A743A"/>
    <w:rsid w:val="006A74CE"/>
    <w:rsid w:val="006A7558"/>
    <w:rsid w:val="006A75B6"/>
    <w:rsid w:val="006A75D3"/>
    <w:rsid w:val="006A760D"/>
    <w:rsid w:val="006A7644"/>
    <w:rsid w:val="006A7675"/>
    <w:rsid w:val="006A780C"/>
    <w:rsid w:val="006A7891"/>
    <w:rsid w:val="006A78A4"/>
    <w:rsid w:val="006A7928"/>
    <w:rsid w:val="006A7935"/>
    <w:rsid w:val="006A79F1"/>
    <w:rsid w:val="006A7A4A"/>
    <w:rsid w:val="006A7B6B"/>
    <w:rsid w:val="006A7BAC"/>
    <w:rsid w:val="006A7BC7"/>
    <w:rsid w:val="006A7CF0"/>
    <w:rsid w:val="006A7EEA"/>
    <w:rsid w:val="006A7F61"/>
    <w:rsid w:val="006A7FD4"/>
    <w:rsid w:val="006A7FF1"/>
    <w:rsid w:val="006B0002"/>
    <w:rsid w:val="006B001C"/>
    <w:rsid w:val="006B0030"/>
    <w:rsid w:val="006B008C"/>
    <w:rsid w:val="006B0127"/>
    <w:rsid w:val="006B016F"/>
    <w:rsid w:val="006B0187"/>
    <w:rsid w:val="006B0235"/>
    <w:rsid w:val="006B0350"/>
    <w:rsid w:val="006B0399"/>
    <w:rsid w:val="006B045F"/>
    <w:rsid w:val="006B04F3"/>
    <w:rsid w:val="006B051F"/>
    <w:rsid w:val="006B0571"/>
    <w:rsid w:val="006B05E4"/>
    <w:rsid w:val="006B0626"/>
    <w:rsid w:val="006B0679"/>
    <w:rsid w:val="006B06FD"/>
    <w:rsid w:val="006B0708"/>
    <w:rsid w:val="006B071F"/>
    <w:rsid w:val="006B0812"/>
    <w:rsid w:val="006B08CA"/>
    <w:rsid w:val="006B08E2"/>
    <w:rsid w:val="006B08E4"/>
    <w:rsid w:val="006B08FB"/>
    <w:rsid w:val="006B0AE5"/>
    <w:rsid w:val="006B0AF5"/>
    <w:rsid w:val="006B0B0D"/>
    <w:rsid w:val="006B0B81"/>
    <w:rsid w:val="006B0B91"/>
    <w:rsid w:val="006B0B9D"/>
    <w:rsid w:val="006B0BE4"/>
    <w:rsid w:val="006B0BFC"/>
    <w:rsid w:val="006B0BFF"/>
    <w:rsid w:val="006B0CB6"/>
    <w:rsid w:val="006B0D63"/>
    <w:rsid w:val="006B0D84"/>
    <w:rsid w:val="006B0E1C"/>
    <w:rsid w:val="006B0E30"/>
    <w:rsid w:val="006B0E45"/>
    <w:rsid w:val="006B0E83"/>
    <w:rsid w:val="006B0F1E"/>
    <w:rsid w:val="006B0FE1"/>
    <w:rsid w:val="006B1036"/>
    <w:rsid w:val="006B1055"/>
    <w:rsid w:val="006B106E"/>
    <w:rsid w:val="006B11A6"/>
    <w:rsid w:val="006B11A7"/>
    <w:rsid w:val="006B12B5"/>
    <w:rsid w:val="006B1309"/>
    <w:rsid w:val="006B130B"/>
    <w:rsid w:val="006B133A"/>
    <w:rsid w:val="006B13AC"/>
    <w:rsid w:val="006B145E"/>
    <w:rsid w:val="006B1463"/>
    <w:rsid w:val="006B15A5"/>
    <w:rsid w:val="006B15C6"/>
    <w:rsid w:val="006B1629"/>
    <w:rsid w:val="006B1665"/>
    <w:rsid w:val="006B16C3"/>
    <w:rsid w:val="006B16D5"/>
    <w:rsid w:val="006B1781"/>
    <w:rsid w:val="006B180E"/>
    <w:rsid w:val="006B1922"/>
    <w:rsid w:val="006B1960"/>
    <w:rsid w:val="006B1970"/>
    <w:rsid w:val="006B19C6"/>
    <w:rsid w:val="006B1A47"/>
    <w:rsid w:val="006B1A4A"/>
    <w:rsid w:val="006B1A96"/>
    <w:rsid w:val="006B1B03"/>
    <w:rsid w:val="006B1BD5"/>
    <w:rsid w:val="006B1C3F"/>
    <w:rsid w:val="006B1D48"/>
    <w:rsid w:val="006B1D5D"/>
    <w:rsid w:val="006B1D68"/>
    <w:rsid w:val="006B1DA5"/>
    <w:rsid w:val="006B1E17"/>
    <w:rsid w:val="006B1E93"/>
    <w:rsid w:val="006B1EF4"/>
    <w:rsid w:val="006B1F06"/>
    <w:rsid w:val="006B1F07"/>
    <w:rsid w:val="006B1F4D"/>
    <w:rsid w:val="006B1F98"/>
    <w:rsid w:val="006B1FD3"/>
    <w:rsid w:val="006B2078"/>
    <w:rsid w:val="006B20AB"/>
    <w:rsid w:val="006B20CC"/>
    <w:rsid w:val="006B20CF"/>
    <w:rsid w:val="006B2111"/>
    <w:rsid w:val="006B218A"/>
    <w:rsid w:val="006B219C"/>
    <w:rsid w:val="006B2203"/>
    <w:rsid w:val="006B2288"/>
    <w:rsid w:val="006B22B6"/>
    <w:rsid w:val="006B230F"/>
    <w:rsid w:val="006B248F"/>
    <w:rsid w:val="006B2497"/>
    <w:rsid w:val="006B2498"/>
    <w:rsid w:val="006B24AF"/>
    <w:rsid w:val="006B2527"/>
    <w:rsid w:val="006B254D"/>
    <w:rsid w:val="006B2695"/>
    <w:rsid w:val="006B27B6"/>
    <w:rsid w:val="006B27D1"/>
    <w:rsid w:val="006B2854"/>
    <w:rsid w:val="006B28B7"/>
    <w:rsid w:val="006B28E5"/>
    <w:rsid w:val="006B2940"/>
    <w:rsid w:val="006B2A22"/>
    <w:rsid w:val="006B2A77"/>
    <w:rsid w:val="006B2A82"/>
    <w:rsid w:val="006B2B11"/>
    <w:rsid w:val="006B2B35"/>
    <w:rsid w:val="006B2C26"/>
    <w:rsid w:val="006B2C4D"/>
    <w:rsid w:val="006B2CD5"/>
    <w:rsid w:val="006B2D0A"/>
    <w:rsid w:val="006B2D16"/>
    <w:rsid w:val="006B2D5A"/>
    <w:rsid w:val="006B2E2B"/>
    <w:rsid w:val="006B2E64"/>
    <w:rsid w:val="006B2EE2"/>
    <w:rsid w:val="006B2EFF"/>
    <w:rsid w:val="006B2F32"/>
    <w:rsid w:val="006B2F70"/>
    <w:rsid w:val="006B2FC0"/>
    <w:rsid w:val="006B3043"/>
    <w:rsid w:val="006B307C"/>
    <w:rsid w:val="006B3090"/>
    <w:rsid w:val="006B3105"/>
    <w:rsid w:val="006B3109"/>
    <w:rsid w:val="006B31EB"/>
    <w:rsid w:val="006B320F"/>
    <w:rsid w:val="006B323A"/>
    <w:rsid w:val="006B323B"/>
    <w:rsid w:val="006B325B"/>
    <w:rsid w:val="006B32DB"/>
    <w:rsid w:val="006B3377"/>
    <w:rsid w:val="006B33A8"/>
    <w:rsid w:val="006B34A1"/>
    <w:rsid w:val="006B34AA"/>
    <w:rsid w:val="006B351C"/>
    <w:rsid w:val="006B35BC"/>
    <w:rsid w:val="006B367D"/>
    <w:rsid w:val="006B368B"/>
    <w:rsid w:val="006B3692"/>
    <w:rsid w:val="006B3718"/>
    <w:rsid w:val="006B3725"/>
    <w:rsid w:val="006B3729"/>
    <w:rsid w:val="006B372B"/>
    <w:rsid w:val="006B3735"/>
    <w:rsid w:val="006B3751"/>
    <w:rsid w:val="006B3818"/>
    <w:rsid w:val="006B3820"/>
    <w:rsid w:val="006B389B"/>
    <w:rsid w:val="006B38A7"/>
    <w:rsid w:val="006B38D9"/>
    <w:rsid w:val="006B3914"/>
    <w:rsid w:val="006B3941"/>
    <w:rsid w:val="006B3953"/>
    <w:rsid w:val="006B398D"/>
    <w:rsid w:val="006B3991"/>
    <w:rsid w:val="006B39DB"/>
    <w:rsid w:val="006B3A4E"/>
    <w:rsid w:val="006B3A64"/>
    <w:rsid w:val="006B3ABD"/>
    <w:rsid w:val="006B3AFF"/>
    <w:rsid w:val="006B3B2E"/>
    <w:rsid w:val="006B3B66"/>
    <w:rsid w:val="006B3BD0"/>
    <w:rsid w:val="006B3BF6"/>
    <w:rsid w:val="006B3CF0"/>
    <w:rsid w:val="006B3D2E"/>
    <w:rsid w:val="006B3D44"/>
    <w:rsid w:val="006B3D5C"/>
    <w:rsid w:val="006B3D9C"/>
    <w:rsid w:val="006B3E3C"/>
    <w:rsid w:val="006B3EAB"/>
    <w:rsid w:val="006B3F02"/>
    <w:rsid w:val="006B3F47"/>
    <w:rsid w:val="006B3F74"/>
    <w:rsid w:val="006B3FDC"/>
    <w:rsid w:val="006B4012"/>
    <w:rsid w:val="006B4035"/>
    <w:rsid w:val="006B4063"/>
    <w:rsid w:val="006B40B4"/>
    <w:rsid w:val="006B40CA"/>
    <w:rsid w:val="006B4120"/>
    <w:rsid w:val="006B4185"/>
    <w:rsid w:val="006B41A6"/>
    <w:rsid w:val="006B41E1"/>
    <w:rsid w:val="006B421F"/>
    <w:rsid w:val="006B429E"/>
    <w:rsid w:val="006B42F7"/>
    <w:rsid w:val="006B4307"/>
    <w:rsid w:val="006B431E"/>
    <w:rsid w:val="006B4360"/>
    <w:rsid w:val="006B43B9"/>
    <w:rsid w:val="006B4477"/>
    <w:rsid w:val="006B454C"/>
    <w:rsid w:val="006B46BE"/>
    <w:rsid w:val="006B46E8"/>
    <w:rsid w:val="006B478A"/>
    <w:rsid w:val="006B47C9"/>
    <w:rsid w:val="006B47EA"/>
    <w:rsid w:val="006B47F7"/>
    <w:rsid w:val="006B483D"/>
    <w:rsid w:val="006B4849"/>
    <w:rsid w:val="006B485D"/>
    <w:rsid w:val="006B4982"/>
    <w:rsid w:val="006B4A0C"/>
    <w:rsid w:val="006B4AA0"/>
    <w:rsid w:val="006B4AD3"/>
    <w:rsid w:val="006B4B45"/>
    <w:rsid w:val="006B4BB5"/>
    <w:rsid w:val="006B4CF5"/>
    <w:rsid w:val="006B4E0F"/>
    <w:rsid w:val="006B4E1F"/>
    <w:rsid w:val="006B4EDF"/>
    <w:rsid w:val="006B4EFF"/>
    <w:rsid w:val="006B4F2A"/>
    <w:rsid w:val="006B4F57"/>
    <w:rsid w:val="006B4F75"/>
    <w:rsid w:val="006B4F8B"/>
    <w:rsid w:val="006B4FAC"/>
    <w:rsid w:val="006B4FDD"/>
    <w:rsid w:val="006B5044"/>
    <w:rsid w:val="006B5085"/>
    <w:rsid w:val="006B5106"/>
    <w:rsid w:val="006B5192"/>
    <w:rsid w:val="006B51FF"/>
    <w:rsid w:val="006B521D"/>
    <w:rsid w:val="006B526A"/>
    <w:rsid w:val="006B5306"/>
    <w:rsid w:val="006B5340"/>
    <w:rsid w:val="006B5387"/>
    <w:rsid w:val="006B539E"/>
    <w:rsid w:val="006B53C8"/>
    <w:rsid w:val="006B53CD"/>
    <w:rsid w:val="006B54B9"/>
    <w:rsid w:val="006B5583"/>
    <w:rsid w:val="006B55DD"/>
    <w:rsid w:val="006B5661"/>
    <w:rsid w:val="006B56C1"/>
    <w:rsid w:val="006B5709"/>
    <w:rsid w:val="006B5778"/>
    <w:rsid w:val="006B582C"/>
    <w:rsid w:val="006B59BC"/>
    <w:rsid w:val="006B5B0E"/>
    <w:rsid w:val="006B5B43"/>
    <w:rsid w:val="006B5B6D"/>
    <w:rsid w:val="006B5B8C"/>
    <w:rsid w:val="006B5BA3"/>
    <w:rsid w:val="006B5BB0"/>
    <w:rsid w:val="006B5BB8"/>
    <w:rsid w:val="006B5C00"/>
    <w:rsid w:val="006B5C4A"/>
    <w:rsid w:val="006B5C86"/>
    <w:rsid w:val="006B5D24"/>
    <w:rsid w:val="006B5D3D"/>
    <w:rsid w:val="006B5D63"/>
    <w:rsid w:val="006B5DDC"/>
    <w:rsid w:val="006B5DF8"/>
    <w:rsid w:val="006B5E37"/>
    <w:rsid w:val="006B5E47"/>
    <w:rsid w:val="006B5E79"/>
    <w:rsid w:val="006B5E81"/>
    <w:rsid w:val="006B5ECC"/>
    <w:rsid w:val="006B5F8F"/>
    <w:rsid w:val="006B602B"/>
    <w:rsid w:val="006B6078"/>
    <w:rsid w:val="006B608F"/>
    <w:rsid w:val="006B609B"/>
    <w:rsid w:val="006B609C"/>
    <w:rsid w:val="006B60AB"/>
    <w:rsid w:val="006B60DC"/>
    <w:rsid w:val="006B612B"/>
    <w:rsid w:val="006B612C"/>
    <w:rsid w:val="006B61B8"/>
    <w:rsid w:val="006B6205"/>
    <w:rsid w:val="006B6279"/>
    <w:rsid w:val="006B62FC"/>
    <w:rsid w:val="006B6352"/>
    <w:rsid w:val="006B640C"/>
    <w:rsid w:val="006B64A1"/>
    <w:rsid w:val="006B64C6"/>
    <w:rsid w:val="006B6513"/>
    <w:rsid w:val="006B657F"/>
    <w:rsid w:val="006B65F9"/>
    <w:rsid w:val="006B6636"/>
    <w:rsid w:val="006B663A"/>
    <w:rsid w:val="006B666F"/>
    <w:rsid w:val="006B66C0"/>
    <w:rsid w:val="006B66CC"/>
    <w:rsid w:val="006B66D2"/>
    <w:rsid w:val="006B6747"/>
    <w:rsid w:val="006B677F"/>
    <w:rsid w:val="006B6817"/>
    <w:rsid w:val="006B6856"/>
    <w:rsid w:val="006B6876"/>
    <w:rsid w:val="006B697E"/>
    <w:rsid w:val="006B69C3"/>
    <w:rsid w:val="006B69EE"/>
    <w:rsid w:val="006B6A15"/>
    <w:rsid w:val="006B6A96"/>
    <w:rsid w:val="006B6AE8"/>
    <w:rsid w:val="006B6B23"/>
    <w:rsid w:val="006B6B4D"/>
    <w:rsid w:val="006B6B83"/>
    <w:rsid w:val="006B6B89"/>
    <w:rsid w:val="006B6CBE"/>
    <w:rsid w:val="006B6CC0"/>
    <w:rsid w:val="006B6CD0"/>
    <w:rsid w:val="006B6CD5"/>
    <w:rsid w:val="006B6CE7"/>
    <w:rsid w:val="006B6D69"/>
    <w:rsid w:val="006B6D80"/>
    <w:rsid w:val="006B6DAD"/>
    <w:rsid w:val="006B6DC4"/>
    <w:rsid w:val="006B6DFA"/>
    <w:rsid w:val="006B6E44"/>
    <w:rsid w:val="006B6E51"/>
    <w:rsid w:val="006B6EFD"/>
    <w:rsid w:val="006B6FA4"/>
    <w:rsid w:val="006B708D"/>
    <w:rsid w:val="006B716E"/>
    <w:rsid w:val="006B7191"/>
    <w:rsid w:val="006B71A3"/>
    <w:rsid w:val="006B7240"/>
    <w:rsid w:val="006B7273"/>
    <w:rsid w:val="006B7299"/>
    <w:rsid w:val="006B729D"/>
    <w:rsid w:val="006B72C7"/>
    <w:rsid w:val="006B7334"/>
    <w:rsid w:val="006B73A4"/>
    <w:rsid w:val="006B73AC"/>
    <w:rsid w:val="006B73B9"/>
    <w:rsid w:val="006B73CC"/>
    <w:rsid w:val="006B73E8"/>
    <w:rsid w:val="006B7471"/>
    <w:rsid w:val="006B74E1"/>
    <w:rsid w:val="006B750C"/>
    <w:rsid w:val="006B751B"/>
    <w:rsid w:val="006B75C3"/>
    <w:rsid w:val="006B75D5"/>
    <w:rsid w:val="006B7689"/>
    <w:rsid w:val="006B769E"/>
    <w:rsid w:val="006B76C1"/>
    <w:rsid w:val="006B76CE"/>
    <w:rsid w:val="006B7714"/>
    <w:rsid w:val="006B7735"/>
    <w:rsid w:val="006B7738"/>
    <w:rsid w:val="006B7746"/>
    <w:rsid w:val="006B775F"/>
    <w:rsid w:val="006B7779"/>
    <w:rsid w:val="006B7798"/>
    <w:rsid w:val="006B77B4"/>
    <w:rsid w:val="006B77BD"/>
    <w:rsid w:val="006B77BE"/>
    <w:rsid w:val="006B77E3"/>
    <w:rsid w:val="006B78A6"/>
    <w:rsid w:val="006B78C4"/>
    <w:rsid w:val="006B78E8"/>
    <w:rsid w:val="006B790B"/>
    <w:rsid w:val="006B791F"/>
    <w:rsid w:val="006B79A4"/>
    <w:rsid w:val="006B79C9"/>
    <w:rsid w:val="006B7A47"/>
    <w:rsid w:val="006B7A69"/>
    <w:rsid w:val="006B7AA8"/>
    <w:rsid w:val="006B7C77"/>
    <w:rsid w:val="006B7D65"/>
    <w:rsid w:val="006B7DBD"/>
    <w:rsid w:val="006B7E12"/>
    <w:rsid w:val="006B7E2A"/>
    <w:rsid w:val="006B7E7A"/>
    <w:rsid w:val="006B7F10"/>
    <w:rsid w:val="006B7F53"/>
    <w:rsid w:val="006B7F8D"/>
    <w:rsid w:val="006B7FA9"/>
    <w:rsid w:val="006B7FC9"/>
    <w:rsid w:val="006B7FF8"/>
    <w:rsid w:val="006C0049"/>
    <w:rsid w:val="006C0068"/>
    <w:rsid w:val="006C007B"/>
    <w:rsid w:val="006C017D"/>
    <w:rsid w:val="006C01D3"/>
    <w:rsid w:val="006C02C5"/>
    <w:rsid w:val="006C02C9"/>
    <w:rsid w:val="006C030A"/>
    <w:rsid w:val="006C032A"/>
    <w:rsid w:val="006C03A9"/>
    <w:rsid w:val="006C03CF"/>
    <w:rsid w:val="006C0406"/>
    <w:rsid w:val="006C0421"/>
    <w:rsid w:val="006C044E"/>
    <w:rsid w:val="006C048D"/>
    <w:rsid w:val="006C04C9"/>
    <w:rsid w:val="006C052D"/>
    <w:rsid w:val="006C05A3"/>
    <w:rsid w:val="006C066E"/>
    <w:rsid w:val="006C06A3"/>
    <w:rsid w:val="006C06DB"/>
    <w:rsid w:val="006C0777"/>
    <w:rsid w:val="006C07CC"/>
    <w:rsid w:val="006C0867"/>
    <w:rsid w:val="006C08B7"/>
    <w:rsid w:val="006C08F0"/>
    <w:rsid w:val="006C090F"/>
    <w:rsid w:val="006C0950"/>
    <w:rsid w:val="006C099C"/>
    <w:rsid w:val="006C09EE"/>
    <w:rsid w:val="006C0A10"/>
    <w:rsid w:val="006C0A68"/>
    <w:rsid w:val="006C0B5C"/>
    <w:rsid w:val="006C0BAC"/>
    <w:rsid w:val="006C0BEF"/>
    <w:rsid w:val="006C0D1F"/>
    <w:rsid w:val="006C0D62"/>
    <w:rsid w:val="006C0DA8"/>
    <w:rsid w:val="006C0DBA"/>
    <w:rsid w:val="006C0DE3"/>
    <w:rsid w:val="006C0E1F"/>
    <w:rsid w:val="006C0EA4"/>
    <w:rsid w:val="006C0EBC"/>
    <w:rsid w:val="006C0EBE"/>
    <w:rsid w:val="006C0EF6"/>
    <w:rsid w:val="006C0F03"/>
    <w:rsid w:val="006C1009"/>
    <w:rsid w:val="006C1014"/>
    <w:rsid w:val="006C114E"/>
    <w:rsid w:val="006C1179"/>
    <w:rsid w:val="006C11C4"/>
    <w:rsid w:val="006C11F6"/>
    <w:rsid w:val="006C125A"/>
    <w:rsid w:val="006C1264"/>
    <w:rsid w:val="006C1387"/>
    <w:rsid w:val="006C1444"/>
    <w:rsid w:val="006C1498"/>
    <w:rsid w:val="006C14A1"/>
    <w:rsid w:val="006C153A"/>
    <w:rsid w:val="006C158F"/>
    <w:rsid w:val="006C1593"/>
    <w:rsid w:val="006C15FA"/>
    <w:rsid w:val="006C16DD"/>
    <w:rsid w:val="006C16FB"/>
    <w:rsid w:val="006C171E"/>
    <w:rsid w:val="006C172F"/>
    <w:rsid w:val="006C1787"/>
    <w:rsid w:val="006C183F"/>
    <w:rsid w:val="006C1908"/>
    <w:rsid w:val="006C194C"/>
    <w:rsid w:val="006C19B7"/>
    <w:rsid w:val="006C1A2B"/>
    <w:rsid w:val="006C1A59"/>
    <w:rsid w:val="006C1BBC"/>
    <w:rsid w:val="006C1C34"/>
    <w:rsid w:val="006C1C47"/>
    <w:rsid w:val="006C1CCB"/>
    <w:rsid w:val="006C1D01"/>
    <w:rsid w:val="006C1DF5"/>
    <w:rsid w:val="006C1E46"/>
    <w:rsid w:val="006C1E9A"/>
    <w:rsid w:val="006C1F2F"/>
    <w:rsid w:val="006C1FB8"/>
    <w:rsid w:val="006C1FD1"/>
    <w:rsid w:val="006C202E"/>
    <w:rsid w:val="006C2079"/>
    <w:rsid w:val="006C207C"/>
    <w:rsid w:val="006C20A6"/>
    <w:rsid w:val="006C20E4"/>
    <w:rsid w:val="006C20E8"/>
    <w:rsid w:val="006C2109"/>
    <w:rsid w:val="006C2235"/>
    <w:rsid w:val="006C22DD"/>
    <w:rsid w:val="006C22FA"/>
    <w:rsid w:val="006C23ED"/>
    <w:rsid w:val="006C2517"/>
    <w:rsid w:val="006C25A6"/>
    <w:rsid w:val="006C25B1"/>
    <w:rsid w:val="006C25F1"/>
    <w:rsid w:val="006C262A"/>
    <w:rsid w:val="006C2720"/>
    <w:rsid w:val="006C27AE"/>
    <w:rsid w:val="006C27BE"/>
    <w:rsid w:val="006C27D6"/>
    <w:rsid w:val="006C284E"/>
    <w:rsid w:val="006C2861"/>
    <w:rsid w:val="006C28E6"/>
    <w:rsid w:val="006C2933"/>
    <w:rsid w:val="006C2982"/>
    <w:rsid w:val="006C29FA"/>
    <w:rsid w:val="006C2A2A"/>
    <w:rsid w:val="006C2AF0"/>
    <w:rsid w:val="006C2B1D"/>
    <w:rsid w:val="006C2B7D"/>
    <w:rsid w:val="006C2BBF"/>
    <w:rsid w:val="006C2BD1"/>
    <w:rsid w:val="006C2C2D"/>
    <w:rsid w:val="006C2C9A"/>
    <w:rsid w:val="006C2D35"/>
    <w:rsid w:val="006C2D6A"/>
    <w:rsid w:val="006C2D90"/>
    <w:rsid w:val="006C2DBC"/>
    <w:rsid w:val="006C2DFE"/>
    <w:rsid w:val="006C2E11"/>
    <w:rsid w:val="006C2E3D"/>
    <w:rsid w:val="006C2EB9"/>
    <w:rsid w:val="006C2EC2"/>
    <w:rsid w:val="006C2F22"/>
    <w:rsid w:val="006C2F88"/>
    <w:rsid w:val="006C2F93"/>
    <w:rsid w:val="006C2FE4"/>
    <w:rsid w:val="006C3058"/>
    <w:rsid w:val="006C3095"/>
    <w:rsid w:val="006C3177"/>
    <w:rsid w:val="006C317E"/>
    <w:rsid w:val="006C3241"/>
    <w:rsid w:val="006C32C1"/>
    <w:rsid w:val="006C335E"/>
    <w:rsid w:val="006C33D2"/>
    <w:rsid w:val="006C33EB"/>
    <w:rsid w:val="006C3495"/>
    <w:rsid w:val="006C349D"/>
    <w:rsid w:val="006C34B9"/>
    <w:rsid w:val="006C34F2"/>
    <w:rsid w:val="006C34FE"/>
    <w:rsid w:val="006C3516"/>
    <w:rsid w:val="006C3549"/>
    <w:rsid w:val="006C3589"/>
    <w:rsid w:val="006C359C"/>
    <w:rsid w:val="006C36B7"/>
    <w:rsid w:val="006C379B"/>
    <w:rsid w:val="006C380E"/>
    <w:rsid w:val="006C382D"/>
    <w:rsid w:val="006C393B"/>
    <w:rsid w:val="006C3970"/>
    <w:rsid w:val="006C399F"/>
    <w:rsid w:val="006C3B68"/>
    <w:rsid w:val="006C3C10"/>
    <w:rsid w:val="006C3D5A"/>
    <w:rsid w:val="006C3D85"/>
    <w:rsid w:val="006C3DF3"/>
    <w:rsid w:val="006C3E2E"/>
    <w:rsid w:val="006C3E3C"/>
    <w:rsid w:val="006C3E4D"/>
    <w:rsid w:val="006C3E5B"/>
    <w:rsid w:val="006C3E5D"/>
    <w:rsid w:val="006C3E6F"/>
    <w:rsid w:val="006C3E96"/>
    <w:rsid w:val="006C3F84"/>
    <w:rsid w:val="006C3F8F"/>
    <w:rsid w:val="006C3FFE"/>
    <w:rsid w:val="006C412A"/>
    <w:rsid w:val="006C4150"/>
    <w:rsid w:val="006C418A"/>
    <w:rsid w:val="006C41B3"/>
    <w:rsid w:val="006C42A1"/>
    <w:rsid w:val="006C42DC"/>
    <w:rsid w:val="006C4475"/>
    <w:rsid w:val="006C44A5"/>
    <w:rsid w:val="006C44DA"/>
    <w:rsid w:val="006C44F1"/>
    <w:rsid w:val="006C46E5"/>
    <w:rsid w:val="006C4716"/>
    <w:rsid w:val="006C4744"/>
    <w:rsid w:val="006C47A1"/>
    <w:rsid w:val="006C47A7"/>
    <w:rsid w:val="006C480A"/>
    <w:rsid w:val="006C4812"/>
    <w:rsid w:val="006C48BA"/>
    <w:rsid w:val="006C497E"/>
    <w:rsid w:val="006C49A4"/>
    <w:rsid w:val="006C49BE"/>
    <w:rsid w:val="006C49CF"/>
    <w:rsid w:val="006C4A04"/>
    <w:rsid w:val="006C4A3A"/>
    <w:rsid w:val="006C4A5B"/>
    <w:rsid w:val="006C4AAA"/>
    <w:rsid w:val="006C4AB3"/>
    <w:rsid w:val="006C4B90"/>
    <w:rsid w:val="006C4BA6"/>
    <w:rsid w:val="006C4C4C"/>
    <w:rsid w:val="006C4CF5"/>
    <w:rsid w:val="006C4D3F"/>
    <w:rsid w:val="006C4D91"/>
    <w:rsid w:val="006C4DC0"/>
    <w:rsid w:val="006C4DEB"/>
    <w:rsid w:val="006C4E7C"/>
    <w:rsid w:val="006C4E84"/>
    <w:rsid w:val="006C4ED6"/>
    <w:rsid w:val="006C4F95"/>
    <w:rsid w:val="006C4FEF"/>
    <w:rsid w:val="006C5014"/>
    <w:rsid w:val="006C503F"/>
    <w:rsid w:val="006C504A"/>
    <w:rsid w:val="006C50CC"/>
    <w:rsid w:val="006C50D2"/>
    <w:rsid w:val="006C512E"/>
    <w:rsid w:val="006C51BC"/>
    <w:rsid w:val="006C51E6"/>
    <w:rsid w:val="006C52AA"/>
    <w:rsid w:val="006C52BA"/>
    <w:rsid w:val="006C5307"/>
    <w:rsid w:val="006C5339"/>
    <w:rsid w:val="006C53FB"/>
    <w:rsid w:val="006C5420"/>
    <w:rsid w:val="006C5498"/>
    <w:rsid w:val="006C54EB"/>
    <w:rsid w:val="006C54F3"/>
    <w:rsid w:val="006C5501"/>
    <w:rsid w:val="006C5503"/>
    <w:rsid w:val="006C559D"/>
    <w:rsid w:val="006C563E"/>
    <w:rsid w:val="006C568F"/>
    <w:rsid w:val="006C576C"/>
    <w:rsid w:val="006C59BA"/>
    <w:rsid w:val="006C59C6"/>
    <w:rsid w:val="006C59C7"/>
    <w:rsid w:val="006C59E8"/>
    <w:rsid w:val="006C59EA"/>
    <w:rsid w:val="006C5A55"/>
    <w:rsid w:val="006C5A81"/>
    <w:rsid w:val="006C5A9E"/>
    <w:rsid w:val="006C5ABD"/>
    <w:rsid w:val="006C5B64"/>
    <w:rsid w:val="006C5BAC"/>
    <w:rsid w:val="006C5C89"/>
    <w:rsid w:val="006C5C96"/>
    <w:rsid w:val="006C5CD1"/>
    <w:rsid w:val="006C5D3C"/>
    <w:rsid w:val="006C5DF8"/>
    <w:rsid w:val="006C5E10"/>
    <w:rsid w:val="006C5E73"/>
    <w:rsid w:val="006C5F1B"/>
    <w:rsid w:val="006C5F3E"/>
    <w:rsid w:val="006C5F71"/>
    <w:rsid w:val="006C5F90"/>
    <w:rsid w:val="006C6056"/>
    <w:rsid w:val="006C60C4"/>
    <w:rsid w:val="006C610F"/>
    <w:rsid w:val="006C614E"/>
    <w:rsid w:val="006C61E2"/>
    <w:rsid w:val="006C61EF"/>
    <w:rsid w:val="006C6201"/>
    <w:rsid w:val="006C6211"/>
    <w:rsid w:val="006C622A"/>
    <w:rsid w:val="006C633A"/>
    <w:rsid w:val="006C633F"/>
    <w:rsid w:val="006C6396"/>
    <w:rsid w:val="006C639B"/>
    <w:rsid w:val="006C63EA"/>
    <w:rsid w:val="006C644E"/>
    <w:rsid w:val="006C6471"/>
    <w:rsid w:val="006C64AD"/>
    <w:rsid w:val="006C6519"/>
    <w:rsid w:val="006C65D8"/>
    <w:rsid w:val="006C6617"/>
    <w:rsid w:val="006C661B"/>
    <w:rsid w:val="006C66EB"/>
    <w:rsid w:val="006C66F0"/>
    <w:rsid w:val="006C67F7"/>
    <w:rsid w:val="006C6806"/>
    <w:rsid w:val="006C6825"/>
    <w:rsid w:val="006C68B3"/>
    <w:rsid w:val="006C6902"/>
    <w:rsid w:val="006C6926"/>
    <w:rsid w:val="006C6960"/>
    <w:rsid w:val="006C6A09"/>
    <w:rsid w:val="006C6A46"/>
    <w:rsid w:val="006C6A50"/>
    <w:rsid w:val="006C6AB5"/>
    <w:rsid w:val="006C6B2E"/>
    <w:rsid w:val="006C6B37"/>
    <w:rsid w:val="006C6B88"/>
    <w:rsid w:val="006C6BA8"/>
    <w:rsid w:val="006C6BD3"/>
    <w:rsid w:val="006C6BDF"/>
    <w:rsid w:val="006C6BF5"/>
    <w:rsid w:val="006C6C34"/>
    <w:rsid w:val="006C6C67"/>
    <w:rsid w:val="006C6CBB"/>
    <w:rsid w:val="006C6D48"/>
    <w:rsid w:val="006C6D7B"/>
    <w:rsid w:val="006C6DB6"/>
    <w:rsid w:val="006C6DB8"/>
    <w:rsid w:val="006C6DBC"/>
    <w:rsid w:val="006C6E18"/>
    <w:rsid w:val="006C6EFC"/>
    <w:rsid w:val="006C6F0E"/>
    <w:rsid w:val="006C6F36"/>
    <w:rsid w:val="006C6FB7"/>
    <w:rsid w:val="006C6FE2"/>
    <w:rsid w:val="006C7014"/>
    <w:rsid w:val="006C708E"/>
    <w:rsid w:val="006C7180"/>
    <w:rsid w:val="006C7273"/>
    <w:rsid w:val="006C730E"/>
    <w:rsid w:val="006C73D4"/>
    <w:rsid w:val="006C7411"/>
    <w:rsid w:val="006C7471"/>
    <w:rsid w:val="006C74CF"/>
    <w:rsid w:val="006C7551"/>
    <w:rsid w:val="006C7568"/>
    <w:rsid w:val="006C75EC"/>
    <w:rsid w:val="006C75F5"/>
    <w:rsid w:val="006C760E"/>
    <w:rsid w:val="006C76C8"/>
    <w:rsid w:val="006C772C"/>
    <w:rsid w:val="006C777E"/>
    <w:rsid w:val="006C7808"/>
    <w:rsid w:val="006C781E"/>
    <w:rsid w:val="006C791B"/>
    <w:rsid w:val="006C799F"/>
    <w:rsid w:val="006C79A9"/>
    <w:rsid w:val="006C79AC"/>
    <w:rsid w:val="006C7A0D"/>
    <w:rsid w:val="006C7A26"/>
    <w:rsid w:val="006C7A8B"/>
    <w:rsid w:val="006C7AD8"/>
    <w:rsid w:val="006C7B23"/>
    <w:rsid w:val="006C7B59"/>
    <w:rsid w:val="006C7B67"/>
    <w:rsid w:val="006C7C7D"/>
    <w:rsid w:val="006C7D6F"/>
    <w:rsid w:val="006C7D73"/>
    <w:rsid w:val="006C7DB0"/>
    <w:rsid w:val="006C7DE9"/>
    <w:rsid w:val="006C7E29"/>
    <w:rsid w:val="006C7E40"/>
    <w:rsid w:val="006C7EC1"/>
    <w:rsid w:val="006C7EFA"/>
    <w:rsid w:val="006C7F14"/>
    <w:rsid w:val="006D0179"/>
    <w:rsid w:val="006D01AA"/>
    <w:rsid w:val="006D01C5"/>
    <w:rsid w:val="006D0286"/>
    <w:rsid w:val="006D02B0"/>
    <w:rsid w:val="006D02D9"/>
    <w:rsid w:val="006D02EE"/>
    <w:rsid w:val="006D02FB"/>
    <w:rsid w:val="006D0456"/>
    <w:rsid w:val="006D04CD"/>
    <w:rsid w:val="006D04F2"/>
    <w:rsid w:val="006D0567"/>
    <w:rsid w:val="006D0588"/>
    <w:rsid w:val="006D0773"/>
    <w:rsid w:val="006D0789"/>
    <w:rsid w:val="006D07EF"/>
    <w:rsid w:val="006D0850"/>
    <w:rsid w:val="006D0856"/>
    <w:rsid w:val="006D0861"/>
    <w:rsid w:val="006D08CA"/>
    <w:rsid w:val="006D08E1"/>
    <w:rsid w:val="006D0951"/>
    <w:rsid w:val="006D09D3"/>
    <w:rsid w:val="006D0A3F"/>
    <w:rsid w:val="006D0A50"/>
    <w:rsid w:val="006D0AA2"/>
    <w:rsid w:val="006D0AD9"/>
    <w:rsid w:val="006D0B60"/>
    <w:rsid w:val="006D0C25"/>
    <w:rsid w:val="006D0C98"/>
    <w:rsid w:val="006D0D49"/>
    <w:rsid w:val="006D0DD5"/>
    <w:rsid w:val="006D0DE9"/>
    <w:rsid w:val="006D0DEA"/>
    <w:rsid w:val="006D0E05"/>
    <w:rsid w:val="006D0E39"/>
    <w:rsid w:val="006D0EB6"/>
    <w:rsid w:val="006D0F44"/>
    <w:rsid w:val="006D1024"/>
    <w:rsid w:val="006D1037"/>
    <w:rsid w:val="006D103F"/>
    <w:rsid w:val="006D1116"/>
    <w:rsid w:val="006D1120"/>
    <w:rsid w:val="006D115B"/>
    <w:rsid w:val="006D118D"/>
    <w:rsid w:val="006D119A"/>
    <w:rsid w:val="006D11A8"/>
    <w:rsid w:val="006D1291"/>
    <w:rsid w:val="006D134B"/>
    <w:rsid w:val="006D13FD"/>
    <w:rsid w:val="006D1434"/>
    <w:rsid w:val="006D14E2"/>
    <w:rsid w:val="006D1508"/>
    <w:rsid w:val="006D1573"/>
    <w:rsid w:val="006D1577"/>
    <w:rsid w:val="006D157C"/>
    <w:rsid w:val="006D1664"/>
    <w:rsid w:val="006D167A"/>
    <w:rsid w:val="006D1690"/>
    <w:rsid w:val="006D169E"/>
    <w:rsid w:val="006D16DC"/>
    <w:rsid w:val="006D175F"/>
    <w:rsid w:val="006D1784"/>
    <w:rsid w:val="006D17B1"/>
    <w:rsid w:val="006D17CB"/>
    <w:rsid w:val="006D17E2"/>
    <w:rsid w:val="006D180F"/>
    <w:rsid w:val="006D1945"/>
    <w:rsid w:val="006D1A07"/>
    <w:rsid w:val="006D1B07"/>
    <w:rsid w:val="006D1B1B"/>
    <w:rsid w:val="006D1C1F"/>
    <w:rsid w:val="006D1D08"/>
    <w:rsid w:val="006D1E5C"/>
    <w:rsid w:val="006D1E96"/>
    <w:rsid w:val="006D1EAB"/>
    <w:rsid w:val="006D1F17"/>
    <w:rsid w:val="006D1FDF"/>
    <w:rsid w:val="006D2015"/>
    <w:rsid w:val="006D2029"/>
    <w:rsid w:val="006D204E"/>
    <w:rsid w:val="006D20B8"/>
    <w:rsid w:val="006D2124"/>
    <w:rsid w:val="006D2169"/>
    <w:rsid w:val="006D2178"/>
    <w:rsid w:val="006D2196"/>
    <w:rsid w:val="006D21A9"/>
    <w:rsid w:val="006D2282"/>
    <w:rsid w:val="006D228F"/>
    <w:rsid w:val="006D22D0"/>
    <w:rsid w:val="006D236A"/>
    <w:rsid w:val="006D2393"/>
    <w:rsid w:val="006D2423"/>
    <w:rsid w:val="006D2426"/>
    <w:rsid w:val="006D24B8"/>
    <w:rsid w:val="006D24D0"/>
    <w:rsid w:val="006D2521"/>
    <w:rsid w:val="006D25FD"/>
    <w:rsid w:val="006D2691"/>
    <w:rsid w:val="006D26D6"/>
    <w:rsid w:val="006D26DE"/>
    <w:rsid w:val="006D2755"/>
    <w:rsid w:val="006D2845"/>
    <w:rsid w:val="006D289D"/>
    <w:rsid w:val="006D28A3"/>
    <w:rsid w:val="006D28E7"/>
    <w:rsid w:val="006D2922"/>
    <w:rsid w:val="006D2983"/>
    <w:rsid w:val="006D2A3A"/>
    <w:rsid w:val="006D2A58"/>
    <w:rsid w:val="006D2A9A"/>
    <w:rsid w:val="006D2B17"/>
    <w:rsid w:val="006D2B85"/>
    <w:rsid w:val="006D2C6D"/>
    <w:rsid w:val="006D2C8C"/>
    <w:rsid w:val="006D2CC2"/>
    <w:rsid w:val="006D2CF6"/>
    <w:rsid w:val="006D2D26"/>
    <w:rsid w:val="006D2D29"/>
    <w:rsid w:val="006D2D55"/>
    <w:rsid w:val="006D2D68"/>
    <w:rsid w:val="006D2DE2"/>
    <w:rsid w:val="006D2E11"/>
    <w:rsid w:val="006D2E9F"/>
    <w:rsid w:val="006D2EB0"/>
    <w:rsid w:val="006D2F19"/>
    <w:rsid w:val="006D2F38"/>
    <w:rsid w:val="006D300E"/>
    <w:rsid w:val="006D302B"/>
    <w:rsid w:val="006D3043"/>
    <w:rsid w:val="006D3088"/>
    <w:rsid w:val="006D30A1"/>
    <w:rsid w:val="006D311B"/>
    <w:rsid w:val="006D3213"/>
    <w:rsid w:val="006D3233"/>
    <w:rsid w:val="006D3251"/>
    <w:rsid w:val="006D32A8"/>
    <w:rsid w:val="006D32C4"/>
    <w:rsid w:val="006D3363"/>
    <w:rsid w:val="006D33C5"/>
    <w:rsid w:val="006D3458"/>
    <w:rsid w:val="006D348C"/>
    <w:rsid w:val="006D34A2"/>
    <w:rsid w:val="006D34D9"/>
    <w:rsid w:val="006D351D"/>
    <w:rsid w:val="006D3522"/>
    <w:rsid w:val="006D354B"/>
    <w:rsid w:val="006D35AB"/>
    <w:rsid w:val="006D35D9"/>
    <w:rsid w:val="006D3636"/>
    <w:rsid w:val="006D36A1"/>
    <w:rsid w:val="006D36EC"/>
    <w:rsid w:val="006D3707"/>
    <w:rsid w:val="006D3745"/>
    <w:rsid w:val="006D37D3"/>
    <w:rsid w:val="006D3964"/>
    <w:rsid w:val="006D3A04"/>
    <w:rsid w:val="006D3A16"/>
    <w:rsid w:val="006D3A32"/>
    <w:rsid w:val="006D3A84"/>
    <w:rsid w:val="006D3AA0"/>
    <w:rsid w:val="006D3AA6"/>
    <w:rsid w:val="006D3AD6"/>
    <w:rsid w:val="006D3B8F"/>
    <w:rsid w:val="006D3BB3"/>
    <w:rsid w:val="006D3C54"/>
    <w:rsid w:val="006D3CE9"/>
    <w:rsid w:val="006D3D12"/>
    <w:rsid w:val="006D3D1C"/>
    <w:rsid w:val="006D3D41"/>
    <w:rsid w:val="006D3DBD"/>
    <w:rsid w:val="006D3E27"/>
    <w:rsid w:val="006D3E33"/>
    <w:rsid w:val="006D3ECD"/>
    <w:rsid w:val="006D3F22"/>
    <w:rsid w:val="006D3F35"/>
    <w:rsid w:val="006D3FA3"/>
    <w:rsid w:val="006D3FBC"/>
    <w:rsid w:val="006D4048"/>
    <w:rsid w:val="006D409A"/>
    <w:rsid w:val="006D4105"/>
    <w:rsid w:val="006D4117"/>
    <w:rsid w:val="006D413E"/>
    <w:rsid w:val="006D415D"/>
    <w:rsid w:val="006D4165"/>
    <w:rsid w:val="006D41C1"/>
    <w:rsid w:val="006D41EF"/>
    <w:rsid w:val="006D4271"/>
    <w:rsid w:val="006D42BE"/>
    <w:rsid w:val="006D439E"/>
    <w:rsid w:val="006D44AC"/>
    <w:rsid w:val="006D4533"/>
    <w:rsid w:val="006D4545"/>
    <w:rsid w:val="006D45D9"/>
    <w:rsid w:val="006D469A"/>
    <w:rsid w:val="006D469C"/>
    <w:rsid w:val="006D46F6"/>
    <w:rsid w:val="006D46FC"/>
    <w:rsid w:val="006D46FD"/>
    <w:rsid w:val="006D4751"/>
    <w:rsid w:val="006D4775"/>
    <w:rsid w:val="006D4784"/>
    <w:rsid w:val="006D47F0"/>
    <w:rsid w:val="006D48CE"/>
    <w:rsid w:val="006D48E1"/>
    <w:rsid w:val="006D4932"/>
    <w:rsid w:val="006D49DF"/>
    <w:rsid w:val="006D4A24"/>
    <w:rsid w:val="006D4A3C"/>
    <w:rsid w:val="006D4A78"/>
    <w:rsid w:val="006D4B91"/>
    <w:rsid w:val="006D4C5C"/>
    <w:rsid w:val="006D4D12"/>
    <w:rsid w:val="006D4D1F"/>
    <w:rsid w:val="006D4DBF"/>
    <w:rsid w:val="006D4E16"/>
    <w:rsid w:val="006D4E44"/>
    <w:rsid w:val="006D50D2"/>
    <w:rsid w:val="006D510F"/>
    <w:rsid w:val="006D5133"/>
    <w:rsid w:val="006D51AC"/>
    <w:rsid w:val="006D51D7"/>
    <w:rsid w:val="006D51F2"/>
    <w:rsid w:val="006D525E"/>
    <w:rsid w:val="006D5265"/>
    <w:rsid w:val="006D5274"/>
    <w:rsid w:val="006D5302"/>
    <w:rsid w:val="006D530E"/>
    <w:rsid w:val="006D5320"/>
    <w:rsid w:val="006D5370"/>
    <w:rsid w:val="006D5382"/>
    <w:rsid w:val="006D53F1"/>
    <w:rsid w:val="006D5468"/>
    <w:rsid w:val="006D549C"/>
    <w:rsid w:val="006D5546"/>
    <w:rsid w:val="006D555F"/>
    <w:rsid w:val="006D55BA"/>
    <w:rsid w:val="006D5669"/>
    <w:rsid w:val="006D5677"/>
    <w:rsid w:val="006D5729"/>
    <w:rsid w:val="006D5742"/>
    <w:rsid w:val="006D5788"/>
    <w:rsid w:val="006D57C0"/>
    <w:rsid w:val="006D584B"/>
    <w:rsid w:val="006D58C6"/>
    <w:rsid w:val="006D594F"/>
    <w:rsid w:val="006D595C"/>
    <w:rsid w:val="006D5A35"/>
    <w:rsid w:val="006D5A7E"/>
    <w:rsid w:val="006D5AEE"/>
    <w:rsid w:val="006D5B3A"/>
    <w:rsid w:val="006D5B49"/>
    <w:rsid w:val="006D5B7B"/>
    <w:rsid w:val="006D5C53"/>
    <w:rsid w:val="006D5C76"/>
    <w:rsid w:val="006D5C97"/>
    <w:rsid w:val="006D5D6D"/>
    <w:rsid w:val="006D5D8A"/>
    <w:rsid w:val="006D5DC1"/>
    <w:rsid w:val="006D5E02"/>
    <w:rsid w:val="006D5E78"/>
    <w:rsid w:val="006D5E9C"/>
    <w:rsid w:val="006D5FF7"/>
    <w:rsid w:val="006D6116"/>
    <w:rsid w:val="006D6190"/>
    <w:rsid w:val="006D6207"/>
    <w:rsid w:val="006D624C"/>
    <w:rsid w:val="006D6274"/>
    <w:rsid w:val="006D629A"/>
    <w:rsid w:val="006D62A2"/>
    <w:rsid w:val="006D630E"/>
    <w:rsid w:val="006D63BE"/>
    <w:rsid w:val="006D6451"/>
    <w:rsid w:val="006D6459"/>
    <w:rsid w:val="006D64D5"/>
    <w:rsid w:val="006D64F9"/>
    <w:rsid w:val="006D652C"/>
    <w:rsid w:val="006D653F"/>
    <w:rsid w:val="006D65A5"/>
    <w:rsid w:val="006D6615"/>
    <w:rsid w:val="006D662A"/>
    <w:rsid w:val="006D66F0"/>
    <w:rsid w:val="006D6707"/>
    <w:rsid w:val="006D6817"/>
    <w:rsid w:val="006D6872"/>
    <w:rsid w:val="006D6899"/>
    <w:rsid w:val="006D6911"/>
    <w:rsid w:val="006D69A1"/>
    <w:rsid w:val="006D6ACD"/>
    <w:rsid w:val="006D6B3E"/>
    <w:rsid w:val="006D6B73"/>
    <w:rsid w:val="006D6BE9"/>
    <w:rsid w:val="006D6BF2"/>
    <w:rsid w:val="006D6C08"/>
    <w:rsid w:val="006D6C8D"/>
    <w:rsid w:val="006D6CF4"/>
    <w:rsid w:val="006D6D16"/>
    <w:rsid w:val="006D6D32"/>
    <w:rsid w:val="006D6DFB"/>
    <w:rsid w:val="006D6E68"/>
    <w:rsid w:val="006D6ECA"/>
    <w:rsid w:val="006D6F76"/>
    <w:rsid w:val="006D6FBE"/>
    <w:rsid w:val="006D6FC9"/>
    <w:rsid w:val="006D700F"/>
    <w:rsid w:val="006D709A"/>
    <w:rsid w:val="006D70AA"/>
    <w:rsid w:val="006D70B7"/>
    <w:rsid w:val="006D70C2"/>
    <w:rsid w:val="006D713F"/>
    <w:rsid w:val="006D7196"/>
    <w:rsid w:val="006D71AB"/>
    <w:rsid w:val="006D71C4"/>
    <w:rsid w:val="006D71DE"/>
    <w:rsid w:val="006D725B"/>
    <w:rsid w:val="006D729B"/>
    <w:rsid w:val="006D72B6"/>
    <w:rsid w:val="006D744E"/>
    <w:rsid w:val="006D74EA"/>
    <w:rsid w:val="006D74F3"/>
    <w:rsid w:val="006D74F4"/>
    <w:rsid w:val="006D7536"/>
    <w:rsid w:val="006D7577"/>
    <w:rsid w:val="006D757E"/>
    <w:rsid w:val="006D7592"/>
    <w:rsid w:val="006D75B5"/>
    <w:rsid w:val="006D760E"/>
    <w:rsid w:val="006D76AA"/>
    <w:rsid w:val="006D76E1"/>
    <w:rsid w:val="006D7766"/>
    <w:rsid w:val="006D77B9"/>
    <w:rsid w:val="006D7838"/>
    <w:rsid w:val="006D7889"/>
    <w:rsid w:val="006D7909"/>
    <w:rsid w:val="006D79FA"/>
    <w:rsid w:val="006D7AC4"/>
    <w:rsid w:val="006D7ACF"/>
    <w:rsid w:val="006D7B1F"/>
    <w:rsid w:val="006D7B9C"/>
    <w:rsid w:val="006D7C5A"/>
    <w:rsid w:val="006D7C6F"/>
    <w:rsid w:val="006D7CC5"/>
    <w:rsid w:val="006D7CF5"/>
    <w:rsid w:val="006D7D4F"/>
    <w:rsid w:val="006D7D73"/>
    <w:rsid w:val="006D7DF5"/>
    <w:rsid w:val="006D7E30"/>
    <w:rsid w:val="006D7F81"/>
    <w:rsid w:val="006D7FBF"/>
    <w:rsid w:val="006D7FD7"/>
    <w:rsid w:val="006E0207"/>
    <w:rsid w:val="006E0276"/>
    <w:rsid w:val="006E03B1"/>
    <w:rsid w:val="006E03CD"/>
    <w:rsid w:val="006E0444"/>
    <w:rsid w:val="006E054F"/>
    <w:rsid w:val="006E0563"/>
    <w:rsid w:val="006E056C"/>
    <w:rsid w:val="006E05AA"/>
    <w:rsid w:val="006E05F1"/>
    <w:rsid w:val="006E06E0"/>
    <w:rsid w:val="006E06E8"/>
    <w:rsid w:val="006E0711"/>
    <w:rsid w:val="006E0725"/>
    <w:rsid w:val="006E07A4"/>
    <w:rsid w:val="006E07DC"/>
    <w:rsid w:val="006E07E3"/>
    <w:rsid w:val="006E0890"/>
    <w:rsid w:val="006E089A"/>
    <w:rsid w:val="006E089B"/>
    <w:rsid w:val="006E08D5"/>
    <w:rsid w:val="006E0902"/>
    <w:rsid w:val="006E09BB"/>
    <w:rsid w:val="006E09C8"/>
    <w:rsid w:val="006E09DA"/>
    <w:rsid w:val="006E09F3"/>
    <w:rsid w:val="006E0ABB"/>
    <w:rsid w:val="006E0B04"/>
    <w:rsid w:val="006E0B55"/>
    <w:rsid w:val="006E0BE7"/>
    <w:rsid w:val="006E0BEA"/>
    <w:rsid w:val="006E0BF2"/>
    <w:rsid w:val="006E0BF7"/>
    <w:rsid w:val="006E0C96"/>
    <w:rsid w:val="006E0D53"/>
    <w:rsid w:val="006E0D5D"/>
    <w:rsid w:val="006E0DC5"/>
    <w:rsid w:val="006E0DE7"/>
    <w:rsid w:val="006E0E92"/>
    <w:rsid w:val="006E0E98"/>
    <w:rsid w:val="006E0EED"/>
    <w:rsid w:val="006E0F2C"/>
    <w:rsid w:val="006E0F34"/>
    <w:rsid w:val="006E0FB2"/>
    <w:rsid w:val="006E0FCD"/>
    <w:rsid w:val="006E102C"/>
    <w:rsid w:val="006E108B"/>
    <w:rsid w:val="006E1098"/>
    <w:rsid w:val="006E10F9"/>
    <w:rsid w:val="006E10FB"/>
    <w:rsid w:val="006E1280"/>
    <w:rsid w:val="006E12A2"/>
    <w:rsid w:val="006E1312"/>
    <w:rsid w:val="006E13D5"/>
    <w:rsid w:val="006E141B"/>
    <w:rsid w:val="006E142A"/>
    <w:rsid w:val="006E143A"/>
    <w:rsid w:val="006E145A"/>
    <w:rsid w:val="006E1489"/>
    <w:rsid w:val="006E14D7"/>
    <w:rsid w:val="006E14EC"/>
    <w:rsid w:val="006E1510"/>
    <w:rsid w:val="006E15EE"/>
    <w:rsid w:val="006E15F8"/>
    <w:rsid w:val="006E1676"/>
    <w:rsid w:val="006E17E6"/>
    <w:rsid w:val="006E17EF"/>
    <w:rsid w:val="006E17FD"/>
    <w:rsid w:val="006E1836"/>
    <w:rsid w:val="006E18A9"/>
    <w:rsid w:val="006E18C4"/>
    <w:rsid w:val="006E18EF"/>
    <w:rsid w:val="006E1947"/>
    <w:rsid w:val="006E19AD"/>
    <w:rsid w:val="006E1A23"/>
    <w:rsid w:val="006E1A49"/>
    <w:rsid w:val="006E1AF6"/>
    <w:rsid w:val="006E1B5F"/>
    <w:rsid w:val="006E1BA8"/>
    <w:rsid w:val="006E1D02"/>
    <w:rsid w:val="006E1D15"/>
    <w:rsid w:val="006E1D50"/>
    <w:rsid w:val="006E1DE4"/>
    <w:rsid w:val="006E1EE7"/>
    <w:rsid w:val="006E1FF8"/>
    <w:rsid w:val="006E2007"/>
    <w:rsid w:val="006E2053"/>
    <w:rsid w:val="006E2067"/>
    <w:rsid w:val="006E20C6"/>
    <w:rsid w:val="006E2107"/>
    <w:rsid w:val="006E2118"/>
    <w:rsid w:val="006E2163"/>
    <w:rsid w:val="006E2183"/>
    <w:rsid w:val="006E2186"/>
    <w:rsid w:val="006E2195"/>
    <w:rsid w:val="006E21B9"/>
    <w:rsid w:val="006E2234"/>
    <w:rsid w:val="006E2267"/>
    <w:rsid w:val="006E22E8"/>
    <w:rsid w:val="006E22F3"/>
    <w:rsid w:val="006E2366"/>
    <w:rsid w:val="006E23F4"/>
    <w:rsid w:val="006E2413"/>
    <w:rsid w:val="006E24FA"/>
    <w:rsid w:val="006E252C"/>
    <w:rsid w:val="006E258F"/>
    <w:rsid w:val="006E25B0"/>
    <w:rsid w:val="006E25ED"/>
    <w:rsid w:val="006E263D"/>
    <w:rsid w:val="006E2657"/>
    <w:rsid w:val="006E2705"/>
    <w:rsid w:val="006E2723"/>
    <w:rsid w:val="006E2781"/>
    <w:rsid w:val="006E27F0"/>
    <w:rsid w:val="006E2842"/>
    <w:rsid w:val="006E28F6"/>
    <w:rsid w:val="006E2907"/>
    <w:rsid w:val="006E298C"/>
    <w:rsid w:val="006E29C9"/>
    <w:rsid w:val="006E2A49"/>
    <w:rsid w:val="006E2B30"/>
    <w:rsid w:val="006E2B77"/>
    <w:rsid w:val="006E2B94"/>
    <w:rsid w:val="006E2BC9"/>
    <w:rsid w:val="006E2C82"/>
    <w:rsid w:val="006E2C89"/>
    <w:rsid w:val="006E2CA9"/>
    <w:rsid w:val="006E2CCE"/>
    <w:rsid w:val="006E2D61"/>
    <w:rsid w:val="006E2D87"/>
    <w:rsid w:val="006E2D8D"/>
    <w:rsid w:val="006E2D8E"/>
    <w:rsid w:val="006E2DD0"/>
    <w:rsid w:val="006E2F42"/>
    <w:rsid w:val="006E2F74"/>
    <w:rsid w:val="006E2FCC"/>
    <w:rsid w:val="006E30B6"/>
    <w:rsid w:val="006E30CA"/>
    <w:rsid w:val="006E3126"/>
    <w:rsid w:val="006E315F"/>
    <w:rsid w:val="006E3170"/>
    <w:rsid w:val="006E3210"/>
    <w:rsid w:val="006E3235"/>
    <w:rsid w:val="006E329C"/>
    <w:rsid w:val="006E3312"/>
    <w:rsid w:val="006E3345"/>
    <w:rsid w:val="006E3357"/>
    <w:rsid w:val="006E33D2"/>
    <w:rsid w:val="006E34A6"/>
    <w:rsid w:val="006E34AA"/>
    <w:rsid w:val="006E34C9"/>
    <w:rsid w:val="006E3534"/>
    <w:rsid w:val="006E35E6"/>
    <w:rsid w:val="006E3657"/>
    <w:rsid w:val="006E369A"/>
    <w:rsid w:val="006E36D1"/>
    <w:rsid w:val="006E375A"/>
    <w:rsid w:val="006E38E9"/>
    <w:rsid w:val="006E38EA"/>
    <w:rsid w:val="006E397E"/>
    <w:rsid w:val="006E3988"/>
    <w:rsid w:val="006E398F"/>
    <w:rsid w:val="006E3A37"/>
    <w:rsid w:val="006E3A40"/>
    <w:rsid w:val="006E3B1B"/>
    <w:rsid w:val="006E3B75"/>
    <w:rsid w:val="006E3BC1"/>
    <w:rsid w:val="006E3BD7"/>
    <w:rsid w:val="006E3D13"/>
    <w:rsid w:val="006E3D4A"/>
    <w:rsid w:val="006E3E20"/>
    <w:rsid w:val="006E3E8B"/>
    <w:rsid w:val="006E3FB5"/>
    <w:rsid w:val="006E3FD8"/>
    <w:rsid w:val="006E3FDC"/>
    <w:rsid w:val="006E3FE8"/>
    <w:rsid w:val="006E4125"/>
    <w:rsid w:val="006E41B8"/>
    <w:rsid w:val="006E41C1"/>
    <w:rsid w:val="006E41F5"/>
    <w:rsid w:val="006E424B"/>
    <w:rsid w:val="006E42FB"/>
    <w:rsid w:val="006E430D"/>
    <w:rsid w:val="006E4377"/>
    <w:rsid w:val="006E43BE"/>
    <w:rsid w:val="006E4411"/>
    <w:rsid w:val="006E452F"/>
    <w:rsid w:val="006E4592"/>
    <w:rsid w:val="006E45D2"/>
    <w:rsid w:val="006E45F1"/>
    <w:rsid w:val="006E45F7"/>
    <w:rsid w:val="006E45FC"/>
    <w:rsid w:val="006E46C2"/>
    <w:rsid w:val="006E487C"/>
    <w:rsid w:val="006E48C2"/>
    <w:rsid w:val="006E48DB"/>
    <w:rsid w:val="006E4928"/>
    <w:rsid w:val="006E49C6"/>
    <w:rsid w:val="006E4A6A"/>
    <w:rsid w:val="006E4ABC"/>
    <w:rsid w:val="006E4AEF"/>
    <w:rsid w:val="006E4B60"/>
    <w:rsid w:val="006E4B8E"/>
    <w:rsid w:val="006E4BE5"/>
    <w:rsid w:val="006E4C4F"/>
    <w:rsid w:val="006E4D5B"/>
    <w:rsid w:val="006E4D6B"/>
    <w:rsid w:val="006E4DA1"/>
    <w:rsid w:val="006E4DF0"/>
    <w:rsid w:val="006E4E66"/>
    <w:rsid w:val="006E4E92"/>
    <w:rsid w:val="006E4F11"/>
    <w:rsid w:val="006E4FC3"/>
    <w:rsid w:val="006E4FCC"/>
    <w:rsid w:val="006E4FF2"/>
    <w:rsid w:val="006E4FF6"/>
    <w:rsid w:val="006E4FFB"/>
    <w:rsid w:val="006E501F"/>
    <w:rsid w:val="006E507C"/>
    <w:rsid w:val="006E50F9"/>
    <w:rsid w:val="006E5141"/>
    <w:rsid w:val="006E514C"/>
    <w:rsid w:val="006E5157"/>
    <w:rsid w:val="006E515E"/>
    <w:rsid w:val="006E5228"/>
    <w:rsid w:val="006E5312"/>
    <w:rsid w:val="006E532D"/>
    <w:rsid w:val="006E532F"/>
    <w:rsid w:val="006E533B"/>
    <w:rsid w:val="006E5349"/>
    <w:rsid w:val="006E53B8"/>
    <w:rsid w:val="006E53E9"/>
    <w:rsid w:val="006E5404"/>
    <w:rsid w:val="006E545C"/>
    <w:rsid w:val="006E5461"/>
    <w:rsid w:val="006E5470"/>
    <w:rsid w:val="006E5504"/>
    <w:rsid w:val="006E5509"/>
    <w:rsid w:val="006E550C"/>
    <w:rsid w:val="006E55DC"/>
    <w:rsid w:val="006E5607"/>
    <w:rsid w:val="006E560D"/>
    <w:rsid w:val="006E5644"/>
    <w:rsid w:val="006E5663"/>
    <w:rsid w:val="006E568D"/>
    <w:rsid w:val="006E56D7"/>
    <w:rsid w:val="006E5764"/>
    <w:rsid w:val="006E578F"/>
    <w:rsid w:val="006E57EB"/>
    <w:rsid w:val="006E57F6"/>
    <w:rsid w:val="006E5844"/>
    <w:rsid w:val="006E588F"/>
    <w:rsid w:val="006E58B4"/>
    <w:rsid w:val="006E594F"/>
    <w:rsid w:val="006E596F"/>
    <w:rsid w:val="006E5A19"/>
    <w:rsid w:val="006E5A2C"/>
    <w:rsid w:val="006E5C69"/>
    <w:rsid w:val="006E5C94"/>
    <w:rsid w:val="006E5CFB"/>
    <w:rsid w:val="006E5DCE"/>
    <w:rsid w:val="006E5E29"/>
    <w:rsid w:val="006E5E34"/>
    <w:rsid w:val="006E5E44"/>
    <w:rsid w:val="006E5E53"/>
    <w:rsid w:val="006E5EC2"/>
    <w:rsid w:val="006E5ED1"/>
    <w:rsid w:val="006E5F19"/>
    <w:rsid w:val="006E5F93"/>
    <w:rsid w:val="006E6033"/>
    <w:rsid w:val="006E606F"/>
    <w:rsid w:val="006E607D"/>
    <w:rsid w:val="006E6124"/>
    <w:rsid w:val="006E6137"/>
    <w:rsid w:val="006E61F6"/>
    <w:rsid w:val="006E6243"/>
    <w:rsid w:val="006E638A"/>
    <w:rsid w:val="006E63C0"/>
    <w:rsid w:val="006E63DE"/>
    <w:rsid w:val="006E63DF"/>
    <w:rsid w:val="006E6442"/>
    <w:rsid w:val="006E6477"/>
    <w:rsid w:val="006E648E"/>
    <w:rsid w:val="006E659C"/>
    <w:rsid w:val="006E6608"/>
    <w:rsid w:val="006E6622"/>
    <w:rsid w:val="006E6660"/>
    <w:rsid w:val="006E6668"/>
    <w:rsid w:val="006E66EE"/>
    <w:rsid w:val="006E672A"/>
    <w:rsid w:val="006E67B4"/>
    <w:rsid w:val="006E67F6"/>
    <w:rsid w:val="006E683C"/>
    <w:rsid w:val="006E6843"/>
    <w:rsid w:val="006E6862"/>
    <w:rsid w:val="006E6897"/>
    <w:rsid w:val="006E68ED"/>
    <w:rsid w:val="006E6905"/>
    <w:rsid w:val="006E6935"/>
    <w:rsid w:val="006E6955"/>
    <w:rsid w:val="006E69B8"/>
    <w:rsid w:val="006E6A7D"/>
    <w:rsid w:val="006E6A83"/>
    <w:rsid w:val="006E6ADA"/>
    <w:rsid w:val="006E6B37"/>
    <w:rsid w:val="006E6B55"/>
    <w:rsid w:val="006E6B89"/>
    <w:rsid w:val="006E6B91"/>
    <w:rsid w:val="006E6B99"/>
    <w:rsid w:val="006E6BC9"/>
    <w:rsid w:val="006E6BE0"/>
    <w:rsid w:val="006E6C5A"/>
    <w:rsid w:val="006E6C8D"/>
    <w:rsid w:val="006E6C9D"/>
    <w:rsid w:val="006E6CAC"/>
    <w:rsid w:val="006E6D26"/>
    <w:rsid w:val="006E6D27"/>
    <w:rsid w:val="006E6D75"/>
    <w:rsid w:val="006E6E3D"/>
    <w:rsid w:val="006E6E61"/>
    <w:rsid w:val="006E6EED"/>
    <w:rsid w:val="006E6F50"/>
    <w:rsid w:val="006E6F95"/>
    <w:rsid w:val="006E7005"/>
    <w:rsid w:val="006E702A"/>
    <w:rsid w:val="006E7084"/>
    <w:rsid w:val="006E70B5"/>
    <w:rsid w:val="006E7100"/>
    <w:rsid w:val="006E7154"/>
    <w:rsid w:val="006E71A2"/>
    <w:rsid w:val="006E71C9"/>
    <w:rsid w:val="006E7201"/>
    <w:rsid w:val="006E7251"/>
    <w:rsid w:val="006E7333"/>
    <w:rsid w:val="006E73B1"/>
    <w:rsid w:val="006E74CA"/>
    <w:rsid w:val="006E7639"/>
    <w:rsid w:val="006E7677"/>
    <w:rsid w:val="006E7687"/>
    <w:rsid w:val="006E76F5"/>
    <w:rsid w:val="006E7788"/>
    <w:rsid w:val="006E7813"/>
    <w:rsid w:val="006E782C"/>
    <w:rsid w:val="006E78AD"/>
    <w:rsid w:val="006E78C2"/>
    <w:rsid w:val="006E78E7"/>
    <w:rsid w:val="006E792A"/>
    <w:rsid w:val="006E797F"/>
    <w:rsid w:val="006E7980"/>
    <w:rsid w:val="006E79F7"/>
    <w:rsid w:val="006E7ADC"/>
    <w:rsid w:val="006E7BC4"/>
    <w:rsid w:val="006E7CAE"/>
    <w:rsid w:val="006E7F16"/>
    <w:rsid w:val="006E7FBB"/>
    <w:rsid w:val="006F0079"/>
    <w:rsid w:val="006F0152"/>
    <w:rsid w:val="006F0272"/>
    <w:rsid w:val="006F0273"/>
    <w:rsid w:val="006F0299"/>
    <w:rsid w:val="006F02DA"/>
    <w:rsid w:val="006F0456"/>
    <w:rsid w:val="006F046E"/>
    <w:rsid w:val="006F04D5"/>
    <w:rsid w:val="006F0524"/>
    <w:rsid w:val="006F0623"/>
    <w:rsid w:val="006F0678"/>
    <w:rsid w:val="006F06E0"/>
    <w:rsid w:val="006F0795"/>
    <w:rsid w:val="006F07CF"/>
    <w:rsid w:val="006F07F6"/>
    <w:rsid w:val="006F091A"/>
    <w:rsid w:val="006F091D"/>
    <w:rsid w:val="006F0962"/>
    <w:rsid w:val="006F0980"/>
    <w:rsid w:val="006F0A7A"/>
    <w:rsid w:val="006F0A8C"/>
    <w:rsid w:val="006F0AD6"/>
    <w:rsid w:val="006F0B12"/>
    <w:rsid w:val="006F0B6B"/>
    <w:rsid w:val="006F0BB7"/>
    <w:rsid w:val="006F0C4E"/>
    <w:rsid w:val="006F0C82"/>
    <w:rsid w:val="006F0CC4"/>
    <w:rsid w:val="006F0D7E"/>
    <w:rsid w:val="006F0DE8"/>
    <w:rsid w:val="006F0DFA"/>
    <w:rsid w:val="006F0EB4"/>
    <w:rsid w:val="006F0EF4"/>
    <w:rsid w:val="006F0EFB"/>
    <w:rsid w:val="006F0F0D"/>
    <w:rsid w:val="006F0F29"/>
    <w:rsid w:val="006F0F2E"/>
    <w:rsid w:val="006F0FAC"/>
    <w:rsid w:val="006F0FB0"/>
    <w:rsid w:val="006F1053"/>
    <w:rsid w:val="006F1062"/>
    <w:rsid w:val="006F1082"/>
    <w:rsid w:val="006F1092"/>
    <w:rsid w:val="006F109B"/>
    <w:rsid w:val="006F10AB"/>
    <w:rsid w:val="006F10D1"/>
    <w:rsid w:val="006F110E"/>
    <w:rsid w:val="006F1144"/>
    <w:rsid w:val="006F114B"/>
    <w:rsid w:val="006F1189"/>
    <w:rsid w:val="006F118A"/>
    <w:rsid w:val="006F119B"/>
    <w:rsid w:val="006F1218"/>
    <w:rsid w:val="006F125D"/>
    <w:rsid w:val="006F12A1"/>
    <w:rsid w:val="006F12AB"/>
    <w:rsid w:val="006F1323"/>
    <w:rsid w:val="006F1332"/>
    <w:rsid w:val="006F134E"/>
    <w:rsid w:val="006F13F3"/>
    <w:rsid w:val="006F143E"/>
    <w:rsid w:val="006F145A"/>
    <w:rsid w:val="006F14B3"/>
    <w:rsid w:val="006F14CF"/>
    <w:rsid w:val="006F151A"/>
    <w:rsid w:val="006F151B"/>
    <w:rsid w:val="006F15F5"/>
    <w:rsid w:val="006F168B"/>
    <w:rsid w:val="006F174E"/>
    <w:rsid w:val="006F1829"/>
    <w:rsid w:val="006F19A0"/>
    <w:rsid w:val="006F1A7F"/>
    <w:rsid w:val="006F1A9B"/>
    <w:rsid w:val="006F1AD5"/>
    <w:rsid w:val="006F1B0B"/>
    <w:rsid w:val="006F1B11"/>
    <w:rsid w:val="006F1B22"/>
    <w:rsid w:val="006F1B26"/>
    <w:rsid w:val="006F1B75"/>
    <w:rsid w:val="006F1C0B"/>
    <w:rsid w:val="006F1C0C"/>
    <w:rsid w:val="006F1C63"/>
    <w:rsid w:val="006F1CA3"/>
    <w:rsid w:val="006F1D05"/>
    <w:rsid w:val="006F1E27"/>
    <w:rsid w:val="006F1ECC"/>
    <w:rsid w:val="006F1EDD"/>
    <w:rsid w:val="006F1FBC"/>
    <w:rsid w:val="006F2005"/>
    <w:rsid w:val="006F2054"/>
    <w:rsid w:val="006F2099"/>
    <w:rsid w:val="006F20B0"/>
    <w:rsid w:val="006F2115"/>
    <w:rsid w:val="006F2124"/>
    <w:rsid w:val="006F2155"/>
    <w:rsid w:val="006F21EE"/>
    <w:rsid w:val="006F2261"/>
    <w:rsid w:val="006F226D"/>
    <w:rsid w:val="006F229E"/>
    <w:rsid w:val="006F22F1"/>
    <w:rsid w:val="006F23A8"/>
    <w:rsid w:val="006F246E"/>
    <w:rsid w:val="006F24BE"/>
    <w:rsid w:val="006F24F4"/>
    <w:rsid w:val="006F2548"/>
    <w:rsid w:val="006F25A1"/>
    <w:rsid w:val="006F2626"/>
    <w:rsid w:val="006F273E"/>
    <w:rsid w:val="006F277D"/>
    <w:rsid w:val="006F283A"/>
    <w:rsid w:val="006F2902"/>
    <w:rsid w:val="006F2904"/>
    <w:rsid w:val="006F297B"/>
    <w:rsid w:val="006F298B"/>
    <w:rsid w:val="006F2A05"/>
    <w:rsid w:val="006F2A29"/>
    <w:rsid w:val="006F2A66"/>
    <w:rsid w:val="006F2A68"/>
    <w:rsid w:val="006F2A6A"/>
    <w:rsid w:val="006F2B77"/>
    <w:rsid w:val="006F2BC3"/>
    <w:rsid w:val="006F2BF7"/>
    <w:rsid w:val="006F2C09"/>
    <w:rsid w:val="006F2C21"/>
    <w:rsid w:val="006F2C95"/>
    <w:rsid w:val="006F2C99"/>
    <w:rsid w:val="006F2DCF"/>
    <w:rsid w:val="006F2E00"/>
    <w:rsid w:val="006F2E19"/>
    <w:rsid w:val="006F2E25"/>
    <w:rsid w:val="006F2EA2"/>
    <w:rsid w:val="006F2F3C"/>
    <w:rsid w:val="006F2F5D"/>
    <w:rsid w:val="006F2FC8"/>
    <w:rsid w:val="006F2FE7"/>
    <w:rsid w:val="006F3033"/>
    <w:rsid w:val="006F3093"/>
    <w:rsid w:val="006F30A9"/>
    <w:rsid w:val="006F3178"/>
    <w:rsid w:val="006F31B1"/>
    <w:rsid w:val="006F3328"/>
    <w:rsid w:val="006F337F"/>
    <w:rsid w:val="006F3394"/>
    <w:rsid w:val="006F33C6"/>
    <w:rsid w:val="006F342A"/>
    <w:rsid w:val="006F3437"/>
    <w:rsid w:val="006F349F"/>
    <w:rsid w:val="006F352A"/>
    <w:rsid w:val="006F352E"/>
    <w:rsid w:val="006F3537"/>
    <w:rsid w:val="006F366F"/>
    <w:rsid w:val="006F36E6"/>
    <w:rsid w:val="006F3706"/>
    <w:rsid w:val="006F370E"/>
    <w:rsid w:val="006F374A"/>
    <w:rsid w:val="006F37EC"/>
    <w:rsid w:val="006F3800"/>
    <w:rsid w:val="006F3839"/>
    <w:rsid w:val="006F38DA"/>
    <w:rsid w:val="006F39FA"/>
    <w:rsid w:val="006F3A42"/>
    <w:rsid w:val="006F3A87"/>
    <w:rsid w:val="006F3B2E"/>
    <w:rsid w:val="006F3C4F"/>
    <w:rsid w:val="006F3C73"/>
    <w:rsid w:val="006F3C9B"/>
    <w:rsid w:val="006F3CC5"/>
    <w:rsid w:val="006F3CD6"/>
    <w:rsid w:val="006F3D72"/>
    <w:rsid w:val="006F3E35"/>
    <w:rsid w:val="006F3E38"/>
    <w:rsid w:val="006F3E9D"/>
    <w:rsid w:val="006F3EC6"/>
    <w:rsid w:val="006F3FB9"/>
    <w:rsid w:val="006F3FBA"/>
    <w:rsid w:val="006F3FC7"/>
    <w:rsid w:val="006F4021"/>
    <w:rsid w:val="006F404B"/>
    <w:rsid w:val="006F407F"/>
    <w:rsid w:val="006F40E9"/>
    <w:rsid w:val="006F4101"/>
    <w:rsid w:val="006F41B2"/>
    <w:rsid w:val="006F41C2"/>
    <w:rsid w:val="006F41E1"/>
    <w:rsid w:val="006F41FC"/>
    <w:rsid w:val="006F41FF"/>
    <w:rsid w:val="006F4272"/>
    <w:rsid w:val="006F4293"/>
    <w:rsid w:val="006F433B"/>
    <w:rsid w:val="006F4354"/>
    <w:rsid w:val="006F4374"/>
    <w:rsid w:val="006F4376"/>
    <w:rsid w:val="006F438F"/>
    <w:rsid w:val="006F43DC"/>
    <w:rsid w:val="006F4487"/>
    <w:rsid w:val="006F44D0"/>
    <w:rsid w:val="006F451C"/>
    <w:rsid w:val="006F4560"/>
    <w:rsid w:val="006F45E6"/>
    <w:rsid w:val="006F4663"/>
    <w:rsid w:val="006F46AE"/>
    <w:rsid w:val="006F47A5"/>
    <w:rsid w:val="006F47B4"/>
    <w:rsid w:val="006F47E3"/>
    <w:rsid w:val="006F47F2"/>
    <w:rsid w:val="006F47F9"/>
    <w:rsid w:val="006F4937"/>
    <w:rsid w:val="006F4A0C"/>
    <w:rsid w:val="006F4A16"/>
    <w:rsid w:val="006F4A4F"/>
    <w:rsid w:val="006F4B89"/>
    <w:rsid w:val="006F4BB2"/>
    <w:rsid w:val="006F4BD4"/>
    <w:rsid w:val="006F4C3E"/>
    <w:rsid w:val="006F4CA7"/>
    <w:rsid w:val="006F4CC4"/>
    <w:rsid w:val="006F4D39"/>
    <w:rsid w:val="006F4D45"/>
    <w:rsid w:val="006F4D7A"/>
    <w:rsid w:val="006F4DC9"/>
    <w:rsid w:val="006F4DE5"/>
    <w:rsid w:val="006F4E25"/>
    <w:rsid w:val="006F4E7C"/>
    <w:rsid w:val="006F4E86"/>
    <w:rsid w:val="006F4EB6"/>
    <w:rsid w:val="006F4EDC"/>
    <w:rsid w:val="006F4F96"/>
    <w:rsid w:val="006F4FC1"/>
    <w:rsid w:val="006F5015"/>
    <w:rsid w:val="006F5097"/>
    <w:rsid w:val="006F515A"/>
    <w:rsid w:val="006F5167"/>
    <w:rsid w:val="006F51A7"/>
    <w:rsid w:val="006F51D0"/>
    <w:rsid w:val="006F51EB"/>
    <w:rsid w:val="006F5251"/>
    <w:rsid w:val="006F52A5"/>
    <w:rsid w:val="006F52B0"/>
    <w:rsid w:val="006F53C2"/>
    <w:rsid w:val="006F5406"/>
    <w:rsid w:val="006F5456"/>
    <w:rsid w:val="006F55A4"/>
    <w:rsid w:val="006F55CA"/>
    <w:rsid w:val="006F575D"/>
    <w:rsid w:val="006F5818"/>
    <w:rsid w:val="006F587B"/>
    <w:rsid w:val="006F588A"/>
    <w:rsid w:val="006F588F"/>
    <w:rsid w:val="006F58C6"/>
    <w:rsid w:val="006F5945"/>
    <w:rsid w:val="006F596E"/>
    <w:rsid w:val="006F59BA"/>
    <w:rsid w:val="006F5A7B"/>
    <w:rsid w:val="006F5A8A"/>
    <w:rsid w:val="006F5BBB"/>
    <w:rsid w:val="006F5BFB"/>
    <w:rsid w:val="006F5C11"/>
    <w:rsid w:val="006F5C30"/>
    <w:rsid w:val="006F5CA8"/>
    <w:rsid w:val="006F5D9D"/>
    <w:rsid w:val="006F5EE4"/>
    <w:rsid w:val="006F601B"/>
    <w:rsid w:val="006F601C"/>
    <w:rsid w:val="006F603D"/>
    <w:rsid w:val="006F6089"/>
    <w:rsid w:val="006F60B9"/>
    <w:rsid w:val="006F6132"/>
    <w:rsid w:val="006F625A"/>
    <w:rsid w:val="006F62AC"/>
    <w:rsid w:val="006F6316"/>
    <w:rsid w:val="006F633B"/>
    <w:rsid w:val="006F6378"/>
    <w:rsid w:val="006F63B4"/>
    <w:rsid w:val="006F6404"/>
    <w:rsid w:val="006F6412"/>
    <w:rsid w:val="006F6497"/>
    <w:rsid w:val="006F64BA"/>
    <w:rsid w:val="006F64DF"/>
    <w:rsid w:val="006F64E0"/>
    <w:rsid w:val="006F64E1"/>
    <w:rsid w:val="006F65B2"/>
    <w:rsid w:val="006F65B8"/>
    <w:rsid w:val="006F6610"/>
    <w:rsid w:val="006F6622"/>
    <w:rsid w:val="006F6758"/>
    <w:rsid w:val="006F6819"/>
    <w:rsid w:val="006F68BE"/>
    <w:rsid w:val="006F69DF"/>
    <w:rsid w:val="006F6A36"/>
    <w:rsid w:val="006F6A65"/>
    <w:rsid w:val="006F6ADE"/>
    <w:rsid w:val="006F6B1F"/>
    <w:rsid w:val="006F6B88"/>
    <w:rsid w:val="006F6BA6"/>
    <w:rsid w:val="006F6BBA"/>
    <w:rsid w:val="006F6BE6"/>
    <w:rsid w:val="006F6C0F"/>
    <w:rsid w:val="006F6C1B"/>
    <w:rsid w:val="006F6C21"/>
    <w:rsid w:val="006F6CFE"/>
    <w:rsid w:val="006F6D3F"/>
    <w:rsid w:val="006F6D7F"/>
    <w:rsid w:val="006F6EC0"/>
    <w:rsid w:val="006F6F4D"/>
    <w:rsid w:val="006F7130"/>
    <w:rsid w:val="006F71A1"/>
    <w:rsid w:val="006F71CC"/>
    <w:rsid w:val="006F722B"/>
    <w:rsid w:val="006F72DB"/>
    <w:rsid w:val="006F7303"/>
    <w:rsid w:val="006F7404"/>
    <w:rsid w:val="006F74C1"/>
    <w:rsid w:val="006F74DB"/>
    <w:rsid w:val="006F74F1"/>
    <w:rsid w:val="006F7536"/>
    <w:rsid w:val="006F75DD"/>
    <w:rsid w:val="006F75FE"/>
    <w:rsid w:val="006F764F"/>
    <w:rsid w:val="006F7808"/>
    <w:rsid w:val="006F7905"/>
    <w:rsid w:val="006F7935"/>
    <w:rsid w:val="006F79BD"/>
    <w:rsid w:val="006F79DC"/>
    <w:rsid w:val="006F7A99"/>
    <w:rsid w:val="006F7B21"/>
    <w:rsid w:val="006F7B55"/>
    <w:rsid w:val="006F7B68"/>
    <w:rsid w:val="006F7B98"/>
    <w:rsid w:val="006F7C2D"/>
    <w:rsid w:val="006F7D6F"/>
    <w:rsid w:val="006F7E14"/>
    <w:rsid w:val="006F7E32"/>
    <w:rsid w:val="006F7EF3"/>
    <w:rsid w:val="006F7F34"/>
    <w:rsid w:val="006F7F4E"/>
    <w:rsid w:val="006F7FA1"/>
    <w:rsid w:val="00700044"/>
    <w:rsid w:val="007000E3"/>
    <w:rsid w:val="007001BE"/>
    <w:rsid w:val="00700251"/>
    <w:rsid w:val="00700318"/>
    <w:rsid w:val="0070036A"/>
    <w:rsid w:val="0070036C"/>
    <w:rsid w:val="0070038D"/>
    <w:rsid w:val="007003C4"/>
    <w:rsid w:val="007003CF"/>
    <w:rsid w:val="00700450"/>
    <w:rsid w:val="00700454"/>
    <w:rsid w:val="0070046F"/>
    <w:rsid w:val="007004C0"/>
    <w:rsid w:val="007004D7"/>
    <w:rsid w:val="007005CC"/>
    <w:rsid w:val="007005D4"/>
    <w:rsid w:val="00700656"/>
    <w:rsid w:val="0070068C"/>
    <w:rsid w:val="0070076C"/>
    <w:rsid w:val="007007C7"/>
    <w:rsid w:val="007008B2"/>
    <w:rsid w:val="007008C7"/>
    <w:rsid w:val="0070090B"/>
    <w:rsid w:val="00700927"/>
    <w:rsid w:val="0070092A"/>
    <w:rsid w:val="007009EB"/>
    <w:rsid w:val="00700A25"/>
    <w:rsid w:val="00700AB1"/>
    <w:rsid w:val="00700ABA"/>
    <w:rsid w:val="00700AC8"/>
    <w:rsid w:val="00700B4A"/>
    <w:rsid w:val="00700B7E"/>
    <w:rsid w:val="00700C0C"/>
    <w:rsid w:val="00700C32"/>
    <w:rsid w:val="00700C57"/>
    <w:rsid w:val="00700CCC"/>
    <w:rsid w:val="00700D17"/>
    <w:rsid w:val="00700D1E"/>
    <w:rsid w:val="00700D7B"/>
    <w:rsid w:val="00700D92"/>
    <w:rsid w:val="00700DA2"/>
    <w:rsid w:val="00700DAD"/>
    <w:rsid w:val="00700DC4"/>
    <w:rsid w:val="00700EF1"/>
    <w:rsid w:val="00700FE0"/>
    <w:rsid w:val="00700FEB"/>
    <w:rsid w:val="00701046"/>
    <w:rsid w:val="007010A0"/>
    <w:rsid w:val="007010C0"/>
    <w:rsid w:val="007011FC"/>
    <w:rsid w:val="00701222"/>
    <w:rsid w:val="00701240"/>
    <w:rsid w:val="00701266"/>
    <w:rsid w:val="007012E4"/>
    <w:rsid w:val="00701327"/>
    <w:rsid w:val="00701338"/>
    <w:rsid w:val="00701427"/>
    <w:rsid w:val="00701506"/>
    <w:rsid w:val="00701535"/>
    <w:rsid w:val="0070153C"/>
    <w:rsid w:val="007015F7"/>
    <w:rsid w:val="00701601"/>
    <w:rsid w:val="00701634"/>
    <w:rsid w:val="00701673"/>
    <w:rsid w:val="00701687"/>
    <w:rsid w:val="007016F0"/>
    <w:rsid w:val="0070179F"/>
    <w:rsid w:val="00701867"/>
    <w:rsid w:val="007018DE"/>
    <w:rsid w:val="0070190D"/>
    <w:rsid w:val="00701921"/>
    <w:rsid w:val="007019C4"/>
    <w:rsid w:val="00701A11"/>
    <w:rsid w:val="00701A27"/>
    <w:rsid w:val="00701A3F"/>
    <w:rsid w:val="00701AC9"/>
    <w:rsid w:val="00701ACE"/>
    <w:rsid w:val="00701B3F"/>
    <w:rsid w:val="00701B8F"/>
    <w:rsid w:val="00701B94"/>
    <w:rsid w:val="00701BB0"/>
    <w:rsid w:val="00701BD4"/>
    <w:rsid w:val="00701C05"/>
    <w:rsid w:val="00701C0F"/>
    <w:rsid w:val="00701C8B"/>
    <w:rsid w:val="00701D32"/>
    <w:rsid w:val="00701D3C"/>
    <w:rsid w:val="00701DB2"/>
    <w:rsid w:val="00701E12"/>
    <w:rsid w:val="00701E3C"/>
    <w:rsid w:val="00701EDA"/>
    <w:rsid w:val="00701F4B"/>
    <w:rsid w:val="00701FDC"/>
    <w:rsid w:val="007020BE"/>
    <w:rsid w:val="0070211B"/>
    <w:rsid w:val="007021A4"/>
    <w:rsid w:val="007021E4"/>
    <w:rsid w:val="007021FB"/>
    <w:rsid w:val="00702249"/>
    <w:rsid w:val="007022A9"/>
    <w:rsid w:val="007022C4"/>
    <w:rsid w:val="007022D8"/>
    <w:rsid w:val="00702360"/>
    <w:rsid w:val="0070239D"/>
    <w:rsid w:val="007023CF"/>
    <w:rsid w:val="007023D6"/>
    <w:rsid w:val="007023DC"/>
    <w:rsid w:val="007024B7"/>
    <w:rsid w:val="00702603"/>
    <w:rsid w:val="007026CA"/>
    <w:rsid w:val="007027C2"/>
    <w:rsid w:val="00702811"/>
    <w:rsid w:val="0070282A"/>
    <w:rsid w:val="007028F7"/>
    <w:rsid w:val="007028FF"/>
    <w:rsid w:val="00702905"/>
    <w:rsid w:val="0070298D"/>
    <w:rsid w:val="007029BE"/>
    <w:rsid w:val="007029CA"/>
    <w:rsid w:val="007029E3"/>
    <w:rsid w:val="00702A8B"/>
    <w:rsid w:val="00702B0A"/>
    <w:rsid w:val="00702B3A"/>
    <w:rsid w:val="00702BC2"/>
    <w:rsid w:val="00702BEF"/>
    <w:rsid w:val="00702BFE"/>
    <w:rsid w:val="00702C14"/>
    <w:rsid w:val="00702C31"/>
    <w:rsid w:val="00702C35"/>
    <w:rsid w:val="00702C64"/>
    <w:rsid w:val="00702D00"/>
    <w:rsid w:val="00702D4F"/>
    <w:rsid w:val="00702D79"/>
    <w:rsid w:val="00702D7F"/>
    <w:rsid w:val="00702D9C"/>
    <w:rsid w:val="00702E43"/>
    <w:rsid w:val="00702E47"/>
    <w:rsid w:val="00702E69"/>
    <w:rsid w:val="00702EDB"/>
    <w:rsid w:val="00702EE9"/>
    <w:rsid w:val="00702F49"/>
    <w:rsid w:val="00702F4A"/>
    <w:rsid w:val="00702F7F"/>
    <w:rsid w:val="00703001"/>
    <w:rsid w:val="0070304D"/>
    <w:rsid w:val="00703069"/>
    <w:rsid w:val="00703093"/>
    <w:rsid w:val="0070313F"/>
    <w:rsid w:val="007031E3"/>
    <w:rsid w:val="007031FA"/>
    <w:rsid w:val="007032A3"/>
    <w:rsid w:val="007032A4"/>
    <w:rsid w:val="007032BB"/>
    <w:rsid w:val="007033B2"/>
    <w:rsid w:val="007033E4"/>
    <w:rsid w:val="00703423"/>
    <w:rsid w:val="0070344A"/>
    <w:rsid w:val="007034B9"/>
    <w:rsid w:val="007034DB"/>
    <w:rsid w:val="0070353E"/>
    <w:rsid w:val="00703577"/>
    <w:rsid w:val="0070357B"/>
    <w:rsid w:val="00703584"/>
    <w:rsid w:val="00703640"/>
    <w:rsid w:val="00703765"/>
    <w:rsid w:val="00703771"/>
    <w:rsid w:val="0070379F"/>
    <w:rsid w:val="007037A4"/>
    <w:rsid w:val="007037C0"/>
    <w:rsid w:val="007037EA"/>
    <w:rsid w:val="0070388F"/>
    <w:rsid w:val="007038EF"/>
    <w:rsid w:val="007039DD"/>
    <w:rsid w:val="00703B3A"/>
    <w:rsid w:val="00703B6E"/>
    <w:rsid w:val="00703B74"/>
    <w:rsid w:val="00703BFA"/>
    <w:rsid w:val="00703E9B"/>
    <w:rsid w:val="00703EF0"/>
    <w:rsid w:val="00703F71"/>
    <w:rsid w:val="00703FA8"/>
    <w:rsid w:val="00703FC7"/>
    <w:rsid w:val="0070412B"/>
    <w:rsid w:val="00704152"/>
    <w:rsid w:val="007041FF"/>
    <w:rsid w:val="00704210"/>
    <w:rsid w:val="007042D5"/>
    <w:rsid w:val="00704362"/>
    <w:rsid w:val="00704434"/>
    <w:rsid w:val="0070449E"/>
    <w:rsid w:val="007044FE"/>
    <w:rsid w:val="00704537"/>
    <w:rsid w:val="00704571"/>
    <w:rsid w:val="00704590"/>
    <w:rsid w:val="007045D5"/>
    <w:rsid w:val="00704613"/>
    <w:rsid w:val="00704621"/>
    <w:rsid w:val="007046AE"/>
    <w:rsid w:val="00704839"/>
    <w:rsid w:val="00704879"/>
    <w:rsid w:val="00704885"/>
    <w:rsid w:val="007048D3"/>
    <w:rsid w:val="007048DD"/>
    <w:rsid w:val="0070498B"/>
    <w:rsid w:val="00704A48"/>
    <w:rsid w:val="00704A4D"/>
    <w:rsid w:val="00704AFC"/>
    <w:rsid w:val="00704B77"/>
    <w:rsid w:val="00704C0C"/>
    <w:rsid w:val="00704C42"/>
    <w:rsid w:val="00704C62"/>
    <w:rsid w:val="00704D54"/>
    <w:rsid w:val="00704D9A"/>
    <w:rsid w:val="00704E13"/>
    <w:rsid w:val="00704E18"/>
    <w:rsid w:val="00704E4C"/>
    <w:rsid w:val="00704E90"/>
    <w:rsid w:val="00704EA0"/>
    <w:rsid w:val="00704EA1"/>
    <w:rsid w:val="00704F4D"/>
    <w:rsid w:val="00704F72"/>
    <w:rsid w:val="00704F95"/>
    <w:rsid w:val="00704FC7"/>
    <w:rsid w:val="00704FC9"/>
    <w:rsid w:val="00705057"/>
    <w:rsid w:val="007050D9"/>
    <w:rsid w:val="007050DB"/>
    <w:rsid w:val="007050F2"/>
    <w:rsid w:val="0070512C"/>
    <w:rsid w:val="00705160"/>
    <w:rsid w:val="00705275"/>
    <w:rsid w:val="00705291"/>
    <w:rsid w:val="007052AA"/>
    <w:rsid w:val="007052D0"/>
    <w:rsid w:val="00705301"/>
    <w:rsid w:val="00705325"/>
    <w:rsid w:val="00705326"/>
    <w:rsid w:val="007053BD"/>
    <w:rsid w:val="00705459"/>
    <w:rsid w:val="007054A2"/>
    <w:rsid w:val="007054B7"/>
    <w:rsid w:val="0070553B"/>
    <w:rsid w:val="0070557E"/>
    <w:rsid w:val="007055C7"/>
    <w:rsid w:val="00705610"/>
    <w:rsid w:val="0070562A"/>
    <w:rsid w:val="00705650"/>
    <w:rsid w:val="00705678"/>
    <w:rsid w:val="00705736"/>
    <w:rsid w:val="00705737"/>
    <w:rsid w:val="00705738"/>
    <w:rsid w:val="00705780"/>
    <w:rsid w:val="007057BF"/>
    <w:rsid w:val="007057CB"/>
    <w:rsid w:val="00705810"/>
    <w:rsid w:val="00705839"/>
    <w:rsid w:val="0070585B"/>
    <w:rsid w:val="00705870"/>
    <w:rsid w:val="00705873"/>
    <w:rsid w:val="0070588C"/>
    <w:rsid w:val="007058EA"/>
    <w:rsid w:val="00705930"/>
    <w:rsid w:val="00705940"/>
    <w:rsid w:val="00705997"/>
    <w:rsid w:val="0070599C"/>
    <w:rsid w:val="007059AE"/>
    <w:rsid w:val="007059CD"/>
    <w:rsid w:val="007059DD"/>
    <w:rsid w:val="00705A38"/>
    <w:rsid w:val="00705A84"/>
    <w:rsid w:val="00705ACD"/>
    <w:rsid w:val="00705B62"/>
    <w:rsid w:val="00705B63"/>
    <w:rsid w:val="00705B87"/>
    <w:rsid w:val="00705C44"/>
    <w:rsid w:val="00705D47"/>
    <w:rsid w:val="00705E3C"/>
    <w:rsid w:val="00705F29"/>
    <w:rsid w:val="00705F2A"/>
    <w:rsid w:val="00705F42"/>
    <w:rsid w:val="00706095"/>
    <w:rsid w:val="0070609D"/>
    <w:rsid w:val="0070615F"/>
    <w:rsid w:val="00706176"/>
    <w:rsid w:val="00706178"/>
    <w:rsid w:val="00706197"/>
    <w:rsid w:val="007062D0"/>
    <w:rsid w:val="00706301"/>
    <w:rsid w:val="0070632E"/>
    <w:rsid w:val="00706340"/>
    <w:rsid w:val="007063AE"/>
    <w:rsid w:val="007063EB"/>
    <w:rsid w:val="00706467"/>
    <w:rsid w:val="007065DA"/>
    <w:rsid w:val="0070660F"/>
    <w:rsid w:val="007066BA"/>
    <w:rsid w:val="007066FE"/>
    <w:rsid w:val="00706761"/>
    <w:rsid w:val="00706776"/>
    <w:rsid w:val="007067BE"/>
    <w:rsid w:val="0070683C"/>
    <w:rsid w:val="0070694E"/>
    <w:rsid w:val="00706976"/>
    <w:rsid w:val="00706998"/>
    <w:rsid w:val="007069FD"/>
    <w:rsid w:val="00706A73"/>
    <w:rsid w:val="00706B38"/>
    <w:rsid w:val="00706BA9"/>
    <w:rsid w:val="00706BAA"/>
    <w:rsid w:val="00706BB1"/>
    <w:rsid w:val="00706BC6"/>
    <w:rsid w:val="00706C22"/>
    <w:rsid w:val="00706C48"/>
    <w:rsid w:val="00706CEF"/>
    <w:rsid w:val="00706D42"/>
    <w:rsid w:val="00706D56"/>
    <w:rsid w:val="00706D5E"/>
    <w:rsid w:val="00706DDE"/>
    <w:rsid w:val="00706E0D"/>
    <w:rsid w:val="00706E3A"/>
    <w:rsid w:val="00706E4B"/>
    <w:rsid w:val="00706E55"/>
    <w:rsid w:val="00706F49"/>
    <w:rsid w:val="00706F6A"/>
    <w:rsid w:val="00706F8A"/>
    <w:rsid w:val="00706FB0"/>
    <w:rsid w:val="0070701D"/>
    <w:rsid w:val="00707038"/>
    <w:rsid w:val="00707098"/>
    <w:rsid w:val="007070BD"/>
    <w:rsid w:val="007070E1"/>
    <w:rsid w:val="007070E9"/>
    <w:rsid w:val="00707182"/>
    <w:rsid w:val="0070719D"/>
    <w:rsid w:val="007071B1"/>
    <w:rsid w:val="00707232"/>
    <w:rsid w:val="0070735F"/>
    <w:rsid w:val="00707392"/>
    <w:rsid w:val="007073B0"/>
    <w:rsid w:val="007073CA"/>
    <w:rsid w:val="007073D3"/>
    <w:rsid w:val="0070744B"/>
    <w:rsid w:val="00707458"/>
    <w:rsid w:val="007074BD"/>
    <w:rsid w:val="007074DC"/>
    <w:rsid w:val="007074E7"/>
    <w:rsid w:val="00707511"/>
    <w:rsid w:val="0070753E"/>
    <w:rsid w:val="0070753F"/>
    <w:rsid w:val="00707598"/>
    <w:rsid w:val="00707641"/>
    <w:rsid w:val="0070764F"/>
    <w:rsid w:val="00707764"/>
    <w:rsid w:val="007077CF"/>
    <w:rsid w:val="0070786E"/>
    <w:rsid w:val="0070796A"/>
    <w:rsid w:val="0070796F"/>
    <w:rsid w:val="007079D9"/>
    <w:rsid w:val="00707A3F"/>
    <w:rsid w:val="00707A94"/>
    <w:rsid w:val="00707AD2"/>
    <w:rsid w:val="00707B83"/>
    <w:rsid w:val="00707B89"/>
    <w:rsid w:val="00707BB0"/>
    <w:rsid w:val="00707CB9"/>
    <w:rsid w:val="00707D0E"/>
    <w:rsid w:val="00707D11"/>
    <w:rsid w:val="00707D4E"/>
    <w:rsid w:val="00707D82"/>
    <w:rsid w:val="00707D84"/>
    <w:rsid w:val="00707E7E"/>
    <w:rsid w:val="00707EC2"/>
    <w:rsid w:val="00707F6A"/>
    <w:rsid w:val="00707FD5"/>
    <w:rsid w:val="0071002F"/>
    <w:rsid w:val="007100E5"/>
    <w:rsid w:val="0071010A"/>
    <w:rsid w:val="0071012C"/>
    <w:rsid w:val="0071018F"/>
    <w:rsid w:val="007101C0"/>
    <w:rsid w:val="007101CC"/>
    <w:rsid w:val="007102BF"/>
    <w:rsid w:val="007102C7"/>
    <w:rsid w:val="0071030B"/>
    <w:rsid w:val="0071030E"/>
    <w:rsid w:val="0071032C"/>
    <w:rsid w:val="00710350"/>
    <w:rsid w:val="0071047A"/>
    <w:rsid w:val="007104B7"/>
    <w:rsid w:val="007104CE"/>
    <w:rsid w:val="007104D7"/>
    <w:rsid w:val="0071058E"/>
    <w:rsid w:val="007105B4"/>
    <w:rsid w:val="007105D9"/>
    <w:rsid w:val="007105E0"/>
    <w:rsid w:val="0071064B"/>
    <w:rsid w:val="007106B7"/>
    <w:rsid w:val="007106CA"/>
    <w:rsid w:val="00710722"/>
    <w:rsid w:val="00710815"/>
    <w:rsid w:val="00710837"/>
    <w:rsid w:val="00710840"/>
    <w:rsid w:val="0071096B"/>
    <w:rsid w:val="00710971"/>
    <w:rsid w:val="007109CA"/>
    <w:rsid w:val="007109D1"/>
    <w:rsid w:val="00710A02"/>
    <w:rsid w:val="00710ADD"/>
    <w:rsid w:val="00710B0E"/>
    <w:rsid w:val="00710B13"/>
    <w:rsid w:val="00710B53"/>
    <w:rsid w:val="00710BB6"/>
    <w:rsid w:val="00710BDC"/>
    <w:rsid w:val="00710C44"/>
    <w:rsid w:val="00710CBC"/>
    <w:rsid w:val="00710D8D"/>
    <w:rsid w:val="00710DD5"/>
    <w:rsid w:val="00710E00"/>
    <w:rsid w:val="00710E5B"/>
    <w:rsid w:val="00710EC9"/>
    <w:rsid w:val="00710EDF"/>
    <w:rsid w:val="00710F36"/>
    <w:rsid w:val="00710FB2"/>
    <w:rsid w:val="00711043"/>
    <w:rsid w:val="00711062"/>
    <w:rsid w:val="00711167"/>
    <w:rsid w:val="00711224"/>
    <w:rsid w:val="007112A6"/>
    <w:rsid w:val="007112AB"/>
    <w:rsid w:val="007112B6"/>
    <w:rsid w:val="007112BA"/>
    <w:rsid w:val="007112CE"/>
    <w:rsid w:val="00711303"/>
    <w:rsid w:val="00711331"/>
    <w:rsid w:val="00711400"/>
    <w:rsid w:val="0071151B"/>
    <w:rsid w:val="007115A5"/>
    <w:rsid w:val="007115AF"/>
    <w:rsid w:val="0071164B"/>
    <w:rsid w:val="00711711"/>
    <w:rsid w:val="00711720"/>
    <w:rsid w:val="00711772"/>
    <w:rsid w:val="0071183B"/>
    <w:rsid w:val="0071186A"/>
    <w:rsid w:val="0071188D"/>
    <w:rsid w:val="00711928"/>
    <w:rsid w:val="00711A2F"/>
    <w:rsid w:val="00711A60"/>
    <w:rsid w:val="00711BEF"/>
    <w:rsid w:val="00711BFD"/>
    <w:rsid w:val="00711C55"/>
    <w:rsid w:val="00711C6E"/>
    <w:rsid w:val="00711D50"/>
    <w:rsid w:val="00711D54"/>
    <w:rsid w:val="00711D96"/>
    <w:rsid w:val="00711DDB"/>
    <w:rsid w:val="00711DE1"/>
    <w:rsid w:val="00711DFC"/>
    <w:rsid w:val="00711E23"/>
    <w:rsid w:val="00711E2D"/>
    <w:rsid w:val="00711F12"/>
    <w:rsid w:val="00711FFD"/>
    <w:rsid w:val="00712009"/>
    <w:rsid w:val="00712013"/>
    <w:rsid w:val="00712039"/>
    <w:rsid w:val="00712074"/>
    <w:rsid w:val="0071209A"/>
    <w:rsid w:val="00712164"/>
    <w:rsid w:val="0071218F"/>
    <w:rsid w:val="0071219D"/>
    <w:rsid w:val="00712278"/>
    <w:rsid w:val="0071229C"/>
    <w:rsid w:val="0071240B"/>
    <w:rsid w:val="007124A7"/>
    <w:rsid w:val="007124C2"/>
    <w:rsid w:val="007124DD"/>
    <w:rsid w:val="007124E4"/>
    <w:rsid w:val="00712513"/>
    <w:rsid w:val="0071254B"/>
    <w:rsid w:val="00712583"/>
    <w:rsid w:val="0071258E"/>
    <w:rsid w:val="00712591"/>
    <w:rsid w:val="007125B0"/>
    <w:rsid w:val="00712604"/>
    <w:rsid w:val="00712669"/>
    <w:rsid w:val="00712671"/>
    <w:rsid w:val="0071268C"/>
    <w:rsid w:val="007126DF"/>
    <w:rsid w:val="0071271A"/>
    <w:rsid w:val="0071271C"/>
    <w:rsid w:val="00712727"/>
    <w:rsid w:val="00712742"/>
    <w:rsid w:val="007127B9"/>
    <w:rsid w:val="00712860"/>
    <w:rsid w:val="007128DF"/>
    <w:rsid w:val="0071290E"/>
    <w:rsid w:val="00712941"/>
    <w:rsid w:val="00712A03"/>
    <w:rsid w:val="00712A47"/>
    <w:rsid w:val="00712A5D"/>
    <w:rsid w:val="00712A7C"/>
    <w:rsid w:val="00712A94"/>
    <w:rsid w:val="00712ACB"/>
    <w:rsid w:val="00712B10"/>
    <w:rsid w:val="00712B80"/>
    <w:rsid w:val="00712C08"/>
    <w:rsid w:val="00712C60"/>
    <w:rsid w:val="00712D3E"/>
    <w:rsid w:val="00712D4D"/>
    <w:rsid w:val="00712D52"/>
    <w:rsid w:val="00712D68"/>
    <w:rsid w:val="00712DCC"/>
    <w:rsid w:val="00712DE9"/>
    <w:rsid w:val="00712E14"/>
    <w:rsid w:val="00712E62"/>
    <w:rsid w:val="00712E6A"/>
    <w:rsid w:val="00712E98"/>
    <w:rsid w:val="00712EA2"/>
    <w:rsid w:val="00712F5B"/>
    <w:rsid w:val="00712FC7"/>
    <w:rsid w:val="00712FD4"/>
    <w:rsid w:val="00712FE5"/>
    <w:rsid w:val="00713050"/>
    <w:rsid w:val="0071306C"/>
    <w:rsid w:val="0071309C"/>
    <w:rsid w:val="007130C9"/>
    <w:rsid w:val="007130F6"/>
    <w:rsid w:val="0071315D"/>
    <w:rsid w:val="00713172"/>
    <w:rsid w:val="00713182"/>
    <w:rsid w:val="00713189"/>
    <w:rsid w:val="0071318D"/>
    <w:rsid w:val="00713217"/>
    <w:rsid w:val="007132E0"/>
    <w:rsid w:val="007133B9"/>
    <w:rsid w:val="007133FD"/>
    <w:rsid w:val="00713455"/>
    <w:rsid w:val="007134FF"/>
    <w:rsid w:val="00713530"/>
    <w:rsid w:val="007135EF"/>
    <w:rsid w:val="0071363F"/>
    <w:rsid w:val="00713671"/>
    <w:rsid w:val="007136EB"/>
    <w:rsid w:val="00713761"/>
    <w:rsid w:val="0071379D"/>
    <w:rsid w:val="0071379E"/>
    <w:rsid w:val="007137E2"/>
    <w:rsid w:val="007137F4"/>
    <w:rsid w:val="007137FC"/>
    <w:rsid w:val="00713881"/>
    <w:rsid w:val="007138C6"/>
    <w:rsid w:val="0071390F"/>
    <w:rsid w:val="0071392A"/>
    <w:rsid w:val="00713930"/>
    <w:rsid w:val="00713955"/>
    <w:rsid w:val="00713AA3"/>
    <w:rsid w:val="00713AE1"/>
    <w:rsid w:val="00713B24"/>
    <w:rsid w:val="00713B7A"/>
    <w:rsid w:val="00713B81"/>
    <w:rsid w:val="00713C25"/>
    <w:rsid w:val="00713C58"/>
    <w:rsid w:val="00713CD5"/>
    <w:rsid w:val="00713D98"/>
    <w:rsid w:val="00713DCE"/>
    <w:rsid w:val="00713DED"/>
    <w:rsid w:val="00713E71"/>
    <w:rsid w:val="00713EB8"/>
    <w:rsid w:val="00713F16"/>
    <w:rsid w:val="00713F35"/>
    <w:rsid w:val="00713F71"/>
    <w:rsid w:val="00713F73"/>
    <w:rsid w:val="00713F9E"/>
    <w:rsid w:val="00713FF3"/>
    <w:rsid w:val="00714061"/>
    <w:rsid w:val="007140AA"/>
    <w:rsid w:val="007140EB"/>
    <w:rsid w:val="0071423C"/>
    <w:rsid w:val="0071429D"/>
    <w:rsid w:val="00714338"/>
    <w:rsid w:val="007143AE"/>
    <w:rsid w:val="007143B5"/>
    <w:rsid w:val="007143BE"/>
    <w:rsid w:val="00714465"/>
    <w:rsid w:val="0071447E"/>
    <w:rsid w:val="007144D7"/>
    <w:rsid w:val="00714524"/>
    <w:rsid w:val="0071452D"/>
    <w:rsid w:val="00714618"/>
    <w:rsid w:val="007146D1"/>
    <w:rsid w:val="0071473C"/>
    <w:rsid w:val="0071476C"/>
    <w:rsid w:val="00714796"/>
    <w:rsid w:val="007147BF"/>
    <w:rsid w:val="007147C6"/>
    <w:rsid w:val="0071483D"/>
    <w:rsid w:val="0071486F"/>
    <w:rsid w:val="007148B0"/>
    <w:rsid w:val="007148D0"/>
    <w:rsid w:val="0071493D"/>
    <w:rsid w:val="00714949"/>
    <w:rsid w:val="00714964"/>
    <w:rsid w:val="00714A05"/>
    <w:rsid w:val="00714A51"/>
    <w:rsid w:val="00714A94"/>
    <w:rsid w:val="00714AD9"/>
    <w:rsid w:val="00714B29"/>
    <w:rsid w:val="00714C1F"/>
    <w:rsid w:val="00714C79"/>
    <w:rsid w:val="00714C9F"/>
    <w:rsid w:val="00714CA8"/>
    <w:rsid w:val="00714CDE"/>
    <w:rsid w:val="00714CE8"/>
    <w:rsid w:val="00714D5E"/>
    <w:rsid w:val="00714E0E"/>
    <w:rsid w:val="00714EFA"/>
    <w:rsid w:val="00714F5F"/>
    <w:rsid w:val="00714FD8"/>
    <w:rsid w:val="00714FE1"/>
    <w:rsid w:val="00715014"/>
    <w:rsid w:val="00715044"/>
    <w:rsid w:val="0071506C"/>
    <w:rsid w:val="0071509F"/>
    <w:rsid w:val="007150A3"/>
    <w:rsid w:val="007150C8"/>
    <w:rsid w:val="007150D9"/>
    <w:rsid w:val="007150DA"/>
    <w:rsid w:val="00715104"/>
    <w:rsid w:val="0071512F"/>
    <w:rsid w:val="00715161"/>
    <w:rsid w:val="007151AE"/>
    <w:rsid w:val="00715231"/>
    <w:rsid w:val="00715265"/>
    <w:rsid w:val="007152AE"/>
    <w:rsid w:val="007152CB"/>
    <w:rsid w:val="007152CF"/>
    <w:rsid w:val="007152FF"/>
    <w:rsid w:val="00715381"/>
    <w:rsid w:val="007153B0"/>
    <w:rsid w:val="00715417"/>
    <w:rsid w:val="00715425"/>
    <w:rsid w:val="0071542D"/>
    <w:rsid w:val="00715468"/>
    <w:rsid w:val="00715527"/>
    <w:rsid w:val="00715551"/>
    <w:rsid w:val="00715585"/>
    <w:rsid w:val="0071563E"/>
    <w:rsid w:val="007156DA"/>
    <w:rsid w:val="00715772"/>
    <w:rsid w:val="00715782"/>
    <w:rsid w:val="007157A9"/>
    <w:rsid w:val="00715808"/>
    <w:rsid w:val="0071587A"/>
    <w:rsid w:val="007158A1"/>
    <w:rsid w:val="0071592F"/>
    <w:rsid w:val="007159F1"/>
    <w:rsid w:val="00715A06"/>
    <w:rsid w:val="00715A7C"/>
    <w:rsid w:val="00715AAE"/>
    <w:rsid w:val="00715AC7"/>
    <w:rsid w:val="00715AFC"/>
    <w:rsid w:val="00715B08"/>
    <w:rsid w:val="00715B56"/>
    <w:rsid w:val="00715B5C"/>
    <w:rsid w:val="00715B8F"/>
    <w:rsid w:val="00715BF0"/>
    <w:rsid w:val="00715C1E"/>
    <w:rsid w:val="00715CAD"/>
    <w:rsid w:val="00715D82"/>
    <w:rsid w:val="00715D86"/>
    <w:rsid w:val="00715D93"/>
    <w:rsid w:val="00715DD5"/>
    <w:rsid w:val="00715E82"/>
    <w:rsid w:val="00715F3F"/>
    <w:rsid w:val="00715FE9"/>
    <w:rsid w:val="00716051"/>
    <w:rsid w:val="0071606E"/>
    <w:rsid w:val="007160D6"/>
    <w:rsid w:val="0071614B"/>
    <w:rsid w:val="007161DB"/>
    <w:rsid w:val="00716206"/>
    <w:rsid w:val="007162AC"/>
    <w:rsid w:val="00716348"/>
    <w:rsid w:val="00716391"/>
    <w:rsid w:val="007163A1"/>
    <w:rsid w:val="007163DF"/>
    <w:rsid w:val="00716438"/>
    <w:rsid w:val="0071645C"/>
    <w:rsid w:val="0071646C"/>
    <w:rsid w:val="00716542"/>
    <w:rsid w:val="0071657A"/>
    <w:rsid w:val="00716625"/>
    <w:rsid w:val="00716637"/>
    <w:rsid w:val="00716661"/>
    <w:rsid w:val="00716663"/>
    <w:rsid w:val="007166DF"/>
    <w:rsid w:val="007166E5"/>
    <w:rsid w:val="0071675A"/>
    <w:rsid w:val="00716768"/>
    <w:rsid w:val="00716926"/>
    <w:rsid w:val="0071694B"/>
    <w:rsid w:val="007169AD"/>
    <w:rsid w:val="00716A16"/>
    <w:rsid w:val="00716AC0"/>
    <w:rsid w:val="00716AF1"/>
    <w:rsid w:val="00716B20"/>
    <w:rsid w:val="00716B27"/>
    <w:rsid w:val="00716B80"/>
    <w:rsid w:val="00716B81"/>
    <w:rsid w:val="00716B8E"/>
    <w:rsid w:val="00716CA4"/>
    <w:rsid w:val="00716CF6"/>
    <w:rsid w:val="00716D3A"/>
    <w:rsid w:val="00716D9B"/>
    <w:rsid w:val="00716DB1"/>
    <w:rsid w:val="00716F65"/>
    <w:rsid w:val="00717025"/>
    <w:rsid w:val="0071707F"/>
    <w:rsid w:val="00717140"/>
    <w:rsid w:val="0071715E"/>
    <w:rsid w:val="0071717F"/>
    <w:rsid w:val="007171BF"/>
    <w:rsid w:val="00717266"/>
    <w:rsid w:val="007172E4"/>
    <w:rsid w:val="00717325"/>
    <w:rsid w:val="00717340"/>
    <w:rsid w:val="00717357"/>
    <w:rsid w:val="00717367"/>
    <w:rsid w:val="00717401"/>
    <w:rsid w:val="00717441"/>
    <w:rsid w:val="00717505"/>
    <w:rsid w:val="0071758D"/>
    <w:rsid w:val="0071763C"/>
    <w:rsid w:val="00717644"/>
    <w:rsid w:val="007176BC"/>
    <w:rsid w:val="007176D3"/>
    <w:rsid w:val="0071775D"/>
    <w:rsid w:val="007177A3"/>
    <w:rsid w:val="007177C9"/>
    <w:rsid w:val="00717839"/>
    <w:rsid w:val="00717891"/>
    <w:rsid w:val="007178A7"/>
    <w:rsid w:val="007178DA"/>
    <w:rsid w:val="00717955"/>
    <w:rsid w:val="00717A23"/>
    <w:rsid w:val="00717B9B"/>
    <w:rsid w:val="00717B9D"/>
    <w:rsid w:val="00717C8B"/>
    <w:rsid w:val="00717C98"/>
    <w:rsid w:val="00717D08"/>
    <w:rsid w:val="00717D3D"/>
    <w:rsid w:val="00717DF5"/>
    <w:rsid w:val="00717DFD"/>
    <w:rsid w:val="00717E05"/>
    <w:rsid w:val="00717E45"/>
    <w:rsid w:val="00717EF7"/>
    <w:rsid w:val="00717EFF"/>
    <w:rsid w:val="00717F03"/>
    <w:rsid w:val="00717F07"/>
    <w:rsid w:val="00717F1D"/>
    <w:rsid w:val="00717F37"/>
    <w:rsid w:val="00720007"/>
    <w:rsid w:val="00720008"/>
    <w:rsid w:val="007200AB"/>
    <w:rsid w:val="007200B5"/>
    <w:rsid w:val="007200EE"/>
    <w:rsid w:val="007200F6"/>
    <w:rsid w:val="00720129"/>
    <w:rsid w:val="0072013D"/>
    <w:rsid w:val="00720185"/>
    <w:rsid w:val="00720274"/>
    <w:rsid w:val="0072037E"/>
    <w:rsid w:val="007203FD"/>
    <w:rsid w:val="0072053E"/>
    <w:rsid w:val="007205C9"/>
    <w:rsid w:val="0072063E"/>
    <w:rsid w:val="00720689"/>
    <w:rsid w:val="007206E2"/>
    <w:rsid w:val="007206F6"/>
    <w:rsid w:val="00720765"/>
    <w:rsid w:val="00720767"/>
    <w:rsid w:val="00720770"/>
    <w:rsid w:val="00720776"/>
    <w:rsid w:val="00720791"/>
    <w:rsid w:val="007207F6"/>
    <w:rsid w:val="00720813"/>
    <w:rsid w:val="00720862"/>
    <w:rsid w:val="007208F9"/>
    <w:rsid w:val="0072096D"/>
    <w:rsid w:val="00720970"/>
    <w:rsid w:val="007209D6"/>
    <w:rsid w:val="00720A60"/>
    <w:rsid w:val="00720AA6"/>
    <w:rsid w:val="00720B50"/>
    <w:rsid w:val="00720BE4"/>
    <w:rsid w:val="00720BE6"/>
    <w:rsid w:val="00720BF7"/>
    <w:rsid w:val="00720C1B"/>
    <w:rsid w:val="00720D09"/>
    <w:rsid w:val="00720D35"/>
    <w:rsid w:val="00720D43"/>
    <w:rsid w:val="00720D6B"/>
    <w:rsid w:val="00720D74"/>
    <w:rsid w:val="00720E4A"/>
    <w:rsid w:val="00720E4F"/>
    <w:rsid w:val="00720E62"/>
    <w:rsid w:val="00720E8D"/>
    <w:rsid w:val="00720E92"/>
    <w:rsid w:val="00720EC3"/>
    <w:rsid w:val="00720FFF"/>
    <w:rsid w:val="0072100C"/>
    <w:rsid w:val="00721170"/>
    <w:rsid w:val="0072117A"/>
    <w:rsid w:val="007211BA"/>
    <w:rsid w:val="007211FC"/>
    <w:rsid w:val="00721281"/>
    <w:rsid w:val="007212D9"/>
    <w:rsid w:val="00721319"/>
    <w:rsid w:val="0072132D"/>
    <w:rsid w:val="00721375"/>
    <w:rsid w:val="007213E1"/>
    <w:rsid w:val="00721401"/>
    <w:rsid w:val="0072147D"/>
    <w:rsid w:val="007214A3"/>
    <w:rsid w:val="00721523"/>
    <w:rsid w:val="007215C8"/>
    <w:rsid w:val="007216F6"/>
    <w:rsid w:val="00721719"/>
    <w:rsid w:val="007217E4"/>
    <w:rsid w:val="0072181C"/>
    <w:rsid w:val="0072187D"/>
    <w:rsid w:val="007218D3"/>
    <w:rsid w:val="007218EE"/>
    <w:rsid w:val="00721927"/>
    <w:rsid w:val="00721966"/>
    <w:rsid w:val="00721A42"/>
    <w:rsid w:val="00721A7A"/>
    <w:rsid w:val="00721B5F"/>
    <w:rsid w:val="00721B80"/>
    <w:rsid w:val="00721C32"/>
    <w:rsid w:val="00721C9A"/>
    <w:rsid w:val="00721CAA"/>
    <w:rsid w:val="00721CB8"/>
    <w:rsid w:val="00721CC9"/>
    <w:rsid w:val="00721CEA"/>
    <w:rsid w:val="00721DCD"/>
    <w:rsid w:val="00721DEA"/>
    <w:rsid w:val="00721E9F"/>
    <w:rsid w:val="007220AD"/>
    <w:rsid w:val="007220BB"/>
    <w:rsid w:val="007221C4"/>
    <w:rsid w:val="0072233B"/>
    <w:rsid w:val="007223AC"/>
    <w:rsid w:val="007223BC"/>
    <w:rsid w:val="007223F8"/>
    <w:rsid w:val="0072240C"/>
    <w:rsid w:val="0072243A"/>
    <w:rsid w:val="00722477"/>
    <w:rsid w:val="00722481"/>
    <w:rsid w:val="007224A0"/>
    <w:rsid w:val="007225DD"/>
    <w:rsid w:val="007225FD"/>
    <w:rsid w:val="00722636"/>
    <w:rsid w:val="0072265D"/>
    <w:rsid w:val="00722671"/>
    <w:rsid w:val="007226A3"/>
    <w:rsid w:val="007226A5"/>
    <w:rsid w:val="007226BB"/>
    <w:rsid w:val="007226CB"/>
    <w:rsid w:val="007226EA"/>
    <w:rsid w:val="00722753"/>
    <w:rsid w:val="00722825"/>
    <w:rsid w:val="0072291D"/>
    <w:rsid w:val="007229D2"/>
    <w:rsid w:val="00722A38"/>
    <w:rsid w:val="00722ADC"/>
    <w:rsid w:val="00722B31"/>
    <w:rsid w:val="00722B46"/>
    <w:rsid w:val="00722BC2"/>
    <w:rsid w:val="00722C34"/>
    <w:rsid w:val="00722C38"/>
    <w:rsid w:val="00722C79"/>
    <w:rsid w:val="00722D4F"/>
    <w:rsid w:val="00722D7C"/>
    <w:rsid w:val="00722DB6"/>
    <w:rsid w:val="00722DC5"/>
    <w:rsid w:val="00722DD9"/>
    <w:rsid w:val="00722E00"/>
    <w:rsid w:val="00722E59"/>
    <w:rsid w:val="00722E67"/>
    <w:rsid w:val="00722F09"/>
    <w:rsid w:val="00722F0F"/>
    <w:rsid w:val="00723016"/>
    <w:rsid w:val="0072305D"/>
    <w:rsid w:val="00723078"/>
    <w:rsid w:val="007230D5"/>
    <w:rsid w:val="007230F7"/>
    <w:rsid w:val="00723102"/>
    <w:rsid w:val="007231E3"/>
    <w:rsid w:val="0072321B"/>
    <w:rsid w:val="0072325B"/>
    <w:rsid w:val="0072328B"/>
    <w:rsid w:val="007232B3"/>
    <w:rsid w:val="00723376"/>
    <w:rsid w:val="00723398"/>
    <w:rsid w:val="00723399"/>
    <w:rsid w:val="007233CB"/>
    <w:rsid w:val="007233F5"/>
    <w:rsid w:val="00723464"/>
    <w:rsid w:val="0072348E"/>
    <w:rsid w:val="0072350E"/>
    <w:rsid w:val="00723528"/>
    <w:rsid w:val="007235DB"/>
    <w:rsid w:val="0072360D"/>
    <w:rsid w:val="0072367D"/>
    <w:rsid w:val="007236A2"/>
    <w:rsid w:val="007236BB"/>
    <w:rsid w:val="00723700"/>
    <w:rsid w:val="0072372F"/>
    <w:rsid w:val="00723760"/>
    <w:rsid w:val="0072377F"/>
    <w:rsid w:val="007237EA"/>
    <w:rsid w:val="00723828"/>
    <w:rsid w:val="0072383E"/>
    <w:rsid w:val="007238B0"/>
    <w:rsid w:val="007238BF"/>
    <w:rsid w:val="00723ACF"/>
    <w:rsid w:val="00723AD8"/>
    <w:rsid w:val="00723B1D"/>
    <w:rsid w:val="00723B4F"/>
    <w:rsid w:val="00723B62"/>
    <w:rsid w:val="00723B8A"/>
    <w:rsid w:val="00723BB4"/>
    <w:rsid w:val="00723BD6"/>
    <w:rsid w:val="00723C22"/>
    <w:rsid w:val="00723D76"/>
    <w:rsid w:val="00723D84"/>
    <w:rsid w:val="00723DC4"/>
    <w:rsid w:val="00723DE3"/>
    <w:rsid w:val="00723DF9"/>
    <w:rsid w:val="00723E78"/>
    <w:rsid w:val="00723E7E"/>
    <w:rsid w:val="00723ECC"/>
    <w:rsid w:val="00723EFE"/>
    <w:rsid w:val="00724022"/>
    <w:rsid w:val="0072402A"/>
    <w:rsid w:val="0072403B"/>
    <w:rsid w:val="007240F8"/>
    <w:rsid w:val="0072413F"/>
    <w:rsid w:val="0072417F"/>
    <w:rsid w:val="0072428A"/>
    <w:rsid w:val="007242C6"/>
    <w:rsid w:val="00724387"/>
    <w:rsid w:val="0072438A"/>
    <w:rsid w:val="007243CA"/>
    <w:rsid w:val="0072441E"/>
    <w:rsid w:val="00724422"/>
    <w:rsid w:val="00724437"/>
    <w:rsid w:val="00724473"/>
    <w:rsid w:val="007244A4"/>
    <w:rsid w:val="007244CB"/>
    <w:rsid w:val="0072452A"/>
    <w:rsid w:val="0072452F"/>
    <w:rsid w:val="00724592"/>
    <w:rsid w:val="007245D4"/>
    <w:rsid w:val="00724617"/>
    <w:rsid w:val="0072463E"/>
    <w:rsid w:val="0072464A"/>
    <w:rsid w:val="0072478C"/>
    <w:rsid w:val="00724799"/>
    <w:rsid w:val="007247A7"/>
    <w:rsid w:val="007247CF"/>
    <w:rsid w:val="007247D7"/>
    <w:rsid w:val="007247ED"/>
    <w:rsid w:val="007247FC"/>
    <w:rsid w:val="007249E6"/>
    <w:rsid w:val="007249FC"/>
    <w:rsid w:val="00724A15"/>
    <w:rsid w:val="00724A21"/>
    <w:rsid w:val="00724A50"/>
    <w:rsid w:val="00724A5B"/>
    <w:rsid w:val="00724B2B"/>
    <w:rsid w:val="00724B9F"/>
    <w:rsid w:val="00724BA3"/>
    <w:rsid w:val="00724C66"/>
    <w:rsid w:val="00724C9E"/>
    <w:rsid w:val="00724E49"/>
    <w:rsid w:val="00724E5F"/>
    <w:rsid w:val="00724EAF"/>
    <w:rsid w:val="00724ECB"/>
    <w:rsid w:val="00724F9E"/>
    <w:rsid w:val="00724FA2"/>
    <w:rsid w:val="0072502F"/>
    <w:rsid w:val="0072503D"/>
    <w:rsid w:val="00725060"/>
    <w:rsid w:val="007250AA"/>
    <w:rsid w:val="007250D0"/>
    <w:rsid w:val="007250EF"/>
    <w:rsid w:val="00725190"/>
    <w:rsid w:val="00725192"/>
    <w:rsid w:val="0072519C"/>
    <w:rsid w:val="007251C3"/>
    <w:rsid w:val="00725208"/>
    <w:rsid w:val="007253CD"/>
    <w:rsid w:val="0072540B"/>
    <w:rsid w:val="00725423"/>
    <w:rsid w:val="00725643"/>
    <w:rsid w:val="0072564C"/>
    <w:rsid w:val="007256D7"/>
    <w:rsid w:val="00725729"/>
    <w:rsid w:val="0072578B"/>
    <w:rsid w:val="007257C1"/>
    <w:rsid w:val="0072580C"/>
    <w:rsid w:val="0072582F"/>
    <w:rsid w:val="007258D4"/>
    <w:rsid w:val="0072599F"/>
    <w:rsid w:val="007259D2"/>
    <w:rsid w:val="00725A61"/>
    <w:rsid w:val="00725A71"/>
    <w:rsid w:val="00725B1A"/>
    <w:rsid w:val="00725B97"/>
    <w:rsid w:val="00725C14"/>
    <w:rsid w:val="00725C19"/>
    <w:rsid w:val="00725C82"/>
    <w:rsid w:val="00725CDA"/>
    <w:rsid w:val="00725CE7"/>
    <w:rsid w:val="00725D0E"/>
    <w:rsid w:val="00725D21"/>
    <w:rsid w:val="00725D9F"/>
    <w:rsid w:val="00725E43"/>
    <w:rsid w:val="00725EA9"/>
    <w:rsid w:val="00725EE2"/>
    <w:rsid w:val="00725F2D"/>
    <w:rsid w:val="00726042"/>
    <w:rsid w:val="007260B1"/>
    <w:rsid w:val="007261AD"/>
    <w:rsid w:val="007262E9"/>
    <w:rsid w:val="007262EE"/>
    <w:rsid w:val="007262F9"/>
    <w:rsid w:val="0072631E"/>
    <w:rsid w:val="00726394"/>
    <w:rsid w:val="007263BC"/>
    <w:rsid w:val="007263DF"/>
    <w:rsid w:val="00726427"/>
    <w:rsid w:val="00726440"/>
    <w:rsid w:val="007264B4"/>
    <w:rsid w:val="007264D6"/>
    <w:rsid w:val="007264D9"/>
    <w:rsid w:val="0072658A"/>
    <w:rsid w:val="00726596"/>
    <w:rsid w:val="0072668C"/>
    <w:rsid w:val="00726692"/>
    <w:rsid w:val="007266A5"/>
    <w:rsid w:val="007266A6"/>
    <w:rsid w:val="007266B8"/>
    <w:rsid w:val="007267DB"/>
    <w:rsid w:val="007267FD"/>
    <w:rsid w:val="00726827"/>
    <w:rsid w:val="00726965"/>
    <w:rsid w:val="00726966"/>
    <w:rsid w:val="00726997"/>
    <w:rsid w:val="0072699B"/>
    <w:rsid w:val="007269ED"/>
    <w:rsid w:val="00726A3C"/>
    <w:rsid w:val="00726A50"/>
    <w:rsid w:val="00726A52"/>
    <w:rsid w:val="00726BF1"/>
    <w:rsid w:val="00726CF3"/>
    <w:rsid w:val="00726CFF"/>
    <w:rsid w:val="00726D37"/>
    <w:rsid w:val="00726DC2"/>
    <w:rsid w:val="00726E0A"/>
    <w:rsid w:val="00726E66"/>
    <w:rsid w:val="00726E8C"/>
    <w:rsid w:val="00726E91"/>
    <w:rsid w:val="00726E9F"/>
    <w:rsid w:val="00726EA3"/>
    <w:rsid w:val="00726F1C"/>
    <w:rsid w:val="00726F4A"/>
    <w:rsid w:val="00726F66"/>
    <w:rsid w:val="00726FBC"/>
    <w:rsid w:val="00727019"/>
    <w:rsid w:val="007270B6"/>
    <w:rsid w:val="00727102"/>
    <w:rsid w:val="00727115"/>
    <w:rsid w:val="00727117"/>
    <w:rsid w:val="00727129"/>
    <w:rsid w:val="007271A3"/>
    <w:rsid w:val="00727260"/>
    <w:rsid w:val="00727266"/>
    <w:rsid w:val="007272A5"/>
    <w:rsid w:val="00727348"/>
    <w:rsid w:val="0072734B"/>
    <w:rsid w:val="0072739C"/>
    <w:rsid w:val="0072747E"/>
    <w:rsid w:val="007274B4"/>
    <w:rsid w:val="007274BB"/>
    <w:rsid w:val="00727575"/>
    <w:rsid w:val="0072757A"/>
    <w:rsid w:val="00727682"/>
    <w:rsid w:val="0072769C"/>
    <w:rsid w:val="007276FB"/>
    <w:rsid w:val="00727751"/>
    <w:rsid w:val="00727779"/>
    <w:rsid w:val="00727794"/>
    <w:rsid w:val="00727795"/>
    <w:rsid w:val="007277C7"/>
    <w:rsid w:val="007277F1"/>
    <w:rsid w:val="0072780E"/>
    <w:rsid w:val="0072783C"/>
    <w:rsid w:val="0072783D"/>
    <w:rsid w:val="0072788C"/>
    <w:rsid w:val="0072789E"/>
    <w:rsid w:val="007278B1"/>
    <w:rsid w:val="007279DB"/>
    <w:rsid w:val="00727A63"/>
    <w:rsid w:val="00727A89"/>
    <w:rsid w:val="00727A96"/>
    <w:rsid w:val="00727AC2"/>
    <w:rsid w:val="00727B63"/>
    <w:rsid w:val="00727B7A"/>
    <w:rsid w:val="00727BD7"/>
    <w:rsid w:val="00727CFE"/>
    <w:rsid w:val="00727D00"/>
    <w:rsid w:val="00727DB1"/>
    <w:rsid w:val="00727DEC"/>
    <w:rsid w:val="00727E56"/>
    <w:rsid w:val="00727F1E"/>
    <w:rsid w:val="00727F4D"/>
    <w:rsid w:val="00727F79"/>
    <w:rsid w:val="00727F80"/>
    <w:rsid w:val="00727F8E"/>
    <w:rsid w:val="0073001C"/>
    <w:rsid w:val="00730084"/>
    <w:rsid w:val="007301D6"/>
    <w:rsid w:val="007301D8"/>
    <w:rsid w:val="0073022A"/>
    <w:rsid w:val="007302D6"/>
    <w:rsid w:val="0073039B"/>
    <w:rsid w:val="007303A7"/>
    <w:rsid w:val="007303FA"/>
    <w:rsid w:val="007304AA"/>
    <w:rsid w:val="007304EE"/>
    <w:rsid w:val="00730573"/>
    <w:rsid w:val="007305D8"/>
    <w:rsid w:val="0073060C"/>
    <w:rsid w:val="0073069D"/>
    <w:rsid w:val="007307CD"/>
    <w:rsid w:val="007307F2"/>
    <w:rsid w:val="007307F8"/>
    <w:rsid w:val="0073085A"/>
    <w:rsid w:val="00730884"/>
    <w:rsid w:val="0073089A"/>
    <w:rsid w:val="007308B7"/>
    <w:rsid w:val="007308CA"/>
    <w:rsid w:val="007309D4"/>
    <w:rsid w:val="00730B05"/>
    <w:rsid w:val="00730BB5"/>
    <w:rsid w:val="00730C10"/>
    <w:rsid w:val="00730C2D"/>
    <w:rsid w:val="00730CA2"/>
    <w:rsid w:val="00730CFD"/>
    <w:rsid w:val="00730DB3"/>
    <w:rsid w:val="00730DB6"/>
    <w:rsid w:val="00730DDF"/>
    <w:rsid w:val="00730DF3"/>
    <w:rsid w:val="00730E27"/>
    <w:rsid w:val="00730EEF"/>
    <w:rsid w:val="00730F7B"/>
    <w:rsid w:val="00730F88"/>
    <w:rsid w:val="00730F8D"/>
    <w:rsid w:val="00730FEF"/>
    <w:rsid w:val="00731099"/>
    <w:rsid w:val="007310C9"/>
    <w:rsid w:val="00731113"/>
    <w:rsid w:val="0073111B"/>
    <w:rsid w:val="0073116F"/>
    <w:rsid w:val="00731333"/>
    <w:rsid w:val="00731373"/>
    <w:rsid w:val="007313E7"/>
    <w:rsid w:val="0073140B"/>
    <w:rsid w:val="0073141E"/>
    <w:rsid w:val="0073143D"/>
    <w:rsid w:val="007314CE"/>
    <w:rsid w:val="0073152A"/>
    <w:rsid w:val="0073155A"/>
    <w:rsid w:val="0073160D"/>
    <w:rsid w:val="00731638"/>
    <w:rsid w:val="00731668"/>
    <w:rsid w:val="007316FD"/>
    <w:rsid w:val="00731764"/>
    <w:rsid w:val="00731777"/>
    <w:rsid w:val="007317B8"/>
    <w:rsid w:val="007317D4"/>
    <w:rsid w:val="007317E4"/>
    <w:rsid w:val="0073180E"/>
    <w:rsid w:val="0073187E"/>
    <w:rsid w:val="00731896"/>
    <w:rsid w:val="0073189F"/>
    <w:rsid w:val="007318A3"/>
    <w:rsid w:val="00731A59"/>
    <w:rsid w:val="00731ACF"/>
    <w:rsid w:val="00731B56"/>
    <w:rsid w:val="00731C0E"/>
    <w:rsid w:val="00731C26"/>
    <w:rsid w:val="00731C55"/>
    <w:rsid w:val="00731CAC"/>
    <w:rsid w:val="00731CE0"/>
    <w:rsid w:val="00731CE1"/>
    <w:rsid w:val="00731CFF"/>
    <w:rsid w:val="00731D46"/>
    <w:rsid w:val="00731DC0"/>
    <w:rsid w:val="00731DFA"/>
    <w:rsid w:val="00731E54"/>
    <w:rsid w:val="00731E65"/>
    <w:rsid w:val="00731E94"/>
    <w:rsid w:val="00731E9D"/>
    <w:rsid w:val="00731F4C"/>
    <w:rsid w:val="00731F78"/>
    <w:rsid w:val="00731FD3"/>
    <w:rsid w:val="00731FE6"/>
    <w:rsid w:val="00732038"/>
    <w:rsid w:val="0073206F"/>
    <w:rsid w:val="00732245"/>
    <w:rsid w:val="007322E3"/>
    <w:rsid w:val="00732334"/>
    <w:rsid w:val="00732360"/>
    <w:rsid w:val="00732382"/>
    <w:rsid w:val="007323CD"/>
    <w:rsid w:val="007323E9"/>
    <w:rsid w:val="007323EF"/>
    <w:rsid w:val="00732417"/>
    <w:rsid w:val="0073249A"/>
    <w:rsid w:val="0073249F"/>
    <w:rsid w:val="007324AC"/>
    <w:rsid w:val="007324B5"/>
    <w:rsid w:val="0073256C"/>
    <w:rsid w:val="007325B0"/>
    <w:rsid w:val="00732725"/>
    <w:rsid w:val="00732728"/>
    <w:rsid w:val="00732778"/>
    <w:rsid w:val="00732828"/>
    <w:rsid w:val="00732829"/>
    <w:rsid w:val="0073284D"/>
    <w:rsid w:val="007328F5"/>
    <w:rsid w:val="00732904"/>
    <w:rsid w:val="0073292E"/>
    <w:rsid w:val="0073293D"/>
    <w:rsid w:val="0073299F"/>
    <w:rsid w:val="007329D2"/>
    <w:rsid w:val="00732A25"/>
    <w:rsid w:val="00732A55"/>
    <w:rsid w:val="00732A6B"/>
    <w:rsid w:val="00732AE3"/>
    <w:rsid w:val="00732AF8"/>
    <w:rsid w:val="00732B05"/>
    <w:rsid w:val="00732B20"/>
    <w:rsid w:val="00732B32"/>
    <w:rsid w:val="00732B70"/>
    <w:rsid w:val="00732C86"/>
    <w:rsid w:val="00732DF3"/>
    <w:rsid w:val="00732E86"/>
    <w:rsid w:val="00732EBE"/>
    <w:rsid w:val="00732ED6"/>
    <w:rsid w:val="00732F81"/>
    <w:rsid w:val="00733051"/>
    <w:rsid w:val="00733061"/>
    <w:rsid w:val="00733079"/>
    <w:rsid w:val="0073308E"/>
    <w:rsid w:val="007330D8"/>
    <w:rsid w:val="00733110"/>
    <w:rsid w:val="0073318F"/>
    <w:rsid w:val="007331F3"/>
    <w:rsid w:val="0073322F"/>
    <w:rsid w:val="0073327C"/>
    <w:rsid w:val="007332EF"/>
    <w:rsid w:val="00733381"/>
    <w:rsid w:val="007333B6"/>
    <w:rsid w:val="007333CE"/>
    <w:rsid w:val="00733469"/>
    <w:rsid w:val="00733494"/>
    <w:rsid w:val="007334B0"/>
    <w:rsid w:val="007334D8"/>
    <w:rsid w:val="00733526"/>
    <w:rsid w:val="00733541"/>
    <w:rsid w:val="007335A8"/>
    <w:rsid w:val="007335CB"/>
    <w:rsid w:val="007335D1"/>
    <w:rsid w:val="007335D6"/>
    <w:rsid w:val="007336BF"/>
    <w:rsid w:val="0073373A"/>
    <w:rsid w:val="00733769"/>
    <w:rsid w:val="007337A0"/>
    <w:rsid w:val="007337E1"/>
    <w:rsid w:val="0073385D"/>
    <w:rsid w:val="00733860"/>
    <w:rsid w:val="0073389D"/>
    <w:rsid w:val="007338CB"/>
    <w:rsid w:val="00733968"/>
    <w:rsid w:val="0073398A"/>
    <w:rsid w:val="007339CC"/>
    <w:rsid w:val="00733ABF"/>
    <w:rsid w:val="00733B94"/>
    <w:rsid w:val="00733BE8"/>
    <w:rsid w:val="00733C18"/>
    <w:rsid w:val="00733CAE"/>
    <w:rsid w:val="00733CFA"/>
    <w:rsid w:val="00733D15"/>
    <w:rsid w:val="00733E24"/>
    <w:rsid w:val="00733EE4"/>
    <w:rsid w:val="00733F11"/>
    <w:rsid w:val="00733F5F"/>
    <w:rsid w:val="00733FCC"/>
    <w:rsid w:val="0073416F"/>
    <w:rsid w:val="007341BB"/>
    <w:rsid w:val="007341D3"/>
    <w:rsid w:val="007341EE"/>
    <w:rsid w:val="007342E2"/>
    <w:rsid w:val="0073430A"/>
    <w:rsid w:val="0073432E"/>
    <w:rsid w:val="00734383"/>
    <w:rsid w:val="0073438B"/>
    <w:rsid w:val="00734398"/>
    <w:rsid w:val="007343EF"/>
    <w:rsid w:val="00734414"/>
    <w:rsid w:val="00734425"/>
    <w:rsid w:val="007344CC"/>
    <w:rsid w:val="00734525"/>
    <w:rsid w:val="007345D7"/>
    <w:rsid w:val="007345EC"/>
    <w:rsid w:val="00734603"/>
    <w:rsid w:val="00734607"/>
    <w:rsid w:val="00734695"/>
    <w:rsid w:val="007346B2"/>
    <w:rsid w:val="007346DF"/>
    <w:rsid w:val="0073479C"/>
    <w:rsid w:val="00734852"/>
    <w:rsid w:val="007348AC"/>
    <w:rsid w:val="0073493C"/>
    <w:rsid w:val="007349AF"/>
    <w:rsid w:val="00734AD6"/>
    <w:rsid w:val="00734B65"/>
    <w:rsid w:val="00734BAC"/>
    <w:rsid w:val="00734C41"/>
    <w:rsid w:val="00734CB7"/>
    <w:rsid w:val="00734CDB"/>
    <w:rsid w:val="00734D25"/>
    <w:rsid w:val="00734D4E"/>
    <w:rsid w:val="00734D52"/>
    <w:rsid w:val="00734D5C"/>
    <w:rsid w:val="00734DC7"/>
    <w:rsid w:val="00734DE3"/>
    <w:rsid w:val="00734EF0"/>
    <w:rsid w:val="00734F7C"/>
    <w:rsid w:val="007350CE"/>
    <w:rsid w:val="007350DA"/>
    <w:rsid w:val="0073515B"/>
    <w:rsid w:val="00735177"/>
    <w:rsid w:val="007351BB"/>
    <w:rsid w:val="007351D8"/>
    <w:rsid w:val="007351E1"/>
    <w:rsid w:val="00735263"/>
    <w:rsid w:val="00735278"/>
    <w:rsid w:val="007352C8"/>
    <w:rsid w:val="0073532A"/>
    <w:rsid w:val="0073535F"/>
    <w:rsid w:val="007353B0"/>
    <w:rsid w:val="007353C9"/>
    <w:rsid w:val="007353EC"/>
    <w:rsid w:val="00735499"/>
    <w:rsid w:val="00735509"/>
    <w:rsid w:val="00735638"/>
    <w:rsid w:val="00735745"/>
    <w:rsid w:val="00735747"/>
    <w:rsid w:val="00735801"/>
    <w:rsid w:val="0073587A"/>
    <w:rsid w:val="00735896"/>
    <w:rsid w:val="0073589A"/>
    <w:rsid w:val="00735944"/>
    <w:rsid w:val="00735948"/>
    <w:rsid w:val="007359CC"/>
    <w:rsid w:val="007359D2"/>
    <w:rsid w:val="007359F5"/>
    <w:rsid w:val="007359FB"/>
    <w:rsid w:val="00735A50"/>
    <w:rsid w:val="00735A71"/>
    <w:rsid w:val="00735B12"/>
    <w:rsid w:val="00735B44"/>
    <w:rsid w:val="00735C01"/>
    <w:rsid w:val="00735C45"/>
    <w:rsid w:val="00735C65"/>
    <w:rsid w:val="00735C86"/>
    <w:rsid w:val="00735CE9"/>
    <w:rsid w:val="00735D96"/>
    <w:rsid w:val="00735DD7"/>
    <w:rsid w:val="00735E2C"/>
    <w:rsid w:val="00735E44"/>
    <w:rsid w:val="00735E75"/>
    <w:rsid w:val="00735E8D"/>
    <w:rsid w:val="00735EE1"/>
    <w:rsid w:val="00735EEF"/>
    <w:rsid w:val="00735F84"/>
    <w:rsid w:val="00735FBB"/>
    <w:rsid w:val="00735FDB"/>
    <w:rsid w:val="00735FE3"/>
    <w:rsid w:val="00736098"/>
    <w:rsid w:val="007360CB"/>
    <w:rsid w:val="007360EF"/>
    <w:rsid w:val="007360F7"/>
    <w:rsid w:val="007360FC"/>
    <w:rsid w:val="007360FF"/>
    <w:rsid w:val="0073616A"/>
    <w:rsid w:val="007361B0"/>
    <w:rsid w:val="007361B8"/>
    <w:rsid w:val="007361E3"/>
    <w:rsid w:val="00736279"/>
    <w:rsid w:val="007362FA"/>
    <w:rsid w:val="00736328"/>
    <w:rsid w:val="0073636F"/>
    <w:rsid w:val="00736384"/>
    <w:rsid w:val="0073639D"/>
    <w:rsid w:val="00736453"/>
    <w:rsid w:val="007364C3"/>
    <w:rsid w:val="007365BE"/>
    <w:rsid w:val="00736616"/>
    <w:rsid w:val="0073662B"/>
    <w:rsid w:val="007366B0"/>
    <w:rsid w:val="007366B8"/>
    <w:rsid w:val="00736751"/>
    <w:rsid w:val="00736766"/>
    <w:rsid w:val="007367EC"/>
    <w:rsid w:val="00736839"/>
    <w:rsid w:val="0073686A"/>
    <w:rsid w:val="00736877"/>
    <w:rsid w:val="0073690E"/>
    <w:rsid w:val="00736955"/>
    <w:rsid w:val="0073698D"/>
    <w:rsid w:val="007369D7"/>
    <w:rsid w:val="00736A56"/>
    <w:rsid w:val="00736A8F"/>
    <w:rsid w:val="00736A9B"/>
    <w:rsid w:val="00736ABF"/>
    <w:rsid w:val="00736B9F"/>
    <w:rsid w:val="00736C30"/>
    <w:rsid w:val="00736CCA"/>
    <w:rsid w:val="00736CF5"/>
    <w:rsid w:val="00736D00"/>
    <w:rsid w:val="00736D41"/>
    <w:rsid w:val="00736DC2"/>
    <w:rsid w:val="00736DFA"/>
    <w:rsid w:val="00736E10"/>
    <w:rsid w:val="00736E29"/>
    <w:rsid w:val="00736E7C"/>
    <w:rsid w:val="00736E82"/>
    <w:rsid w:val="00736F2F"/>
    <w:rsid w:val="00736F40"/>
    <w:rsid w:val="00736FC7"/>
    <w:rsid w:val="0073701A"/>
    <w:rsid w:val="0073702B"/>
    <w:rsid w:val="00737049"/>
    <w:rsid w:val="0073704B"/>
    <w:rsid w:val="0073708C"/>
    <w:rsid w:val="0073709B"/>
    <w:rsid w:val="007370CF"/>
    <w:rsid w:val="00737168"/>
    <w:rsid w:val="00737181"/>
    <w:rsid w:val="0073720B"/>
    <w:rsid w:val="0073722D"/>
    <w:rsid w:val="00737243"/>
    <w:rsid w:val="00737268"/>
    <w:rsid w:val="00737281"/>
    <w:rsid w:val="007372A6"/>
    <w:rsid w:val="007372B1"/>
    <w:rsid w:val="00737336"/>
    <w:rsid w:val="00737347"/>
    <w:rsid w:val="00737405"/>
    <w:rsid w:val="0073742C"/>
    <w:rsid w:val="007374C9"/>
    <w:rsid w:val="00737538"/>
    <w:rsid w:val="007375BD"/>
    <w:rsid w:val="00737611"/>
    <w:rsid w:val="0073761E"/>
    <w:rsid w:val="0073765C"/>
    <w:rsid w:val="007376C3"/>
    <w:rsid w:val="0073779A"/>
    <w:rsid w:val="007377F4"/>
    <w:rsid w:val="007378A2"/>
    <w:rsid w:val="007378A3"/>
    <w:rsid w:val="007378B5"/>
    <w:rsid w:val="007378C9"/>
    <w:rsid w:val="0073795D"/>
    <w:rsid w:val="007379DC"/>
    <w:rsid w:val="00737A7C"/>
    <w:rsid w:val="00737AE6"/>
    <w:rsid w:val="00737B22"/>
    <w:rsid w:val="00737B5E"/>
    <w:rsid w:val="00737BEA"/>
    <w:rsid w:val="00737BF2"/>
    <w:rsid w:val="00737C8C"/>
    <w:rsid w:val="00737C97"/>
    <w:rsid w:val="00737CF0"/>
    <w:rsid w:val="00737D15"/>
    <w:rsid w:val="00737D42"/>
    <w:rsid w:val="00737D49"/>
    <w:rsid w:val="00737DDD"/>
    <w:rsid w:val="00737E48"/>
    <w:rsid w:val="00737EF3"/>
    <w:rsid w:val="00737F2B"/>
    <w:rsid w:val="00737F73"/>
    <w:rsid w:val="00737FE9"/>
    <w:rsid w:val="0074000C"/>
    <w:rsid w:val="00740083"/>
    <w:rsid w:val="0074013A"/>
    <w:rsid w:val="00740149"/>
    <w:rsid w:val="0074017C"/>
    <w:rsid w:val="00740198"/>
    <w:rsid w:val="007401AE"/>
    <w:rsid w:val="00740244"/>
    <w:rsid w:val="00740272"/>
    <w:rsid w:val="0074031A"/>
    <w:rsid w:val="00740324"/>
    <w:rsid w:val="0074032E"/>
    <w:rsid w:val="0074033B"/>
    <w:rsid w:val="007403C4"/>
    <w:rsid w:val="007403EB"/>
    <w:rsid w:val="0074045B"/>
    <w:rsid w:val="0074061C"/>
    <w:rsid w:val="00740654"/>
    <w:rsid w:val="0074067C"/>
    <w:rsid w:val="00740705"/>
    <w:rsid w:val="0074070C"/>
    <w:rsid w:val="0074071D"/>
    <w:rsid w:val="00740743"/>
    <w:rsid w:val="0074081C"/>
    <w:rsid w:val="00740A10"/>
    <w:rsid w:val="00740A38"/>
    <w:rsid w:val="00740B8C"/>
    <w:rsid w:val="00740B90"/>
    <w:rsid w:val="00740BA7"/>
    <w:rsid w:val="00740BCC"/>
    <w:rsid w:val="00740BD5"/>
    <w:rsid w:val="00740C12"/>
    <w:rsid w:val="00740C32"/>
    <w:rsid w:val="00740D3C"/>
    <w:rsid w:val="00740D6B"/>
    <w:rsid w:val="00740E14"/>
    <w:rsid w:val="00740F6D"/>
    <w:rsid w:val="00740FC1"/>
    <w:rsid w:val="00740FF8"/>
    <w:rsid w:val="00741009"/>
    <w:rsid w:val="0074103B"/>
    <w:rsid w:val="00741046"/>
    <w:rsid w:val="0074109E"/>
    <w:rsid w:val="007410A1"/>
    <w:rsid w:val="007410E2"/>
    <w:rsid w:val="0074110D"/>
    <w:rsid w:val="00741156"/>
    <w:rsid w:val="00741191"/>
    <w:rsid w:val="00741209"/>
    <w:rsid w:val="0074124D"/>
    <w:rsid w:val="00741255"/>
    <w:rsid w:val="00741372"/>
    <w:rsid w:val="00741378"/>
    <w:rsid w:val="007413D2"/>
    <w:rsid w:val="007413F3"/>
    <w:rsid w:val="00741564"/>
    <w:rsid w:val="0074156A"/>
    <w:rsid w:val="00741649"/>
    <w:rsid w:val="007416D6"/>
    <w:rsid w:val="007416E9"/>
    <w:rsid w:val="0074171E"/>
    <w:rsid w:val="0074173E"/>
    <w:rsid w:val="007417DA"/>
    <w:rsid w:val="00741845"/>
    <w:rsid w:val="007418D8"/>
    <w:rsid w:val="00741908"/>
    <w:rsid w:val="0074194A"/>
    <w:rsid w:val="0074199B"/>
    <w:rsid w:val="007419D0"/>
    <w:rsid w:val="00741A7F"/>
    <w:rsid w:val="00741ABA"/>
    <w:rsid w:val="00741AC5"/>
    <w:rsid w:val="00741BF5"/>
    <w:rsid w:val="00741BF6"/>
    <w:rsid w:val="00741C4B"/>
    <w:rsid w:val="00741C50"/>
    <w:rsid w:val="00741D3E"/>
    <w:rsid w:val="00741D8B"/>
    <w:rsid w:val="00741DBC"/>
    <w:rsid w:val="00741E70"/>
    <w:rsid w:val="00741F0F"/>
    <w:rsid w:val="00741FBD"/>
    <w:rsid w:val="00742039"/>
    <w:rsid w:val="00742050"/>
    <w:rsid w:val="00742053"/>
    <w:rsid w:val="00742064"/>
    <w:rsid w:val="00742067"/>
    <w:rsid w:val="007420D5"/>
    <w:rsid w:val="00742117"/>
    <w:rsid w:val="00742133"/>
    <w:rsid w:val="0074213A"/>
    <w:rsid w:val="0074222A"/>
    <w:rsid w:val="007422CE"/>
    <w:rsid w:val="007422D3"/>
    <w:rsid w:val="00742356"/>
    <w:rsid w:val="007423AD"/>
    <w:rsid w:val="007423BA"/>
    <w:rsid w:val="007424A6"/>
    <w:rsid w:val="007424CA"/>
    <w:rsid w:val="007424D8"/>
    <w:rsid w:val="00742526"/>
    <w:rsid w:val="00742534"/>
    <w:rsid w:val="0074253C"/>
    <w:rsid w:val="00742546"/>
    <w:rsid w:val="007425C0"/>
    <w:rsid w:val="007425C6"/>
    <w:rsid w:val="007425F2"/>
    <w:rsid w:val="00742603"/>
    <w:rsid w:val="007426AC"/>
    <w:rsid w:val="007426D0"/>
    <w:rsid w:val="0074271B"/>
    <w:rsid w:val="007427D2"/>
    <w:rsid w:val="007427DC"/>
    <w:rsid w:val="00742805"/>
    <w:rsid w:val="0074281C"/>
    <w:rsid w:val="0074282D"/>
    <w:rsid w:val="00742859"/>
    <w:rsid w:val="007428BE"/>
    <w:rsid w:val="00742973"/>
    <w:rsid w:val="00742982"/>
    <w:rsid w:val="00742987"/>
    <w:rsid w:val="007429BA"/>
    <w:rsid w:val="007429E1"/>
    <w:rsid w:val="00742A50"/>
    <w:rsid w:val="00742A64"/>
    <w:rsid w:val="00742B20"/>
    <w:rsid w:val="00742B5B"/>
    <w:rsid w:val="00742B5E"/>
    <w:rsid w:val="00742B9D"/>
    <w:rsid w:val="00742C5B"/>
    <w:rsid w:val="00742C5F"/>
    <w:rsid w:val="00742C8D"/>
    <w:rsid w:val="00742CB0"/>
    <w:rsid w:val="00742DC4"/>
    <w:rsid w:val="00742DD5"/>
    <w:rsid w:val="00742E6E"/>
    <w:rsid w:val="00742F3D"/>
    <w:rsid w:val="00742F46"/>
    <w:rsid w:val="00742F97"/>
    <w:rsid w:val="00742FD9"/>
    <w:rsid w:val="0074300F"/>
    <w:rsid w:val="0074307D"/>
    <w:rsid w:val="007430BF"/>
    <w:rsid w:val="007430C6"/>
    <w:rsid w:val="007430D0"/>
    <w:rsid w:val="007430EB"/>
    <w:rsid w:val="0074316C"/>
    <w:rsid w:val="007431CD"/>
    <w:rsid w:val="0074320E"/>
    <w:rsid w:val="007433F2"/>
    <w:rsid w:val="007433F8"/>
    <w:rsid w:val="00743437"/>
    <w:rsid w:val="007434A4"/>
    <w:rsid w:val="007434A8"/>
    <w:rsid w:val="007434AC"/>
    <w:rsid w:val="00743512"/>
    <w:rsid w:val="00743515"/>
    <w:rsid w:val="007435C5"/>
    <w:rsid w:val="0074360F"/>
    <w:rsid w:val="00743725"/>
    <w:rsid w:val="00743730"/>
    <w:rsid w:val="00743746"/>
    <w:rsid w:val="0074379F"/>
    <w:rsid w:val="007437AF"/>
    <w:rsid w:val="007437B3"/>
    <w:rsid w:val="007437B9"/>
    <w:rsid w:val="007437CF"/>
    <w:rsid w:val="0074385A"/>
    <w:rsid w:val="00743864"/>
    <w:rsid w:val="00743879"/>
    <w:rsid w:val="0074387C"/>
    <w:rsid w:val="0074388C"/>
    <w:rsid w:val="007439D0"/>
    <w:rsid w:val="00743A52"/>
    <w:rsid w:val="00743A9D"/>
    <w:rsid w:val="00743AAE"/>
    <w:rsid w:val="00743B23"/>
    <w:rsid w:val="00743B6A"/>
    <w:rsid w:val="00743C60"/>
    <w:rsid w:val="00743C62"/>
    <w:rsid w:val="00743CF0"/>
    <w:rsid w:val="00743D07"/>
    <w:rsid w:val="00743D0E"/>
    <w:rsid w:val="00743DEC"/>
    <w:rsid w:val="00743E16"/>
    <w:rsid w:val="00743E47"/>
    <w:rsid w:val="00743E92"/>
    <w:rsid w:val="00743F10"/>
    <w:rsid w:val="00743F1E"/>
    <w:rsid w:val="00743F29"/>
    <w:rsid w:val="00743F3B"/>
    <w:rsid w:val="00743F96"/>
    <w:rsid w:val="00744026"/>
    <w:rsid w:val="00744160"/>
    <w:rsid w:val="00744175"/>
    <w:rsid w:val="007441D1"/>
    <w:rsid w:val="00744207"/>
    <w:rsid w:val="0074425C"/>
    <w:rsid w:val="0074426A"/>
    <w:rsid w:val="00744281"/>
    <w:rsid w:val="00744312"/>
    <w:rsid w:val="007443B7"/>
    <w:rsid w:val="007443FF"/>
    <w:rsid w:val="007445A4"/>
    <w:rsid w:val="00744639"/>
    <w:rsid w:val="00744695"/>
    <w:rsid w:val="007446D6"/>
    <w:rsid w:val="007446F0"/>
    <w:rsid w:val="007446F6"/>
    <w:rsid w:val="0074477E"/>
    <w:rsid w:val="00744780"/>
    <w:rsid w:val="007448EE"/>
    <w:rsid w:val="00744913"/>
    <w:rsid w:val="0074497A"/>
    <w:rsid w:val="007449D9"/>
    <w:rsid w:val="007449F1"/>
    <w:rsid w:val="00744A05"/>
    <w:rsid w:val="00744A19"/>
    <w:rsid w:val="00744A57"/>
    <w:rsid w:val="00744AC1"/>
    <w:rsid w:val="00744B04"/>
    <w:rsid w:val="00744B38"/>
    <w:rsid w:val="00744BA3"/>
    <w:rsid w:val="00744C47"/>
    <w:rsid w:val="00744C69"/>
    <w:rsid w:val="00744C71"/>
    <w:rsid w:val="00744CCC"/>
    <w:rsid w:val="00744D25"/>
    <w:rsid w:val="00744D29"/>
    <w:rsid w:val="00744D34"/>
    <w:rsid w:val="00744DD6"/>
    <w:rsid w:val="00744E30"/>
    <w:rsid w:val="00744E3E"/>
    <w:rsid w:val="00744EEC"/>
    <w:rsid w:val="00744F99"/>
    <w:rsid w:val="0074507C"/>
    <w:rsid w:val="00745083"/>
    <w:rsid w:val="007450C6"/>
    <w:rsid w:val="007451B4"/>
    <w:rsid w:val="007451EE"/>
    <w:rsid w:val="00745248"/>
    <w:rsid w:val="00745279"/>
    <w:rsid w:val="00745319"/>
    <w:rsid w:val="0074535A"/>
    <w:rsid w:val="00745372"/>
    <w:rsid w:val="00745378"/>
    <w:rsid w:val="007453E5"/>
    <w:rsid w:val="00745408"/>
    <w:rsid w:val="00745416"/>
    <w:rsid w:val="0074546C"/>
    <w:rsid w:val="007454F5"/>
    <w:rsid w:val="00745528"/>
    <w:rsid w:val="00745561"/>
    <w:rsid w:val="0074566B"/>
    <w:rsid w:val="007456A8"/>
    <w:rsid w:val="007456F4"/>
    <w:rsid w:val="007457FF"/>
    <w:rsid w:val="0074584E"/>
    <w:rsid w:val="00745951"/>
    <w:rsid w:val="0074597A"/>
    <w:rsid w:val="00745A1C"/>
    <w:rsid w:val="00745A5A"/>
    <w:rsid w:val="00745B78"/>
    <w:rsid w:val="00745B92"/>
    <w:rsid w:val="00745C77"/>
    <w:rsid w:val="00745CBE"/>
    <w:rsid w:val="00745CE5"/>
    <w:rsid w:val="00745CF8"/>
    <w:rsid w:val="00745E60"/>
    <w:rsid w:val="00745E7E"/>
    <w:rsid w:val="00745EBC"/>
    <w:rsid w:val="00745EEA"/>
    <w:rsid w:val="00745F00"/>
    <w:rsid w:val="00745F15"/>
    <w:rsid w:val="00745F55"/>
    <w:rsid w:val="00745F7A"/>
    <w:rsid w:val="00746033"/>
    <w:rsid w:val="00746077"/>
    <w:rsid w:val="00746096"/>
    <w:rsid w:val="007460E1"/>
    <w:rsid w:val="00746159"/>
    <w:rsid w:val="007461F3"/>
    <w:rsid w:val="0074622A"/>
    <w:rsid w:val="0074626C"/>
    <w:rsid w:val="0074626E"/>
    <w:rsid w:val="007462AC"/>
    <w:rsid w:val="00746345"/>
    <w:rsid w:val="0074635B"/>
    <w:rsid w:val="00746394"/>
    <w:rsid w:val="007463AD"/>
    <w:rsid w:val="007463D2"/>
    <w:rsid w:val="0074651C"/>
    <w:rsid w:val="0074658B"/>
    <w:rsid w:val="00746591"/>
    <w:rsid w:val="00746659"/>
    <w:rsid w:val="0074665E"/>
    <w:rsid w:val="007466D6"/>
    <w:rsid w:val="0074688F"/>
    <w:rsid w:val="00746895"/>
    <w:rsid w:val="007468DA"/>
    <w:rsid w:val="007469FC"/>
    <w:rsid w:val="00746A8C"/>
    <w:rsid w:val="00746AB6"/>
    <w:rsid w:val="00746AEE"/>
    <w:rsid w:val="00746AF8"/>
    <w:rsid w:val="00746B3F"/>
    <w:rsid w:val="00746B54"/>
    <w:rsid w:val="00746BDC"/>
    <w:rsid w:val="00746BE3"/>
    <w:rsid w:val="00746BFC"/>
    <w:rsid w:val="00746C56"/>
    <w:rsid w:val="00746C84"/>
    <w:rsid w:val="00746CE0"/>
    <w:rsid w:val="00746E1E"/>
    <w:rsid w:val="00746E48"/>
    <w:rsid w:val="00746E70"/>
    <w:rsid w:val="00746EE0"/>
    <w:rsid w:val="00746F60"/>
    <w:rsid w:val="0074701A"/>
    <w:rsid w:val="00747032"/>
    <w:rsid w:val="007470A9"/>
    <w:rsid w:val="007470CD"/>
    <w:rsid w:val="0074715A"/>
    <w:rsid w:val="00747160"/>
    <w:rsid w:val="00747190"/>
    <w:rsid w:val="00747191"/>
    <w:rsid w:val="007471B6"/>
    <w:rsid w:val="0074721A"/>
    <w:rsid w:val="0074724B"/>
    <w:rsid w:val="00747297"/>
    <w:rsid w:val="007472CD"/>
    <w:rsid w:val="0074735F"/>
    <w:rsid w:val="007473F8"/>
    <w:rsid w:val="0074741E"/>
    <w:rsid w:val="007474EF"/>
    <w:rsid w:val="0074751D"/>
    <w:rsid w:val="0074761B"/>
    <w:rsid w:val="0074764A"/>
    <w:rsid w:val="0074765E"/>
    <w:rsid w:val="007477F9"/>
    <w:rsid w:val="00747832"/>
    <w:rsid w:val="0074789F"/>
    <w:rsid w:val="0074791D"/>
    <w:rsid w:val="00747977"/>
    <w:rsid w:val="0074798E"/>
    <w:rsid w:val="007479E4"/>
    <w:rsid w:val="00747A68"/>
    <w:rsid w:val="00747ACD"/>
    <w:rsid w:val="00747AD4"/>
    <w:rsid w:val="00747ADD"/>
    <w:rsid w:val="00747B0E"/>
    <w:rsid w:val="00747B90"/>
    <w:rsid w:val="00747BAC"/>
    <w:rsid w:val="00747BFD"/>
    <w:rsid w:val="00747C8A"/>
    <w:rsid w:val="00747C8D"/>
    <w:rsid w:val="00747CCE"/>
    <w:rsid w:val="00747CEF"/>
    <w:rsid w:val="00747CF2"/>
    <w:rsid w:val="00747D90"/>
    <w:rsid w:val="00747DCD"/>
    <w:rsid w:val="00747E35"/>
    <w:rsid w:val="00747E3A"/>
    <w:rsid w:val="00747EA1"/>
    <w:rsid w:val="00747EAD"/>
    <w:rsid w:val="00747EEE"/>
    <w:rsid w:val="00747FAF"/>
    <w:rsid w:val="00747FDD"/>
    <w:rsid w:val="0075001E"/>
    <w:rsid w:val="0075007B"/>
    <w:rsid w:val="007500A3"/>
    <w:rsid w:val="007500A5"/>
    <w:rsid w:val="0075016B"/>
    <w:rsid w:val="00750187"/>
    <w:rsid w:val="007501A1"/>
    <w:rsid w:val="0075020E"/>
    <w:rsid w:val="00750226"/>
    <w:rsid w:val="00750235"/>
    <w:rsid w:val="0075028E"/>
    <w:rsid w:val="00750359"/>
    <w:rsid w:val="00750390"/>
    <w:rsid w:val="007504AC"/>
    <w:rsid w:val="00750611"/>
    <w:rsid w:val="0075066A"/>
    <w:rsid w:val="007506AF"/>
    <w:rsid w:val="007506FA"/>
    <w:rsid w:val="0075072C"/>
    <w:rsid w:val="00750749"/>
    <w:rsid w:val="00750764"/>
    <w:rsid w:val="00750799"/>
    <w:rsid w:val="007507B5"/>
    <w:rsid w:val="007507CE"/>
    <w:rsid w:val="00750856"/>
    <w:rsid w:val="007508B4"/>
    <w:rsid w:val="007508C1"/>
    <w:rsid w:val="0075092F"/>
    <w:rsid w:val="007509A3"/>
    <w:rsid w:val="007509D6"/>
    <w:rsid w:val="007509FE"/>
    <w:rsid w:val="00750A5B"/>
    <w:rsid w:val="00750A9B"/>
    <w:rsid w:val="00750B86"/>
    <w:rsid w:val="00750BD7"/>
    <w:rsid w:val="00750CFF"/>
    <w:rsid w:val="00750D96"/>
    <w:rsid w:val="00750E27"/>
    <w:rsid w:val="00750E38"/>
    <w:rsid w:val="00750E77"/>
    <w:rsid w:val="00750F3E"/>
    <w:rsid w:val="00750FE8"/>
    <w:rsid w:val="007510FB"/>
    <w:rsid w:val="00751187"/>
    <w:rsid w:val="007511AD"/>
    <w:rsid w:val="007512E1"/>
    <w:rsid w:val="007512E3"/>
    <w:rsid w:val="0075133A"/>
    <w:rsid w:val="0075139F"/>
    <w:rsid w:val="007514AE"/>
    <w:rsid w:val="00751521"/>
    <w:rsid w:val="00751537"/>
    <w:rsid w:val="0075154B"/>
    <w:rsid w:val="007515B1"/>
    <w:rsid w:val="007515B7"/>
    <w:rsid w:val="00751671"/>
    <w:rsid w:val="00751745"/>
    <w:rsid w:val="00751757"/>
    <w:rsid w:val="0075175B"/>
    <w:rsid w:val="00751799"/>
    <w:rsid w:val="00751808"/>
    <w:rsid w:val="0075185F"/>
    <w:rsid w:val="007518E5"/>
    <w:rsid w:val="00751974"/>
    <w:rsid w:val="00751977"/>
    <w:rsid w:val="00751A96"/>
    <w:rsid w:val="00751B33"/>
    <w:rsid w:val="00751B43"/>
    <w:rsid w:val="00751B7E"/>
    <w:rsid w:val="00751BFD"/>
    <w:rsid w:val="00751BFE"/>
    <w:rsid w:val="00751C17"/>
    <w:rsid w:val="00751CD5"/>
    <w:rsid w:val="00751D01"/>
    <w:rsid w:val="00751D2E"/>
    <w:rsid w:val="00751D70"/>
    <w:rsid w:val="00751E35"/>
    <w:rsid w:val="00751E44"/>
    <w:rsid w:val="00751E74"/>
    <w:rsid w:val="00751ECC"/>
    <w:rsid w:val="00751FB6"/>
    <w:rsid w:val="00752076"/>
    <w:rsid w:val="007520C0"/>
    <w:rsid w:val="00752140"/>
    <w:rsid w:val="00752206"/>
    <w:rsid w:val="0075224F"/>
    <w:rsid w:val="00752363"/>
    <w:rsid w:val="0075236A"/>
    <w:rsid w:val="007523A4"/>
    <w:rsid w:val="007524C3"/>
    <w:rsid w:val="007524D2"/>
    <w:rsid w:val="00752531"/>
    <w:rsid w:val="007527F3"/>
    <w:rsid w:val="0075280F"/>
    <w:rsid w:val="00752826"/>
    <w:rsid w:val="00752841"/>
    <w:rsid w:val="00752863"/>
    <w:rsid w:val="00752874"/>
    <w:rsid w:val="007528E7"/>
    <w:rsid w:val="00752951"/>
    <w:rsid w:val="0075298C"/>
    <w:rsid w:val="00752A00"/>
    <w:rsid w:val="00752AA9"/>
    <w:rsid w:val="00752AF6"/>
    <w:rsid w:val="00752B47"/>
    <w:rsid w:val="00752B8A"/>
    <w:rsid w:val="00752BED"/>
    <w:rsid w:val="00752C0B"/>
    <w:rsid w:val="00752C1E"/>
    <w:rsid w:val="00752C24"/>
    <w:rsid w:val="00752C6B"/>
    <w:rsid w:val="00752C88"/>
    <w:rsid w:val="00752DB7"/>
    <w:rsid w:val="00752DD6"/>
    <w:rsid w:val="00752E3C"/>
    <w:rsid w:val="00752E56"/>
    <w:rsid w:val="00752ED6"/>
    <w:rsid w:val="00752EDF"/>
    <w:rsid w:val="00752EEA"/>
    <w:rsid w:val="00752F1C"/>
    <w:rsid w:val="00752F43"/>
    <w:rsid w:val="00753039"/>
    <w:rsid w:val="00753068"/>
    <w:rsid w:val="00753120"/>
    <w:rsid w:val="00753254"/>
    <w:rsid w:val="00753273"/>
    <w:rsid w:val="00753285"/>
    <w:rsid w:val="007532B5"/>
    <w:rsid w:val="007532C8"/>
    <w:rsid w:val="007532D7"/>
    <w:rsid w:val="007533CE"/>
    <w:rsid w:val="00753419"/>
    <w:rsid w:val="007534BC"/>
    <w:rsid w:val="00753535"/>
    <w:rsid w:val="00753589"/>
    <w:rsid w:val="007535AA"/>
    <w:rsid w:val="00753605"/>
    <w:rsid w:val="007536C8"/>
    <w:rsid w:val="00753751"/>
    <w:rsid w:val="00753785"/>
    <w:rsid w:val="007537CE"/>
    <w:rsid w:val="007538C2"/>
    <w:rsid w:val="00753936"/>
    <w:rsid w:val="00753974"/>
    <w:rsid w:val="00753992"/>
    <w:rsid w:val="007539B9"/>
    <w:rsid w:val="007539C3"/>
    <w:rsid w:val="007539E3"/>
    <w:rsid w:val="00753A17"/>
    <w:rsid w:val="00753A1D"/>
    <w:rsid w:val="00753ABC"/>
    <w:rsid w:val="00753AC8"/>
    <w:rsid w:val="00753ACF"/>
    <w:rsid w:val="00753B49"/>
    <w:rsid w:val="00753C56"/>
    <w:rsid w:val="00753C5E"/>
    <w:rsid w:val="00753C85"/>
    <w:rsid w:val="00753D16"/>
    <w:rsid w:val="00753D4D"/>
    <w:rsid w:val="00753D9C"/>
    <w:rsid w:val="00753E05"/>
    <w:rsid w:val="00753E22"/>
    <w:rsid w:val="00753F57"/>
    <w:rsid w:val="00753FB0"/>
    <w:rsid w:val="00753FC6"/>
    <w:rsid w:val="00753FC9"/>
    <w:rsid w:val="00754054"/>
    <w:rsid w:val="00754055"/>
    <w:rsid w:val="00754114"/>
    <w:rsid w:val="00754145"/>
    <w:rsid w:val="0075417E"/>
    <w:rsid w:val="007541CD"/>
    <w:rsid w:val="007541F6"/>
    <w:rsid w:val="00754234"/>
    <w:rsid w:val="007542D7"/>
    <w:rsid w:val="007543FD"/>
    <w:rsid w:val="00754408"/>
    <w:rsid w:val="00754422"/>
    <w:rsid w:val="00754512"/>
    <w:rsid w:val="00754522"/>
    <w:rsid w:val="0075455D"/>
    <w:rsid w:val="00754589"/>
    <w:rsid w:val="007545A9"/>
    <w:rsid w:val="007545C2"/>
    <w:rsid w:val="007545F2"/>
    <w:rsid w:val="007546A3"/>
    <w:rsid w:val="00754725"/>
    <w:rsid w:val="00754749"/>
    <w:rsid w:val="00754793"/>
    <w:rsid w:val="007547D9"/>
    <w:rsid w:val="00754807"/>
    <w:rsid w:val="00754933"/>
    <w:rsid w:val="00754978"/>
    <w:rsid w:val="007549F6"/>
    <w:rsid w:val="00754ACC"/>
    <w:rsid w:val="00754BAE"/>
    <w:rsid w:val="00754BD6"/>
    <w:rsid w:val="00754C45"/>
    <w:rsid w:val="00754C5B"/>
    <w:rsid w:val="00754C93"/>
    <w:rsid w:val="00754CB1"/>
    <w:rsid w:val="00754CFD"/>
    <w:rsid w:val="00754D02"/>
    <w:rsid w:val="00754D2F"/>
    <w:rsid w:val="00754D74"/>
    <w:rsid w:val="00754DE9"/>
    <w:rsid w:val="00754DF8"/>
    <w:rsid w:val="00754F77"/>
    <w:rsid w:val="00754FF0"/>
    <w:rsid w:val="00755051"/>
    <w:rsid w:val="007552C6"/>
    <w:rsid w:val="007552E2"/>
    <w:rsid w:val="0075534D"/>
    <w:rsid w:val="0075539C"/>
    <w:rsid w:val="007553CD"/>
    <w:rsid w:val="007553E6"/>
    <w:rsid w:val="007553FF"/>
    <w:rsid w:val="0075544B"/>
    <w:rsid w:val="0075547A"/>
    <w:rsid w:val="00755483"/>
    <w:rsid w:val="0075549A"/>
    <w:rsid w:val="007554E9"/>
    <w:rsid w:val="0075551B"/>
    <w:rsid w:val="0075551E"/>
    <w:rsid w:val="0075552F"/>
    <w:rsid w:val="00755595"/>
    <w:rsid w:val="00755610"/>
    <w:rsid w:val="0075566A"/>
    <w:rsid w:val="00755776"/>
    <w:rsid w:val="00755813"/>
    <w:rsid w:val="00755817"/>
    <w:rsid w:val="0075585C"/>
    <w:rsid w:val="0075587B"/>
    <w:rsid w:val="00755912"/>
    <w:rsid w:val="00755933"/>
    <w:rsid w:val="007559B3"/>
    <w:rsid w:val="00755B14"/>
    <w:rsid w:val="00755BDA"/>
    <w:rsid w:val="00755C20"/>
    <w:rsid w:val="00755C43"/>
    <w:rsid w:val="00755C7B"/>
    <w:rsid w:val="00755D49"/>
    <w:rsid w:val="00755D73"/>
    <w:rsid w:val="00755E29"/>
    <w:rsid w:val="00755E5E"/>
    <w:rsid w:val="00755EA5"/>
    <w:rsid w:val="00755EAC"/>
    <w:rsid w:val="00756010"/>
    <w:rsid w:val="0075606C"/>
    <w:rsid w:val="007560C9"/>
    <w:rsid w:val="007560ED"/>
    <w:rsid w:val="0075616D"/>
    <w:rsid w:val="00756172"/>
    <w:rsid w:val="007561C4"/>
    <w:rsid w:val="007562CA"/>
    <w:rsid w:val="00756362"/>
    <w:rsid w:val="00756377"/>
    <w:rsid w:val="007563EE"/>
    <w:rsid w:val="00756442"/>
    <w:rsid w:val="0075647D"/>
    <w:rsid w:val="007564A3"/>
    <w:rsid w:val="007564AF"/>
    <w:rsid w:val="007564E5"/>
    <w:rsid w:val="00756558"/>
    <w:rsid w:val="007565C5"/>
    <w:rsid w:val="0075661C"/>
    <w:rsid w:val="00756640"/>
    <w:rsid w:val="00756649"/>
    <w:rsid w:val="007566A4"/>
    <w:rsid w:val="007567D5"/>
    <w:rsid w:val="00756839"/>
    <w:rsid w:val="0075688A"/>
    <w:rsid w:val="00756920"/>
    <w:rsid w:val="00756A4E"/>
    <w:rsid w:val="00756A76"/>
    <w:rsid w:val="00756AAF"/>
    <w:rsid w:val="00756AB7"/>
    <w:rsid w:val="00756B08"/>
    <w:rsid w:val="00756B4A"/>
    <w:rsid w:val="00756B50"/>
    <w:rsid w:val="00756C0E"/>
    <w:rsid w:val="00756C95"/>
    <w:rsid w:val="00756CAC"/>
    <w:rsid w:val="00756DA6"/>
    <w:rsid w:val="00756EAD"/>
    <w:rsid w:val="00756ED2"/>
    <w:rsid w:val="00756EDD"/>
    <w:rsid w:val="00756F85"/>
    <w:rsid w:val="00756FCD"/>
    <w:rsid w:val="00757003"/>
    <w:rsid w:val="00757006"/>
    <w:rsid w:val="00757016"/>
    <w:rsid w:val="00757024"/>
    <w:rsid w:val="00757141"/>
    <w:rsid w:val="0075714E"/>
    <w:rsid w:val="00757181"/>
    <w:rsid w:val="007571AB"/>
    <w:rsid w:val="0075723A"/>
    <w:rsid w:val="007572FA"/>
    <w:rsid w:val="0075730C"/>
    <w:rsid w:val="00757390"/>
    <w:rsid w:val="00757491"/>
    <w:rsid w:val="0075749C"/>
    <w:rsid w:val="00757538"/>
    <w:rsid w:val="007575A9"/>
    <w:rsid w:val="007575E5"/>
    <w:rsid w:val="007575FF"/>
    <w:rsid w:val="00757619"/>
    <w:rsid w:val="00757658"/>
    <w:rsid w:val="007577FF"/>
    <w:rsid w:val="00757833"/>
    <w:rsid w:val="007578C9"/>
    <w:rsid w:val="007578D3"/>
    <w:rsid w:val="00757A6B"/>
    <w:rsid w:val="00757AF3"/>
    <w:rsid w:val="00757AF8"/>
    <w:rsid w:val="00757B59"/>
    <w:rsid w:val="00757BAE"/>
    <w:rsid w:val="00757C94"/>
    <w:rsid w:val="00757CAF"/>
    <w:rsid w:val="00757CE2"/>
    <w:rsid w:val="00757D23"/>
    <w:rsid w:val="00757E3A"/>
    <w:rsid w:val="00757E83"/>
    <w:rsid w:val="00757E99"/>
    <w:rsid w:val="00757EAE"/>
    <w:rsid w:val="00757F10"/>
    <w:rsid w:val="00757F17"/>
    <w:rsid w:val="0076001B"/>
    <w:rsid w:val="0076002C"/>
    <w:rsid w:val="00760047"/>
    <w:rsid w:val="007600A3"/>
    <w:rsid w:val="007600E1"/>
    <w:rsid w:val="0076014F"/>
    <w:rsid w:val="0076018E"/>
    <w:rsid w:val="00760225"/>
    <w:rsid w:val="0076022A"/>
    <w:rsid w:val="007602D8"/>
    <w:rsid w:val="00760300"/>
    <w:rsid w:val="00760374"/>
    <w:rsid w:val="00760384"/>
    <w:rsid w:val="00760386"/>
    <w:rsid w:val="00760405"/>
    <w:rsid w:val="0076044E"/>
    <w:rsid w:val="00760468"/>
    <w:rsid w:val="00760587"/>
    <w:rsid w:val="007605A3"/>
    <w:rsid w:val="0076064E"/>
    <w:rsid w:val="0076066F"/>
    <w:rsid w:val="0076067D"/>
    <w:rsid w:val="007606AD"/>
    <w:rsid w:val="007607B5"/>
    <w:rsid w:val="007607FC"/>
    <w:rsid w:val="007609C2"/>
    <w:rsid w:val="007609C5"/>
    <w:rsid w:val="007609D6"/>
    <w:rsid w:val="007609F8"/>
    <w:rsid w:val="00760A0C"/>
    <w:rsid w:val="00760A10"/>
    <w:rsid w:val="00760A98"/>
    <w:rsid w:val="00760AA3"/>
    <w:rsid w:val="00760ADA"/>
    <w:rsid w:val="00760B2F"/>
    <w:rsid w:val="00760BC6"/>
    <w:rsid w:val="00760BF2"/>
    <w:rsid w:val="00760C48"/>
    <w:rsid w:val="00760E7C"/>
    <w:rsid w:val="00760E9D"/>
    <w:rsid w:val="00760EAF"/>
    <w:rsid w:val="00760F31"/>
    <w:rsid w:val="00760F4B"/>
    <w:rsid w:val="00760F6C"/>
    <w:rsid w:val="00761063"/>
    <w:rsid w:val="00761072"/>
    <w:rsid w:val="00761092"/>
    <w:rsid w:val="007610B9"/>
    <w:rsid w:val="007610E9"/>
    <w:rsid w:val="0076117B"/>
    <w:rsid w:val="0076120E"/>
    <w:rsid w:val="00761284"/>
    <w:rsid w:val="00761318"/>
    <w:rsid w:val="0076133A"/>
    <w:rsid w:val="00761341"/>
    <w:rsid w:val="007613FC"/>
    <w:rsid w:val="007614F9"/>
    <w:rsid w:val="0076153E"/>
    <w:rsid w:val="0076155C"/>
    <w:rsid w:val="007616C7"/>
    <w:rsid w:val="0076174B"/>
    <w:rsid w:val="0076178E"/>
    <w:rsid w:val="007617A6"/>
    <w:rsid w:val="0076184B"/>
    <w:rsid w:val="007618C3"/>
    <w:rsid w:val="00761940"/>
    <w:rsid w:val="00761942"/>
    <w:rsid w:val="0076195E"/>
    <w:rsid w:val="00761963"/>
    <w:rsid w:val="007619AF"/>
    <w:rsid w:val="007619D1"/>
    <w:rsid w:val="00761A16"/>
    <w:rsid w:val="00761A3A"/>
    <w:rsid w:val="00761B14"/>
    <w:rsid w:val="00761B1E"/>
    <w:rsid w:val="00761B2A"/>
    <w:rsid w:val="00761B67"/>
    <w:rsid w:val="00761D0E"/>
    <w:rsid w:val="00761D58"/>
    <w:rsid w:val="00761DE7"/>
    <w:rsid w:val="00761E3D"/>
    <w:rsid w:val="00761E79"/>
    <w:rsid w:val="00761F62"/>
    <w:rsid w:val="00761F63"/>
    <w:rsid w:val="0076207B"/>
    <w:rsid w:val="007620AA"/>
    <w:rsid w:val="00762137"/>
    <w:rsid w:val="00762294"/>
    <w:rsid w:val="0076238E"/>
    <w:rsid w:val="00762419"/>
    <w:rsid w:val="00762435"/>
    <w:rsid w:val="0076247C"/>
    <w:rsid w:val="007624DA"/>
    <w:rsid w:val="0076264D"/>
    <w:rsid w:val="00762655"/>
    <w:rsid w:val="0076269B"/>
    <w:rsid w:val="007626CF"/>
    <w:rsid w:val="00762718"/>
    <w:rsid w:val="00762780"/>
    <w:rsid w:val="0076283E"/>
    <w:rsid w:val="007628A7"/>
    <w:rsid w:val="007628F8"/>
    <w:rsid w:val="007628FB"/>
    <w:rsid w:val="00762945"/>
    <w:rsid w:val="0076297A"/>
    <w:rsid w:val="0076298A"/>
    <w:rsid w:val="007629C2"/>
    <w:rsid w:val="007629F1"/>
    <w:rsid w:val="00762A0F"/>
    <w:rsid w:val="00762A4C"/>
    <w:rsid w:val="00762A8C"/>
    <w:rsid w:val="00762B5B"/>
    <w:rsid w:val="00762BF9"/>
    <w:rsid w:val="00762C76"/>
    <w:rsid w:val="00762D36"/>
    <w:rsid w:val="00762D9F"/>
    <w:rsid w:val="00762DA7"/>
    <w:rsid w:val="00762DC0"/>
    <w:rsid w:val="00762E23"/>
    <w:rsid w:val="00762E73"/>
    <w:rsid w:val="00762E84"/>
    <w:rsid w:val="00762ECD"/>
    <w:rsid w:val="00762EE4"/>
    <w:rsid w:val="00762F01"/>
    <w:rsid w:val="00762F41"/>
    <w:rsid w:val="00762F56"/>
    <w:rsid w:val="00762F5E"/>
    <w:rsid w:val="00762FB9"/>
    <w:rsid w:val="00763019"/>
    <w:rsid w:val="00763042"/>
    <w:rsid w:val="007630BE"/>
    <w:rsid w:val="00763137"/>
    <w:rsid w:val="0076317E"/>
    <w:rsid w:val="007631FE"/>
    <w:rsid w:val="00763298"/>
    <w:rsid w:val="0076329F"/>
    <w:rsid w:val="00763322"/>
    <w:rsid w:val="00763342"/>
    <w:rsid w:val="007633D9"/>
    <w:rsid w:val="00763443"/>
    <w:rsid w:val="00763450"/>
    <w:rsid w:val="00763495"/>
    <w:rsid w:val="00763532"/>
    <w:rsid w:val="00763612"/>
    <w:rsid w:val="0076361C"/>
    <w:rsid w:val="00763649"/>
    <w:rsid w:val="00763675"/>
    <w:rsid w:val="0076368A"/>
    <w:rsid w:val="007636D3"/>
    <w:rsid w:val="00763715"/>
    <w:rsid w:val="00763738"/>
    <w:rsid w:val="0076376B"/>
    <w:rsid w:val="0076383E"/>
    <w:rsid w:val="00763A50"/>
    <w:rsid w:val="00763A5D"/>
    <w:rsid w:val="00763A65"/>
    <w:rsid w:val="00763ADB"/>
    <w:rsid w:val="00763AED"/>
    <w:rsid w:val="00763B05"/>
    <w:rsid w:val="00763B36"/>
    <w:rsid w:val="00763B6A"/>
    <w:rsid w:val="00763B79"/>
    <w:rsid w:val="00763B84"/>
    <w:rsid w:val="00763B98"/>
    <w:rsid w:val="00763C1F"/>
    <w:rsid w:val="00763C21"/>
    <w:rsid w:val="00763D03"/>
    <w:rsid w:val="00763D0C"/>
    <w:rsid w:val="00763D11"/>
    <w:rsid w:val="00763D19"/>
    <w:rsid w:val="00763DF0"/>
    <w:rsid w:val="00763E1C"/>
    <w:rsid w:val="00763F1C"/>
    <w:rsid w:val="00763F27"/>
    <w:rsid w:val="00763F30"/>
    <w:rsid w:val="00763F4D"/>
    <w:rsid w:val="00763F5A"/>
    <w:rsid w:val="00763F65"/>
    <w:rsid w:val="00763F99"/>
    <w:rsid w:val="00763FFD"/>
    <w:rsid w:val="007640A2"/>
    <w:rsid w:val="00764103"/>
    <w:rsid w:val="0076421E"/>
    <w:rsid w:val="00764239"/>
    <w:rsid w:val="007642DF"/>
    <w:rsid w:val="007643AE"/>
    <w:rsid w:val="00764405"/>
    <w:rsid w:val="0076441B"/>
    <w:rsid w:val="00764434"/>
    <w:rsid w:val="00764449"/>
    <w:rsid w:val="00764533"/>
    <w:rsid w:val="007645F7"/>
    <w:rsid w:val="00764638"/>
    <w:rsid w:val="00764691"/>
    <w:rsid w:val="00764732"/>
    <w:rsid w:val="007647F8"/>
    <w:rsid w:val="00764892"/>
    <w:rsid w:val="007648DB"/>
    <w:rsid w:val="007648E0"/>
    <w:rsid w:val="007649B2"/>
    <w:rsid w:val="007649EE"/>
    <w:rsid w:val="00764A11"/>
    <w:rsid w:val="00764A84"/>
    <w:rsid w:val="00764A97"/>
    <w:rsid w:val="00764AE2"/>
    <w:rsid w:val="00764B3D"/>
    <w:rsid w:val="00764BAB"/>
    <w:rsid w:val="00764C7D"/>
    <w:rsid w:val="00764CC8"/>
    <w:rsid w:val="00764CCC"/>
    <w:rsid w:val="00764CF0"/>
    <w:rsid w:val="00764CFB"/>
    <w:rsid w:val="00764D4A"/>
    <w:rsid w:val="00764DE9"/>
    <w:rsid w:val="00764E86"/>
    <w:rsid w:val="00764F5A"/>
    <w:rsid w:val="00764FBD"/>
    <w:rsid w:val="007650C1"/>
    <w:rsid w:val="007650D2"/>
    <w:rsid w:val="0076510B"/>
    <w:rsid w:val="00765125"/>
    <w:rsid w:val="0076512C"/>
    <w:rsid w:val="007651AC"/>
    <w:rsid w:val="007651E1"/>
    <w:rsid w:val="0076525A"/>
    <w:rsid w:val="007652C8"/>
    <w:rsid w:val="007652F1"/>
    <w:rsid w:val="007652FA"/>
    <w:rsid w:val="00765307"/>
    <w:rsid w:val="0076533F"/>
    <w:rsid w:val="00765391"/>
    <w:rsid w:val="0076549B"/>
    <w:rsid w:val="007654D1"/>
    <w:rsid w:val="0076555B"/>
    <w:rsid w:val="00765576"/>
    <w:rsid w:val="007655E9"/>
    <w:rsid w:val="00765623"/>
    <w:rsid w:val="007656BF"/>
    <w:rsid w:val="0076570B"/>
    <w:rsid w:val="0076578A"/>
    <w:rsid w:val="00765807"/>
    <w:rsid w:val="00765874"/>
    <w:rsid w:val="00765881"/>
    <w:rsid w:val="007658E5"/>
    <w:rsid w:val="0076593D"/>
    <w:rsid w:val="00765948"/>
    <w:rsid w:val="007659C2"/>
    <w:rsid w:val="00765A91"/>
    <w:rsid w:val="00765AF3"/>
    <w:rsid w:val="00765B2F"/>
    <w:rsid w:val="00765B81"/>
    <w:rsid w:val="00765BBD"/>
    <w:rsid w:val="00765BBF"/>
    <w:rsid w:val="00765BFA"/>
    <w:rsid w:val="00765C05"/>
    <w:rsid w:val="00765C0D"/>
    <w:rsid w:val="00765C7B"/>
    <w:rsid w:val="00765CF7"/>
    <w:rsid w:val="00765D97"/>
    <w:rsid w:val="00765DBE"/>
    <w:rsid w:val="00765DF0"/>
    <w:rsid w:val="00765E31"/>
    <w:rsid w:val="00765E9C"/>
    <w:rsid w:val="00765EA5"/>
    <w:rsid w:val="00765EA9"/>
    <w:rsid w:val="00765EAA"/>
    <w:rsid w:val="00765EAC"/>
    <w:rsid w:val="00765ED3"/>
    <w:rsid w:val="00765F16"/>
    <w:rsid w:val="00765F28"/>
    <w:rsid w:val="00765FB6"/>
    <w:rsid w:val="0076608D"/>
    <w:rsid w:val="007660BC"/>
    <w:rsid w:val="00766189"/>
    <w:rsid w:val="007661C5"/>
    <w:rsid w:val="007661C9"/>
    <w:rsid w:val="007661D5"/>
    <w:rsid w:val="00766265"/>
    <w:rsid w:val="0076626D"/>
    <w:rsid w:val="007663B5"/>
    <w:rsid w:val="007663FF"/>
    <w:rsid w:val="0076644B"/>
    <w:rsid w:val="00766458"/>
    <w:rsid w:val="00766496"/>
    <w:rsid w:val="007664CF"/>
    <w:rsid w:val="007664DE"/>
    <w:rsid w:val="007664FB"/>
    <w:rsid w:val="00766508"/>
    <w:rsid w:val="0076651D"/>
    <w:rsid w:val="00766560"/>
    <w:rsid w:val="00766628"/>
    <w:rsid w:val="007666BC"/>
    <w:rsid w:val="0076670C"/>
    <w:rsid w:val="0076684D"/>
    <w:rsid w:val="00766882"/>
    <w:rsid w:val="007668E7"/>
    <w:rsid w:val="00766976"/>
    <w:rsid w:val="0076698E"/>
    <w:rsid w:val="007669AD"/>
    <w:rsid w:val="007669CD"/>
    <w:rsid w:val="007669E0"/>
    <w:rsid w:val="007669E5"/>
    <w:rsid w:val="007669FE"/>
    <w:rsid w:val="00766AA2"/>
    <w:rsid w:val="00766B14"/>
    <w:rsid w:val="00766B20"/>
    <w:rsid w:val="00766BB9"/>
    <w:rsid w:val="00766BE9"/>
    <w:rsid w:val="00766BEB"/>
    <w:rsid w:val="00766C5C"/>
    <w:rsid w:val="00766CA9"/>
    <w:rsid w:val="00766CD3"/>
    <w:rsid w:val="00766CD6"/>
    <w:rsid w:val="00766CDE"/>
    <w:rsid w:val="00766D44"/>
    <w:rsid w:val="00766DB1"/>
    <w:rsid w:val="00766E16"/>
    <w:rsid w:val="00766E5D"/>
    <w:rsid w:val="00766EAF"/>
    <w:rsid w:val="00766EB8"/>
    <w:rsid w:val="00766EF9"/>
    <w:rsid w:val="00766F05"/>
    <w:rsid w:val="00766F45"/>
    <w:rsid w:val="00766F4A"/>
    <w:rsid w:val="00766FF9"/>
    <w:rsid w:val="00767052"/>
    <w:rsid w:val="00767078"/>
    <w:rsid w:val="0076707D"/>
    <w:rsid w:val="007670AF"/>
    <w:rsid w:val="007670F8"/>
    <w:rsid w:val="0076713E"/>
    <w:rsid w:val="00767173"/>
    <w:rsid w:val="00767197"/>
    <w:rsid w:val="007671C7"/>
    <w:rsid w:val="00767280"/>
    <w:rsid w:val="0076731F"/>
    <w:rsid w:val="00767384"/>
    <w:rsid w:val="00767389"/>
    <w:rsid w:val="007673C5"/>
    <w:rsid w:val="007673FC"/>
    <w:rsid w:val="0076746F"/>
    <w:rsid w:val="0076747D"/>
    <w:rsid w:val="00767486"/>
    <w:rsid w:val="007674C2"/>
    <w:rsid w:val="00767515"/>
    <w:rsid w:val="007675DF"/>
    <w:rsid w:val="0076765E"/>
    <w:rsid w:val="007676E6"/>
    <w:rsid w:val="00767716"/>
    <w:rsid w:val="00767739"/>
    <w:rsid w:val="0076776A"/>
    <w:rsid w:val="0076778E"/>
    <w:rsid w:val="0076781E"/>
    <w:rsid w:val="007678A5"/>
    <w:rsid w:val="007678B2"/>
    <w:rsid w:val="00767918"/>
    <w:rsid w:val="00767969"/>
    <w:rsid w:val="00767975"/>
    <w:rsid w:val="0076798F"/>
    <w:rsid w:val="00767AE3"/>
    <w:rsid w:val="00767AFF"/>
    <w:rsid w:val="00767C59"/>
    <w:rsid w:val="00767C9A"/>
    <w:rsid w:val="00767CB8"/>
    <w:rsid w:val="00767CBD"/>
    <w:rsid w:val="00767D34"/>
    <w:rsid w:val="00767DB8"/>
    <w:rsid w:val="00767DCF"/>
    <w:rsid w:val="00767DD5"/>
    <w:rsid w:val="00767E1D"/>
    <w:rsid w:val="00767EDA"/>
    <w:rsid w:val="00767FAB"/>
    <w:rsid w:val="007700B8"/>
    <w:rsid w:val="007700EA"/>
    <w:rsid w:val="00770152"/>
    <w:rsid w:val="0077015C"/>
    <w:rsid w:val="007701A2"/>
    <w:rsid w:val="0077022C"/>
    <w:rsid w:val="00770247"/>
    <w:rsid w:val="007702A0"/>
    <w:rsid w:val="007702E7"/>
    <w:rsid w:val="00770349"/>
    <w:rsid w:val="007703F1"/>
    <w:rsid w:val="0077042E"/>
    <w:rsid w:val="0077043E"/>
    <w:rsid w:val="00770464"/>
    <w:rsid w:val="0077054D"/>
    <w:rsid w:val="007705B8"/>
    <w:rsid w:val="007705FB"/>
    <w:rsid w:val="00770637"/>
    <w:rsid w:val="00770683"/>
    <w:rsid w:val="007706DD"/>
    <w:rsid w:val="00770751"/>
    <w:rsid w:val="00770762"/>
    <w:rsid w:val="0077083F"/>
    <w:rsid w:val="00770A03"/>
    <w:rsid w:val="00770A20"/>
    <w:rsid w:val="00770A61"/>
    <w:rsid w:val="00770B59"/>
    <w:rsid w:val="00770BB5"/>
    <w:rsid w:val="00770C0F"/>
    <w:rsid w:val="00770C4C"/>
    <w:rsid w:val="00770C63"/>
    <w:rsid w:val="00770C98"/>
    <w:rsid w:val="00770CFF"/>
    <w:rsid w:val="00770D91"/>
    <w:rsid w:val="00770DCA"/>
    <w:rsid w:val="00770DFA"/>
    <w:rsid w:val="00770E15"/>
    <w:rsid w:val="00770ECF"/>
    <w:rsid w:val="00770ED0"/>
    <w:rsid w:val="00770F8A"/>
    <w:rsid w:val="00770F8D"/>
    <w:rsid w:val="00770FAD"/>
    <w:rsid w:val="00770FB7"/>
    <w:rsid w:val="00770FD0"/>
    <w:rsid w:val="00771003"/>
    <w:rsid w:val="0077107D"/>
    <w:rsid w:val="0077110B"/>
    <w:rsid w:val="007711F3"/>
    <w:rsid w:val="0077122D"/>
    <w:rsid w:val="0077135A"/>
    <w:rsid w:val="00771369"/>
    <w:rsid w:val="007713F6"/>
    <w:rsid w:val="00771422"/>
    <w:rsid w:val="007714B8"/>
    <w:rsid w:val="007714D7"/>
    <w:rsid w:val="007714F1"/>
    <w:rsid w:val="00771512"/>
    <w:rsid w:val="00771559"/>
    <w:rsid w:val="007715DC"/>
    <w:rsid w:val="007715E5"/>
    <w:rsid w:val="0077160A"/>
    <w:rsid w:val="0077165B"/>
    <w:rsid w:val="007716F6"/>
    <w:rsid w:val="00771708"/>
    <w:rsid w:val="0077171B"/>
    <w:rsid w:val="0077174C"/>
    <w:rsid w:val="007717FE"/>
    <w:rsid w:val="0077185B"/>
    <w:rsid w:val="0077185D"/>
    <w:rsid w:val="00771862"/>
    <w:rsid w:val="00771905"/>
    <w:rsid w:val="00771932"/>
    <w:rsid w:val="00771948"/>
    <w:rsid w:val="007719FA"/>
    <w:rsid w:val="007719FB"/>
    <w:rsid w:val="00771A15"/>
    <w:rsid w:val="00771A96"/>
    <w:rsid w:val="00771AF7"/>
    <w:rsid w:val="00771B45"/>
    <w:rsid w:val="00771B67"/>
    <w:rsid w:val="00771BA4"/>
    <w:rsid w:val="00771C47"/>
    <w:rsid w:val="00771C77"/>
    <w:rsid w:val="00771C7C"/>
    <w:rsid w:val="00771D29"/>
    <w:rsid w:val="00771D38"/>
    <w:rsid w:val="00771D5D"/>
    <w:rsid w:val="00771D6B"/>
    <w:rsid w:val="00771DFF"/>
    <w:rsid w:val="00771E5E"/>
    <w:rsid w:val="00771ED4"/>
    <w:rsid w:val="00771F9C"/>
    <w:rsid w:val="00771FF5"/>
    <w:rsid w:val="0077203A"/>
    <w:rsid w:val="0077215E"/>
    <w:rsid w:val="007722E5"/>
    <w:rsid w:val="007723BE"/>
    <w:rsid w:val="007723D5"/>
    <w:rsid w:val="007723E6"/>
    <w:rsid w:val="007723FD"/>
    <w:rsid w:val="0077240A"/>
    <w:rsid w:val="007724CB"/>
    <w:rsid w:val="0077252A"/>
    <w:rsid w:val="0077255F"/>
    <w:rsid w:val="007726A1"/>
    <w:rsid w:val="007726C6"/>
    <w:rsid w:val="007726CF"/>
    <w:rsid w:val="00772789"/>
    <w:rsid w:val="007727AE"/>
    <w:rsid w:val="007727EF"/>
    <w:rsid w:val="00772811"/>
    <w:rsid w:val="00772870"/>
    <w:rsid w:val="0077288E"/>
    <w:rsid w:val="0077296B"/>
    <w:rsid w:val="0077296D"/>
    <w:rsid w:val="0077297A"/>
    <w:rsid w:val="007729DA"/>
    <w:rsid w:val="00772A16"/>
    <w:rsid w:val="00772A17"/>
    <w:rsid w:val="00772AE3"/>
    <w:rsid w:val="00772B48"/>
    <w:rsid w:val="00772B52"/>
    <w:rsid w:val="00772B58"/>
    <w:rsid w:val="00772B75"/>
    <w:rsid w:val="00772B8F"/>
    <w:rsid w:val="00772CE7"/>
    <w:rsid w:val="00772D14"/>
    <w:rsid w:val="00772E38"/>
    <w:rsid w:val="00772E6B"/>
    <w:rsid w:val="00772F13"/>
    <w:rsid w:val="00772FB3"/>
    <w:rsid w:val="00772FF9"/>
    <w:rsid w:val="00773000"/>
    <w:rsid w:val="0077307B"/>
    <w:rsid w:val="007730F9"/>
    <w:rsid w:val="0077315E"/>
    <w:rsid w:val="00773169"/>
    <w:rsid w:val="007731C0"/>
    <w:rsid w:val="00773203"/>
    <w:rsid w:val="0077320A"/>
    <w:rsid w:val="00773223"/>
    <w:rsid w:val="00773328"/>
    <w:rsid w:val="00773415"/>
    <w:rsid w:val="0077344A"/>
    <w:rsid w:val="00773552"/>
    <w:rsid w:val="007735D5"/>
    <w:rsid w:val="007735FA"/>
    <w:rsid w:val="0077364A"/>
    <w:rsid w:val="007736B0"/>
    <w:rsid w:val="007736CF"/>
    <w:rsid w:val="007736DA"/>
    <w:rsid w:val="007736E4"/>
    <w:rsid w:val="00773711"/>
    <w:rsid w:val="0077375D"/>
    <w:rsid w:val="007738CB"/>
    <w:rsid w:val="007738F8"/>
    <w:rsid w:val="007739DE"/>
    <w:rsid w:val="00773A53"/>
    <w:rsid w:val="00773A74"/>
    <w:rsid w:val="00773AA4"/>
    <w:rsid w:val="00773AB0"/>
    <w:rsid w:val="00773ABF"/>
    <w:rsid w:val="00773ACF"/>
    <w:rsid w:val="00773AF4"/>
    <w:rsid w:val="00773B10"/>
    <w:rsid w:val="00773B24"/>
    <w:rsid w:val="00773B9E"/>
    <w:rsid w:val="00773BB0"/>
    <w:rsid w:val="00773D0C"/>
    <w:rsid w:val="00773D47"/>
    <w:rsid w:val="00773D7E"/>
    <w:rsid w:val="00773D96"/>
    <w:rsid w:val="00773DC9"/>
    <w:rsid w:val="00773DD1"/>
    <w:rsid w:val="00773E26"/>
    <w:rsid w:val="00773ED9"/>
    <w:rsid w:val="00773F94"/>
    <w:rsid w:val="00773FE5"/>
    <w:rsid w:val="007740C5"/>
    <w:rsid w:val="0077419C"/>
    <w:rsid w:val="007741F3"/>
    <w:rsid w:val="00774258"/>
    <w:rsid w:val="0077429F"/>
    <w:rsid w:val="007742D8"/>
    <w:rsid w:val="00774328"/>
    <w:rsid w:val="007743D5"/>
    <w:rsid w:val="007743E8"/>
    <w:rsid w:val="007743FB"/>
    <w:rsid w:val="0077442C"/>
    <w:rsid w:val="0077442D"/>
    <w:rsid w:val="00774491"/>
    <w:rsid w:val="007744CE"/>
    <w:rsid w:val="007744D9"/>
    <w:rsid w:val="00774517"/>
    <w:rsid w:val="0077451F"/>
    <w:rsid w:val="007745E1"/>
    <w:rsid w:val="00774604"/>
    <w:rsid w:val="00774645"/>
    <w:rsid w:val="0077468B"/>
    <w:rsid w:val="00774706"/>
    <w:rsid w:val="0077472A"/>
    <w:rsid w:val="0077478D"/>
    <w:rsid w:val="00774837"/>
    <w:rsid w:val="0077484D"/>
    <w:rsid w:val="0077489D"/>
    <w:rsid w:val="007748FB"/>
    <w:rsid w:val="00774A56"/>
    <w:rsid w:val="00774AD1"/>
    <w:rsid w:val="00774B42"/>
    <w:rsid w:val="00774B44"/>
    <w:rsid w:val="00774BA0"/>
    <w:rsid w:val="00774C91"/>
    <w:rsid w:val="00774CC1"/>
    <w:rsid w:val="00774CCF"/>
    <w:rsid w:val="00774DE0"/>
    <w:rsid w:val="00774F17"/>
    <w:rsid w:val="00774F6C"/>
    <w:rsid w:val="00774FAB"/>
    <w:rsid w:val="00774FB3"/>
    <w:rsid w:val="00774FC0"/>
    <w:rsid w:val="00774FEC"/>
    <w:rsid w:val="007750BA"/>
    <w:rsid w:val="007750D4"/>
    <w:rsid w:val="007750D7"/>
    <w:rsid w:val="00775105"/>
    <w:rsid w:val="00775124"/>
    <w:rsid w:val="0077516B"/>
    <w:rsid w:val="007751E1"/>
    <w:rsid w:val="00775214"/>
    <w:rsid w:val="007752BB"/>
    <w:rsid w:val="007752F8"/>
    <w:rsid w:val="00775337"/>
    <w:rsid w:val="007753E4"/>
    <w:rsid w:val="007753F7"/>
    <w:rsid w:val="0077552F"/>
    <w:rsid w:val="0077558C"/>
    <w:rsid w:val="007755BF"/>
    <w:rsid w:val="007755E9"/>
    <w:rsid w:val="00775675"/>
    <w:rsid w:val="00775727"/>
    <w:rsid w:val="007757C2"/>
    <w:rsid w:val="007757C8"/>
    <w:rsid w:val="007757D2"/>
    <w:rsid w:val="007758B6"/>
    <w:rsid w:val="00775960"/>
    <w:rsid w:val="0077599B"/>
    <w:rsid w:val="007759F1"/>
    <w:rsid w:val="00775A9E"/>
    <w:rsid w:val="00775C67"/>
    <w:rsid w:val="00775E1E"/>
    <w:rsid w:val="00775F48"/>
    <w:rsid w:val="00776147"/>
    <w:rsid w:val="00776194"/>
    <w:rsid w:val="007761C4"/>
    <w:rsid w:val="007761DD"/>
    <w:rsid w:val="007761EC"/>
    <w:rsid w:val="0077620F"/>
    <w:rsid w:val="00776268"/>
    <w:rsid w:val="007762EC"/>
    <w:rsid w:val="00776342"/>
    <w:rsid w:val="0077642E"/>
    <w:rsid w:val="007764CB"/>
    <w:rsid w:val="00776547"/>
    <w:rsid w:val="00776551"/>
    <w:rsid w:val="007765A1"/>
    <w:rsid w:val="007765F0"/>
    <w:rsid w:val="00776641"/>
    <w:rsid w:val="00776694"/>
    <w:rsid w:val="007766C6"/>
    <w:rsid w:val="007766DF"/>
    <w:rsid w:val="00776760"/>
    <w:rsid w:val="00776785"/>
    <w:rsid w:val="00776817"/>
    <w:rsid w:val="0077685E"/>
    <w:rsid w:val="00776867"/>
    <w:rsid w:val="0077688C"/>
    <w:rsid w:val="00776895"/>
    <w:rsid w:val="007768DA"/>
    <w:rsid w:val="007769A3"/>
    <w:rsid w:val="007769DE"/>
    <w:rsid w:val="00776A6C"/>
    <w:rsid w:val="00776A6D"/>
    <w:rsid w:val="00776A9D"/>
    <w:rsid w:val="00776AD4"/>
    <w:rsid w:val="00776AF0"/>
    <w:rsid w:val="00776C7D"/>
    <w:rsid w:val="00776E11"/>
    <w:rsid w:val="00776E6C"/>
    <w:rsid w:val="00776F05"/>
    <w:rsid w:val="00776F34"/>
    <w:rsid w:val="00776FAF"/>
    <w:rsid w:val="00776FFA"/>
    <w:rsid w:val="007770BE"/>
    <w:rsid w:val="0077716D"/>
    <w:rsid w:val="0077733D"/>
    <w:rsid w:val="00777356"/>
    <w:rsid w:val="00777381"/>
    <w:rsid w:val="00777433"/>
    <w:rsid w:val="00777495"/>
    <w:rsid w:val="007774ED"/>
    <w:rsid w:val="0077753C"/>
    <w:rsid w:val="007775CA"/>
    <w:rsid w:val="0077763A"/>
    <w:rsid w:val="00777652"/>
    <w:rsid w:val="00777681"/>
    <w:rsid w:val="00777695"/>
    <w:rsid w:val="007776C2"/>
    <w:rsid w:val="007776F2"/>
    <w:rsid w:val="0077782A"/>
    <w:rsid w:val="00777843"/>
    <w:rsid w:val="00777925"/>
    <w:rsid w:val="00777952"/>
    <w:rsid w:val="0077797A"/>
    <w:rsid w:val="00777994"/>
    <w:rsid w:val="007779A5"/>
    <w:rsid w:val="00777ACD"/>
    <w:rsid w:val="00777AE4"/>
    <w:rsid w:val="00777B94"/>
    <w:rsid w:val="00777CC5"/>
    <w:rsid w:val="00777CD3"/>
    <w:rsid w:val="00777D38"/>
    <w:rsid w:val="00777D50"/>
    <w:rsid w:val="00777D8A"/>
    <w:rsid w:val="00777DDB"/>
    <w:rsid w:val="00777E05"/>
    <w:rsid w:val="00777E6F"/>
    <w:rsid w:val="00777E80"/>
    <w:rsid w:val="00777EF7"/>
    <w:rsid w:val="00777F1D"/>
    <w:rsid w:val="00777F76"/>
    <w:rsid w:val="0078003A"/>
    <w:rsid w:val="00780175"/>
    <w:rsid w:val="007801A3"/>
    <w:rsid w:val="007801DC"/>
    <w:rsid w:val="007801F2"/>
    <w:rsid w:val="007802B2"/>
    <w:rsid w:val="007802D6"/>
    <w:rsid w:val="0078034B"/>
    <w:rsid w:val="00780353"/>
    <w:rsid w:val="0078038A"/>
    <w:rsid w:val="007803B4"/>
    <w:rsid w:val="00780473"/>
    <w:rsid w:val="007804A3"/>
    <w:rsid w:val="007806D4"/>
    <w:rsid w:val="007806E7"/>
    <w:rsid w:val="00780700"/>
    <w:rsid w:val="007807C2"/>
    <w:rsid w:val="0078081D"/>
    <w:rsid w:val="007808C3"/>
    <w:rsid w:val="007808C5"/>
    <w:rsid w:val="007808C8"/>
    <w:rsid w:val="00780922"/>
    <w:rsid w:val="00780927"/>
    <w:rsid w:val="00780A0F"/>
    <w:rsid w:val="00780A26"/>
    <w:rsid w:val="00780A72"/>
    <w:rsid w:val="00780B1E"/>
    <w:rsid w:val="00780B6C"/>
    <w:rsid w:val="00780B6F"/>
    <w:rsid w:val="00780B85"/>
    <w:rsid w:val="00780C26"/>
    <w:rsid w:val="00780C4A"/>
    <w:rsid w:val="00780CD6"/>
    <w:rsid w:val="00780F20"/>
    <w:rsid w:val="00780F30"/>
    <w:rsid w:val="00780F65"/>
    <w:rsid w:val="00780FE2"/>
    <w:rsid w:val="00781024"/>
    <w:rsid w:val="00781069"/>
    <w:rsid w:val="007810DB"/>
    <w:rsid w:val="00781133"/>
    <w:rsid w:val="0078115F"/>
    <w:rsid w:val="00781199"/>
    <w:rsid w:val="007811C1"/>
    <w:rsid w:val="007811E4"/>
    <w:rsid w:val="007813B5"/>
    <w:rsid w:val="007813ED"/>
    <w:rsid w:val="00781461"/>
    <w:rsid w:val="00781473"/>
    <w:rsid w:val="007814A8"/>
    <w:rsid w:val="00781501"/>
    <w:rsid w:val="0078154D"/>
    <w:rsid w:val="0078156D"/>
    <w:rsid w:val="00781584"/>
    <w:rsid w:val="007815B3"/>
    <w:rsid w:val="007815E7"/>
    <w:rsid w:val="00781722"/>
    <w:rsid w:val="00781770"/>
    <w:rsid w:val="00781789"/>
    <w:rsid w:val="007817B5"/>
    <w:rsid w:val="007817EA"/>
    <w:rsid w:val="007818B6"/>
    <w:rsid w:val="0078193E"/>
    <w:rsid w:val="0078194E"/>
    <w:rsid w:val="00781965"/>
    <w:rsid w:val="00781985"/>
    <w:rsid w:val="007819AA"/>
    <w:rsid w:val="007819DE"/>
    <w:rsid w:val="00781A10"/>
    <w:rsid w:val="00781A16"/>
    <w:rsid w:val="00781AED"/>
    <w:rsid w:val="00781B14"/>
    <w:rsid w:val="00781B1D"/>
    <w:rsid w:val="00781B63"/>
    <w:rsid w:val="00781C66"/>
    <w:rsid w:val="00781CA0"/>
    <w:rsid w:val="00781DC1"/>
    <w:rsid w:val="00781EDB"/>
    <w:rsid w:val="00781F11"/>
    <w:rsid w:val="00781F1B"/>
    <w:rsid w:val="00781F21"/>
    <w:rsid w:val="00782036"/>
    <w:rsid w:val="0078206D"/>
    <w:rsid w:val="0078213D"/>
    <w:rsid w:val="00782159"/>
    <w:rsid w:val="0078219D"/>
    <w:rsid w:val="007821B8"/>
    <w:rsid w:val="007821E7"/>
    <w:rsid w:val="00782258"/>
    <w:rsid w:val="007822B8"/>
    <w:rsid w:val="007822D3"/>
    <w:rsid w:val="0078232D"/>
    <w:rsid w:val="007824B8"/>
    <w:rsid w:val="0078252E"/>
    <w:rsid w:val="00782576"/>
    <w:rsid w:val="00782592"/>
    <w:rsid w:val="007825A9"/>
    <w:rsid w:val="0078273C"/>
    <w:rsid w:val="0078275C"/>
    <w:rsid w:val="007828F5"/>
    <w:rsid w:val="0078290B"/>
    <w:rsid w:val="00782987"/>
    <w:rsid w:val="007829B5"/>
    <w:rsid w:val="007829BC"/>
    <w:rsid w:val="007829E7"/>
    <w:rsid w:val="00782B82"/>
    <w:rsid w:val="00782BA6"/>
    <w:rsid w:val="00782BE1"/>
    <w:rsid w:val="00782CAD"/>
    <w:rsid w:val="00782DC0"/>
    <w:rsid w:val="00782DC5"/>
    <w:rsid w:val="00782E32"/>
    <w:rsid w:val="00782E42"/>
    <w:rsid w:val="00782E93"/>
    <w:rsid w:val="00782EE6"/>
    <w:rsid w:val="00783018"/>
    <w:rsid w:val="0078307D"/>
    <w:rsid w:val="0078309E"/>
    <w:rsid w:val="007831F1"/>
    <w:rsid w:val="00783210"/>
    <w:rsid w:val="00783262"/>
    <w:rsid w:val="007833E2"/>
    <w:rsid w:val="0078344A"/>
    <w:rsid w:val="00783453"/>
    <w:rsid w:val="007834A9"/>
    <w:rsid w:val="007834B0"/>
    <w:rsid w:val="00783510"/>
    <w:rsid w:val="00783585"/>
    <w:rsid w:val="007836B5"/>
    <w:rsid w:val="0078370D"/>
    <w:rsid w:val="00783715"/>
    <w:rsid w:val="0078373B"/>
    <w:rsid w:val="0078374D"/>
    <w:rsid w:val="0078376F"/>
    <w:rsid w:val="00783783"/>
    <w:rsid w:val="007837B1"/>
    <w:rsid w:val="007837D8"/>
    <w:rsid w:val="00783836"/>
    <w:rsid w:val="0078384E"/>
    <w:rsid w:val="007838E2"/>
    <w:rsid w:val="007838E8"/>
    <w:rsid w:val="00783959"/>
    <w:rsid w:val="0078395B"/>
    <w:rsid w:val="007839D5"/>
    <w:rsid w:val="007839DE"/>
    <w:rsid w:val="00783A31"/>
    <w:rsid w:val="00783A4F"/>
    <w:rsid w:val="00783A96"/>
    <w:rsid w:val="00783AD9"/>
    <w:rsid w:val="00783AF2"/>
    <w:rsid w:val="00783BA8"/>
    <w:rsid w:val="00783BBD"/>
    <w:rsid w:val="00783BE4"/>
    <w:rsid w:val="00783BF4"/>
    <w:rsid w:val="00783C24"/>
    <w:rsid w:val="00783C38"/>
    <w:rsid w:val="00783C92"/>
    <w:rsid w:val="00783E0C"/>
    <w:rsid w:val="00783E19"/>
    <w:rsid w:val="00783E5D"/>
    <w:rsid w:val="00783EC9"/>
    <w:rsid w:val="00783F72"/>
    <w:rsid w:val="00783FD0"/>
    <w:rsid w:val="0078400A"/>
    <w:rsid w:val="007840AF"/>
    <w:rsid w:val="007840EE"/>
    <w:rsid w:val="00784170"/>
    <w:rsid w:val="00784174"/>
    <w:rsid w:val="007841C2"/>
    <w:rsid w:val="007841D7"/>
    <w:rsid w:val="007841FA"/>
    <w:rsid w:val="00784201"/>
    <w:rsid w:val="00784285"/>
    <w:rsid w:val="007842C9"/>
    <w:rsid w:val="007842FC"/>
    <w:rsid w:val="00784343"/>
    <w:rsid w:val="0078440B"/>
    <w:rsid w:val="0078446B"/>
    <w:rsid w:val="007844A9"/>
    <w:rsid w:val="007844AE"/>
    <w:rsid w:val="00784553"/>
    <w:rsid w:val="0078458F"/>
    <w:rsid w:val="00784603"/>
    <w:rsid w:val="00784623"/>
    <w:rsid w:val="00784686"/>
    <w:rsid w:val="00784701"/>
    <w:rsid w:val="00784762"/>
    <w:rsid w:val="00784773"/>
    <w:rsid w:val="0078477D"/>
    <w:rsid w:val="007847AC"/>
    <w:rsid w:val="007848BE"/>
    <w:rsid w:val="0078491B"/>
    <w:rsid w:val="00784930"/>
    <w:rsid w:val="0078495A"/>
    <w:rsid w:val="007849E5"/>
    <w:rsid w:val="00784A7C"/>
    <w:rsid w:val="00784ABB"/>
    <w:rsid w:val="00784ADD"/>
    <w:rsid w:val="00784ADF"/>
    <w:rsid w:val="00784AE8"/>
    <w:rsid w:val="00784B1C"/>
    <w:rsid w:val="00784B80"/>
    <w:rsid w:val="00784BDC"/>
    <w:rsid w:val="00784C80"/>
    <w:rsid w:val="00784DF4"/>
    <w:rsid w:val="00784E52"/>
    <w:rsid w:val="00784EC6"/>
    <w:rsid w:val="00784F23"/>
    <w:rsid w:val="00784F26"/>
    <w:rsid w:val="00784F47"/>
    <w:rsid w:val="00784F6C"/>
    <w:rsid w:val="00784FED"/>
    <w:rsid w:val="0078502D"/>
    <w:rsid w:val="0078518B"/>
    <w:rsid w:val="00785350"/>
    <w:rsid w:val="00785384"/>
    <w:rsid w:val="00785394"/>
    <w:rsid w:val="007853A9"/>
    <w:rsid w:val="007853D6"/>
    <w:rsid w:val="00785400"/>
    <w:rsid w:val="00785471"/>
    <w:rsid w:val="00785489"/>
    <w:rsid w:val="007854C3"/>
    <w:rsid w:val="007854CE"/>
    <w:rsid w:val="007854E9"/>
    <w:rsid w:val="00785550"/>
    <w:rsid w:val="007855F0"/>
    <w:rsid w:val="00785771"/>
    <w:rsid w:val="00785793"/>
    <w:rsid w:val="00785794"/>
    <w:rsid w:val="007858E1"/>
    <w:rsid w:val="00785903"/>
    <w:rsid w:val="0078591F"/>
    <w:rsid w:val="00785928"/>
    <w:rsid w:val="00785932"/>
    <w:rsid w:val="007859A9"/>
    <w:rsid w:val="007859BD"/>
    <w:rsid w:val="00785A83"/>
    <w:rsid w:val="00785AE1"/>
    <w:rsid w:val="00785BE4"/>
    <w:rsid w:val="00785BFF"/>
    <w:rsid w:val="00785C42"/>
    <w:rsid w:val="00785C7D"/>
    <w:rsid w:val="00785CB6"/>
    <w:rsid w:val="00785CF4"/>
    <w:rsid w:val="00785D41"/>
    <w:rsid w:val="00785D94"/>
    <w:rsid w:val="00785D9B"/>
    <w:rsid w:val="00785DAF"/>
    <w:rsid w:val="00785DF0"/>
    <w:rsid w:val="00785E4B"/>
    <w:rsid w:val="00785E8D"/>
    <w:rsid w:val="00785EB6"/>
    <w:rsid w:val="00785EF7"/>
    <w:rsid w:val="00785F53"/>
    <w:rsid w:val="00785F6E"/>
    <w:rsid w:val="00786023"/>
    <w:rsid w:val="00786071"/>
    <w:rsid w:val="00786098"/>
    <w:rsid w:val="00786113"/>
    <w:rsid w:val="00786157"/>
    <w:rsid w:val="00786207"/>
    <w:rsid w:val="0078635D"/>
    <w:rsid w:val="0078639D"/>
    <w:rsid w:val="007863C9"/>
    <w:rsid w:val="00786412"/>
    <w:rsid w:val="0078641E"/>
    <w:rsid w:val="0078649C"/>
    <w:rsid w:val="0078654C"/>
    <w:rsid w:val="0078659B"/>
    <w:rsid w:val="007865C2"/>
    <w:rsid w:val="0078660C"/>
    <w:rsid w:val="00786641"/>
    <w:rsid w:val="0078665C"/>
    <w:rsid w:val="00786731"/>
    <w:rsid w:val="00786849"/>
    <w:rsid w:val="00786937"/>
    <w:rsid w:val="007869AA"/>
    <w:rsid w:val="007869C7"/>
    <w:rsid w:val="00786B56"/>
    <w:rsid w:val="00786B60"/>
    <w:rsid w:val="00786BA3"/>
    <w:rsid w:val="00786C1A"/>
    <w:rsid w:val="00786C99"/>
    <w:rsid w:val="00786CDC"/>
    <w:rsid w:val="00786CE2"/>
    <w:rsid w:val="00786D59"/>
    <w:rsid w:val="00786D66"/>
    <w:rsid w:val="00786DC4"/>
    <w:rsid w:val="00786E11"/>
    <w:rsid w:val="00786E26"/>
    <w:rsid w:val="00786E37"/>
    <w:rsid w:val="00786EF4"/>
    <w:rsid w:val="00786F09"/>
    <w:rsid w:val="00786F11"/>
    <w:rsid w:val="00786F1E"/>
    <w:rsid w:val="00786F55"/>
    <w:rsid w:val="00786F6E"/>
    <w:rsid w:val="00786F94"/>
    <w:rsid w:val="00786FA7"/>
    <w:rsid w:val="00786FCD"/>
    <w:rsid w:val="00786FF1"/>
    <w:rsid w:val="00787043"/>
    <w:rsid w:val="0078704E"/>
    <w:rsid w:val="007870A3"/>
    <w:rsid w:val="007870CB"/>
    <w:rsid w:val="0078710F"/>
    <w:rsid w:val="007871C8"/>
    <w:rsid w:val="0078725E"/>
    <w:rsid w:val="0078725F"/>
    <w:rsid w:val="0078727D"/>
    <w:rsid w:val="007872E7"/>
    <w:rsid w:val="007873E4"/>
    <w:rsid w:val="00787467"/>
    <w:rsid w:val="007874E9"/>
    <w:rsid w:val="007874F6"/>
    <w:rsid w:val="00787505"/>
    <w:rsid w:val="0078754B"/>
    <w:rsid w:val="00787584"/>
    <w:rsid w:val="007875DB"/>
    <w:rsid w:val="00787609"/>
    <w:rsid w:val="00787636"/>
    <w:rsid w:val="00787677"/>
    <w:rsid w:val="007876BB"/>
    <w:rsid w:val="007876E8"/>
    <w:rsid w:val="00787727"/>
    <w:rsid w:val="00787795"/>
    <w:rsid w:val="00787898"/>
    <w:rsid w:val="0078791B"/>
    <w:rsid w:val="00787998"/>
    <w:rsid w:val="007879CB"/>
    <w:rsid w:val="00787A10"/>
    <w:rsid w:val="00787A51"/>
    <w:rsid w:val="00787B1B"/>
    <w:rsid w:val="00787B56"/>
    <w:rsid w:val="00787BEA"/>
    <w:rsid w:val="00787BF4"/>
    <w:rsid w:val="00787C0C"/>
    <w:rsid w:val="00787C49"/>
    <w:rsid w:val="00787C67"/>
    <w:rsid w:val="00787CCE"/>
    <w:rsid w:val="00787D3D"/>
    <w:rsid w:val="00787D50"/>
    <w:rsid w:val="00787D60"/>
    <w:rsid w:val="00787D9C"/>
    <w:rsid w:val="00787DB3"/>
    <w:rsid w:val="00787DF4"/>
    <w:rsid w:val="00787EC2"/>
    <w:rsid w:val="00787FE5"/>
    <w:rsid w:val="007900A0"/>
    <w:rsid w:val="007900EC"/>
    <w:rsid w:val="00790113"/>
    <w:rsid w:val="00790141"/>
    <w:rsid w:val="00790144"/>
    <w:rsid w:val="0079015A"/>
    <w:rsid w:val="00790198"/>
    <w:rsid w:val="00790306"/>
    <w:rsid w:val="00790314"/>
    <w:rsid w:val="00790315"/>
    <w:rsid w:val="007903DF"/>
    <w:rsid w:val="007903FC"/>
    <w:rsid w:val="0079041D"/>
    <w:rsid w:val="0079044E"/>
    <w:rsid w:val="0079045F"/>
    <w:rsid w:val="007905A6"/>
    <w:rsid w:val="007905AF"/>
    <w:rsid w:val="007905B0"/>
    <w:rsid w:val="007905C2"/>
    <w:rsid w:val="0079061A"/>
    <w:rsid w:val="0079062B"/>
    <w:rsid w:val="00790658"/>
    <w:rsid w:val="00790676"/>
    <w:rsid w:val="00790715"/>
    <w:rsid w:val="0079076E"/>
    <w:rsid w:val="007907CF"/>
    <w:rsid w:val="00790811"/>
    <w:rsid w:val="00790865"/>
    <w:rsid w:val="007908A0"/>
    <w:rsid w:val="0079091F"/>
    <w:rsid w:val="007909AB"/>
    <w:rsid w:val="00790A76"/>
    <w:rsid w:val="00790B1D"/>
    <w:rsid w:val="00790BC5"/>
    <w:rsid w:val="00790BC8"/>
    <w:rsid w:val="00790C74"/>
    <w:rsid w:val="00790CE9"/>
    <w:rsid w:val="00790D63"/>
    <w:rsid w:val="00790D8C"/>
    <w:rsid w:val="00790DC6"/>
    <w:rsid w:val="00790DF8"/>
    <w:rsid w:val="00790ECD"/>
    <w:rsid w:val="00790ED8"/>
    <w:rsid w:val="00790F25"/>
    <w:rsid w:val="00791085"/>
    <w:rsid w:val="00791173"/>
    <w:rsid w:val="00791202"/>
    <w:rsid w:val="00791217"/>
    <w:rsid w:val="0079126D"/>
    <w:rsid w:val="00791287"/>
    <w:rsid w:val="00791295"/>
    <w:rsid w:val="007912C1"/>
    <w:rsid w:val="00791335"/>
    <w:rsid w:val="0079134D"/>
    <w:rsid w:val="00791358"/>
    <w:rsid w:val="0079139F"/>
    <w:rsid w:val="007913B7"/>
    <w:rsid w:val="0079141F"/>
    <w:rsid w:val="00791486"/>
    <w:rsid w:val="00791500"/>
    <w:rsid w:val="00791543"/>
    <w:rsid w:val="0079155E"/>
    <w:rsid w:val="0079156C"/>
    <w:rsid w:val="007915CF"/>
    <w:rsid w:val="0079163A"/>
    <w:rsid w:val="00791741"/>
    <w:rsid w:val="007917FE"/>
    <w:rsid w:val="0079184A"/>
    <w:rsid w:val="00791879"/>
    <w:rsid w:val="007919C3"/>
    <w:rsid w:val="00791A0A"/>
    <w:rsid w:val="00791A48"/>
    <w:rsid w:val="00791B0F"/>
    <w:rsid w:val="00791B21"/>
    <w:rsid w:val="00791B86"/>
    <w:rsid w:val="00791C05"/>
    <w:rsid w:val="00791C19"/>
    <w:rsid w:val="00791C46"/>
    <w:rsid w:val="00791C84"/>
    <w:rsid w:val="00791CA6"/>
    <w:rsid w:val="00791DA5"/>
    <w:rsid w:val="00791E29"/>
    <w:rsid w:val="00791F1B"/>
    <w:rsid w:val="00791F36"/>
    <w:rsid w:val="00791F6A"/>
    <w:rsid w:val="00791FB1"/>
    <w:rsid w:val="00792177"/>
    <w:rsid w:val="007922C6"/>
    <w:rsid w:val="007922D9"/>
    <w:rsid w:val="007923B4"/>
    <w:rsid w:val="00792464"/>
    <w:rsid w:val="007924C3"/>
    <w:rsid w:val="007924D0"/>
    <w:rsid w:val="00792538"/>
    <w:rsid w:val="00792544"/>
    <w:rsid w:val="007925B1"/>
    <w:rsid w:val="007925D3"/>
    <w:rsid w:val="0079261E"/>
    <w:rsid w:val="00792622"/>
    <w:rsid w:val="00792664"/>
    <w:rsid w:val="0079268A"/>
    <w:rsid w:val="007926F5"/>
    <w:rsid w:val="0079271D"/>
    <w:rsid w:val="00792790"/>
    <w:rsid w:val="007927F7"/>
    <w:rsid w:val="0079280B"/>
    <w:rsid w:val="00792854"/>
    <w:rsid w:val="007928BA"/>
    <w:rsid w:val="007928CD"/>
    <w:rsid w:val="00792926"/>
    <w:rsid w:val="00792971"/>
    <w:rsid w:val="00792978"/>
    <w:rsid w:val="00792985"/>
    <w:rsid w:val="007929A8"/>
    <w:rsid w:val="007929D7"/>
    <w:rsid w:val="00792A3E"/>
    <w:rsid w:val="00792B2F"/>
    <w:rsid w:val="00792BB0"/>
    <w:rsid w:val="00792C32"/>
    <w:rsid w:val="00792CA9"/>
    <w:rsid w:val="00792CC6"/>
    <w:rsid w:val="00792CF9"/>
    <w:rsid w:val="00792D15"/>
    <w:rsid w:val="00792D1C"/>
    <w:rsid w:val="00792E33"/>
    <w:rsid w:val="00792EE9"/>
    <w:rsid w:val="0079309C"/>
    <w:rsid w:val="007931A6"/>
    <w:rsid w:val="00793245"/>
    <w:rsid w:val="007932B9"/>
    <w:rsid w:val="00793337"/>
    <w:rsid w:val="007933FD"/>
    <w:rsid w:val="00793433"/>
    <w:rsid w:val="0079343A"/>
    <w:rsid w:val="0079344E"/>
    <w:rsid w:val="00793491"/>
    <w:rsid w:val="007934F0"/>
    <w:rsid w:val="00793508"/>
    <w:rsid w:val="00793560"/>
    <w:rsid w:val="0079358D"/>
    <w:rsid w:val="0079359F"/>
    <w:rsid w:val="007935E4"/>
    <w:rsid w:val="00793621"/>
    <w:rsid w:val="007936A3"/>
    <w:rsid w:val="007936A5"/>
    <w:rsid w:val="0079373A"/>
    <w:rsid w:val="0079374E"/>
    <w:rsid w:val="00793796"/>
    <w:rsid w:val="0079380B"/>
    <w:rsid w:val="00793820"/>
    <w:rsid w:val="00793855"/>
    <w:rsid w:val="00793861"/>
    <w:rsid w:val="007938D0"/>
    <w:rsid w:val="007938E0"/>
    <w:rsid w:val="0079391D"/>
    <w:rsid w:val="00793933"/>
    <w:rsid w:val="00793996"/>
    <w:rsid w:val="007939FD"/>
    <w:rsid w:val="00793AEA"/>
    <w:rsid w:val="00793BE3"/>
    <w:rsid w:val="00793CE7"/>
    <w:rsid w:val="00793CF8"/>
    <w:rsid w:val="00793DBD"/>
    <w:rsid w:val="00793E34"/>
    <w:rsid w:val="00793E90"/>
    <w:rsid w:val="00793FD0"/>
    <w:rsid w:val="00794036"/>
    <w:rsid w:val="0079404C"/>
    <w:rsid w:val="00794062"/>
    <w:rsid w:val="0079406F"/>
    <w:rsid w:val="00794074"/>
    <w:rsid w:val="007940DF"/>
    <w:rsid w:val="00794109"/>
    <w:rsid w:val="00794172"/>
    <w:rsid w:val="007942A2"/>
    <w:rsid w:val="007942A9"/>
    <w:rsid w:val="00794359"/>
    <w:rsid w:val="00794413"/>
    <w:rsid w:val="007944FB"/>
    <w:rsid w:val="007945CA"/>
    <w:rsid w:val="00794608"/>
    <w:rsid w:val="00794630"/>
    <w:rsid w:val="0079465F"/>
    <w:rsid w:val="0079467F"/>
    <w:rsid w:val="0079468D"/>
    <w:rsid w:val="00794769"/>
    <w:rsid w:val="00794811"/>
    <w:rsid w:val="00794870"/>
    <w:rsid w:val="00794897"/>
    <w:rsid w:val="00794920"/>
    <w:rsid w:val="0079499F"/>
    <w:rsid w:val="007949A2"/>
    <w:rsid w:val="007949E4"/>
    <w:rsid w:val="00794B14"/>
    <w:rsid w:val="00794B62"/>
    <w:rsid w:val="00794B67"/>
    <w:rsid w:val="00794BE1"/>
    <w:rsid w:val="00794C16"/>
    <w:rsid w:val="00794C88"/>
    <w:rsid w:val="00794CA5"/>
    <w:rsid w:val="00794DAE"/>
    <w:rsid w:val="00794E20"/>
    <w:rsid w:val="00794EE4"/>
    <w:rsid w:val="00794F9C"/>
    <w:rsid w:val="00794FCB"/>
    <w:rsid w:val="00795046"/>
    <w:rsid w:val="00795074"/>
    <w:rsid w:val="007950D2"/>
    <w:rsid w:val="00795120"/>
    <w:rsid w:val="00795164"/>
    <w:rsid w:val="007951D5"/>
    <w:rsid w:val="007951F6"/>
    <w:rsid w:val="00795204"/>
    <w:rsid w:val="00795257"/>
    <w:rsid w:val="00795364"/>
    <w:rsid w:val="00795390"/>
    <w:rsid w:val="007953B3"/>
    <w:rsid w:val="007953EB"/>
    <w:rsid w:val="00795429"/>
    <w:rsid w:val="00795452"/>
    <w:rsid w:val="0079547B"/>
    <w:rsid w:val="007954CB"/>
    <w:rsid w:val="007954F3"/>
    <w:rsid w:val="0079552D"/>
    <w:rsid w:val="00795537"/>
    <w:rsid w:val="00795615"/>
    <w:rsid w:val="00795641"/>
    <w:rsid w:val="007956B0"/>
    <w:rsid w:val="0079571C"/>
    <w:rsid w:val="007957CD"/>
    <w:rsid w:val="007957E6"/>
    <w:rsid w:val="00795946"/>
    <w:rsid w:val="007959D7"/>
    <w:rsid w:val="00795A00"/>
    <w:rsid w:val="00795A1D"/>
    <w:rsid w:val="00795A31"/>
    <w:rsid w:val="00795A33"/>
    <w:rsid w:val="00795A41"/>
    <w:rsid w:val="00795A66"/>
    <w:rsid w:val="00795A76"/>
    <w:rsid w:val="00795AB1"/>
    <w:rsid w:val="00795ABE"/>
    <w:rsid w:val="00795AD0"/>
    <w:rsid w:val="00795B24"/>
    <w:rsid w:val="00795C26"/>
    <w:rsid w:val="00795C45"/>
    <w:rsid w:val="00795CC5"/>
    <w:rsid w:val="00795CF3"/>
    <w:rsid w:val="00795D5F"/>
    <w:rsid w:val="00795DB5"/>
    <w:rsid w:val="00795E57"/>
    <w:rsid w:val="00795EB6"/>
    <w:rsid w:val="00795ECE"/>
    <w:rsid w:val="00795EDB"/>
    <w:rsid w:val="00795FA1"/>
    <w:rsid w:val="00795FA3"/>
    <w:rsid w:val="00796038"/>
    <w:rsid w:val="0079607F"/>
    <w:rsid w:val="007960BA"/>
    <w:rsid w:val="0079610F"/>
    <w:rsid w:val="00796177"/>
    <w:rsid w:val="0079623A"/>
    <w:rsid w:val="00796280"/>
    <w:rsid w:val="00796311"/>
    <w:rsid w:val="00796334"/>
    <w:rsid w:val="00796403"/>
    <w:rsid w:val="00796411"/>
    <w:rsid w:val="00796414"/>
    <w:rsid w:val="00796417"/>
    <w:rsid w:val="0079642B"/>
    <w:rsid w:val="00796434"/>
    <w:rsid w:val="007964FA"/>
    <w:rsid w:val="00796564"/>
    <w:rsid w:val="00796590"/>
    <w:rsid w:val="007966C4"/>
    <w:rsid w:val="007966D7"/>
    <w:rsid w:val="007966FB"/>
    <w:rsid w:val="007967B3"/>
    <w:rsid w:val="007967ED"/>
    <w:rsid w:val="0079688F"/>
    <w:rsid w:val="00796957"/>
    <w:rsid w:val="007969A2"/>
    <w:rsid w:val="007969A5"/>
    <w:rsid w:val="007969BF"/>
    <w:rsid w:val="007969FE"/>
    <w:rsid w:val="00796A5E"/>
    <w:rsid w:val="00796A8B"/>
    <w:rsid w:val="00796AAA"/>
    <w:rsid w:val="00796ABC"/>
    <w:rsid w:val="00796AD0"/>
    <w:rsid w:val="00796BA5"/>
    <w:rsid w:val="00796BC7"/>
    <w:rsid w:val="00796C3E"/>
    <w:rsid w:val="00796C78"/>
    <w:rsid w:val="00796C85"/>
    <w:rsid w:val="00796CAD"/>
    <w:rsid w:val="00796D4B"/>
    <w:rsid w:val="00796D6F"/>
    <w:rsid w:val="00796D7F"/>
    <w:rsid w:val="00796E1A"/>
    <w:rsid w:val="00796E24"/>
    <w:rsid w:val="00796EFD"/>
    <w:rsid w:val="0079707E"/>
    <w:rsid w:val="00797183"/>
    <w:rsid w:val="0079721B"/>
    <w:rsid w:val="00797262"/>
    <w:rsid w:val="00797305"/>
    <w:rsid w:val="00797343"/>
    <w:rsid w:val="007973C9"/>
    <w:rsid w:val="00797421"/>
    <w:rsid w:val="00797496"/>
    <w:rsid w:val="007974B9"/>
    <w:rsid w:val="00797601"/>
    <w:rsid w:val="007976A9"/>
    <w:rsid w:val="00797713"/>
    <w:rsid w:val="0079772F"/>
    <w:rsid w:val="007977F6"/>
    <w:rsid w:val="00797859"/>
    <w:rsid w:val="007978D5"/>
    <w:rsid w:val="007978D7"/>
    <w:rsid w:val="007978E5"/>
    <w:rsid w:val="00797915"/>
    <w:rsid w:val="0079791B"/>
    <w:rsid w:val="00797950"/>
    <w:rsid w:val="00797970"/>
    <w:rsid w:val="00797A02"/>
    <w:rsid w:val="00797A15"/>
    <w:rsid w:val="00797A33"/>
    <w:rsid w:val="00797B17"/>
    <w:rsid w:val="00797B1E"/>
    <w:rsid w:val="00797B3A"/>
    <w:rsid w:val="00797B77"/>
    <w:rsid w:val="00797C14"/>
    <w:rsid w:val="00797C4D"/>
    <w:rsid w:val="00797C4F"/>
    <w:rsid w:val="00797C54"/>
    <w:rsid w:val="00797C94"/>
    <w:rsid w:val="00797CBB"/>
    <w:rsid w:val="00797CF5"/>
    <w:rsid w:val="00797CFB"/>
    <w:rsid w:val="00797D3F"/>
    <w:rsid w:val="00797D63"/>
    <w:rsid w:val="00797E1C"/>
    <w:rsid w:val="00797F4C"/>
    <w:rsid w:val="00797F55"/>
    <w:rsid w:val="00797FBA"/>
    <w:rsid w:val="007A0118"/>
    <w:rsid w:val="007A0171"/>
    <w:rsid w:val="007A020A"/>
    <w:rsid w:val="007A023B"/>
    <w:rsid w:val="007A0251"/>
    <w:rsid w:val="007A0351"/>
    <w:rsid w:val="007A039B"/>
    <w:rsid w:val="007A0425"/>
    <w:rsid w:val="007A049E"/>
    <w:rsid w:val="007A054F"/>
    <w:rsid w:val="007A0608"/>
    <w:rsid w:val="007A062A"/>
    <w:rsid w:val="007A070B"/>
    <w:rsid w:val="007A072D"/>
    <w:rsid w:val="007A074A"/>
    <w:rsid w:val="007A0812"/>
    <w:rsid w:val="007A083B"/>
    <w:rsid w:val="007A08A8"/>
    <w:rsid w:val="007A08FF"/>
    <w:rsid w:val="007A0A3B"/>
    <w:rsid w:val="007A0A69"/>
    <w:rsid w:val="007A0AD6"/>
    <w:rsid w:val="007A0B27"/>
    <w:rsid w:val="007A0B42"/>
    <w:rsid w:val="007A0B79"/>
    <w:rsid w:val="007A0B97"/>
    <w:rsid w:val="007A0B9D"/>
    <w:rsid w:val="007A0C96"/>
    <w:rsid w:val="007A0D07"/>
    <w:rsid w:val="007A0DFC"/>
    <w:rsid w:val="007A0E16"/>
    <w:rsid w:val="007A0E7B"/>
    <w:rsid w:val="007A0E84"/>
    <w:rsid w:val="007A0F1E"/>
    <w:rsid w:val="007A0F49"/>
    <w:rsid w:val="007A0FAA"/>
    <w:rsid w:val="007A0FD3"/>
    <w:rsid w:val="007A101A"/>
    <w:rsid w:val="007A106D"/>
    <w:rsid w:val="007A108D"/>
    <w:rsid w:val="007A10A5"/>
    <w:rsid w:val="007A10CC"/>
    <w:rsid w:val="007A11C4"/>
    <w:rsid w:val="007A1274"/>
    <w:rsid w:val="007A12D4"/>
    <w:rsid w:val="007A12D6"/>
    <w:rsid w:val="007A12EC"/>
    <w:rsid w:val="007A12FA"/>
    <w:rsid w:val="007A1387"/>
    <w:rsid w:val="007A13BA"/>
    <w:rsid w:val="007A13E6"/>
    <w:rsid w:val="007A1403"/>
    <w:rsid w:val="007A14AE"/>
    <w:rsid w:val="007A14CB"/>
    <w:rsid w:val="007A1524"/>
    <w:rsid w:val="007A152A"/>
    <w:rsid w:val="007A157E"/>
    <w:rsid w:val="007A15EE"/>
    <w:rsid w:val="007A16AE"/>
    <w:rsid w:val="007A16F1"/>
    <w:rsid w:val="007A16F6"/>
    <w:rsid w:val="007A1738"/>
    <w:rsid w:val="007A177C"/>
    <w:rsid w:val="007A178F"/>
    <w:rsid w:val="007A17F6"/>
    <w:rsid w:val="007A17F8"/>
    <w:rsid w:val="007A1832"/>
    <w:rsid w:val="007A18C0"/>
    <w:rsid w:val="007A18F2"/>
    <w:rsid w:val="007A1913"/>
    <w:rsid w:val="007A191D"/>
    <w:rsid w:val="007A1937"/>
    <w:rsid w:val="007A199A"/>
    <w:rsid w:val="007A19CB"/>
    <w:rsid w:val="007A19D8"/>
    <w:rsid w:val="007A1A53"/>
    <w:rsid w:val="007A1AD6"/>
    <w:rsid w:val="007A1B75"/>
    <w:rsid w:val="007A1C18"/>
    <w:rsid w:val="007A1C64"/>
    <w:rsid w:val="007A1C9A"/>
    <w:rsid w:val="007A1D55"/>
    <w:rsid w:val="007A1DB7"/>
    <w:rsid w:val="007A1E04"/>
    <w:rsid w:val="007A1E59"/>
    <w:rsid w:val="007A1F39"/>
    <w:rsid w:val="007A1FF9"/>
    <w:rsid w:val="007A20BF"/>
    <w:rsid w:val="007A20E3"/>
    <w:rsid w:val="007A22E5"/>
    <w:rsid w:val="007A232F"/>
    <w:rsid w:val="007A23D8"/>
    <w:rsid w:val="007A24A0"/>
    <w:rsid w:val="007A24B5"/>
    <w:rsid w:val="007A24DF"/>
    <w:rsid w:val="007A2524"/>
    <w:rsid w:val="007A26CE"/>
    <w:rsid w:val="007A270B"/>
    <w:rsid w:val="007A276B"/>
    <w:rsid w:val="007A285F"/>
    <w:rsid w:val="007A29BB"/>
    <w:rsid w:val="007A29E9"/>
    <w:rsid w:val="007A2A23"/>
    <w:rsid w:val="007A2B59"/>
    <w:rsid w:val="007A2B9D"/>
    <w:rsid w:val="007A2C26"/>
    <w:rsid w:val="007A2C2C"/>
    <w:rsid w:val="007A2C3C"/>
    <w:rsid w:val="007A2C4D"/>
    <w:rsid w:val="007A2CA6"/>
    <w:rsid w:val="007A2D6E"/>
    <w:rsid w:val="007A2DEE"/>
    <w:rsid w:val="007A2EE3"/>
    <w:rsid w:val="007A2EF6"/>
    <w:rsid w:val="007A2F87"/>
    <w:rsid w:val="007A3015"/>
    <w:rsid w:val="007A3029"/>
    <w:rsid w:val="007A3038"/>
    <w:rsid w:val="007A30DF"/>
    <w:rsid w:val="007A3147"/>
    <w:rsid w:val="007A31B2"/>
    <w:rsid w:val="007A33E4"/>
    <w:rsid w:val="007A3431"/>
    <w:rsid w:val="007A3478"/>
    <w:rsid w:val="007A34AC"/>
    <w:rsid w:val="007A357E"/>
    <w:rsid w:val="007A35BD"/>
    <w:rsid w:val="007A35FC"/>
    <w:rsid w:val="007A3656"/>
    <w:rsid w:val="007A365C"/>
    <w:rsid w:val="007A3668"/>
    <w:rsid w:val="007A36CF"/>
    <w:rsid w:val="007A36EB"/>
    <w:rsid w:val="007A3706"/>
    <w:rsid w:val="007A3773"/>
    <w:rsid w:val="007A37AA"/>
    <w:rsid w:val="007A37C2"/>
    <w:rsid w:val="007A381B"/>
    <w:rsid w:val="007A3851"/>
    <w:rsid w:val="007A38F0"/>
    <w:rsid w:val="007A3942"/>
    <w:rsid w:val="007A396D"/>
    <w:rsid w:val="007A3973"/>
    <w:rsid w:val="007A39FC"/>
    <w:rsid w:val="007A3A59"/>
    <w:rsid w:val="007A3AEA"/>
    <w:rsid w:val="007A3B9D"/>
    <w:rsid w:val="007A3C8E"/>
    <w:rsid w:val="007A3C90"/>
    <w:rsid w:val="007A3CB3"/>
    <w:rsid w:val="007A3CE6"/>
    <w:rsid w:val="007A3DA5"/>
    <w:rsid w:val="007A3DF9"/>
    <w:rsid w:val="007A3E40"/>
    <w:rsid w:val="007A3EA6"/>
    <w:rsid w:val="007A3F44"/>
    <w:rsid w:val="007A3F7C"/>
    <w:rsid w:val="007A3F91"/>
    <w:rsid w:val="007A3FED"/>
    <w:rsid w:val="007A3FEF"/>
    <w:rsid w:val="007A400C"/>
    <w:rsid w:val="007A4016"/>
    <w:rsid w:val="007A4088"/>
    <w:rsid w:val="007A40A6"/>
    <w:rsid w:val="007A40D4"/>
    <w:rsid w:val="007A4117"/>
    <w:rsid w:val="007A4161"/>
    <w:rsid w:val="007A41ED"/>
    <w:rsid w:val="007A41F7"/>
    <w:rsid w:val="007A4217"/>
    <w:rsid w:val="007A4229"/>
    <w:rsid w:val="007A4266"/>
    <w:rsid w:val="007A4272"/>
    <w:rsid w:val="007A427A"/>
    <w:rsid w:val="007A43A6"/>
    <w:rsid w:val="007A44CC"/>
    <w:rsid w:val="007A44D2"/>
    <w:rsid w:val="007A457E"/>
    <w:rsid w:val="007A45D5"/>
    <w:rsid w:val="007A45E5"/>
    <w:rsid w:val="007A4635"/>
    <w:rsid w:val="007A4665"/>
    <w:rsid w:val="007A46B5"/>
    <w:rsid w:val="007A46B7"/>
    <w:rsid w:val="007A46B9"/>
    <w:rsid w:val="007A4717"/>
    <w:rsid w:val="007A4749"/>
    <w:rsid w:val="007A4795"/>
    <w:rsid w:val="007A47CD"/>
    <w:rsid w:val="007A481F"/>
    <w:rsid w:val="007A49A6"/>
    <w:rsid w:val="007A4ACB"/>
    <w:rsid w:val="007A4B0E"/>
    <w:rsid w:val="007A4B81"/>
    <w:rsid w:val="007A4BA2"/>
    <w:rsid w:val="007A4C25"/>
    <w:rsid w:val="007A4C4D"/>
    <w:rsid w:val="007A4C60"/>
    <w:rsid w:val="007A4C6C"/>
    <w:rsid w:val="007A4CB2"/>
    <w:rsid w:val="007A4D6F"/>
    <w:rsid w:val="007A4D97"/>
    <w:rsid w:val="007A4DDD"/>
    <w:rsid w:val="007A4E34"/>
    <w:rsid w:val="007A4EC4"/>
    <w:rsid w:val="007A4F79"/>
    <w:rsid w:val="007A509F"/>
    <w:rsid w:val="007A50A0"/>
    <w:rsid w:val="007A512E"/>
    <w:rsid w:val="007A515A"/>
    <w:rsid w:val="007A51BD"/>
    <w:rsid w:val="007A5211"/>
    <w:rsid w:val="007A5249"/>
    <w:rsid w:val="007A524A"/>
    <w:rsid w:val="007A5252"/>
    <w:rsid w:val="007A526B"/>
    <w:rsid w:val="007A528D"/>
    <w:rsid w:val="007A5310"/>
    <w:rsid w:val="007A5349"/>
    <w:rsid w:val="007A535F"/>
    <w:rsid w:val="007A5472"/>
    <w:rsid w:val="007A551D"/>
    <w:rsid w:val="007A5560"/>
    <w:rsid w:val="007A5649"/>
    <w:rsid w:val="007A56BD"/>
    <w:rsid w:val="007A56D4"/>
    <w:rsid w:val="007A571C"/>
    <w:rsid w:val="007A572D"/>
    <w:rsid w:val="007A5751"/>
    <w:rsid w:val="007A57A0"/>
    <w:rsid w:val="007A57C3"/>
    <w:rsid w:val="007A57ED"/>
    <w:rsid w:val="007A57FC"/>
    <w:rsid w:val="007A586D"/>
    <w:rsid w:val="007A5898"/>
    <w:rsid w:val="007A58AB"/>
    <w:rsid w:val="007A58BB"/>
    <w:rsid w:val="007A58CC"/>
    <w:rsid w:val="007A59DC"/>
    <w:rsid w:val="007A5A51"/>
    <w:rsid w:val="007A5A83"/>
    <w:rsid w:val="007A5B02"/>
    <w:rsid w:val="007A5B5F"/>
    <w:rsid w:val="007A5BDA"/>
    <w:rsid w:val="007A5BEA"/>
    <w:rsid w:val="007A5C10"/>
    <w:rsid w:val="007A5DC4"/>
    <w:rsid w:val="007A5DCE"/>
    <w:rsid w:val="007A5E96"/>
    <w:rsid w:val="007A5EBB"/>
    <w:rsid w:val="007A5ED7"/>
    <w:rsid w:val="007A5F0E"/>
    <w:rsid w:val="007A5F7D"/>
    <w:rsid w:val="007A5FA2"/>
    <w:rsid w:val="007A6045"/>
    <w:rsid w:val="007A607C"/>
    <w:rsid w:val="007A60C5"/>
    <w:rsid w:val="007A617C"/>
    <w:rsid w:val="007A6193"/>
    <w:rsid w:val="007A6252"/>
    <w:rsid w:val="007A62E6"/>
    <w:rsid w:val="007A6354"/>
    <w:rsid w:val="007A6366"/>
    <w:rsid w:val="007A63AB"/>
    <w:rsid w:val="007A63E7"/>
    <w:rsid w:val="007A64BB"/>
    <w:rsid w:val="007A65D4"/>
    <w:rsid w:val="007A65E8"/>
    <w:rsid w:val="007A6601"/>
    <w:rsid w:val="007A6602"/>
    <w:rsid w:val="007A6688"/>
    <w:rsid w:val="007A673C"/>
    <w:rsid w:val="007A6751"/>
    <w:rsid w:val="007A6791"/>
    <w:rsid w:val="007A67E1"/>
    <w:rsid w:val="007A67E2"/>
    <w:rsid w:val="007A6884"/>
    <w:rsid w:val="007A68C2"/>
    <w:rsid w:val="007A68E8"/>
    <w:rsid w:val="007A6908"/>
    <w:rsid w:val="007A6928"/>
    <w:rsid w:val="007A6967"/>
    <w:rsid w:val="007A6991"/>
    <w:rsid w:val="007A69BD"/>
    <w:rsid w:val="007A6A1C"/>
    <w:rsid w:val="007A6A66"/>
    <w:rsid w:val="007A6B64"/>
    <w:rsid w:val="007A6BF4"/>
    <w:rsid w:val="007A6CB8"/>
    <w:rsid w:val="007A6DA3"/>
    <w:rsid w:val="007A6DC5"/>
    <w:rsid w:val="007A6E2D"/>
    <w:rsid w:val="007A6E2E"/>
    <w:rsid w:val="007A6EFA"/>
    <w:rsid w:val="007A6F0A"/>
    <w:rsid w:val="007A6F60"/>
    <w:rsid w:val="007A6F95"/>
    <w:rsid w:val="007A6FA3"/>
    <w:rsid w:val="007A6FE1"/>
    <w:rsid w:val="007A7020"/>
    <w:rsid w:val="007A70F9"/>
    <w:rsid w:val="007A711F"/>
    <w:rsid w:val="007A716E"/>
    <w:rsid w:val="007A71CE"/>
    <w:rsid w:val="007A7298"/>
    <w:rsid w:val="007A72A9"/>
    <w:rsid w:val="007A72F7"/>
    <w:rsid w:val="007A735D"/>
    <w:rsid w:val="007A7463"/>
    <w:rsid w:val="007A746B"/>
    <w:rsid w:val="007A74E6"/>
    <w:rsid w:val="007A74FA"/>
    <w:rsid w:val="007A76F2"/>
    <w:rsid w:val="007A7733"/>
    <w:rsid w:val="007A7787"/>
    <w:rsid w:val="007A778C"/>
    <w:rsid w:val="007A77B1"/>
    <w:rsid w:val="007A783D"/>
    <w:rsid w:val="007A78EF"/>
    <w:rsid w:val="007A799B"/>
    <w:rsid w:val="007A7A70"/>
    <w:rsid w:val="007A7A8E"/>
    <w:rsid w:val="007A7B6B"/>
    <w:rsid w:val="007A7BA5"/>
    <w:rsid w:val="007A7BAA"/>
    <w:rsid w:val="007A7BB4"/>
    <w:rsid w:val="007A7BC6"/>
    <w:rsid w:val="007A7BF4"/>
    <w:rsid w:val="007A7C12"/>
    <w:rsid w:val="007A7C56"/>
    <w:rsid w:val="007A7C74"/>
    <w:rsid w:val="007A7D4E"/>
    <w:rsid w:val="007A7D7F"/>
    <w:rsid w:val="007A7D87"/>
    <w:rsid w:val="007A7DFF"/>
    <w:rsid w:val="007A7E0A"/>
    <w:rsid w:val="007A7E92"/>
    <w:rsid w:val="007A7ED4"/>
    <w:rsid w:val="007A7EFE"/>
    <w:rsid w:val="007B008C"/>
    <w:rsid w:val="007B00AB"/>
    <w:rsid w:val="007B00AD"/>
    <w:rsid w:val="007B00FC"/>
    <w:rsid w:val="007B010E"/>
    <w:rsid w:val="007B014B"/>
    <w:rsid w:val="007B01EC"/>
    <w:rsid w:val="007B022C"/>
    <w:rsid w:val="007B026D"/>
    <w:rsid w:val="007B0294"/>
    <w:rsid w:val="007B034D"/>
    <w:rsid w:val="007B03AE"/>
    <w:rsid w:val="007B0446"/>
    <w:rsid w:val="007B0545"/>
    <w:rsid w:val="007B0559"/>
    <w:rsid w:val="007B0621"/>
    <w:rsid w:val="007B0640"/>
    <w:rsid w:val="007B06D7"/>
    <w:rsid w:val="007B070F"/>
    <w:rsid w:val="007B07FF"/>
    <w:rsid w:val="007B082A"/>
    <w:rsid w:val="007B09B5"/>
    <w:rsid w:val="007B09CE"/>
    <w:rsid w:val="007B09FE"/>
    <w:rsid w:val="007B0A00"/>
    <w:rsid w:val="007B0A4A"/>
    <w:rsid w:val="007B0A55"/>
    <w:rsid w:val="007B0AFB"/>
    <w:rsid w:val="007B0B3A"/>
    <w:rsid w:val="007B0B6B"/>
    <w:rsid w:val="007B0BCB"/>
    <w:rsid w:val="007B0BE2"/>
    <w:rsid w:val="007B0C08"/>
    <w:rsid w:val="007B0C65"/>
    <w:rsid w:val="007B0CBE"/>
    <w:rsid w:val="007B0CDB"/>
    <w:rsid w:val="007B0D3B"/>
    <w:rsid w:val="007B0E3A"/>
    <w:rsid w:val="007B0E83"/>
    <w:rsid w:val="007B0EA3"/>
    <w:rsid w:val="007B0F2C"/>
    <w:rsid w:val="007B0F39"/>
    <w:rsid w:val="007B0F68"/>
    <w:rsid w:val="007B1026"/>
    <w:rsid w:val="007B102E"/>
    <w:rsid w:val="007B1135"/>
    <w:rsid w:val="007B1145"/>
    <w:rsid w:val="007B1326"/>
    <w:rsid w:val="007B135A"/>
    <w:rsid w:val="007B1384"/>
    <w:rsid w:val="007B139E"/>
    <w:rsid w:val="007B13EB"/>
    <w:rsid w:val="007B144F"/>
    <w:rsid w:val="007B1459"/>
    <w:rsid w:val="007B14B5"/>
    <w:rsid w:val="007B1524"/>
    <w:rsid w:val="007B1548"/>
    <w:rsid w:val="007B1556"/>
    <w:rsid w:val="007B1598"/>
    <w:rsid w:val="007B1600"/>
    <w:rsid w:val="007B1606"/>
    <w:rsid w:val="007B1655"/>
    <w:rsid w:val="007B1664"/>
    <w:rsid w:val="007B168C"/>
    <w:rsid w:val="007B1727"/>
    <w:rsid w:val="007B174B"/>
    <w:rsid w:val="007B176B"/>
    <w:rsid w:val="007B1771"/>
    <w:rsid w:val="007B1842"/>
    <w:rsid w:val="007B18AB"/>
    <w:rsid w:val="007B18B0"/>
    <w:rsid w:val="007B1907"/>
    <w:rsid w:val="007B190B"/>
    <w:rsid w:val="007B192B"/>
    <w:rsid w:val="007B19E9"/>
    <w:rsid w:val="007B1AFD"/>
    <w:rsid w:val="007B1B06"/>
    <w:rsid w:val="007B1B36"/>
    <w:rsid w:val="007B1B96"/>
    <w:rsid w:val="007B1BBC"/>
    <w:rsid w:val="007B1BE4"/>
    <w:rsid w:val="007B1C48"/>
    <w:rsid w:val="007B1C59"/>
    <w:rsid w:val="007B1CE9"/>
    <w:rsid w:val="007B1DAB"/>
    <w:rsid w:val="007B1DB4"/>
    <w:rsid w:val="007B1E65"/>
    <w:rsid w:val="007B1E89"/>
    <w:rsid w:val="007B1E96"/>
    <w:rsid w:val="007B1F61"/>
    <w:rsid w:val="007B1FAF"/>
    <w:rsid w:val="007B20D7"/>
    <w:rsid w:val="007B20F3"/>
    <w:rsid w:val="007B221B"/>
    <w:rsid w:val="007B2243"/>
    <w:rsid w:val="007B224C"/>
    <w:rsid w:val="007B227D"/>
    <w:rsid w:val="007B234F"/>
    <w:rsid w:val="007B2359"/>
    <w:rsid w:val="007B2573"/>
    <w:rsid w:val="007B2649"/>
    <w:rsid w:val="007B26DB"/>
    <w:rsid w:val="007B2702"/>
    <w:rsid w:val="007B27CD"/>
    <w:rsid w:val="007B2854"/>
    <w:rsid w:val="007B285B"/>
    <w:rsid w:val="007B285D"/>
    <w:rsid w:val="007B28DF"/>
    <w:rsid w:val="007B2982"/>
    <w:rsid w:val="007B29FB"/>
    <w:rsid w:val="007B2A0D"/>
    <w:rsid w:val="007B2A22"/>
    <w:rsid w:val="007B2A4B"/>
    <w:rsid w:val="007B2A70"/>
    <w:rsid w:val="007B2ACD"/>
    <w:rsid w:val="007B2B47"/>
    <w:rsid w:val="007B2BBE"/>
    <w:rsid w:val="007B2C77"/>
    <w:rsid w:val="007B2CA4"/>
    <w:rsid w:val="007B2CC5"/>
    <w:rsid w:val="007B2DAA"/>
    <w:rsid w:val="007B2E54"/>
    <w:rsid w:val="007B2E78"/>
    <w:rsid w:val="007B2EBE"/>
    <w:rsid w:val="007B2EE4"/>
    <w:rsid w:val="007B2F7B"/>
    <w:rsid w:val="007B2FFE"/>
    <w:rsid w:val="007B301C"/>
    <w:rsid w:val="007B3085"/>
    <w:rsid w:val="007B3188"/>
    <w:rsid w:val="007B328B"/>
    <w:rsid w:val="007B33B1"/>
    <w:rsid w:val="007B33D4"/>
    <w:rsid w:val="007B3444"/>
    <w:rsid w:val="007B347A"/>
    <w:rsid w:val="007B34D9"/>
    <w:rsid w:val="007B34DF"/>
    <w:rsid w:val="007B34F1"/>
    <w:rsid w:val="007B34FA"/>
    <w:rsid w:val="007B35A6"/>
    <w:rsid w:val="007B35AA"/>
    <w:rsid w:val="007B35EF"/>
    <w:rsid w:val="007B3602"/>
    <w:rsid w:val="007B3696"/>
    <w:rsid w:val="007B374A"/>
    <w:rsid w:val="007B3884"/>
    <w:rsid w:val="007B3887"/>
    <w:rsid w:val="007B38D7"/>
    <w:rsid w:val="007B390E"/>
    <w:rsid w:val="007B39D3"/>
    <w:rsid w:val="007B3A78"/>
    <w:rsid w:val="007B3AD4"/>
    <w:rsid w:val="007B3AD6"/>
    <w:rsid w:val="007B3AED"/>
    <w:rsid w:val="007B3B28"/>
    <w:rsid w:val="007B3C23"/>
    <w:rsid w:val="007B3C57"/>
    <w:rsid w:val="007B3CBD"/>
    <w:rsid w:val="007B3D49"/>
    <w:rsid w:val="007B3D67"/>
    <w:rsid w:val="007B3E20"/>
    <w:rsid w:val="007B3E6D"/>
    <w:rsid w:val="007B3E8B"/>
    <w:rsid w:val="007B3EF3"/>
    <w:rsid w:val="007B3F44"/>
    <w:rsid w:val="007B3F91"/>
    <w:rsid w:val="007B3FF3"/>
    <w:rsid w:val="007B407E"/>
    <w:rsid w:val="007B40A2"/>
    <w:rsid w:val="007B40AB"/>
    <w:rsid w:val="007B40B3"/>
    <w:rsid w:val="007B4104"/>
    <w:rsid w:val="007B415E"/>
    <w:rsid w:val="007B41BF"/>
    <w:rsid w:val="007B42C8"/>
    <w:rsid w:val="007B43DB"/>
    <w:rsid w:val="007B443E"/>
    <w:rsid w:val="007B445D"/>
    <w:rsid w:val="007B4475"/>
    <w:rsid w:val="007B4548"/>
    <w:rsid w:val="007B45D7"/>
    <w:rsid w:val="007B4642"/>
    <w:rsid w:val="007B4646"/>
    <w:rsid w:val="007B4691"/>
    <w:rsid w:val="007B46C9"/>
    <w:rsid w:val="007B46F1"/>
    <w:rsid w:val="007B4718"/>
    <w:rsid w:val="007B4739"/>
    <w:rsid w:val="007B4782"/>
    <w:rsid w:val="007B47D9"/>
    <w:rsid w:val="007B4818"/>
    <w:rsid w:val="007B4830"/>
    <w:rsid w:val="007B4B50"/>
    <w:rsid w:val="007B4BDD"/>
    <w:rsid w:val="007B4C4E"/>
    <w:rsid w:val="007B4CFC"/>
    <w:rsid w:val="007B4D0B"/>
    <w:rsid w:val="007B4D22"/>
    <w:rsid w:val="007B4D23"/>
    <w:rsid w:val="007B4DFC"/>
    <w:rsid w:val="007B4E4B"/>
    <w:rsid w:val="007B4E68"/>
    <w:rsid w:val="007B4F15"/>
    <w:rsid w:val="007B4FDE"/>
    <w:rsid w:val="007B4FDF"/>
    <w:rsid w:val="007B4FF0"/>
    <w:rsid w:val="007B503E"/>
    <w:rsid w:val="007B504D"/>
    <w:rsid w:val="007B506B"/>
    <w:rsid w:val="007B50B0"/>
    <w:rsid w:val="007B50FE"/>
    <w:rsid w:val="007B5109"/>
    <w:rsid w:val="007B5142"/>
    <w:rsid w:val="007B5196"/>
    <w:rsid w:val="007B5197"/>
    <w:rsid w:val="007B519C"/>
    <w:rsid w:val="007B51C0"/>
    <w:rsid w:val="007B533B"/>
    <w:rsid w:val="007B534C"/>
    <w:rsid w:val="007B5417"/>
    <w:rsid w:val="007B5440"/>
    <w:rsid w:val="007B5490"/>
    <w:rsid w:val="007B54A8"/>
    <w:rsid w:val="007B54E8"/>
    <w:rsid w:val="007B5601"/>
    <w:rsid w:val="007B564A"/>
    <w:rsid w:val="007B567F"/>
    <w:rsid w:val="007B5695"/>
    <w:rsid w:val="007B5736"/>
    <w:rsid w:val="007B5812"/>
    <w:rsid w:val="007B5865"/>
    <w:rsid w:val="007B587E"/>
    <w:rsid w:val="007B589F"/>
    <w:rsid w:val="007B58D1"/>
    <w:rsid w:val="007B58D3"/>
    <w:rsid w:val="007B596B"/>
    <w:rsid w:val="007B59AE"/>
    <w:rsid w:val="007B59C8"/>
    <w:rsid w:val="007B5A10"/>
    <w:rsid w:val="007B5A15"/>
    <w:rsid w:val="007B5A58"/>
    <w:rsid w:val="007B5B6E"/>
    <w:rsid w:val="007B5C68"/>
    <w:rsid w:val="007B5C99"/>
    <w:rsid w:val="007B5D08"/>
    <w:rsid w:val="007B5D9B"/>
    <w:rsid w:val="007B5E10"/>
    <w:rsid w:val="007B5EA0"/>
    <w:rsid w:val="007B5EB5"/>
    <w:rsid w:val="007B5EC3"/>
    <w:rsid w:val="007B5F04"/>
    <w:rsid w:val="007B5F0F"/>
    <w:rsid w:val="007B5F69"/>
    <w:rsid w:val="007B5F97"/>
    <w:rsid w:val="007B5FDD"/>
    <w:rsid w:val="007B5FE0"/>
    <w:rsid w:val="007B6063"/>
    <w:rsid w:val="007B6108"/>
    <w:rsid w:val="007B6112"/>
    <w:rsid w:val="007B6190"/>
    <w:rsid w:val="007B6205"/>
    <w:rsid w:val="007B6304"/>
    <w:rsid w:val="007B6318"/>
    <w:rsid w:val="007B63A3"/>
    <w:rsid w:val="007B63D6"/>
    <w:rsid w:val="007B63E0"/>
    <w:rsid w:val="007B6406"/>
    <w:rsid w:val="007B6414"/>
    <w:rsid w:val="007B6430"/>
    <w:rsid w:val="007B6522"/>
    <w:rsid w:val="007B66A9"/>
    <w:rsid w:val="007B6755"/>
    <w:rsid w:val="007B67F5"/>
    <w:rsid w:val="007B6860"/>
    <w:rsid w:val="007B6885"/>
    <w:rsid w:val="007B68A1"/>
    <w:rsid w:val="007B68A6"/>
    <w:rsid w:val="007B68E7"/>
    <w:rsid w:val="007B6907"/>
    <w:rsid w:val="007B6932"/>
    <w:rsid w:val="007B6960"/>
    <w:rsid w:val="007B6962"/>
    <w:rsid w:val="007B6980"/>
    <w:rsid w:val="007B69DA"/>
    <w:rsid w:val="007B69E6"/>
    <w:rsid w:val="007B69F2"/>
    <w:rsid w:val="007B6A31"/>
    <w:rsid w:val="007B6A4A"/>
    <w:rsid w:val="007B6B01"/>
    <w:rsid w:val="007B6B73"/>
    <w:rsid w:val="007B6C1B"/>
    <w:rsid w:val="007B6C76"/>
    <w:rsid w:val="007B6CAD"/>
    <w:rsid w:val="007B6CE2"/>
    <w:rsid w:val="007B6D85"/>
    <w:rsid w:val="007B6DC9"/>
    <w:rsid w:val="007B6DDF"/>
    <w:rsid w:val="007B6E04"/>
    <w:rsid w:val="007B6E0C"/>
    <w:rsid w:val="007B6E43"/>
    <w:rsid w:val="007B6E4C"/>
    <w:rsid w:val="007B6F09"/>
    <w:rsid w:val="007B6F3B"/>
    <w:rsid w:val="007B6FFB"/>
    <w:rsid w:val="007B704D"/>
    <w:rsid w:val="007B7073"/>
    <w:rsid w:val="007B709D"/>
    <w:rsid w:val="007B7166"/>
    <w:rsid w:val="007B717A"/>
    <w:rsid w:val="007B719C"/>
    <w:rsid w:val="007B7246"/>
    <w:rsid w:val="007B725D"/>
    <w:rsid w:val="007B7272"/>
    <w:rsid w:val="007B72ED"/>
    <w:rsid w:val="007B7328"/>
    <w:rsid w:val="007B73A1"/>
    <w:rsid w:val="007B73C5"/>
    <w:rsid w:val="007B75B3"/>
    <w:rsid w:val="007B76B1"/>
    <w:rsid w:val="007B76F9"/>
    <w:rsid w:val="007B7750"/>
    <w:rsid w:val="007B7822"/>
    <w:rsid w:val="007B78A7"/>
    <w:rsid w:val="007B78CA"/>
    <w:rsid w:val="007B78E1"/>
    <w:rsid w:val="007B7939"/>
    <w:rsid w:val="007B793A"/>
    <w:rsid w:val="007B7953"/>
    <w:rsid w:val="007B7956"/>
    <w:rsid w:val="007B79AA"/>
    <w:rsid w:val="007B79B9"/>
    <w:rsid w:val="007B79C9"/>
    <w:rsid w:val="007B7A10"/>
    <w:rsid w:val="007B7A53"/>
    <w:rsid w:val="007B7A55"/>
    <w:rsid w:val="007B7B09"/>
    <w:rsid w:val="007B7B17"/>
    <w:rsid w:val="007B7B2B"/>
    <w:rsid w:val="007B7B4A"/>
    <w:rsid w:val="007B7BA1"/>
    <w:rsid w:val="007B7C35"/>
    <w:rsid w:val="007B7DD0"/>
    <w:rsid w:val="007B7E6C"/>
    <w:rsid w:val="007B7EB7"/>
    <w:rsid w:val="007B7ECB"/>
    <w:rsid w:val="007B7F15"/>
    <w:rsid w:val="007B7F63"/>
    <w:rsid w:val="007B7F74"/>
    <w:rsid w:val="007B7F91"/>
    <w:rsid w:val="007B7FC2"/>
    <w:rsid w:val="007C000E"/>
    <w:rsid w:val="007C0012"/>
    <w:rsid w:val="007C0022"/>
    <w:rsid w:val="007C0113"/>
    <w:rsid w:val="007C0143"/>
    <w:rsid w:val="007C016A"/>
    <w:rsid w:val="007C01B3"/>
    <w:rsid w:val="007C02B3"/>
    <w:rsid w:val="007C0302"/>
    <w:rsid w:val="007C032B"/>
    <w:rsid w:val="007C0344"/>
    <w:rsid w:val="007C03E4"/>
    <w:rsid w:val="007C03EF"/>
    <w:rsid w:val="007C03F0"/>
    <w:rsid w:val="007C0487"/>
    <w:rsid w:val="007C04A5"/>
    <w:rsid w:val="007C04DC"/>
    <w:rsid w:val="007C0553"/>
    <w:rsid w:val="007C057D"/>
    <w:rsid w:val="007C05A7"/>
    <w:rsid w:val="007C065E"/>
    <w:rsid w:val="007C0699"/>
    <w:rsid w:val="007C06B8"/>
    <w:rsid w:val="007C06EC"/>
    <w:rsid w:val="007C078F"/>
    <w:rsid w:val="007C0882"/>
    <w:rsid w:val="007C08CE"/>
    <w:rsid w:val="007C08F5"/>
    <w:rsid w:val="007C0956"/>
    <w:rsid w:val="007C098E"/>
    <w:rsid w:val="007C09CB"/>
    <w:rsid w:val="007C09D1"/>
    <w:rsid w:val="007C09E7"/>
    <w:rsid w:val="007C0B0E"/>
    <w:rsid w:val="007C0B4F"/>
    <w:rsid w:val="007C0B9C"/>
    <w:rsid w:val="007C0BEE"/>
    <w:rsid w:val="007C0C75"/>
    <w:rsid w:val="007C0C7B"/>
    <w:rsid w:val="007C0C7F"/>
    <w:rsid w:val="007C0DF6"/>
    <w:rsid w:val="007C0FA1"/>
    <w:rsid w:val="007C0FBF"/>
    <w:rsid w:val="007C0FF5"/>
    <w:rsid w:val="007C100E"/>
    <w:rsid w:val="007C1012"/>
    <w:rsid w:val="007C1051"/>
    <w:rsid w:val="007C1059"/>
    <w:rsid w:val="007C10B9"/>
    <w:rsid w:val="007C10C0"/>
    <w:rsid w:val="007C11CA"/>
    <w:rsid w:val="007C1245"/>
    <w:rsid w:val="007C1334"/>
    <w:rsid w:val="007C137B"/>
    <w:rsid w:val="007C13E2"/>
    <w:rsid w:val="007C1408"/>
    <w:rsid w:val="007C143B"/>
    <w:rsid w:val="007C1448"/>
    <w:rsid w:val="007C1476"/>
    <w:rsid w:val="007C152E"/>
    <w:rsid w:val="007C15DF"/>
    <w:rsid w:val="007C15ED"/>
    <w:rsid w:val="007C15FA"/>
    <w:rsid w:val="007C168C"/>
    <w:rsid w:val="007C1690"/>
    <w:rsid w:val="007C16AB"/>
    <w:rsid w:val="007C16E3"/>
    <w:rsid w:val="007C17BD"/>
    <w:rsid w:val="007C17FA"/>
    <w:rsid w:val="007C1820"/>
    <w:rsid w:val="007C185D"/>
    <w:rsid w:val="007C1870"/>
    <w:rsid w:val="007C18CD"/>
    <w:rsid w:val="007C18F7"/>
    <w:rsid w:val="007C193A"/>
    <w:rsid w:val="007C1986"/>
    <w:rsid w:val="007C1990"/>
    <w:rsid w:val="007C1A06"/>
    <w:rsid w:val="007C1A8A"/>
    <w:rsid w:val="007C1AB9"/>
    <w:rsid w:val="007C1B1D"/>
    <w:rsid w:val="007C1BC8"/>
    <w:rsid w:val="007C1BDE"/>
    <w:rsid w:val="007C1BF6"/>
    <w:rsid w:val="007C1C0D"/>
    <w:rsid w:val="007C1C12"/>
    <w:rsid w:val="007C1C13"/>
    <w:rsid w:val="007C1C62"/>
    <w:rsid w:val="007C1C7D"/>
    <w:rsid w:val="007C1DD2"/>
    <w:rsid w:val="007C1E19"/>
    <w:rsid w:val="007C1E88"/>
    <w:rsid w:val="007C1E91"/>
    <w:rsid w:val="007C1E94"/>
    <w:rsid w:val="007C1EBA"/>
    <w:rsid w:val="007C1ED3"/>
    <w:rsid w:val="007C1F5C"/>
    <w:rsid w:val="007C2107"/>
    <w:rsid w:val="007C2163"/>
    <w:rsid w:val="007C22A9"/>
    <w:rsid w:val="007C22F1"/>
    <w:rsid w:val="007C2343"/>
    <w:rsid w:val="007C2421"/>
    <w:rsid w:val="007C2426"/>
    <w:rsid w:val="007C2443"/>
    <w:rsid w:val="007C2589"/>
    <w:rsid w:val="007C261B"/>
    <w:rsid w:val="007C2671"/>
    <w:rsid w:val="007C2683"/>
    <w:rsid w:val="007C271B"/>
    <w:rsid w:val="007C2819"/>
    <w:rsid w:val="007C2825"/>
    <w:rsid w:val="007C287D"/>
    <w:rsid w:val="007C28FB"/>
    <w:rsid w:val="007C293C"/>
    <w:rsid w:val="007C2A5D"/>
    <w:rsid w:val="007C2A8B"/>
    <w:rsid w:val="007C2BAD"/>
    <w:rsid w:val="007C2BC9"/>
    <w:rsid w:val="007C2C14"/>
    <w:rsid w:val="007C2C37"/>
    <w:rsid w:val="007C2EBE"/>
    <w:rsid w:val="007C2EE4"/>
    <w:rsid w:val="007C2F10"/>
    <w:rsid w:val="007C2F1D"/>
    <w:rsid w:val="007C2F2C"/>
    <w:rsid w:val="007C2F59"/>
    <w:rsid w:val="007C3000"/>
    <w:rsid w:val="007C302F"/>
    <w:rsid w:val="007C3031"/>
    <w:rsid w:val="007C308B"/>
    <w:rsid w:val="007C30D6"/>
    <w:rsid w:val="007C30EC"/>
    <w:rsid w:val="007C3119"/>
    <w:rsid w:val="007C3167"/>
    <w:rsid w:val="007C31C1"/>
    <w:rsid w:val="007C3234"/>
    <w:rsid w:val="007C3245"/>
    <w:rsid w:val="007C3356"/>
    <w:rsid w:val="007C33A0"/>
    <w:rsid w:val="007C33D2"/>
    <w:rsid w:val="007C345E"/>
    <w:rsid w:val="007C34CB"/>
    <w:rsid w:val="007C34E3"/>
    <w:rsid w:val="007C3518"/>
    <w:rsid w:val="007C3565"/>
    <w:rsid w:val="007C35B0"/>
    <w:rsid w:val="007C35DD"/>
    <w:rsid w:val="007C35E3"/>
    <w:rsid w:val="007C36C2"/>
    <w:rsid w:val="007C36DC"/>
    <w:rsid w:val="007C3709"/>
    <w:rsid w:val="007C376A"/>
    <w:rsid w:val="007C37DB"/>
    <w:rsid w:val="007C3814"/>
    <w:rsid w:val="007C3853"/>
    <w:rsid w:val="007C38C9"/>
    <w:rsid w:val="007C38F3"/>
    <w:rsid w:val="007C391F"/>
    <w:rsid w:val="007C3936"/>
    <w:rsid w:val="007C398B"/>
    <w:rsid w:val="007C3AAE"/>
    <w:rsid w:val="007C3B43"/>
    <w:rsid w:val="007C3BCA"/>
    <w:rsid w:val="007C3C03"/>
    <w:rsid w:val="007C3CCD"/>
    <w:rsid w:val="007C3CE0"/>
    <w:rsid w:val="007C3CEA"/>
    <w:rsid w:val="007C3D2D"/>
    <w:rsid w:val="007C3D3A"/>
    <w:rsid w:val="007C3D3D"/>
    <w:rsid w:val="007C3DA4"/>
    <w:rsid w:val="007C3E15"/>
    <w:rsid w:val="007C3E2E"/>
    <w:rsid w:val="007C3EB1"/>
    <w:rsid w:val="007C3F0B"/>
    <w:rsid w:val="007C402C"/>
    <w:rsid w:val="007C4116"/>
    <w:rsid w:val="007C412A"/>
    <w:rsid w:val="007C4140"/>
    <w:rsid w:val="007C4171"/>
    <w:rsid w:val="007C417D"/>
    <w:rsid w:val="007C41A1"/>
    <w:rsid w:val="007C41C7"/>
    <w:rsid w:val="007C4210"/>
    <w:rsid w:val="007C423F"/>
    <w:rsid w:val="007C4259"/>
    <w:rsid w:val="007C42F8"/>
    <w:rsid w:val="007C42FC"/>
    <w:rsid w:val="007C43B3"/>
    <w:rsid w:val="007C43F7"/>
    <w:rsid w:val="007C44A3"/>
    <w:rsid w:val="007C44B9"/>
    <w:rsid w:val="007C4536"/>
    <w:rsid w:val="007C454A"/>
    <w:rsid w:val="007C458D"/>
    <w:rsid w:val="007C45A6"/>
    <w:rsid w:val="007C45E6"/>
    <w:rsid w:val="007C4626"/>
    <w:rsid w:val="007C4664"/>
    <w:rsid w:val="007C4696"/>
    <w:rsid w:val="007C46D9"/>
    <w:rsid w:val="007C476D"/>
    <w:rsid w:val="007C47AE"/>
    <w:rsid w:val="007C47FB"/>
    <w:rsid w:val="007C481A"/>
    <w:rsid w:val="007C481B"/>
    <w:rsid w:val="007C4838"/>
    <w:rsid w:val="007C4862"/>
    <w:rsid w:val="007C487F"/>
    <w:rsid w:val="007C48C6"/>
    <w:rsid w:val="007C48D2"/>
    <w:rsid w:val="007C48F1"/>
    <w:rsid w:val="007C4950"/>
    <w:rsid w:val="007C4964"/>
    <w:rsid w:val="007C4965"/>
    <w:rsid w:val="007C49BE"/>
    <w:rsid w:val="007C4AD1"/>
    <w:rsid w:val="007C4AEB"/>
    <w:rsid w:val="007C4B54"/>
    <w:rsid w:val="007C4C67"/>
    <w:rsid w:val="007C4CEE"/>
    <w:rsid w:val="007C4CF6"/>
    <w:rsid w:val="007C4D22"/>
    <w:rsid w:val="007C4D5E"/>
    <w:rsid w:val="007C4DB0"/>
    <w:rsid w:val="007C4DF0"/>
    <w:rsid w:val="007C4E48"/>
    <w:rsid w:val="007C4E79"/>
    <w:rsid w:val="007C4F08"/>
    <w:rsid w:val="007C4F0D"/>
    <w:rsid w:val="007C4FB2"/>
    <w:rsid w:val="007C4FEF"/>
    <w:rsid w:val="007C5014"/>
    <w:rsid w:val="007C502C"/>
    <w:rsid w:val="007C50AE"/>
    <w:rsid w:val="007C513E"/>
    <w:rsid w:val="007C51A5"/>
    <w:rsid w:val="007C51D6"/>
    <w:rsid w:val="007C5202"/>
    <w:rsid w:val="007C5222"/>
    <w:rsid w:val="007C5255"/>
    <w:rsid w:val="007C5265"/>
    <w:rsid w:val="007C527E"/>
    <w:rsid w:val="007C5286"/>
    <w:rsid w:val="007C5291"/>
    <w:rsid w:val="007C5330"/>
    <w:rsid w:val="007C5333"/>
    <w:rsid w:val="007C54C4"/>
    <w:rsid w:val="007C5555"/>
    <w:rsid w:val="007C5586"/>
    <w:rsid w:val="007C55A8"/>
    <w:rsid w:val="007C55EA"/>
    <w:rsid w:val="007C560B"/>
    <w:rsid w:val="007C5648"/>
    <w:rsid w:val="007C567C"/>
    <w:rsid w:val="007C5690"/>
    <w:rsid w:val="007C578F"/>
    <w:rsid w:val="007C58DB"/>
    <w:rsid w:val="007C59BE"/>
    <w:rsid w:val="007C5A39"/>
    <w:rsid w:val="007C5A44"/>
    <w:rsid w:val="007C5A7E"/>
    <w:rsid w:val="007C5B9A"/>
    <w:rsid w:val="007C5BCC"/>
    <w:rsid w:val="007C5BD4"/>
    <w:rsid w:val="007C5CBA"/>
    <w:rsid w:val="007C5CD9"/>
    <w:rsid w:val="007C5CE3"/>
    <w:rsid w:val="007C5D0C"/>
    <w:rsid w:val="007C5D21"/>
    <w:rsid w:val="007C5D65"/>
    <w:rsid w:val="007C5DC4"/>
    <w:rsid w:val="007C5E33"/>
    <w:rsid w:val="007C5EFE"/>
    <w:rsid w:val="007C5F6D"/>
    <w:rsid w:val="007C6057"/>
    <w:rsid w:val="007C60BC"/>
    <w:rsid w:val="007C61C0"/>
    <w:rsid w:val="007C621C"/>
    <w:rsid w:val="007C6259"/>
    <w:rsid w:val="007C6341"/>
    <w:rsid w:val="007C638B"/>
    <w:rsid w:val="007C63B9"/>
    <w:rsid w:val="007C648F"/>
    <w:rsid w:val="007C64A9"/>
    <w:rsid w:val="007C64D4"/>
    <w:rsid w:val="007C6577"/>
    <w:rsid w:val="007C65ED"/>
    <w:rsid w:val="007C6616"/>
    <w:rsid w:val="007C6629"/>
    <w:rsid w:val="007C66DD"/>
    <w:rsid w:val="007C672A"/>
    <w:rsid w:val="007C675F"/>
    <w:rsid w:val="007C6795"/>
    <w:rsid w:val="007C67B2"/>
    <w:rsid w:val="007C67C1"/>
    <w:rsid w:val="007C692C"/>
    <w:rsid w:val="007C6A18"/>
    <w:rsid w:val="007C6A60"/>
    <w:rsid w:val="007C6AD3"/>
    <w:rsid w:val="007C6B4B"/>
    <w:rsid w:val="007C6B77"/>
    <w:rsid w:val="007C6BB9"/>
    <w:rsid w:val="007C6BD1"/>
    <w:rsid w:val="007C6C6A"/>
    <w:rsid w:val="007C6CF5"/>
    <w:rsid w:val="007C6DE1"/>
    <w:rsid w:val="007C6DE2"/>
    <w:rsid w:val="007C6DE6"/>
    <w:rsid w:val="007C6E8A"/>
    <w:rsid w:val="007C6ED5"/>
    <w:rsid w:val="007C6EE3"/>
    <w:rsid w:val="007C6F00"/>
    <w:rsid w:val="007C6F29"/>
    <w:rsid w:val="007C6F3F"/>
    <w:rsid w:val="007C702B"/>
    <w:rsid w:val="007C702D"/>
    <w:rsid w:val="007C7089"/>
    <w:rsid w:val="007C70AA"/>
    <w:rsid w:val="007C7184"/>
    <w:rsid w:val="007C7190"/>
    <w:rsid w:val="007C71EF"/>
    <w:rsid w:val="007C7207"/>
    <w:rsid w:val="007C727B"/>
    <w:rsid w:val="007C7303"/>
    <w:rsid w:val="007C7335"/>
    <w:rsid w:val="007C734E"/>
    <w:rsid w:val="007C738E"/>
    <w:rsid w:val="007C73EE"/>
    <w:rsid w:val="007C756A"/>
    <w:rsid w:val="007C75CA"/>
    <w:rsid w:val="007C75F6"/>
    <w:rsid w:val="007C760B"/>
    <w:rsid w:val="007C766C"/>
    <w:rsid w:val="007C7673"/>
    <w:rsid w:val="007C76A3"/>
    <w:rsid w:val="007C76CC"/>
    <w:rsid w:val="007C77C0"/>
    <w:rsid w:val="007C7823"/>
    <w:rsid w:val="007C7829"/>
    <w:rsid w:val="007C7890"/>
    <w:rsid w:val="007C7929"/>
    <w:rsid w:val="007C7943"/>
    <w:rsid w:val="007C796A"/>
    <w:rsid w:val="007C797E"/>
    <w:rsid w:val="007C79AD"/>
    <w:rsid w:val="007C7A42"/>
    <w:rsid w:val="007C7A69"/>
    <w:rsid w:val="007C7A73"/>
    <w:rsid w:val="007C7ABD"/>
    <w:rsid w:val="007C7BFA"/>
    <w:rsid w:val="007C7C0F"/>
    <w:rsid w:val="007C7C38"/>
    <w:rsid w:val="007C7C75"/>
    <w:rsid w:val="007C7C7E"/>
    <w:rsid w:val="007C7DF0"/>
    <w:rsid w:val="007C7DFB"/>
    <w:rsid w:val="007C7E3E"/>
    <w:rsid w:val="007C7E6C"/>
    <w:rsid w:val="007C7F5B"/>
    <w:rsid w:val="007C7F62"/>
    <w:rsid w:val="007C7F73"/>
    <w:rsid w:val="007D0029"/>
    <w:rsid w:val="007D003B"/>
    <w:rsid w:val="007D008B"/>
    <w:rsid w:val="007D0152"/>
    <w:rsid w:val="007D01DD"/>
    <w:rsid w:val="007D01F8"/>
    <w:rsid w:val="007D03EF"/>
    <w:rsid w:val="007D0428"/>
    <w:rsid w:val="007D04C1"/>
    <w:rsid w:val="007D04CE"/>
    <w:rsid w:val="007D04E0"/>
    <w:rsid w:val="007D0557"/>
    <w:rsid w:val="007D0571"/>
    <w:rsid w:val="007D05B1"/>
    <w:rsid w:val="007D0655"/>
    <w:rsid w:val="007D0659"/>
    <w:rsid w:val="007D0663"/>
    <w:rsid w:val="007D06BB"/>
    <w:rsid w:val="007D06CE"/>
    <w:rsid w:val="007D07B8"/>
    <w:rsid w:val="007D0810"/>
    <w:rsid w:val="007D0835"/>
    <w:rsid w:val="007D08F3"/>
    <w:rsid w:val="007D0A25"/>
    <w:rsid w:val="007D0A2F"/>
    <w:rsid w:val="007D0A38"/>
    <w:rsid w:val="007D0AEC"/>
    <w:rsid w:val="007D0B6C"/>
    <w:rsid w:val="007D0BF9"/>
    <w:rsid w:val="007D0CBA"/>
    <w:rsid w:val="007D0D1F"/>
    <w:rsid w:val="007D0DA6"/>
    <w:rsid w:val="007D0DF3"/>
    <w:rsid w:val="007D0ED3"/>
    <w:rsid w:val="007D0EE9"/>
    <w:rsid w:val="007D0F1F"/>
    <w:rsid w:val="007D0F97"/>
    <w:rsid w:val="007D0FC1"/>
    <w:rsid w:val="007D0FDB"/>
    <w:rsid w:val="007D102B"/>
    <w:rsid w:val="007D103A"/>
    <w:rsid w:val="007D10BE"/>
    <w:rsid w:val="007D11DA"/>
    <w:rsid w:val="007D11FD"/>
    <w:rsid w:val="007D127C"/>
    <w:rsid w:val="007D138A"/>
    <w:rsid w:val="007D13EE"/>
    <w:rsid w:val="007D1433"/>
    <w:rsid w:val="007D1443"/>
    <w:rsid w:val="007D150C"/>
    <w:rsid w:val="007D1518"/>
    <w:rsid w:val="007D1558"/>
    <w:rsid w:val="007D15F4"/>
    <w:rsid w:val="007D1634"/>
    <w:rsid w:val="007D1688"/>
    <w:rsid w:val="007D16AF"/>
    <w:rsid w:val="007D16C2"/>
    <w:rsid w:val="007D16CE"/>
    <w:rsid w:val="007D1710"/>
    <w:rsid w:val="007D17BD"/>
    <w:rsid w:val="007D17F6"/>
    <w:rsid w:val="007D180A"/>
    <w:rsid w:val="007D1813"/>
    <w:rsid w:val="007D1825"/>
    <w:rsid w:val="007D18BD"/>
    <w:rsid w:val="007D1A04"/>
    <w:rsid w:val="007D1A24"/>
    <w:rsid w:val="007D1A94"/>
    <w:rsid w:val="007D1AA9"/>
    <w:rsid w:val="007D1AC7"/>
    <w:rsid w:val="007D1B48"/>
    <w:rsid w:val="007D1B64"/>
    <w:rsid w:val="007D1B88"/>
    <w:rsid w:val="007D1B8F"/>
    <w:rsid w:val="007D1CAE"/>
    <w:rsid w:val="007D1CB2"/>
    <w:rsid w:val="007D1D11"/>
    <w:rsid w:val="007D1D95"/>
    <w:rsid w:val="007D1DD2"/>
    <w:rsid w:val="007D1DE9"/>
    <w:rsid w:val="007D1E2D"/>
    <w:rsid w:val="007D1E44"/>
    <w:rsid w:val="007D1E85"/>
    <w:rsid w:val="007D1EA2"/>
    <w:rsid w:val="007D1ED2"/>
    <w:rsid w:val="007D1F0F"/>
    <w:rsid w:val="007D1F23"/>
    <w:rsid w:val="007D1F47"/>
    <w:rsid w:val="007D1F76"/>
    <w:rsid w:val="007D1FD8"/>
    <w:rsid w:val="007D1FFF"/>
    <w:rsid w:val="007D2051"/>
    <w:rsid w:val="007D2089"/>
    <w:rsid w:val="007D2109"/>
    <w:rsid w:val="007D217A"/>
    <w:rsid w:val="007D217D"/>
    <w:rsid w:val="007D227A"/>
    <w:rsid w:val="007D22A5"/>
    <w:rsid w:val="007D22BB"/>
    <w:rsid w:val="007D2328"/>
    <w:rsid w:val="007D2348"/>
    <w:rsid w:val="007D2398"/>
    <w:rsid w:val="007D23A8"/>
    <w:rsid w:val="007D23E9"/>
    <w:rsid w:val="007D23ED"/>
    <w:rsid w:val="007D242F"/>
    <w:rsid w:val="007D243B"/>
    <w:rsid w:val="007D2440"/>
    <w:rsid w:val="007D24D3"/>
    <w:rsid w:val="007D24F5"/>
    <w:rsid w:val="007D2511"/>
    <w:rsid w:val="007D254A"/>
    <w:rsid w:val="007D2562"/>
    <w:rsid w:val="007D257C"/>
    <w:rsid w:val="007D2594"/>
    <w:rsid w:val="007D25BC"/>
    <w:rsid w:val="007D25D2"/>
    <w:rsid w:val="007D25E8"/>
    <w:rsid w:val="007D2606"/>
    <w:rsid w:val="007D263A"/>
    <w:rsid w:val="007D2685"/>
    <w:rsid w:val="007D26AA"/>
    <w:rsid w:val="007D26DA"/>
    <w:rsid w:val="007D277B"/>
    <w:rsid w:val="007D27EF"/>
    <w:rsid w:val="007D27F7"/>
    <w:rsid w:val="007D2806"/>
    <w:rsid w:val="007D295A"/>
    <w:rsid w:val="007D2973"/>
    <w:rsid w:val="007D2994"/>
    <w:rsid w:val="007D29B7"/>
    <w:rsid w:val="007D2A17"/>
    <w:rsid w:val="007D2A23"/>
    <w:rsid w:val="007D2A59"/>
    <w:rsid w:val="007D2B94"/>
    <w:rsid w:val="007D2D4F"/>
    <w:rsid w:val="007D2E16"/>
    <w:rsid w:val="007D2E28"/>
    <w:rsid w:val="007D2F48"/>
    <w:rsid w:val="007D2F4A"/>
    <w:rsid w:val="007D300A"/>
    <w:rsid w:val="007D3089"/>
    <w:rsid w:val="007D309F"/>
    <w:rsid w:val="007D30ED"/>
    <w:rsid w:val="007D30F6"/>
    <w:rsid w:val="007D3143"/>
    <w:rsid w:val="007D3232"/>
    <w:rsid w:val="007D3269"/>
    <w:rsid w:val="007D32FC"/>
    <w:rsid w:val="007D3393"/>
    <w:rsid w:val="007D33E3"/>
    <w:rsid w:val="007D33F5"/>
    <w:rsid w:val="007D341E"/>
    <w:rsid w:val="007D3424"/>
    <w:rsid w:val="007D34C5"/>
    <w:rsid w:val="007D34E2"/>
    <w:rsid w:val="007D3504"/>
    <w:rsid w:val="007D3591"/>
    <w:rsid w:val="007D35B5"/>
    <w:rsid w:val="007D3659"/>
    <w:rsid w:val="007D366A"/>
    <w:rsid w:val="007D36D6"/>
    <w:rsid w:val="007D372E"/>
    <w:rsid w:val="007D3787"/>
    <w:rsid w:val="007D37B8"/>
    <w:rsid w:val="007D37E0"/>
    <w:rsid w:val="007D381B"/>
    <w:rsid w:val="007D38C8"/>
    <w:rsid w:val="007D395C"/>
    <w:rsid w:val="007D3A32"/>
    <w:rsid w:val="007D3B59"/>
    <w:rsid w:val="007D3CB1"/>
    <w:rsid w:val="007D3D11"/>
    <w:rsid w:val="007D3DD8"/>
    <w:rsid w:val="007D3DEF"/>
    <w:rsid w:val="007D3E01"/>
    <w:rsid w:val="007D3E35"/>
    <w:rsid w:val="007D3E50"/>
    <w:rsid w:val="007D3EF1"/>
    <w:rsid w:val="007D3F9D"/>
    <w:rsid w:val="007D3FDD"/>
    <w:rsid w:val="007D3FE5"/>
    <w:rsid w:val="007D400B"/>
    <w:rsid w:val="007D404C"/>
    <w:rsid w:val="007D41D8"/>
    <w:rsid w:val="007D421D"/>
    <w:rsid w:val="007D42D3"/>
    <w:rsid w:val="007D42EC"/>
    <w:rsid w:val="007D435E"/>
    <w:rsid w:val="007D437F"/>
    <w:rsid w:val="007D43D5"/>
    <w:rsid w:val="007D43E2"/>
    <w:rsid w:val="007D4415"/>
    <w:rsid w:val="007D449F"/>
    <w:rsid w:val="007D454A"/>
    <w:rsid w:val="007D4628"/>
    <w:rsid w:val="007D4686"/>
    <w:rsid w:val="007D4768"/>
    <w:rsid w:val="007D47BE"/>
    <w:rsid w:val="007D4860"/>
    <w:rsid w:val="007D4873"/>
    <w:rsid w:val="007D4925"/>
    <w:rsid w:val="007D4A3C"/>
    <w:rsid w:val="007D4A5A"/>
    <w:rsid w:val="007D4B9F"/>
    <w:rsid w:val="007D4CB0"/>
    <w:rsid w:val="007D4CDD"/>
    <w:rsid w:val="007D4CF4"/>
    <w:rsid w:val="007D4D63"/>
    <w:rsid w:val="007D4D82"/>
    <w:rsid w:val="007D4D8C"/>
    <w:rsid w:val="007D4DB5"/>
    <w:rsid w:val="007D4E2C"/>
    <w:rsid w:val="007D4E4F"/>
    <w:rsid w:val="007D4E94"/>
    <w:rsid w:val="007D4EDA"/>
    <w:rsid w:val="007D4F11"/>
    <w:rsid w:val="007D4F59"/>
    <w:rsid w:val="007D4F69"/>
    <w:rsid w:val="007D4FDC"/>
    <w:rsid w:val="007D5062"/>
    <w:rsid w:val="007D50C7"/>
    <w:rsid w:val="007D50C9"/>
    <w:rsid w:val="007D511C"/>
    <w:rsid w:val="007D5178"/>
    <w:rsid w:val="007D5188"/>
    <w:rsid w:val="007D5274"/>
    <w:rsid w:val="007D52EC"/>
    <w:rsid w:val="007D5337"/>
    <w:rsid w:val="007D53B1"/>
    <w:rsid w:val="007D53E3"/>
    <w:rsid w:val="007D53EE"/>
    <w:rsid w:val="007D540E"/>
    <w:rsid w:val="007D5458"/>
    <w:rsid w:val="007D5499"/>
    <w:rsid w:val="007D54A0"/>
    <w:rsid w:val="007D54B8"/>
    <w:rsid w:val="007D5554"/>
    <w:rsid w:val="007D55FC"/>
    <w:rsid w:val="007D5624"/>
    <w:rsid w:val="007D56BB"/>
    <w:rsid w:val="007D573F"/>
    <w:rsid w:val="007D5793"/>
    <w:rsid w:val="007D57D7"/>
    <w:rsid w:val="007D5827"/>
    <w:rsid w:val="007D583F"/>
    <w:rsid w:val="007D59A7"/>
    <w:rsid w:val="007D59AB"/>
    <w:rsid w:val="007D59AC"/>
    <w:rsid w:val="007D59C8"/>
    <w:rsid w:val="007D59D1"/>
    <w:rsid w:val="007D59EB"/>
    <w:rsid w:val="007D5A3D"/>
    <w:rsid w:val="007D5A5B"/>
    <w:rsid w:val="007D5A7C"/>
    <w:rsid w:val="007D5B52"/>
    <w:rsid w:val="007D5B7E"/>
    <w:rsid w:val="007D5B9B"/>
    <w:rsid w:val="007D5BDA"/>
    <w:rsid w:val="007D5C00"/>
    <w:rsid w:val="007D5C52"/>
    <w:rsid w:val="007D5C5E"/>
    <w:rsid w:val="007D5C8D"/>
    <w:rsid w:val="007D5CF5"/>
    <w:rsid w:val="007D5D29"/>
    <w:rsid w:val="007D5DC8"/>
    <w:rsid w:val="007D5E32"/>
    <w:rsid w:val="007D5E3C"/>
    <w:rsid w:val="007D5EF8"/>
    <w:rsid w:val="007D5F17"/>
    <w:rsid w:val="007D5F93"/>
    <w:rsid w:val="007D5FC5"/>
    <w:rsid w:val="007D5FF5"/>
    <w:rsid w:val="007D6013"/>
    <w:rsid w:val="007D6086"/>
    <w:rsid w:val="007D60EF"/>
    <w:rsid w:val="007D60F5"/>
    <w:rsid w:val="007D6168"/>
    <w:rsid w:val="007D62A4"/>
    <w:rsid w:val="007D62C9"/>
    <w:rsid w:val="007D6391"/>
    <w:rsid w:val="007D63BE"/>
    <w:rsid w:val="007D63EA"/>
    <w:rsid w:val="007D646E"/>
    <w:rsid w:val="007D648B"/>
    <w:rsid w:val="007D64B8"/>
    <w:rsid w:val="007D652B"/>
    <w:rsid w:val="007D6569"/>
    <w:rsid w:val="007D656B"/>
    <w:rsid w:val="007D6645"/>
    <w:rsid w:val="007D66A8"/>
    <w:rsid w:val="007D66F4"/>
    <w:rsid w:val="007D6707"/>
    <w:rsid w:val="007D6835"/>
    <w:rsid w:val="007D6855"/>
    <w:rsid w:val="007D68A0"/>
    <w:rsid w:val="007D68A5"/>
    <w:rsid w:val="007D69ED"/>
    <w:rsid w:val="007D6A19"/>
    <w:rsid w:val="007D6A26"/>
    <w:rsid w:val="007D6A30"/>
    <w:rsid w:val="007D6A6A"/>
    <w:rsid w:val="007D6A83"/>
    <w:rsid w:val="007D6A8C"/>
    <w:rsid w:val="007D6A96"/>
    <w:rsid w:val="007D6AF8"/>
    <w:rsid w:val="007D6B03"/>
    <w:rsid w:val="007D6B5B"/>
    <w:rsid w:val="007D6B6C"/>
    <w:rsid w:val="007D6C54"/>
    <w:rsid w:val="007D6CB7"/>
    <w:rsid w:val="007D6CD5"/>
    <w:rsid w:val="007D6D51"/>
    <w:rsid w:val="007D6D8E"/>
    <w:rsid w:val="007D6DB5"/>
    <w:rsid w:val="007D6DC6"/>
    <w:rsid w:val="007D6DCC"/>
    <w:rsid w:val="007D6E70"/>
    <w:rsid w:val="007D6E80"/>
    <w:rsid w:val="007D6ECE"/>
    <w:rsid w:val="007D6EF8"/>
    <w:rsid w:val="007D6FBB"/>
    <w:rsid w:val="007D7008"/>
    <w:rsid w:val="007D7064"/>
    <w:rsid w:val="007D71B4"/>
    <w:rsid w:val="007D71FA"/>
    <w:rsid w:val="007D7263"/>
    <w:rsid w:val="007D7269"/>
    <w:rsid w:val="007D72C5"/>
    <w:rsid w:val="007D7368"/>
    <w:rsid w:val="007D73EF"/>
    <w:rsid w:val="007D7411"/>
    <w:rsid w:val="007D7449"/>
    <w:rsid w:val="007D74DE"/>
    <w:rsid w:val="007D75ED"/>
    <w:rsid w:val="007D7606"/>
    <w:rsid w:val="007D765B"/>
    <w:rsid w:val="007D76B6"/>
    <w:rsid w:val="007D76C0"/>
    <w:rsid w:val="007D77FF"/>
    <w:rsid w:val="007D7800"/>
    <w:rsid w:val="007D7885"/>
    <w:rsid w:val="007D78BC"/>
    <w:rsid w:val="007D78DB"/>
    <w:rsid w:val="007D78E8"/>
    <w:rsid w:val="007D7933"/>
    <w:rsid w:val="007D79B1"/>
    <w:rsid w:val="007D7A1F"/>
    <w:rsid w:val="007D7A76"/>
    <w:rsid w:val="007D7A8C"/>
    <w:rsid w:val="007D7B96"/>
    <w:rsid w:val="007D7CA7"/>
    <w:rsid w:val="007D7D02"/>
    <w:rsid w:val="007D7D54"/>
    <w:rsid w:val="007D7D5D"/>
    <w:rsid w:val="007D7DEC"/>
    <w:rsid w:val="007D7E61"/>
    <w:rsid w:val="007D7E8C"/>
    <w:rsid w:val="007D7EB8"/>
    <w:rsid w:val="007D7F00"/>
    <w:rsid w:val="007D7F43"/>
    <w:rsid w:val="007D7FFC"/>
    <w:rsid w:val="007E009C"/>
    <w:rsid w:val="007E00FF"/>
    <w:rsid w:val="007E0191"/>
    <w:rsid w:val="007E0200"/>
    <w:rsid w:val="007E0315"/>
    <w:rsid w:val="007E047F"/>
    <w:rsid w:val="007E0484"/>
    <w:rsid w:val="007E04B8"/>
    <w:rsid w:val="007E04C2"/>
    <w:rsid w:val="007E0518"/>
    <w:rsid w:val="007E0591"/>
    <w:rsid w:val="007E05A4"/>
    <w:rsid w:val="007E05FC"/>
    <w:rsid w:val="007E0600"/>
    <w:rsid w:val="007E06BF"/>
    <w:rsid w:val="007E07AD"/>
    <w:rsid w:val="007E0878"/>
    <w:rsid w:val="007E08A7"/>
    <w:rsid w:val="007E08C5"/>
    <w:rsid w:val="007E093F"/>
    <w:rsid w:val="007E09A4"/>
    <w:rsid w:val="007E09DC"/>
    <w:rsid w:val="007E09DF"/>
    <w:rsid w:val="007E09E7"/>
    <w:rsid w:val="007E0AA1"/>
    <w:rsid w:val="007E0AE8"/>
    <w:rsid w:val="007E0BDE"/>
    <w:rsid w:val="007E0C2E"/>
    <w:rsid w:val="007E0C39"/>
    <w:rsid w:val="007E0C8A"/>
    <w:rsid w:val="007E0CD3"/>
    <w:rsid w:val="007E0D67"/>
    <w:rsid w:val="007E0D8C"/>
    <w:rsid w:val="007E0DCB"/>
    <w:rsid w:val="007E0DD0"/>
    <w:rsid w:val="007E0EBC"/>
    <w:rsid w:val="007E0EC9"/>
    <w:rsid w:val="007E0F27"/>
    <w:rsid w:val="007E0F63"/>
    <w:rsid w:val="007E0F6D"/>
    <w:rsid w:val="007E0FE5"/>
    <w:rsid w:val="007E103D"/>
    <w:rsid w:val="007E10A4"/>
    <w:rsid w:val="007E10E8"/>
    <w:rsid w:val="007E1162"/>
    <w:rsid w:val="007E11A9"/>
    <w:rsid w:val="007E1265"/>
    <w:rsid w:val="007E12CF"/>
    <w:rsid w:val="007E130C"/>
    <w:rsid w:val="007E1381"/>
    <w:rsid w:val="007E13D6"/>
    <w:rsid w:val="007E1408"/>
    <w:rsid w:val="007E14E9"/>
    <w:rsid w:val="007E1557"/>
    <w:rsid w:val="007E15CA"/>
    <w:rsid w:val="007E16AD"/>
    <w:rsid w:val="007E16DB"/>
    <w:rsid w:val="007E176C"/>
    <w:rsid w:val="007E17A6"/>
    <w:rsid w:val="007E186E"/>
    <w:rsid w:val="007E1876"/>
    <w:rsid w:val="007E18C7"/>
    <w:rsid w:val="007E1910"/>
    <w:rsid w:val="007E194B"/>
    <w:rsid w:val="007E198B"/>
    <w:rsid w:val="007E19F4"/>
    <w:rsid w:val="007E1A21"/>
    <w:rsid w:val="007E1AF6"/>
    <w:rsid w:val="007E1B07"/>
    <w:rsid w:val="007E1B67"/>
    <w:rsid w:val="007E1BE3"/>
    <w:rsid w:val="007E1C2E"/>
    <w:rsid w:val="007E1C49"/>
    <w:rsid w:val="007E1C8F"/>
    <w:rsid w:val="007E1D58"/>
    <w:rsid w:val="007E1D5D"/>
    <w:rsid w:val="007E1E2E"/>
    <w:rsid w:val="007E1E95"/>
    <w:rsid w:val="007E1ECE"/>
    <w:rsid w:val="007E1F41"/>
    <w:rsid w:val="007E20BA"/>
    <w:rsid w:val="007E20F0"/>
    <w:rsid w:val="007E2131"/>
    <w:rsid w:val="007E2143"/>
    <w:rsid w:val="007E21FE"/>
    <w:rsid w:val="007E222C"/>
    <w:rsid w:val="007E2248"/>
    <w:rsid w:val="007E2264"/>
    <w:rsid w:val="007E2274"/>
    <w:rsid w:val="007E2275"/>
    <w:rsid w:val="007E22DF"/>
    <w:rsid w:val="007E2323"/>
    <w:rsid w:val="007E23C0"/>
    <w:rsid w:val="007E241B"/>
    <w:rsid w:val="007E2493"/>
    <w:rsid w:val="007E24A5"/>
    <w:rsid w:val="007E24CE"/>
    <w:rsid w:val="007E255E"/>
    <w:rsid w:val="007E2564"/>
    <w:rsid w:val="007E25F3"/>
    <w:rsid w:val="007E263B"/>
    <w:rsid w:val="007E2679"/>
    <w:rsid w:val="007E2718"/>
    <w:rsid w:val="007E276D"/>
    <w:rsid w:val="007E2832"/>
    <w:rsid w:val="007E2884"/>
    <w:rsid w:val="007E28E2"/>
    <w:rsid w:val="007E295E"/>
    <w:rsid w:val="007E29E2"/>
    <w:rsid w:val="007E2A0F"/>
    <w:rsid w:val="007E2A42"/>
    <w:rsid w:val="007E2A7E"/>
    <w:rsid w:val="007E2A84"/>
    <w:rsid w:val="007E2AE1"/>
    <w:rsid w:val="007E2AF4"/>
    <w:rsid w:val="007E2B02"/>
    <w:rsid w:val="007E2B95"/>
    <w:rsid w:val="007E2C05"/>
    <w:rsid w:val="007E2C26"/>
    <w:rsid w:val="007E2C3A"/>
    <w:rsid w:val="007E2CA7"/>
    <w:rsid w:val="007E2D23"/>
    <w:rsid w:val="007E2D26"/>
    <w:rsid w:val="007E2DD6"/>
    <w:rsid w:val="007E2E2B"/>
    <w:rsid w:val="007E2EA4"/>
    <w:rsid w:val="007E2EC1"/>
    <w:rsid w:val="007E2EF0"/>
    <w:rsid w:val="007E2F45"/>
    <w:rsid w:val="007E2F4A"/>
    <w:rsid w:val="007E2F53"/>
    <w:rsid w:val="007E2F64"/>
    <w:rsid w:val="007E2F83"/>
    <w:rsid w:val="007E3031"/>
    <w:rsid w:val="007E30DF"/>
    <w:rsid w:val="007E30FE"/>
    <w:rsid w:val="007E31E4"/>
    <w:rsid w:val="007E3374"/>
    <w:rsid w:val="007E33CD"/>
    <w:rsid w:val="007E3522"/>
    <w:rsid w:val="007E352A"/>
    <w:rsid w:val="007E358B"/>
    <w:rsid w:val="007E35F9"/>
    <w:rsid w:val="007E361D"/>
    <w:rsid w:val="007E369E"/>
    <w:rsid w:val="007E36A3"/>
    <w:rsid w:val="007E36B5"/>
    <w:rsid w:val="007E370D"/>
    <w:rsid w:val="007E3716"/>
    <w:rsid w:val="007E372B"/>
    <w:rsid w:val="007E3734"/>
    <w:rsid w:val="007E373F"/>
    <w:rsid w:val="007E37DC"/>
    <w:rsid w:val="007E37F0"/>
    <w:rsid w:val="007E3826"/>
    <w:rsid w:val="007E3866"/>
    <w:rsid w:val="007E38C4"/>
    <w:rsid w:val="007E3933"/>
    <w:rsid w:val="007E3938"/>
    <w:rsid w:val="007E3964"/>
    <w:rsid w:val="007E3969"/>
    <w:rsid w:val="007E39D6"/>
    <w:rsid w:val="007E39F6"/>
    <w:rsid w:val="007E3A35"/>
    <w:rsid w:val="007E3B00"/>
    <w:rsid w:val="007E3B2C"/>
    <w:rsid w:val="007E3B51"/>
    <w:rsid w:val="007E3B67"/>
    <w:rsid w:val="007E3B82"/>
    <w:rsid w:val="007E3BE7"/>
    <w:rsid w:val="007E3BF2"/>
    <w:rsid w:val="007E3DDE"/>
    <w:rsid w:val="007E3E2A"/>
    <w:rsid w:val="007E3E62"/>
    <w:rsid w:val="007E3E7D"/>
    <w:rsid w:val="007E3EEE"/>
    <w:rsid w:val="007E3F0F"/>
    <w:rsid w:val="007E3F13"/>
    <w:rsid w:val="007E3F45"/>
    <w:rsid w:val="007E3F4F"/>
    <w:rsid w:val="007E400C"/>
    <w:rsid w:val="007E411F"/>
    <w:rsid w:val="007E4128"/>
    <w:rsid w:val="007E41F3"/>
    <w:rsid w:val="007E4298"/>
    <w:rsid w:val="007E4347"/>
    <w:rsid w:val="007E43FC"/>
    <w:rsid w:val="007E4403"/>
    <w:rsid w:val="007E465C"/>
    <w:rsid w:val="007E466A"/>
    <w:rsid w:val="007E4682"/>
    <w:rsid w:val="007E4735"/>
    <w:rsid w:val="007E475A"/>
    <w:rsid w:val="007E486A"/>
    <w:rsid w:val="007E4889"/>
    <w:rsid w:val="007E48E4"/>
    <w:rsid w:val="007E4954"/>
    <w:rsid w:val="007E4972"/>
    <w:rsid w:val="007E49C5"/>
    <w:rsid w:val="007E49CC"/>
    <w:rsid w:val="007E4A77"/>
    <w:rsid w:val="007E4B72"/>
    <w:rsid w:val="007E4BDD"/>
    <w:rsid w:val="007E4BEC"/>
    <w:rsid w:val="007E4C71"/>
    <w:rsid w:val="007E4CC5"/>
    <w:rsid w:val="007E4D81"/>
    <w:rsid w:val="007E4D8D"/>
    <w:rsid w:val="007E4D96"/>
    <w:rsid w:val="007E4DF3"/>
    <w:rsid w:val="007E4E4E"/>
    <w:rsid w:val="007E4F57"/>
    <w:rsid w:val="007E504C"/>
    <w:rsid w:val="007E5053"/>
    <w:rsid w:val="007E509B"/>
    <w:rsid w:val="007E50E1"/>
    <w:rsid w:val="007E50ED"/>
    <w:rsid w:val="007E5161"/>
    <w:rsid w:val="007E5197"/>
    <w:rsid w:val="007E5218"/>
    <w:rsid w:val="007E5222"/>
    <w:rsid w:val="007E527A"/>
    <w:rsid w:val="007E52BF"/>
    <w:rsid w:val="007E5358"/>
    <w:rsid w:val="007E547D"/>
    <w:rsid w:val="007E5480"/>
    <w:rsid w:val="007E54EA"/>
    <w:rsid w:val="007E54F4"/>
    <w:rsid w:val="007E5539"/>
    <w:rsid w:val="007E55E1"/>
    <w:rsid w:val="007E562F"/>
    <w:rsid w:val="007E563D"/>
    <w:rsid w:val="007E5748"/>
    <w:rsid w:val="007E5774"/>
    <w:rsid w:val="007E57BF"/>
    <w:rsid w:val="007E57E0"/>
    <w:rsid w:val="007E584B"/>
    <w:rsid w:val="007E5930"/>
    <w:rsid w:val="007E5969"/>
    <w:rsid w:val="007E599B"/>
    <w:rsid w:val="007E59D4"/>
    <w:rsid w:val="007E5A3C"/>
    <w:rsid w:val="007E5A69"/>
    <w:rsid w:val="007E5A77"/>
    <w:rsid w:val="007E5AC8"/>
    <w:rsid w:val="007E5ACD"/>
    <w:rsid w:val="007E5AF8"/>
    <w:rsid w:val="007E5B3E"/>
    <w:rsid w:val="007E5C8E"/>
    <w:rsid w:val="007E5D23"/>
    <w:rsid w:val="007E5D76"/>
    <w:rsid w:val="007E5DDA"/>
    <w:rsid w:val="007E5E01"/>
    <w:rsid w:val="007E5E4D"/>
    <w:rsid w:val="007E5F07"/>
    <w:rsid w:val="007E5F16"/>
    <w:rsid w:val="007E5F1F"/>
    <w:rsid w:val="007E6095"/>
    <w:rsid w:val="007E60F8"/>
    <w:rsid w:val="007E6109"/>
    <w:rsid w:val="007E6167"/>
    <w:rsid w:val="007E61D3"/>
    <w:rsid w:val="007E6238"/>
    <w:rsid w:val="007E625C"/>
    <w:rsid w:val="007E6272"/>
    <w:rsid w:val="007E6296"/>
    <w:rsid w:val="007E6297"/>
    <w:rsid w:val="007E62A4"/>
    <w:rsid w:val="007E62BE"/>
    <w:rsid w:val="007E62D1"/>
    <w:rsid w:val="007E62EF"/>
    <w:rsid w:val="007E62FC"/>
    <w:rsid w:val="007E6351"/>
    <w:rsid w:val="007E6502"/>
    <w:rsid w:val="007E651E"/>
    <w:rsid w:val="007E658F"/>
    <w:rsid w:val="007E65C5"/>
    <w:rsid w:val="007E6638"/>
    <w:rsid w:val="007E6639"/>
    <w:rsid w:val="007E6646"/>
    <w:rsid w:val="007E66B9"/>
    <w:rsid w:val="007E6755"/>
    <w:rsid w:val="007E6788"/>
    <w:rsid w:val="007E6826"/>
    <w:rsid w:val="007E6838"/>
    <w:rsid w:val="007E6851"/>
    <w:rsid w:val="007E6889"/>
    <w:rsid w:val="007E68A1"/>
    <w:rsid w:val="007E68E0"/>
    <w:rsid w:val="007E6970"/>
    <w:rsid w:val="007E69C8"/>
    <w:rsid w:val="007E6A37"/>
    <w:rsid w:val="007E6A56"/>
    <w:rsid w:val="007E6AEC"/>
    <w:rsid w:val="007E6AF2"/>
    <w:rsid w:val="007E6B10"/>
    <w:rsid w:val="007E6B54"/>
    <w:rsid w:val="007E6B68"/>
    <w:rsid w:val="007E6BD1"/>
    <w:rsid w:val="007E6C00"/>
    <w:rsid w:val="007E6C3A"/>
    <w:rsid w:val="007E6C5B"/>
    <w:rsid w:val="007E6DC8"/>
    <w:rsid w:val="007E6DE2"/>
    <w:rsid w:val="007E6F33"/>
    <w:rsid w:val="007E6F91"/>
    <w:rsid w:val="007E6F93"/>
    <w:rsid w:val="007E6FB1"/>
    <w:rsid w:val="007E7002"/>
    <w:rsid w:val="007E7026"/>
    <w:rsid w:val="007E705E"/>
    <w:rsid w:val="007E707C"/>
    <w:rsid w:val="007E70EF"/>
    <w:rsid w:val="007E713C"/>
    <w:rsid w:val="007E71B8"/>
    <w:rsid w:val="007E71F8"/>
    <w:rsid w:val="007E726F"/>
    <w:rsid w:val="007E7272"/>
    <w:rsid w:val="007E72E0"/>
    <w:rsid w:val="007E7300"/>
    <w:rsid w:val="007E7350"/>
    <w:rsid w:val="007E7384"/>
    <w:rsid w:val="007E73E5"/>
    <w:rsid w:val="007E7449"/>
    <w:rsid w:val="007E7548"/>
    <w:rsid w:val="007E7613"/>
    <w:rsid w:val="007E7675"/>
    <w:rsid w:val="007E768E"/>
    <w:rsid w:val="007E77A3"/>
    <w:rsid w:val="007E77AB"/>
    <w:rsid w:val="007E77C1"/>
    <w:rsid w:val="007E7810"/>
    <w:rsid w:val="007E7834"/>
    <w:rsid w:val="007E7842"/>
    <w:rsid w:val="007E7852"/>
    <w:rsid w:val="007E78B2"/>
    <w:rsid w:val="007E7915"/>
    <w:rsid w:val="007E7A28"/>
    <w:rsid w:val="007E7A68"/>
    <w:rsid w:val="007E7A77"/>
    <w:rsid w:val="007E7A8B"/>
    <w:rsid w:val="007E7ACF"/>
    <w:rsid w:val="007E7C1D"/>
    <w:rsid w:val="007E7CFD"/>
    <w:rsid w:val="007E7D64"/>
    <w:rsid w:val="007E7D67"/>
    <w:rsid w:val="007E7E4C"/>
    <w:rsid w:val="007E7E59"/>
    <w:rsid w:val="007E7EB5"/>
    <w:rsid w:val="007E7F34"/>
    <w:rsid w:val="007E7F5C"/>
    <w:rsid w:val="007E7FF0"/>
    <w:rsid w:val="007E7FF9"/>
    <w:rsid w:val="007F0081"/>
    <w:rsid w:val="007F00E5"/>
    <w:rsid w:val="007F010F"/>
    <w:rsid w:val="007F011B"/>
    <w:rsid w:val="007F0126"/>
    <w:rsid w:val="007F013B"/>
    <w:rsid w:val="007F0177"/>
    <w:rsid w:val="007F0193"/>
    <w:rsid w:val="007F0195"/>
    <w:rsid w:val="007F01E1"/>
    <w:rsid w:val="007F02DC"/>
    <w:rsid w:val="007F037D"/>
    <w:rsid w:val="007F039D"/>
    <w:rsid w:val="007F03E5"/>
    <w:rsid w:val="007F0402"/>
    <w:rsid w:val="007F0440"/>
    <w:rsid w:val="007F0455"/>
    <w:rsid w:val="007F04B3"/>
    <w:rsid w:val="007F04BC"/>
    <w:rsid w:val="007F050D"/>
    <w:rsid w:val="007F05FD"/>
    <w:rsid w:val="007F0679"/>
    <w:rsid w:val="007F06E7"/>
    <w:rsid w:val="007F070B"/>
    <w:rsid w:val="007F0711"/>
    <w:rsid w:val="007F071C"/>
    <w:rsid w:val="007F0737"/>
    <w:rsid w:val="007F075B"/>
    <w:rsid w:val="007F0809"/>
    <w:rsid w:val="007F096B"/>
    <w:rsid w:val="007F09BE"/>
    <w:rsid w:val="007F09C5"/>
    <w:rsid w:val="007F09D9"/>
    <w:rsid w:val="007F0ADA"/>
    <w:rsid w:val="007F0B09"/>
    <w:rsid w:val="007F0B89"/>
    <w:rsid w:val="007F0BD2"/>
    <w:rsid w:val="007F0BF8"/>
    <w:rsid w:val="007F0C1F"/>
    <w:rsid w:val="007F0C64"/>
    <w:rsid w:val="007F0D3F"/>
    <w:rsid w:val="007F0D42"/>
    <w:rsid w:val="007F0D4C"/>
    <w:rsid w:val="007F0DC2"/>
    <w:rsid w:val="007F0E2C"/>
    <w:rsid w:val="007F0E3F"/>
    <w:rsid w:val="007F0E74"/>
    <w:rsid w:val="007F0E7D"/>
    <w:rsid w:val="007F0E90"/>
    <w:rsid w:val="007F0E9E"/>
    <w:rsid w:val="007F0EBD"/>
    <w:rsid w:val="007F0EC0"/>
    <w:rsid w:val="007F0F18"/>
    <w:rsid w:val="007F0F26"/>
    <w:rsid w:val="007F0F41"/>
    <w:rsid w:val="007F0F53"/>
    <w:rsid w:val="007F0F6A"/>
    <w:rsid w:val="007F1079"/>
    <w:rsid w:val="007F10F7"/>
    <w:rsid w:val="007F11EF"/>
    <w:rsid w:val="007F1249"/>
    <w:rsid w:val="007F125F"/>
    <w:rsid w:val="007F12CF"/>
    <w:rsid w:val="007F13CC"/>
    <w:rsid w:val="007F14AA"/>
    <w:rsid w:val="007F14FA"/>
    <w:rsid w:val="007F154C"/>
    <w:rsid w:val="007F16A3"/>
    <w:rsid w:val="007F16D6"/>
    <w:rsid w:val="007F171A"/>
    <w:rsid w:val="007F1798"/>
    <w:rsid w:val="007F17AD"/>
    <w:rsid w:val="007F1838"/>
    <w:rsid w:val="007F189D"/>
    <w:rsid w:val="007F19C4"/>
    <w:rsid w:val="007F1A0C"/>
    <w:rsid w:val="007F1AA9"/>
    <w:rsid w:val="007F1B49"/>
    <w:rsid w:val="007F1C35"/>
    <w:rsid w:val="007F1D98"/>
    <w:rsid w:val="007F1DC7"/>
    <w:rsid w:val="007F1E08"/>
    <w:rsid w:val="007F1ED2"/>
    <w:rsid w:val="007F1EE3"/>
    <w:rsid w:val="007F1F6C"/>
    <w:rsid w:val="007F1FE2"/>
    <w:rsid w:val="007F209F"/>
    <w:rsid w:val="007F2111"/>
    <w:rsid w:val="007F2139"/>
    <w:rsid w:val="007F2199"/>
    <w:rsid w:val="007F21A6"/>
    <w:rsid w:val="007F2206"/>
    <w:rsid w:val="007F2207"/>
    <w:rsid w:val="007F2242"/>
    <w:rsid w:val="007F22CF"/>
    <w:rsid w:val="007F23BE"/>
    <w:rsid w:val="007F23BF"/>
    <w:rsid w:val="007F240A"/>
    <w:rsid w:val="007F2489"/>
    <w:rsid w:val="007F24DB"/>
    <w:rsid w:val="007F24E2"/>
    <w:rsid w:val="007F2548"/>
    <w:rsid w:val="007F25FF"/>
    <w:rsid w:val="007F260F"/>
    <w:rsid w:val="007F270F"/>
    <w:rsid w:val="007F2726"/>
    <w:rsid w:val="007F272A"/>
    <w:rsid w:val="007F280F"/>
    <w:rsid w:val="007F289C"/>
    <w:rsid w:val="007F28CD"/>
    <w:rsid w:val="007F28ED"/>
    <w:rsid w:val="007F2907"/>
    <w:rsid w:val="007F29D4"/>
    <w:rsid w:val="007F29EA"/>
    <w:rsid w:val="007F2A52"/>
    <w:rsid w:val="007F2A7A"/>
    <w:rsid w:val="007F2ABD"/>
    <w:rsid w:val="007F2ACF"/>
    <w:rsid w:val="007F2AD2"/>
    <w:rsid w:val="007F2B6A"/>
    <w:rsid w:val="007F2B9C"/>
    <w:rsid w:val="007F2C5D"/>
    <w:rsid w:val="007F2C6A"/>
    <w:rsid w:val="007F2D35"/>
    <w:rsid w:val="007F2D91"/>
    <w:rsid w:val="007F2D93"/>
    <w:rsid w:val="007F2D99"/>
    <w:rsid w:val="007F2DD0"/>
    <w:rsid w:val="007F2E02"/>
    <w:rsid w:val="007F2E04"/>
    <w:rsid w:val="007F2E42"/>
    <w:rsid w:val="007F2EAD"/>
    <w:rsid w:val="007F2ECC"/>
    <w:rsid w:val="007F2F13"/>
    <w:rsid w:val="007F2F3B"/>
    <w:rsid w:val="007F2F50"/>
    <w:rsid w:val="007F2F7C"/>
    <w:rsid w:val="007F2FA9"/>
    <w:rsid w:val="007F3007"/>
    <w:rsid w:val="007F3045"/>
    <w:rsid w:val="007F3124"/>
    <w:rsid w:val="007F3176"/>
    <w:rsid w:val="007F31CA"/>
    <w:rsid w:val="007F3208"/>
    <w:rsid w:val="007F3265"/>
    <w:rsid w:val="007F32DF"/>
    <w:rsid w:val="007F3428"/>
    <w:rsid w:val="007F3486"/>
    <w:rsid w:val="007F34AF"/>
    <w:rsid w:val="007F34BD"/>
    <w:rsid w:val="007F3515"/>
    <w:rsid w:val="007F3548"/>
    <w:rsid w:val="007F3595"/>
    <w:rsid w:val="007F35F2"/>
    <w:rsid w:val="007F366C"/>
    <w:rsid w:val="007F3674"/>
    <w:rsid w:val="007F3695"/>
    <w:rsid w:val="007F374F"/>
    <w:rsid w:val="007F3759"/>
    <w:rsid w:val="007F3765"/>
    <w:rsid w:val="007F37BF"/>
    <w:rsid w:val="007F37CA"/>
    <w:rsid w:val="007F37FB"/>
    <w:rsid w:val="007F3802"/>
    <w:rsid w:val="007F3936"/>
    <w:rsid w:val="007F396F"/>
    <w:rsid w:val="007F3990"/>
    <w:rsid w:val="007F3ADC"/>
    <w:rsid w:val="007F3AFB"/>
    <w:rsid w:val="007F3B21"/>
    <w:rsid w:val="007F3B3F"/>
    <w:rsid w:val="007F3C12"/>
    <w:rsid w:val="007F3C42"/>
    <w:rsid w:val="007F3CF4"/>
    <w:rsid w:val="007F3E0A"/>
    <w:rsid w:val="007F3E2D"/>
    <w:rsid w:val="007F3E68"/>
    <w:rsid w:val="007F3E72"/>
    <w:rsid w:val="007F3E82"/>
    <w:rsid w:val="007F3EA4"/>
    <w:rsid w:val="007F3ECC"/>
    <w:rsid w:val="007F3EF1"/>
    <w:rsid w:val="007F3F0F"/>
    <w:rsid w:val="007F3F13"/>
    <w:rsid w:val="007F3F9C"/>
    <w:rsid w:val="007F3FAB"/>
    <w:rsid w:val="007F406E"/>
    <w:rsid w:val="007F409E"/>
    <w:rsid w:val="007F40B0"/>
    <w:rsid w:val="007F40F2"/>
    <w:rsid w:val="007F419F"/>
    <w:rsid w:val="007F42B0"/>
    <w:rsid w:val="007F42DB"/>
    <w:rsid w:val="007F42E7"/>
    <w:rsid w:val="007F4402"/>
    <w:rsid w:val="007F4439"/>
    <w:rsid w:val="007F4474"/>
    <w:rsid w:val="007F4478"/>
    <w:rsid w:val="007F4489"/>
    <w:rsid w:val="007F44C5"/>
    <w:rsid w:val="007F44F4"/>
    <w:rsid w:val="007F4529"/>
    <w:rsid w:val="007F4698"/>
    <w:rsid w:val="007F46A5"/>
    <w:rsid w:val="007F472F"/>
    <w:rsid w:val="007F47BC"/>
    <w:rsid w:val="007F48F3"/>
    <w:rsid w:val="007F4913"/>
    <w:rsid w:val="007F4918"/>
    <w:rsid w:val="007F49BB"/>
    <w:rsid w:val="007F4A12"/>
    <w:rsid w:val="007F4AE4"/>
    <w:rsid w:val="007F4BD4"/>
    <w:rsid w:val="007F4BFF"/>
    <w:rsid w:val="007F4C2F"/>
    <w:rsid w:val="007F4C9F"/>
    <w:rsid w:val="007F4CC0"/>
    <w:rsid w:val="007F4CDE"/>
    <w:rsid w:val="007F4CE3"/>
    <w:rsid w:val="007F4CED"/>
    <w:rsid w:val="007F4D0A"/>
    <w:rsid w:val="007F4D78"/>
    <w:rsid w:val="007F4E0B"/>
    <w:rsid w:val="007F4E16"/>
    <w:rsid w:val="007F4E2A"/>
    <w:rsid w:val="007F4E6C"/>
    <w:rsid w:val="007F4E9A"/>
    <w:rsid w:val="007F4EC9"/>
    <w:rsid w:val="007F4F5F"/>
    <w:rsid w:val="007F4F60"/>
    <w:rsid w:val="007F4FC8"/>
    <w:rsid w:val="007F4FCD"/>
    <w:rsid w:val="007F5014"/>
    <w:rsid w:val="007F5125"/>
    <w:rsid w:val="007F5197"/>
    <w:rsid w:val="007F519D"/>
    <w:rsid w:val="007F51C6"/>
    <w:rsid w:val="007F51CE"/>
    <w:rsid w:val="007F5207"/>
    <w:rsid w:val="007F53D9"/>
    <w:rsid w:val="007F5422"/>
    <w:rsid w:val="007F5435"/>
    <w:rsid w:val="007F5476"/>
    <w:rsid w:val="007F557C"/>
    <w:rsid w:val="007F559C"/>
    <w:rsid w:val="007F559D"/>
    <w:rsid w:val="007F55E3"/>
    <w:rsid w:val="007F56DD"/>
    <w:rsid w:val="007F56DE"/>
    <w:rsid w:val="007F56E7"/>
    <w:rsid w:val="007F56EF"/>
    <w:rsid w:val="007F5768"/>
    <w:rsid w:val="007F5857"/>
    <w:rsid w:val="007F58CD"/>
    <w:rsid w:val="007F5944"/>
    <w:rsid w:val="007F59DE"/>
    <w:rsid w:val="007F5AF2"/>
    <w:rsid w:val="007F5AFA"/>
    <w:rsid w:val="007F5B00"/>
    <w:rsid w:val="007F5BA9"/>
    <w:rsid w:val="007F5C02"/>
    <w:rsid w:val="007F5C13"/>
    <w:rsid w:val="007F5D10"/>
    <w:rsid w:val="007F5D30"/>
    <w:rsid w:val="007F5D64"/>
    <w:rsid w:val="007F5DE1"/>
    <w:rsid w:val="007F5E61"/>
    <w:rsid w:val="007F5E6E"/>
    <w:rsid w:val="007F5F0F"/>
    <w:rsid w:val="007F5F50"/>
    <w:rsid w:val="007F5F77"/>
    <w:rsid w:val="007F5F9C"/>
    <w:rsid w:val="007F604A"/>
    <w:rsid w:val="007F6095"/>
    <w:rsid w:val="007F60C8"/>
    <w:rsid w:val="007F6182"/>
    <w:rsid w:val="007F61D0"/>
    <w:rsid w:val="007F61D5"/>
    <w:rsid w:val="007F621D"/>
    <w:rsid w:val="007F625F"/>
    <w:rsid w:val="007F6278"/>
    <w:rsid w:val="007F635F"/>
    <w:rsid w:val="007F6389"/>
    <w:rsid w:val="007F63A5"/>
    <w:rsid w:val="007F640D"/>
    <w:rsid w:val="007F6417"/>
    <w:rsid w:val="007F644F"/>
    <w:rsid w:val="007F646E"/>
    <w:rsid w:val="007F6480"/>
    <w:rsid w:val="007F650D"/>
    <w:rsid w:val="007F655F"/>
    <w:rsid w:val="007F65B9"/>
    <w:rsid w:val="007F6608"/>
    <w:rsid w:val="007F662A"/>
    <w:rsid w:val="007F66AE"/>
    <w:rsid w:val="007F673E"/>
    <w:rsid w:val="007F6804"/>
    <w:rsid w:val="007F681D"/>
    <w:rsid w:val="007F6842"/>
    <w:rsid w:val="007F684F"/>
    <w:rsid w:val="007F6861"/>
    <w:rsid w:val="007F68B7"/>
    <w:rsid w:val="007F6AB6"/>
    <w:rsid w:val="007F6ABA"/>
    <w:rsid w:val="007F6ADF"/>
    <w:rsid w:val="007F6B3F"/>
    <w:rsid w:val="007F6BA3"/>
    <w:rsid w:val="007F6CC6"/>
    <w:rsid w:val="007F6DF0"/>
    <w:rsid w:val="007F6DF2"/>
    <w:rsid w:val="007F6E2F"/>
    <w:rsid w:val="007F6F08"/>
    <w:rsid w:val="007F6F33"/>
    <w:rsid w:val="007F701F"/>
    <w:rsid w:val="007F70AC"/>
    <w:rsid w:val="007F70CC"/>
    <w:rsid w:val="007F7119"/>
    <w:rsid w:val="007F7146"/>
    <w:rsid w:val="007F71AC"/>
    <w:rsid w:val="007F72DA"/>
    <w:rsid w:val="007F7309"/>
    <w:rsid w:val="007F73A9"/>
    <w:rsid w:val="007F741C"/>
    <w:rsid w:val="007F744D"/>
    <w:rsid w:val="007F74B1"/>
    <w:rsid w:val="007F74ED"/>
    <w:rsid w:val="007F7506"/>
    <w:rsid w:val="007F753B"/>
    <w:rsid w:val="007F75ED"/>
    <w:rsid w:val="007F768E"/>
    <w:rsid w:val="007F76AC"/>
    <w:rsid w:val="007F76E0"/>
    <w:rsid w:val="007F76EE"/>
    <w:rsid w:val="007F7738"/>
    <w:rsid w:val="007F77CF"/>
    <w:rsid w:val="007F77DA"/>
    <w:rsid w:val="007F77E7"/>
    <w:rsid w:val="007F780F"/>
    <w:rsid w:val="007F78A2"/>
    <w:rsid w:val="007F795E"/>
    <w:rsid w:val="007F79F3"/>
    <w:rsid w:val="007F7A07"/>
    <w:rsid w:val="007F7A7E"/>
    <w:rsid w:val="007F7A8B"/>
    <w:rsid w:val="007F7AB1"/>
    <w:rsid w:val="007F7ADE"/>
    <w:rsid w:val="007F7AE1"/>
    <w:rsid w:val="007F7B79"/>
    <w:rsid w:val="007F7B91"/>
    <w:rsid w:val="007F7BE0"/>
    <w:rsid w:val="007F7C21"/>
    <w:rsid w:val="007F7C25"/>
    <w:rsid w:val="007F7C77"/>
    <w:rsid w:val="007F7CEA"/>
    <w:rsid w:val="007F7D31"/>
    <w:rsid w:val="007F7D6C"/>
    <w:rsid w:val="007F7D96"/>
    <w:rsid w:val="007F7DAC"/>
    <w:rsid w:val="007F7EA6"/>
    <w:rsid w:val="007F7EF4"/>
    <w:rsid w:val="007F7F92"/>
    <w:rsid w:val="00800002"/>
    <w:rsid w:val="00800027"/>
    <w:rsid w:val="00800033"/>
    <w:rsid w:val="00800047"/>
    <w:rsid w:val="00800121"/>
    <w:rsid w:val="00800181"/>
    <w:rsid w:val="008001B1"/>
    <w:rsid w:val="008001D9"/>
    <w:rsid w:val="00800302"/>
    <w:rsid w:val="00800318"/>
    <w:rsid w:val="008003A2"/>
    <w:rsid w:val="0080052C"/>
    <w:rsid w:val="00800616"/>
    <w:rsid w:val="00800709"/>
    <w:rsid w:val="0080078B"/>
    <w:rsid w:val="0080079B"/>
    <w:rsid w:val="00800886"/>
    <w:rsid w:val="00800948"/>
    <w:rsid w:val="00800965"/>
    <w:rsid w:val="0080096E"/>
    <w:rsid w:val="00800981"/>
    <w:rsid w:val="008009E0"/>
    <w:rsid w:val="00800A98"/>
    <w:rsid w:val="00800ACC"/>
    <w:rsid w:val="00800AD5"/>
    <w:rsid w:val="00800AE1"/>
    <w:rsid w:val="00800B26"/>
    <w:rsid w:val="00800B3E"/>
    <w:rsid w:val="00800BB3"/>
    <w:rsid w:val="00800BF3"/>
    <w:rsid w:val="00800BFE"/>
    <w:rsid w:val="00800C2D"/>
    <w:rsid w:val="00800C33"/>
    <w:rsid w:val="00800CC5"/>
    <w:rsid w:val="00800D67"/>
    <w:rsid w:val="00800D94"/>
    <w:rsid w:val="00800E19"/>
    <w:rsid w:val="00800E93"/>
    <w:rsid w:val="00800F07"/>
    <w:rsid w:val="00800F30"/>
    <w:rsid w:val="00800F41"/>
    <w:rsid w:val="00800F52"/>
    <w:rsid w:val="00800F56"/>
    <w:rsid w:val="00800F5B"/>
    <w:rsid w:val="0080102E"/>
    <w:rsid w:val="0080105D"/>
    <w:rsid w:val="008010B2"/>
    <w:rsid w:val="0080110F"/>
    <w:rsid w:val="0080114D"/>
    <w:rsid w:val="00801182"/>
    <w:rsid w:val="008011C3"/>
    <w:rsid w:val="008012EE"/>
    <w:rsid w:val="00801331"/>
    <w:rsid w:val="008013D9"/>
    <w:rsid w:val="008013F2"/>
    <w:rsid w:val="0080141F"/>
    <w:rsid w:val="008014F6"/>
    <w:rsid w:val="0080154E"/>
    <w:rsid w:val="00801563"/>
    <w:rsid w:val="0080157F"/>
    <w:rsid w:val="008015E0"/>
    <w:rsid w:val="00801654"/>
    <w:rsid w:val="0080165C"/>
    <w:rsid w:val="00801663"/>
    <w:rsid w:val="008016AF"/>
    <w:rsid w:val="008016FF"/>
    <w:rsid w:val="00801753"/>
    <w:rsid w:val="0080175B"/>
    <w:rsid w:val="00801772"/>
    <w:rsid w:val="0080179B"/>
    <w:rsid w:val="0080183C"/>
    <w:rsid w:val="00801A27"/>
    <w:rsid w:val="00801A57"/>
    <w:rsid w:val="00801A6C"/>
    <w:rsid w:val="00801A87"/>
    <w:rsid w:val="00801B43"/>
    <w:rsid w:val="00801B7A"/>
    <w:rsid w:val="00801BA5"/>
    <w:rsid w:val="00801BB4"/>
    <w:rsid w:val="00801BE3"/>
    <w:rsid w:val="00801BF1"/>
    <w:rsid w:val="00801C3F"/>
    <w:rsid w:val="00801CA7"/>
    <w:rsid w:val="00801CAF"/>
    <w:rsid w:val="00801CDA"/>
    <w:rsid w:val="00801DC1"/>
    <w:rsid w:val="00801DD6"/>
    <w:rsid w:val="00801EB2"/>
    <w:rsid w:val="00801EE6"/>
    <w:rsid w:val="00801EFC"/>
    <w:rsid w:val="00801F1B"/>
    <w:rsid w:val="00801F34"/>
    <w:rsid w:val="00801F40"/>
    <w:rsid w:val="00801FB7"/>
    <w:rsid w:val="00801FD2"/>
    <w:rsid w:val="00801FDF"/>
    <w:rsid w:val="00802022"/>
    <w:rsid w:val="00802034"/>
    <w:rsid w:val="0080205C"/>
    <w:rsid w:val="0080209C"/>
    <w:rsid w:val="008020B1"/>
    <w:rsid w:val="0080222C"/>
    <w:rsid w:val="00802234"/>
    <w:rsid w:val="0080224B"/>
    <w:rsid w:val="0080224D"/>
    <w:rsid w:val="00802278"/>
    <w:rsid w:val="00802291"/>
    <w:rsid w:val="008022B1"/>
    <w:rsid w:val="008022B5"/>
    <w:rsid w:val="008022BD"/>
    <w:rsid w:val="0080231B"/>
    <w:rsid w:val="00802328"/>
    <w:rsid w:val="00802464"/>
    <w:rsid w:val="008024C7"/>
    <w:rsid w:val="0080250D"/>
    <w:rsid w:val="008025A7"/>
    <w:rsid w:val="008025F2"/>
    <w:rsid w:val="0080261E"/>
    <w:rsid w:val="00802680"/>
    <w:rsid w:val="00802681"/>
    <w:rsid w:val="008026B3"/>
    <w:rsid w:val="008026C6"/>
    <w:rsid w:val="008026C9"/>
    <w:rsid w:val="0080286E"/>
    <w:rsid w:val="00802876"/>
    <w:rsid w:val="00802896"/>
    <w:rsid w:val="008028E9"/>
    <w:rsid w:val="008028FD"/>
    <w:rsid w:val="00802962"/>
    <w:rsid w:val="008029A8"/>
    <w:rsid w:val="008029AC"/>
    <w:rsid w:val="008029D0"/>
    <w:rsid w:val="00802A68"/>
    <w:rsid w:val="00802AF9"/>
    <w:rsid w:val="00802B94"/>
    <w:rsid w:val="00802BE3"/>
    <w:rsid w:val="00802C33"/>
    <w:rsid w:val="00802C4F"/>
    <w:rsid w:val="00802C97"/>
    <w:rsid w:val="00802D08"/>
    <w:rsid w:val="00802DC9"/>
    <w:rsid w:val="00802DFE"/>
    <w:rsid w:val="00802E17"/>
    <w:rsid w:val="00802E5D"/>
    <w:rsid w:val="00802E92"/>
    <w:rsid w:val="00802EB4"/>
    <w:rsid w:val="00802ECC"/>
    <w:rsid w:val="00802ECD"/>
    <w:rsid w:val="00802EF1"/>
    <w:rsid w:val="00802F1F"/>
    <w:rsid w:val="00803075"/>
    <w:rsid w:val="008030EB"/>
    <w:rsid w:val="008031B2"/>
    <w:rsid w:val="008031BA"/>
    <w:rsid w:val="008031F7"/>
    <w:rsid w:val="0080322D"/>
    <w:rsid w:val="00803238"/>
    <w:rsid w:val="008032EC"/>
    <w:rsid w:val="008032EF"/>
    <w:rsid w:val="00803308"/>
    <w:rsid w:val="0080331D"/>
    <w:rsid w:val="0080332D"/>
    <w:rsid w:val="008033A5"/>
    <w:rsid w:val="008033BF"/>
    <w:rsid w:val="00803409"/>
    <w:rsid w:val="008034DE"/>
    <w:rsid w:val="0080359D"/>
    <w:rsid w:val="0080359F"/>
    <w:rsid w:val="008035C4"/>
    <w:rsid w:val="008035C7"/>
    <w:rsid w:val="00803603"/>
    <w:rsid w:val="0080367F"/>
    <w:rsid w:val="00803685"/>
    <w:rsid w:val="008037CD"/>
    <w:rsid w:val="008037D5"/>
    <w:rsid w:val="008037E1"/>
    <w:rsid w:val="00803877"/>
    <w:rsid w:val="0080395A"/>
    <w:rsid w:val="0080396B"/>
    <w:rsid w:val="00803971"/>
    <w:rsid w:val="00803A7F"/>
    <w:rsid w:val="00803B1B"/>
    <w:rsid w:val="00803BCB"/>
    <w:rsid w:val="00803C13"/>
    <w:rsid w:val="00803C46"/>
    <w:rsid w:val="00803C81"/>
    <w:rsid w:val="00803CAF"/>
    <w:rsid w:val="00803CB2"/>
    <w:rsid w:val="00803E97"/>
    <w:rsid w:val="00803EAD"/>
    <w:rsid w:val="00803F07"/>
    <w:rsid w:val="00803F22"/>
    <w:rsid w:val="00804019"/>
    <w:rsid w:val="00804025"/>
    <w:rsid w:val="0080408D"/>
    <w:rsid w:val="00804096"/>
    <w:rsid w:val="008040CE"/>
    <w:rsid w:val="008041F9"/>
    <w:rsid w:val="00804202"/>
    <w:rsid w:val="00804206"/>
    <w:rsid w:val="00804247"/>
    <w:rsid w:val="008042CC"/>
    <w:rsid w:val="008042E2"/>
    <w:rsid w:val="008043EC"/>
    <w:rsid w:val="0080444C"/>
    <w:rsid w:val="00804485"/>
    <w:rsid w:val="008044CC"/>
    <w:rsid w:val="008044D5"/>
    <w:rsid w:val="008044EC"/>
    <w:rsid w:val="00804572"/>
    <w:rsid w:val="008045FB"/>
    <w:rsid w:val="0080479E"/>
    <w:rsid w:val="008047CE"/>
    <w:rsid w:val="008047DA"/>
    <w:rsid w:val="00804824"/>
    <w:rsid w:val="00804850"/>
    <w:rsid w:val="00804927"/>
    <w:rsid w:val="00804A14"/>
    <w:rsid w:val="00804B00"/>
    <w:rsid w:val="00804BA5"/>
    <w:rsid w:val="00804C2E"/>
    <w:rsid w:val="00804C9A"/>
    <w:rsid w:val="00804CB5"/>
    <w:rsid w:val="00804CFF"/>
    <w:rsid w:val="00804D08"/>
    <w:rsid w:val="00804D83"/>
    <w:rsid w:val="00804F17"/>
    <w:rsid w:val="00804F20"/>
    <w:rsid w:val="00804F53"/>
    <w:rsid w:val="00804F6F"/>
    <w:rsid w:val="00804F8B"/>
    <w:rsid w:val="0080501D"/>
    <w:rsid w:val="0080507C"/>
    <w:rsid w:val="008051AB"/>
    <w:rsid w:val="008051C1"/>
    <w:rsid w:val="008051D0"/>
    <w:rsid w:val="008051DB"/>
    <w:rsid w:val="008051DD"/>
    <w:rsid w:val="0080521C"/>
    <w:rsid w:val="00805228"/>
    <w:rsid w:val="0080525D"/>
    <w:rsid w:val="008052C9"/>
    <w:rsid w:val="008052E0"/>
    <w:rsid w:val="00805342"/>
    <w:rsid w:val="008053B7"/>
    <w:rsid w:val="00805401"/>
    <w:rsid w:val="008054E8"/>
    <w:rsid w:val="0080558A"/>
    <w:rsid w:val="008055A9"/>
    <w:rsid w:val="00805778"/>
    <w:rsid w:val="00805818"/>
    <w:rsid w:val="008058C9"/>
    <w:rsid w:val="00805908"/>
    <w:rsid w:val="008059E1"/>
    <w:rsid w:val="00805A14"/>
    <w:rsid w:val="00805A2E"/>
    <w:rsid w:val="00805AB5"/>
    <w:rsid w:val="00805B2D"/>
    <w:rsid w:val="00805B7E"/>
    <w:rsid w:val="00805D16"/>
    <w:rsid w:val="00805D73"/>
    <w:rsid w:val="00805D7F"/>
    <w:rsid w:val="00805D9B"/>
    <w:rsid w:val="00805DDC"/>
    <w:rsid w:val="00805E6E"/>
    <w:rsid w:val="00805EA0"/>
    <w:rsid w:val="00806040"/>
    <w:rsid w:val="00806073"/>
    <w:rsid w:val="0080607B"/>
    <w:rsid w:val="008060A2"/>
    <w:rsid w:val="008060EA"/>
    <w:rsid w:val="008061CA"/>
    <w:rsid w:val="008061E9"/>
    <w:rsid w:val="00806201"/>
    <w:rsid w:val="0080620A"/>
    <w:rsid w:val="00806291"/>
    <w:rsid w:val="008062BC"/>
    <w:rsid w:val="008062C7"/>
    <w:rsid w:val="00806333"/>
    <w:rsid w:val="00806371"/>
    <w:rsid w:val="008063AF"/>
    <w:rsid w:val="0080640D"/>
    <w:rsid w:val="00806432"/>
    <w:rsid w:val="00806443"/>
    <w:rsid w:val="00806446"/>
    <w:rsid w:val="008064A0"/>
    <w:rsid w:val="008064A9"/>
    <w:rsid w:val="0080652D"/>
    <w:rsid w:val="00806537"/>
    <w:rsid w:val="00806633"/>
    <w:rsid w:val="008066EF"/>
    <w:rsid w:val="0080685E"/>
    <w:rsid w:val="008069FF"/>
    <w:rsid w:val="00806A09"/>
    <w:rsid w:val="00806A39"/>
    <w:rsid w:val="00806A47"/>
    <w:rsid w:val="00806A5D"/>
    <w:rsid w:val="00806B45"/>
    <w:rsid w:val="00806B5B"/>
    <w:rsid w:val="00806BAA"/>
    <w:rsid w:val="00806BB2"/>
    <w:rsid w:val="00806BCF"/>
    <w:rsid w:val="00806BE6"/>
    <w:rsid w:val="00806CF9"/>
    <w:rsid w:val="00806D43"/>
    <w:rsid w:val="00806D94"/>
    <w:rsid w:val="00806DF3"/>
    <w:rsid w:val="00806E0C"/>
    <w:rsid w:val="00806E22"/>
    <w:rsid w:val="00806E3B"/>
    <w:rsid w:val="00806F68"/>
    <w:rsid w:val="00806F7A"/>
    <w:rsid w:val="00807039"/>
    <w:rsid w:val="008070AD"/>
    <w:rsid w:val="008071BF"/>
    <w:rsid w:val="0080720A"/>
    <w:rsid w:val="00807253"/>
    <w:rsid w:val="008072B2"/>
    <w:rsid w:val="00807344"/>
    <w:rsid w:val="00807362"/>
    <w:rsid w:val="008073AD"/>
    <w:rsid w:val="00807470"/>
    <w:rsid w:val="008074A8"/>
    <w:rsid w:val="008074F1"/>
    <w:rsid w:val="00807551"/>
    <w:rsid w:val="0080756A"/>
    <w:rsid w:val="00807591"/>
    <w:rsid w:val="0080759A"/>
    <w:rsid w:val="008075A1"/>
    <w:rsid w:val="008075A9"/>
    <w:rsid w:val="00807600"/>
    <w:rsid w:val="00807636"/>
    <w:rsid w:val="0080765C"/>
    <w:rsid w:val="0080768A"/>
    <w:rsid w:val="00807697"/>
    <w:rsid w:val="008076B7"/>
    <w:rsid w:val="00807737"/>
    <w:rsid w:val="008077DE"/>
    <w:rsid w:val="008077F2"/>
    <w:rsid w:val="00807839"/>
    <w:rsid w:val="00807880"/>
    <w:rsid w:val="00807882"/>
    <w:rsid w:val="00807894"/>
    <w:rsid w:val="00807916"/>
    <w:rsid w:val="0080792C"/>
    <w:rsid w:val="008079DD"/>
    <w:rsid w:val="00807A84"/>
    <w:rsid w:val="00807AE0"/>
    <w:rsid w:val="00807AE3"/>
    <w:rsid w:val="00807B35"/>
    <w:rsid w:val="00807B8C"/>
    <w:rsid w:val="00807D5F"/>
    <w:rsid w:val="00807DF2"/>
    <w:rsid w:val="00807E2A"/>
    <w:rsid w:val="00807E43"/>
    <w:rsid w:val="00807F47"/>
    <w:rsid w:val="00807F6E"/>
    <w:rsid w:val="00807FA0"/>
    <w:rsid w:val="0081016C"/>
    <w:rsid w:val="0081018B"/>
    <w:rsid w:val="008101C0"/>
    <w:rsid w:val="008101CA"/>
    <w:rsid w:val="00810257"/>
    <w:rsid w:val="0081034F"/>
    <w:rsid w:val="00810359"/>
    <w:rsid w:val="008103B8"/>
    <w:rsid w:val="008103D2"/>
    <w:rsid w:val="008103E5"/>
    <w:rsid w:val="00810402"/>
    <w:rsid w:val="00810519"/>
    <w:rsid w:val="0081056B"/>
    <w:rsid w:val="008105EB"/>
    <w:rsid w:val="008105F3"/>
    <w:rsid w:val="008106B2"/>
    <w:rsid w:val="00810744"/>
    <w:rsid w:val="00810773"/>
    <w:rsid w:val="008107B4"/>
    <w:rsid w:val="0081089A"/>
    <w:rsid w:val="00810939"/>
    <w:rsid w:val="0081094B"/>
    <w:rsid w:val="0081099F"/>
    <w:rsid w:val="008109AE"/>
    <w:rsid w:val="008109D2"/>
    <w:rsid w:val="00810A0F"/>
    <w:rsid w:val="00810B3B"/>
    <w:rsid w:val="00810BA6"/>
    <w:rsid w:val="00810C04"/>
    <w:rsid w:val="00810C38"/>
    <w:rsid w:val="00810C48"/>
    <w:rsid w:val="00810CA4"/>
    <w:rsid w:val="00810D10"/>
    <w:rsid w:val="00810D63"/>
    <w:rsid w:val="00810D9D"/>
    <w:rsid w:val="00810DDB"/>
    <w:rsid w:val="00810E7C"/>
    <w:rsid w:val="00810F0B"/>
    <w:rsid w:val="00810F41"/>
    <w:rsid w:val="00811003"/>
    <w:rsid w:val="00811014"/>
    <w:rsid w:val="008110FC"/>
    <w:rsid w:val="00811131"/>
    <w:rsid w:val="008111FC"/>
    <w:rsid w:val="008112F0"/>
    <w:rsid w:val="008113F8"/>
    <w:rsid w:val="00811404"/>
    <w:rsid w:val="00811537"/>
    <w:rsid w:val="0081153E"/>
    <w:rsid w:val="0081167D"/>
    <w:rsid w:val="008116A4"/>
    <w:rsid w:val="008116B6"/>
    <w:rsid w:val="008116B7"/>
    <w:rsid w:val="0081175B"/>
    <w:rsid w:val="008117EB"/>
    <w:rsid w:val="00811864"/>
    <w:rsid w:val="00811894"/>
    <w:rsid w:val="00811940"/>
    <w:rsid w:val="00811975"/>
    <w:rsid w:val="0081197F"/>
    <w:rsid w:val="008119A0"/>
    <w:rsid w:val="00811A2F"/>
    <w:rsid w:val="00811A87"/>
    <w:rsid w:val="00811AF9"/>
    <w:rsid w:val="00811AFF"/>
    <w:rsid w:val="00811B3B"/>
    <w:rsid w:val="00811B49"/>
    <w:rsid w:val="00811B72"/>
    <w:rsid w:val="00811BDA"/>
    <w:rsid w:val="00811CA2"/>
    <w:rsid w:val="00811CB4"/>
    <w:rsid w:val="00811CC1"/>
    <w:rsid w:val="00811D02"/>
    <w:rsid w:val="00811D2F"/>
    <w:rsid w:val="00811DE9"/>
    <w:rsid w:val="00811ECE"/>
    <w:rsid w:val="00811F4A"/>
    <w:rsid w:val="00811FBB"/>
    <w:rsid w:val="00811FE3"/>
    <w:rsid w:val="008121EC"/>
    <w:rsid w:val="00812265"/>
    <w:rsid w:val="00812283"/>
    <w:rsid w:val="008122B6"/>
    <w:rsid w:val="008122F2"/>
    <w:rsid w:val="00812316"/>
    <w:rsid w:val="008123F2"/>
    <w:rsid w:val="0081241D"/>
    <w:rsid w:val="0081242F"/>
    <w:rsid w:val="008124E3"/>
    <w:rsid w:val="00812552"/>
    <w:rsid w:val="00812574"/>
    <w:rsid w:val="008125B2"/>
    <w:rsid w:val="00812607"/>
    <w:rsid w:val="0081268A"/>
    <w:rsid w:val="008126A3"/>
    <w:rsid w:val="0081274E"/>
    <w:rsid w:val="008127D8"/>
    <w:rsid w:val="00812802"/>
    <w:rsid w:val="00812809"/>
    <w:rsid w:val="0081286F"/>
    <w:rsid w:val="00812882"/>
    <w:rsid w:val="00812899"/>
    <w:rsid w:val="008128D5"/>
    <w:rsid w:val="008128EA"/>
    <w:rsid w:val="00812961"/>
    <w:rsid w:val="00812985"/>
    <w:rsid w:val="008129CC"/>
    <w:rsid w:val="00812A3C"/>
    <w:rsid w:val="00812A5A"/>
    <w:rsid w:val="00812B5F"/>
    <w:rsid w:val="00812BBC"/>
    <w:rsid w:val="00812BEA"/>
    <w:rsid w:val="00812BFA"/>
    <w:rsid w:val="00812C49"/>
    <w:rsid w:val="00812C4E"/>
    <w:rsid w:val="00812C6F"/>
    <w:rsid w:val="00812D23"/>
    <w:rsid w:val="00812D39"/>
    <w:rsid w:val="00812D3D"/>
    <w:rsid w:val="00812D57"/>
    <w:rsid w:val="00812E37"/>
    <w:rsid w:val="00812E44"/>
    <w:rsid w:val="00812E5F"/>
    <w:rsid w:val="00812EA7"/>
    <w:rsid w:val="00812EA9"/>
    <w:rsid w:val="00812FC8"/>
    <w:rsid w:val="00813065"/>
    <w:rsid w:val="0081307F"/>
    <w:rsid w:val="0081309F"/>
    <w:rsid w:val="008130CD"/>
    <w:rsid w:val="0081314E"/>
    <w:rsid w:val="00813211"/>
    <w:rsid w:val="00813271"/>
    <w:rsid w:val="008132C1"/>
    <w:rsid w:val="0081333D"/>
    <w:rsid w:val="0081335E"/>
    <w:rsid w:val="008133C0"/>
    <w:rsid w:val="008133DC"/>
    <w:rsid w:val="008133F1"/>
    <w:rsid w:val="00813470"/>
    <w:rsid w:val="00813482"/>
    <w:rsid w:val="008134A9"/>
    <w:rsid w:val="0081358A"/>
    <w:rsid w:val="008135BB"/>
    <w:rsid w:val="00813673"/>
    <w:rsid w:val="0081367F"/>
    <w:rsid w:val="00813728"/>
    <w:rsid w:val="0081379C"/>
    <w:rsid w:val="008137B4"/>
    <w:rsid w:val="008137ED"/>
    <w:rsid w:val="00813AA4"/>
    <w:rsid w:val="00813AB0"/>
    <w:rsid w:val="00813B17"/>
    <w:rsid w:val="00813B36"/>
    <w:rsid w:val="00813B46"/>
    <w:rsid w:val="00813B9B"/>
    <w:rsid w:val="00813C40"/>
    <w:rsid w:val="00813D08"/>
    <w:rsid w:val="00813D1E"/>
    <w:rsid w:val="00813D8C"/>
    <w:rsid w:val="00813EB7"/>
    <w:rsid w:val="00813F18"/>
    <w:rsid w:val="00814009"/>
    <w:rsid w:val="0081400C"/>
    <w:rsid w:val="00814012"/>
    <w:rsid w:val="00814084"/>
    <w:rsid w:val="0081408D"/>
    <w:rsid w:val="008140E3"/>
    <w:rsid w:val="00814119"/>
    <w:rsid w:val="00814155"/>
    <w:rsid w:val="00814175"/>
    <w:rsid w:val="008141FE"/>
    <w:rsid w:val="00814214"/>
    <w:rsid w:val="00814315"/>
    <w:rsid w:val="0081431B"/>
    <w:rsid w:val="0081435B"/>
    <w:rsid w:val="008143FB"/>
    <w:rsid w:val="0081449A"/>
    <w:rsid w:val="00814500"/>
    <w:rsid w:val="0081452A"/>
    <w:rsid w:val="00814557"/>
    <w:rsid w:val="0081458B"/>
    <w:rsid w:val="008145A6"/>
    <w:rsid w:val="008145F1"/>
    <w:rsid w:val="008146FA"/>
    <w:rsid w:val="00814710"/>
    <w:rsid w:val="0081477D"/>
    <w:rsid w:val="00814790"/>
    <w:rsid w:val="00814819"/>
    <w:rsid w:val="00814829"/>
    <w:rsid w:val="0081482A"/>
    <w:rsid w:val="00814839"/>
    <w:rsid w:val="00814877"/>
    <w:rsid w:val="00814946"/>
    <w:rsid w:val="008149EA"/>
    <w:rsid w:val="00814A38"/>
    <w:rsid w:val="00814A62"/>
    <w:rsid w:val="00814A86"/>
    <w:rsid w:val="00814AF9"/>
    <w:rsid w:val="00814B07"/>
    <w:rsid w:val="00814B15"/>
    <w:rsid w:val="00814B33"/>
    <w:rsid w:val="00814BF8"/>
    <w:rsid w:val="00814C11"/>
    <w:rsid w:val="00814C15"/>
    <w:rsid w:val="00814CD0"/>
    <w:rsid w:val="00814CEA"/>
    <w:rsid w:val="00814D4E"/>
    <w:rsid w:val="00814D51"/>
    <w:rsid w:val="00814E60"/>
    <w:rsid w:val="00814F06"/>
    <w:rsid w:val="00814F11"/>
    <w:rsid w:val="00814F91"/>
    <w:rsid w:val="0081500B"/>
    <w:rsid w:val="0081504A"/>
    <w:rsid w:val="0081505B"/>
    <w:rsid w:val="0081505E"/>
    <w:rsid w:val="008151AB"/>
    <w:rsid w:val="008151B5"/>
    <w:rsid w:val="008151C1"/>
    <w:rsid w:val="008151E1"/>
    <w:rsid w:val="008151FD"/>
    <w:rsid w:val="00815241"/>
    <w:rsid w:val="00815248"/>
    <w:rsid w:val="00815316"/>
    <w:rsid w:val="0081532F"/>
    <w:rsid w:val="0081534C"/>
    <w:rsid w:val="00815358"/>
    <w:rsid w:val="008153DF"/>
    <w:rsid w:val="00815430"/>
    <w:rsid w:val="008154A4"/>
    <w:rsid w:val="008154AF"/>
    <w:rsid w:val="008154EF"/>
    <w:rsid w:val="0081557C"/>
    <w:rsid w:val="008155D8"/>
    <w:rsid w:val="008155FD"/>
    <w:rsid w:val="0081564C"/>
    <w:rsid w:val="008156AC"/>
    <w:rsid w:val="008156FC"/>
    <w:rsid w:val="00815711"/>
    <w:rsid w:val="0081571E"/>
    <w:rsid w:val="00815737"/>
    <w:rsid w:val="00815775"/>
    <w:rsid w:val="00815870"/>
    <w:rsid w:val="008158B2"/>
    <w:rsid w:val="008158DA"/>
    <w:rsid w:val="008158F0"/>
    <w:rsid w:val="00815915"/>
    <w:rsid w:val="0081591A"/>
    <w:rsid w:val="00815972"/>
    <w:rsid w:val="00815AB6"/>
    <w:rsid w:val="00815B3A"/>
    <w:rsid w:val="00815BC5"/>
    <w:rsid w:val="00815C3D"/>
    <w:rsid w:val="00815CA6"/>
    <w:rsid w:val="00815D2F"/>
    <w:rsid w:val="00815D5B"/>
    <w:rsid w:val="00815D6A"/>
    <w:rsid w:val="00815D89"/>
    <w:rsid w:val="00815D90"/>
    <w:rsid w:val="00815DF4"/>
    <w:rsid w:val="00815E2B"/>
    <w:rsid w:val="00815EC0"/>
    <w:rsid w:val="00815F67"/>
    <w:rsid w:val="00815F6C"/>
    <w:rsid w:val="00815F6F"/>
    <w:rsid w:val="0081605F"/>
    <w:rsid w:val="00816091"/>
    <w:rsid w:val="008160E6"/>
    <w:rsid w:val="00816109"/>
    <w:rsid w:val="00816152"/>
    <w:rsid w:val="00816233"/>
    <w:rsid w:val="008162F1"/>
    <w:rsid w:val="0081649C"/>
    <w:rsid w:val="008165F0"/>
    <w:rsid w:val="0081660F"/>
    <w:rsid w:val="00816627"/>
    <w:rsid w:val="00816678"/>
    <w:rsid w:val="008166DF"/>
    <w:rsid w:val="008166E0"/>
    <w:rsid w:val="008166EE"/>
    <w:rsid w:val="00816713"/>
    <w:rsid w:val="00816730"/>
    <w:rsid w:val="00816739"/>
    <w:rsid w:val="00816766"/>
    <w:rsid w:val="00816784"/>
    <w:rsid w:val="0081679C"/>
    <w:rsid w:val="008167A3"/>
    <w:rsid w:val="008167B2"/>
    <w:rsid w:val="0081688E"/>
    <w:rsid w:val="008168C4"/>
    <w:rsid w:val="00816901"/>
    <w:rsid w:val="00816954"/>
    <w:rsid w:val="0081695D"/>
    <w:rsid w:val="008169B5"/>
    <w:rsid w:val="00816A59"/>
    <w:rsid w:val="00816AD4"/>
    <w:rsid w:val="00816B21"/>
    <w:rsid w:val="00816BCA"/>
    <w:rsid w:val="00816CD5"/>
    <w:rsid w:val="00816D3A"/>
    <w:rsid w:val="00816DD3"/>
    <w:rsid w:val="00816E07"/>
    <w:rsid w:val="00816EBA"/>
    <w:rsid w:val="00816F07"/>
    <w:rsid w:val="00816F35"/>
    <w:rsid w:val="00816F67"/>
    <w:rsid w:val="00817084"/>
    <w:rsid w:val="00817091"/>
    <w:rsid w:val="008170D2"/>
    <w:rsid w:val="00817102"/>
    <w:rsid w:val="0081721D"/>
    <w:rsid w:val="00817253"/>
    <w:rsid w:val="00817272"/>
    <w:rsid w:val="00817303"/>
    <w:rsid w:val="00817321"/>
    <w:rsid w:val="00817350"/>
    <w:rsid w:val="00817363"/>
    <w:rsid w:val="00817390"/>
    <w:rsid w:val="00817396"/>
    <w:rsid w:val="00817446"/>
    <w:rsid w:val="0081746D"/>
    <w:rsid w:val="008174C4"/>
    <w:rsid w:val="00817533"/>
    <w:rsid w:val="0081759A"/>
    <w:rsid w:val="008175C5"/>
    <w:rsid w:val="0081760C"/>
    <w:rsid w:val="00817633"/>
    <w:rsid w:val="0081774E"/>
    <w:rsid w:val="008177BD"/>
    <w:rsid w:val="008177C5"/>
    <w:rsid w:val="008177D0"/>
    <w:rsid w:val="008177F3"/>
    <w:rsid w:val="0081782A"/>
    <w:rsid w:val="0081784A"/>
    <w:rsid w:val="0081785E"/>
    <w:rsid w:val="0081786E"/>
    <w:rsid w:val="008178AF"/>
    <w:rsid w:val="008178D8"/>
    <w:rsid w:val="00817937"/>
    <w:rsid w:val="00817970"/>
    <w:rsid w:val="00817A00"/>
    <w:rsid w:val="00817A01"/>
    <w:rsid w:val="00817A2F"/>
    <w:rsid w:val="00817ADB"/>
    <w:rsid w:val="00817B4B"/>
    <w:rsid w:val="00817B9B"/>
    <w:rsid w:val="00817C54"/>
    <w:rsid w:val="00817CA5"/>
    <w:rsid w:val="00817CB8"/>
    <w:rsid w:val="00817CCE"/>
    <w:rsid w:val="00817D19"/>
    <w:rsid w:val="00817DAD"/>
    <w:rsid w:val="00817E60"/>
    <w:rsid w:val="00817F4B"/>
    <w:rsid w:val="00817F9F"/>
    <w:rsid w:val="00820124"/>
    <w:rsid w:val="0082016D"/>
    <w:rsid w:val="0082019D"/>
    <w:rsid w:val="008201ED"/>
    <w:rsid w:val="008202B0"/>
    <w:rsid w:val="008202B8"/>
    <w:rsid w:val="008202DD"/>
    <w:rsid w:val="008202F1"/>
    <w:rsid w:val="0082033B"/>
    <w:rsid w:val="00820390"/>
    <w:rsid w:val="008203C7"/>
    <w:rsid w:val="008205D3"/>
    <w:rsid w:val="008205F9"/>
    <w:rsid w:val="00820647"/>
    <w:rsid w:val="008206A3"/>
    <w:rsid w:val="0082079F"/>
    <w:rsid w:val="008207C2"/>
    <w:rsid w:val="008207CF"/>
    <w:rsid w:val="00820855"/>
    <w:rsid w:val="00820869"/>
    <w:rsid w:val="0082096F"/>
    <w:rsid w:val="008209D8"/>
    <w:rsid w:val="008209F2"/>
    <w:rsid w:val="00820A2A"/>
    <w:rsid w:val="00820B0D"/>
    <w:rsid w:val="00820BB4"/>
    <w:rsid w:val="00820BF7"/>
    <w:rsid w:val="00820BFA"/>
    <w:rsid w:val="00820D0E"/>
    <w:rsid w:val="00820D63"/>
    <w:rsid w:val="00820DA4"/>
    <w:rsid w:val="00820DA6"/>
    <w:rsid w:val="00820DE7"/>
    <w:rsid w:val="00820E87"/>
    <w:rsid w:val="00820E89"/>
    <w:rsid w:val="00820FBB"/>
    <w:rsid w:val="008210BC"/>
    <w:rsid w:val="0082110E"/>
    <w:rsid w:val="0082112C"/>
    <w:rsid w:val="00821149"/>
    <w:rsid w:val="00821167"/>
    <w:rsid w:val="0082116D"/>
    <w:rsid w:val="00821196"/>
    <w:rsid w:val="00821198"/>
    <w:rsid w:val="008211A2"/>
    <w:rsid w:val="008211C9"/>
    <w:rsid w:val="00821282"/>
    <w:rsid w:val="00821295"/>
    <w:rsid w:val="0082133C"/>
    <w:rsid w:val="0082133D"/>
    <w:rsid w:val="008213B6"/>
    <w:rsid w:val="0082141C"/>
    <w:rsid w:val="00821422"/>
    <w:rsid w:val="0082144E"/>
    <w:rsid w:val="00821450"/>
    <w:rsid w:val="00821475"/>
    <w:rsid w:val="00821485"/>
    <w:rsid w:val="00821487"/>
    <w:rsid w:val="008214F2"/>
    <w:rsid w:val="008215EE"/>
    <w:rsid w:val="00821693"/>
    <w:rsid w:val="00821760"/>
    <w:rsid w:val="0082179B"/>
    <w:rsid w:val="008217E8"/>
    <w:rsid w:val="0082184B"/>
    <w:rsid w:val="00821891"/>
    <w:rsid w:val="008218D4"/>
    <w:rsid w:val="00821976"/>
    <w:rsid w:val="00821AA3"/>
    <w:rsid w:val="00821AC1"/>
    <w:rsid w:val="00821C22"/>
    <w:rsid w:val="00821D1A"/>
    <w:rsid w:val="00821D90"/>
    <w:rsid w:val="00821D98"/>
    <w:rsid w:val="00821E90"/>
    <w:rsid w:val="00821E95"/>
    <w:rsid w:val="00821ECE"/>
    <w:rsid w:val="00821EDE"/>
    <w:rsid w:val="00821F05"/>
    <w:rsid w:val="00821F62"/>
    <w:rsid w:val="00821F96"/>
    <w:rsid w:val="00822003"/>
    <w:rsid w:val="0082206F"/>
    <w:rsid w:val="0082209B"/>
    <w:rsid w:val="00822125"/>
    <w:rsid w:val="00822192"/>
    <w:rsid w:val="00822252"/>
    <w:rsid w:val="00822279"/>
    <w:rsid w:val="008222E4"/>
    <w:rsid w:val="008222ED"/>
    <w:rsid w:val="0082231A"/>
    <w:rsid w:val="0082249C"/>
    <w:rsid w:val="008224DC"/>
    <w:rsid w:val="00822549"/>
    <w:rsid w:val="0082255B"/>
    <w:rsid w:val="008225AF"/>
    <w:rsid w:val="008226CB"/>
    <w:rsid w:val="008226DE"/>
    <w:rsid w:val="00822707"/>
    <w:rsid w:val="0082270A"/>
    <w:rsid w:val="008227D8"/>
    <w:rsid w:val="0082283F"/>
    <w:rsid w:val="00822851"/>
    <w:rsid w:val="008228B5"/>
    <w:rsid w:val="0082294C"/>
    <w:rsid w:val="0082297D"/>
    <w:rsid w:val="008229AB"/>
    <w:rsid w:val="00822A99"/>
    <w:rsid w:val="00822AA1"/>
    <w:rsid w:val="00822ACC"/>
    <w:rsid w:val="00822AEA"/>
    <w:rsid w:val="00822CC1"/>
    <w:rsid w:val="00822D06"/>
    <w:rsid w:val="00822D26"/>
    <w:rsid w:val="00822D4B"/>
    <w:rsid w:val="00822DDF"/>
    <w:rsid w:val="00822EB9"/>
    <w:rsid w:val="00822F4E"/>
    <w:rsid w:val="00822FC5"/>
    <w:rsid w:val="00823057"/>
    <w:rsid w:val="008230D2"/>
    <w:rsid w:val="00823162"/>
    <w:rsid w:val="0082318C"/>
    <w:rsid w:val="008231A0"/>
    <w:rsid w:val="008231B3"/>
    <w:rsid w:val="008231B8"/>
    <w:rsid w:val="008231E9"/>
    <w:rsid w:val="00823219"/>
    <w:rsid w:val="008232CF"/>
    <w:rsid w:val="00823308"/>
    <w:rsid w:val="00823392"/>
    <w:rsid w:val="00823456"/>
    <w:rsid w:val="0082346D"/>
    <w:rsid w:val="008234C0"/>
    <w:rsid w:val="008234D6"/>
    <w:rsid w:val="00823642"/>
    <w:rsid w:val="00823644"/>
    <w:rsid w:val="0082364E"/>
    <w:rsid w:val="00823685"/>
    <w:rsid w:val="008236D2"/>
    <w:rsid w:val="00823747"/>
    <w:rsid w:val="00823783"/>
    <w:rsid w:val="008237F5"/>
    <w:rsid w:val="00823805"/>
    <w:rsid w:val="0082384C"/>
    <w:rsid w:val="008238BB"/>
    <w:rsid w:val="00823917"/>
    <w:rsid w:val="00823932"/>
    <w:rsid w:val="00823941"/>
    <w:rsid w:val="00823B76"/>
    <w:rsid w:val="00823B84"/>
    <w:rsid w:val="00823BC4"/>
    <w:rsid w:val="00823C8D"/>
    <w:rsid w:val="00823CA9"/>
    <w:rsid w:val="00823CAD"/>
    <w:rsid w:val="00823CB1"/>
    <w:rsid w:val="00823D08"/>
    <w:rsid w:val="00823D30"/>
    <w:rsid w:val="00823D55"/>
    <w:rsid w:val="00823DE2"/>
    <w:rsid w:val="00823DEE"/>
    <w:rsid w:val="00823E3B"/>
    <w:rsid w:val="00823E55"/>
    <w:rsid w:val="00823E9E"/>
    <w:rsid w:val="00823EB7"/>
    <w:rsid w:val="00823EE7"/>
    <w:rsid w:val="00823FAD"/>
    <w:rsid w:val="00824096"/>
    <w:rsid w:val="008240C4"/>
    <w:rsid w:val="0082419F"/>
    <w:rsid w:val="008241F2"/>
    <w:rsid w:val="0082426E"/>
    <w:rsid w:val="008242E8"/>
    <w:rsid w:val="008242EB"/>
    <w:rsid w:val="00824316"/>
    <w:rsid w:val="008243A5"/>
    <w:rsid w:val="008243C3"/>
    <w:rsid w:val="0082448E"/>
    <w:rsid w:val="008244C8"/>
    <w:rsid w:val="008244E2"/>
    <w:rsid w:val="00824516"/>
    <w:rsid w:val="00824518"/>
    <w:rsid w:val="00824561"/>
    <w:rsid w:val="00824566"/>
    <w:rsid w:val="00824576"/>
    <w:rsid w:val="008245D2"/>
    <w:rsid w:val="0082461D"/>
    <w:rsid w:val="00824657"/>
    <w:rsid w:val="0082465C"/>
    <w:rsid w:val="0082467E"/>
    <w:rsid w:val="00824687"/>
    <w:rsid w:val="00824694"/>
    <w:rsid w:val="008246E3"/>
    <w:rsid w:val="00824706"/>
    <w:rsid w:val="0082472D"/>
    <w:rsid w:val="00824763"/>
    <w:rsid w:val="008247AD"/>
    <w:rsid w:val="008247B8"/>
    <w:rsid w:val="008247B9"/>
    <w:rsid w:val="0082484D"/>
    <w:rsid w:val="008248DD"/>
    <w:rsid w:val="008249A1"/>
    <w:rsid w:val="008249ED"/>
    <w:rsid w:val="00824AFD"/>
    <w:rsid w:val="00824AFE"/>
    <w:rsid w:val="00824C3F"/>
    <w:rsid w:val="00824C6B"/>
    <w:rsid w:val="00824D6E"/>
    <w:rsid w:val="00824E07"/>
    <w:rsid w:val="00824EAA"/>
    <w:rsid w:val="00824EB0"/>
    <w:rsid w:val="00824F1F"/>
    <w:rsid w:val="00824F38"/>
    <w:rsid w:val="00824F6A"/>
    <w:rsid w:val="00824FCC"/>
    <w:rsid w:val="00824FD5"/>
    <w:rsid w:val="00824FED"/>
    <w:rsid w:val="00825008"/>
    <w:rsid w:val="00825013"/>
    <w:rsid w:val="0082507C"/>
    <w:rsid w:val="008250C7"/>
    <w:rsid w:val="008250CB"/>
    <w:rsid w:val="0082516B"/>
    <w:rsid w:val="0082527F"/>
    <w:rsid w:val="008252A1"/>
    <w:rsid w:val="008252C9"/>
    <w:rsid w:val="0082530F"/>
    <w:rsid w:val="0082531F"/>
    <w:rsid w:val="008253D1"/>
    <w:rsid w:val="008253ED"/>
    <w:rsid w:val="00825414"/>
    <w:rsid w:val="00825442"/>
    <w:rsid w:val="008254AA"/>
    <w:rsid w:val="008254D8"/>
    <w:rsid w:val="00825564"/>
    <w:rsid w:val="008255CB"/>
    <w:rsid w:val="00825667"/>
    <w:rsid w:val="0082567F"/>
    <w:rsid w:val="0082571B"/>
    <w:rsid w:val="00825732"/>
    <w:rsid w:val="00825753"/>
    <w:rsid w:val="0082580A"/>
    <w:rsid w:val="00825860"/>
    <w:rsid w:val="008258FF"/>
    <w:rsid w:val="0082597B"/>
    <w:rsid w:val="008259BD"/>
    <w:rsid w:val="008259C5"/>
    <w:rsid w:val="00825A71"/>
    <w:rsid w:val="00825A9C"/>
    <w:rsid w:val="00825AB6"/>
    <w:rsid w:val="00825AEF"/>
    <w:rsid w:val="00825B74"/>
    <w:rsid w:val="00825C48"/>
    <w:rsid w:val="00825CD3"/>
    <w:rsid w:val="00825D08"/>
    <w:rsid w:val="00825E8C"/>
    <w:rsid w:val="00826025"/>
    <w:rsid w:val="0082605C"/>
    <w:rsid w:val="008260A4"/>
    <w:rsid w:val="00826125"/>
    <w:rsid w:val="0082617D"/>
    <w:rsid w:val="008261BC"/>
    <w:rsid w:val="008261ED"/>
    <w:rsid w:val="0082624F"/>
    <w:rsid w:val="008262AE"/>
    <w:rsid w:val="008262AF"/>
    <w:rsid w:val="008262C9"/>
    <w:rsid w:val="008262E6"/>
    <w:rsid w:val="008262FB"/>
    <w:rsid w:val="00826300"/>
    <w:rsid w:val="0082642B"/>
    <w:rsid w:val="008265A0"/>
    <w:rsid w:val="00826653"/>
    <w:rsid w:val="008266B7"/>
    <w:rsid w:val="008267B4"/>
    <w:rsid w:val="008267BB"/>
    <w:rsid w:val="0082683C"/>
    <w:rsid w:val="00826A35"/>
    <w:rsid w:val="00826B26"/>
    <w:rsid w:val="00826B9F"/>
    <w:rsid w:val="00826BD7"/>
    <w:rsid w:val="00826BFB"/>
    <w:rsid w:val="00826C31"/>
    <w:rsid w:val="00826C46"/>
    <w:rsid w:val="00826C9B"/>
    <w:rsid w:val="00826CA6"/>
    <w:rsid w:val="00826CAA"/>
    <w:rsid w:val="00826CD4"/>
    <w:rsid w:val="00826D10"/>
    <w:rsid w:val="00826DDB"/>
    <w:rsid w:val="00826E4C"/>
    <w:rsid w:val="00826E95"/>
    <w:rsid w:val="00826EBC"/>
    <w:rsid w:val="00826F2E"/>
    <w:rsid w:val="00826FEB"/>
    <w:rsid w:val="00827065"/>
    <w:rsid w:val="008270F3"/>
    <w:rsid w:val="0082711D"/>
    <w:rsid w:val="0082715F"/>
    <w:rsid w:val="008271C6"/>
    <w:rsid w:val="008271F4"/>
    <w:rsid w:val="008272D4"/>
    <w:rsid w:val="0082730A"/>
    <w:rsid w:val="0082732B"/>
    <w:rsid w:val="0082737D"/>
    <w:rsid w:val="0082739F"/>
    <w:rsid w:val="008273AC"/>
    <w:rsid w:val="00827475"/>
    <w:rsid w:val="00827487"/>
    <w:rsid w:val="00827511"/>
    <w:rsid w:val="00827534"/>
    <w:rsid w:val="00827596"/>
    <w:rsid w:val="008275B3"/>
    <w:rsid w:val="00827619"/>
    <w:rsid w:val="0082764B"/>
    <w:rsid w:val="00827656"/>
    <w:rsid w:val="0082767A"/>
    <w:rsid w:val="0082767B"/>
    <w:rsid w:val="008276FF"/>
    <w:rsid w:val="008277E3"/>
    <w:rsid w:val="00827854"/>
    <w:rsid w:val="008278C6"/>
    <w:rsid w:val="0082799D"/>
    <w:rsid w:val="00827A35"/>
    <w:rsid w:val="00827A9A"/>
    <w:rsid w:val="00827B58"/>
    <w:rsid w:val="00827B5B"/>
    <w:rsid w:val="00827C24"/>
    <w:rsid w:val="00827C2C"/>
    <w:rsid w:val="00827C7D"/>
    <w:rsid w:val="00827D0D"/>
    <w:rsid w:val="00827D1E"/>
    <w:rsid w:val="00827D4D"/>
    <w:rsid w:val="00827D56"/>
    <w:rsid w:val="00827D57"/>
    <w:rsid w:val="00827D67"/>
    <w:rsid w:val="00827D78"/>
    <w:rsid w:val="00827DBF"/>
    <w:rsid w:val="00827DCB"/>
    <w:rsid w:val="00827DE4"/>
    <w:rsid w:val="00827EBB"/>
    <w:rsid w:val="00827EC1"/>
    <w:rsid w:val="00827ED5"/>
    <w:rsid w:val="00827F13"/>
    <w:rsid w:val="00827F54"/>
    <w:rsid w:val="00827FF5"/>
    <w:rsid w:val="008300A8"/>
    <w:rsid w:val="008300AE"/>
    <w:rsid w:val="0083011D"/>
    <w:rsid w:val="0083012B"/>
    <w:rsid w:val="008301E6"/>
    <w:rsid w:val="00830210"/>
    <w:rsid w:val="0083025E"/>
    <w:rsid w:val="008302F4"/>
    <w:rsid w:val="00830310"/>
    <w:rsid w:val="00830327"/>
    <w:rsid w:val="008303F6"/>
    <w:rsid w:val="0083046E"/>
    <w:rsid w:val="008304B0"/>
    <w:rsid w:val="008304B5"/>
    <w:rsid w:val="008304CA"/>
    <w:rsid w:val="008304E3"/>
    <w:rsid w:val="008304E4"/>
    <w:rsid w:val="0083050F"/>
    <w:rsid w:val="00830546"/>
    <w:rsid w:val="00830595"/>
    <w:rsid w:val="00830691"/>
    <w:rsid w:val="008306FA"/>
    <w:rsid w:val="00830705"/>
    <w:rsid w:val="00830723"/>
    <w:rsid w:val="0083077A"/>
    <w:rsid w:val="008307A4"/>
    <w:rsid w:val="008307BA"/>
    <w:rsid w:val="008307EB"/>
    <w:rsid w:val="008307ED"/>
    <w:rsid w:val="008308BD"/>
    <w:rsid w:val="008308ED"/>
    <w:rsid w:val="0083096F"/>
    <w:rsid w:val="0083099E"/>
    <w:rsid w:val="008309A4"/>
    <w:rsid w:val="00830A14"/>
    <w:rsid w:val="00830AC9"/>
    <w:rsid w:val="00830B99"/>
    <w:rsid w:val="00830BA3"/>
    <w:rsid w:val="00830BE9"/>
    <w:rsid w:val="00830C3C"/>
    <w:rsid w:val="00830D1B"/>
    <w:rsid w:val="00830D28"/>
    <w:rsid w:val="00830D55"/>
    <w:rsid w:val="00830DB9"/>
    <w:rsid w:val="00830F1D"/>
    <w:rsid w:val="00830F4B"/>
    <w:rsid w:val="00830F5F"/>
    <w:rsid w:val="00830FDB"/>
    <w:rsid w:val="00830FEF"/>
    <w:rsid w:val="0083101C"/>
    <w:rsid w:val="00831066"/>
    <w:rsid w:val="008310E2"/>
    <w:rsid w:val="0083113B"/>
    <w:rsid w:val="00831233"/>
    <w:rsid w:val="008312AC"/>
    <w:rsid w:val="00831313"/>
    <w:rsid w:val="00831325"/>
    <w:rsid w:val="008313BA"/>
    <w:rsid w:val="008313DE"/>
    <w:rsid w:val="008313FC"/>
    <w:rsid w:val="0083140B"/>
    <w:rsid w:val="0083143A"/>
    <w:rsid w:val="008314A1"/>
    <w:rsid w:val="008314FA"/>
    <w:rsid w:val="0083152F"/>
    <w:rsid w:val="00831576"/>
    <w:rsid w:val="00831593"/>
    <w:rsid w:val="008315C1"/>
    <w:rsid w:val="0083161A"/>
    <w:rsid w:val="0083165E"/>
    <w:rsid w:val="008317C6"/>
    <w:rsid w:val="008317C7"/>
    <w:rsid w:val="00831829"/>
    <w:rsid w:val="008318CE"/>
    <w:rsid w:val="008318FC"/>
    <w:rsid w:val="008318FF"/>
    <w:rsid w:val="00831904"/>
    <w:rsid w:val="00831928"/>
    <w:rsid w:val="008319C9"/>
    <w:rsid w:val="00831A19"/>
    <w:rsid w:val="00831A69"/>
    <w:rsid w:val="00831A98"/>
    <w:rsid w:val="00831AE9"/>
    <w:rsid w:val="00831B03"/>
    <w:rsid w:val="00831B0B"/>
    <w:rsid w:val="00831B18"/>
    <w:rsid w:val="00831B48"/>
    <w:rsid w:val="00831B65"/>
    <w:rsid w:val="00831B8E"/>
    <w:rsid w:val="00831BA1"/>
    <w:rsid w:val="00831BBB"/>
    <w:rsid w:val="00831BC4"/>
    <w:rsid w:val="00831C53"/>
    <w:rsid w:val="00831D3E"/>
    <w:rsid w:val="00831D57"/>
    <w:rsid w:val="00831D65"/>
    <w:rsid w:val="00831D7F"/>
    <w:rsid w:val="00831DE7"/>
    <w:rsid w:val="00831E3F"/>
    <w:rsid w:val="00831E82"/>
    <w:rsid w:val="00831EDA"/>
    <w:rsid w:val="00831F08"/>
    <w:rsid w:val="00831F53"/>
    <w:rsid w:val="00831FD2"/>
    <w:rsid w:val="00832080"/>
    <w:rsid w:val="00832105"/>
    <w:rsid w:val="00832139"/>
    <w:rsid w:val="00832192"/>
    <w:rsid w:val="008321B1"/>
    <w:rsid w:val="008321C0"/>
    <w:rsid w:val="0083222D"/>
    <w:rsid w:val="008322B5"/>
    <w:rsid w:val="00832344"/>
    <w:rsid w:val="008323C0"/>
    <w:rsid w:val="008323D3"/>
    <w:rsid w:val="0083241F"/>
    <w:rsid w:val="0083244A"/>
    <w:rsid w:val="00832452"/>
    <w:rsid w:val="00832475"/>
    <w:rsid w:val="00832487"/>
    <w:rsid w:val="00832546"/>
    <w:rsid w:val="00832566"/>
    <w:rsid w:val="0083266B"/>
    <w:rsid w:val="0083268F"/>
    <w:rsid w:val="0083270D"/>
    <w:rsid w:val="0083277F"/>
    <w:rsid w:val="00832807"/>
    <w:rsid w:val="0083281E"/>
    <w:rsid w:val="0083288C"/>
    <w:rsid w:val="0083289A"/>
    <w:rsid w:val="0083292E"/>
    <w:rsid w:val="008329A0"/>
    <w:rsid w:val="008329E1"/>
    <w:rsid w:val="008329F3"/>
    <w:rsid w:val="00832A21"/>
    <w:rsid w:val="00832A9B"/>
    <w:rsid w:val="00832B06"/>
    <w:rsid w:val="00832B72"/>
    <w:rsid w:val="00832D56"/>
    <w:rsid w:val="00832D58"/>
    <w:rsid w:val="00832D7E"/>
    <w:rsid w:val="00832D94"/>
    <w:rsid w:val="00832DFB"/>
    <w:rsid w:val="00832E07"/>
    <w:rsid w:val="00832EEB"/>
    <w:rsid w:val="00832EF0"/>
    <w:rsid w:val="00832F37"/>
    <w:rsid w:val="00832FE5"/>
    <w:rsid w:val="00832FFA"/>
    <w:rsid w:val="00833039"/>
    <w:rsid w:val="0083305A"/>
    <w:rsid w:val="008331C0"/>
    <w:rsid w:val="008331C7"/>
    <w:rsid w:val="008331CD"/>
    <w:rsid w:val="008331DE"/>
    <w:rsid w:val="008331F5"/>
    <w:rsid w:val="00833237"/>
    <w:rsid w:val="008332AA"/>
    <w:rsid w:val="008332B6"/>
    <w:rsid w:val="0083334D"/>
    <w:rsid w:val="00833350"/>
    <w:rsid w:val="008333A5"/>
    <w:rsid w:val="0083340B"/>
    <w:rsid w:val="00833418"/>
    <w:rsid w:val="00833583"/>
    <w:rsid w:val="008335EF"/>
    <w:rsid w:val="00833622"/>
    <w:rsid w:val="0083366E"/>
    <w:rsid w:val="0083366F"/>
    <w:rsid w:val="00833686"/>
    <w:rsid w:val="0083369C"/>
    <w:rsid w:val="008336DA"/>
    <w:rsid w:val="0083380E"/>
    <w:rsid w:val="00833848"/>
    <w:rsid w:val="0083387E"/>
    <w:rsid w:val="00833885"/>
    <w:rsid w:val="00833960"/>
    <w:rsid w:val="0083397F"/>
    <w:rsid w:val="00833AE8"/>
    <w:rsid w:val="00833AF5"/>
    <w:rsid w:val="00833B78"/>
    <w:rsid w:val="00833C04"/>
    <w:rsid w:val="00833C7C"/>
    <w:rsid w:val="00833D0A"/>
    <w:rsid w:val="00833D4B"/>
    <w:rsid w:val="00833F8E"/>
    <w:rsid w:val="00833FB5"/>
    <w:rsid w:val="00833FFF"/>
    <w:rsid w:val="0083407B"/>
    <w:rsid w:val="0083408B"/>
    <w:rsid w:val="0083408E"/>
    <w:rsid w:val="008340FB"/>
    <w:rsid w:val="0083414F"/>
    <w:rsid w:val="00834167"/>
    <w:rsid w:val="0083416A"/>
    <w:rsid w:val="008341AC"/>
    <w:rsid w:val="00834208"/>
    <w:rsid w:val="00834215"/>
    <w:rsid w:val="00834386"/>
    <w:rsid w:val="00834407"/>
    <w:rsid w:val="008344E3"/>
    <w:rsid w:val="008344E7"/>
    <w:rsid w:val="00834559"/>
    <w:rsid w:val="00834593"/>
    <w:rsid w:val="008345B9"/>
    <w:rsid w:val="00834682"/>
    <w:rsid w:val="008346D0"/>
    <w:rsid w:val="00834847"/>
    <w:rsid w:val="008348CE"/>
    <w:rsid w:val="00834918"/>
    <w:rsid w:val="008349D8"/>
    <w:rsid w:val="008349ED"/>
    <w:rsid w:val="00834A1C"/>
    <w:rsid w:val="00834A41"/>
    <w:rsid w:val="00834A44"/>
    <w:rsid w:val="00834A92"/>
    <w:rsid w:val="00834A9A"/>
    <w:rsid w:val="00834AD4"/>
    <w:rsid w:val="00834B60"/>
    <w:rsid w:val="00834BC0"/>
    <w:rsid w:val="00834BCA"/>
    <w:rsid w:val="00834BFB"/>
    <w:rsid w:val="00834C61"/>
    <w:rsid w:val="00834D78"/>
    <w:rsid w:val="00834DB2"/>
    <w:rsid w:val="00834DE3"/>
    <w:rsid w:val="00834DF1"/>
    <w:rsid w:val="00834E40"/>
    <w:rsid w:val="00834F3F"/>
    <w:rsid w:val="00834F51"/>
    <w:rsid w:val="00834FF9"/>
    <w:rsid w:val="00835037"/>
    <w:rsid w:val="008350A6"/>
    <w:rsid w:val="008351B7"/>
    <w:rsid w:val="008351BD"/>
    <w:rsid w:val="008351CA"/>
    <w:rsid w:val="00835242"/>
    <w:rsid w:val="008352EA"/>
    <w:rsid w:val="008353BF"/>
    <w:rsid w:val="008353F4"/>
    <w:rsid w:val="0083542B"/>
    <w:rsid w:val="00835445"/>
    <w:rsid w:val="0083546C"/>
    <w:rsid w:val="00835485"/>
    <w:rsid w:val="00835513"/>
    <w:rsid w:val="00835547"/>
    <w:rsid w:val="00835591"/>
    <w:rsid w:val="008355FF"/>
    <w:rsid w:val="008356B7"/>
    <w:rsid w:val="00835702"/>
    <w:rsid w:val="00835768"/>
    <w:rsid w:val="0083576E"/>
    <w:rsid w:val="00835782"/>
    <w:rsid w:val="008357CC"/>
    <w:rsid w:val="0083583A"/>
    <w:rsid w:val="00835870"/>
    <w:rsid w:val="008358B2"/>
    <w:rsid w:val="008358C1"/>
    <w:rsid w:val="008358C8"/>
    <w:rsid w:val="0083593B"/>
    <w:rsid w:val="00835963"/>
    <w:rsid w:val="00835A09"/>
    <w:rsid w:val="00835A1A"/>
    <w:rsid w:val="00835A2B"/>
    <w:rsid w:val="00835A3B"/>
    <w:rsid w:val="00835A81"/>
    <w:rsid w:val="00835B13"/>
    <w:rsid w:val="00835B23"/>
    <w:rsid w:val="00835B2C"/>
    <w:rsid w:val="00835B41"/>
    <w:rsid w:val="00835B5F"/>
    <w:rsid w:val="00835B84"/>
    <w:rsid w:val="00835BF7"/>
    <w:rsid w:val="00835CB4"/>
    <w:rsid w:val="00835D1E"/>
    <w:rsid w:val="00835D22"/>
    <w:rsid w:val="00835DE0"/>
    <w:rsid w:val="00835EBB"/>
    <w:rsid w:val="00835F11"/>
    <w:rsid w:val="00836047"/>
    <w:rsid w:val="00836142"/>
    <w:rsid w:val="00836174"/>
    <w:rsid w:val="008362BC"/>
    <w:rsid w:val="0083634D"/>
    <w:rsid w:val="00836388"/>
    <w:rsid w:val="008363BB"/>
    <w:rsid w:val="008364CA"/>
    <w:rsid w:val="008364D8"/>
    <w:rsid w:val="0083652D"/>
    <w:rsid w:val="00836542"/>
    <w:rsid w:val="008365AA"/>
    <w:rsid w:val="008365C0"/>
    <w:rsid w:val="00836662"/>
    <w:rsid w:val="00836682"/>
    <w:rsid w:val="008366C0"/>
    <w:rsid w:val="008366DA"/>
    <w:rsid w:val="00836711"/>
    <w:rsid w:val="00836817"/>
    <w:rsid w:val="00836895"/>
    <w:rsid w:val="00836939"/>
    <w:rsid w:val="0083696E"/>
    <w:rsid w:val="00836971"/>
    <w:rsid w:val="0083698A"/>
    <w:rsid w:val="008369D4"/>
    <w:rsid w:val="008369FA"/>
    <w:rsid w:val="00836A45"/>
    <w:rsid w:val="00836A5E"/>
    <w:rsid w:val="00836B4A"/>
    <w:rsid w:val="00836BA7"/>
    <w:rsid w:val="00836C4C"/>
    <w:rsid w:val="00836D1B"/>
    <w:rsid w:val="00836DEF"/>
    <w:rsid w:val="00836E51"/>
    <w:rsid w:val="00836E9A"/>
    <w:rsid w:val="00836F53"/>
    <w:rsid w:val="00836FF8"/>
    <w:rsid w:val="00837034"/>
    <w:rsid w:val="00837063"/>
    <w:rsid w:val="00837095"/>
    <w:rsid w:val="008370DA"/>
    <w:rsid w:val="0083711C"/>
    <w:rsid w:val="008371C7"/>
    <w:rsid w:val="0083727D"/>
    <w:rsid w:val="00837461"/>
    <w:rsid w:val="00837554"/>
    <w:rsid w:val="00837590"/>
    <w:rsid w:val="008376E1"/>
    <w:rsid w:val="008376F3"/>
    <w:rsid w:val="0083776A"/>
    <w:rsid w:val="00837799"/>
    <w:rsid w:val="008377AB"/>
    <w:rsid w:val="008377C4"/>
    <w:rsid w:val="008377DE"/>
    <w:rsid w:val="008377FD"/>
    <w:rsid w:val="0083784A"/>
    <w:rsid w:val="00837872"/>
    <w:rsid w:val="00837887"/>
    <w:rsid w:val="00837938"/>
    <w:rsid w:val="00837969"/>
    <w:rsid w:val="0083798F"/>
    <w:rsid w:val="008379D4"/>
    <w:rsid w:val="00837A0E"/>
    <w:rsid w:val="00837A2A"/>
    <w:rsid w:val="00837A2F"/>
    <w:rsid w:val="00837A68"/>
    <w:rsid w:val="00837AC6"/>
    <w:rsid w:val="00837AF9"/>
    <w:rsid w:val="00837B93"/>
    <w:rsid w:val="00837C1B"/>
    <w:rsid w:val="00837C31"/>
    <w:rsid w:val="00837C5A"/>
    <w:rsid w:val="00837CB0"/>
    <w:rsid w:val="00837CDB"/>
    <w:rsid w:val="00837D55"/>
    <w:rsid w:val="00837D75"/>
    <w:rsid w:val="00837DF2"/>
    <w:rsid w:val="00837E9D"/>
    <w:rsid w:val="00837EB6"/>
    <w:rsid w:val="00837EE6"/>
    <w:rsid w:val="00837F20"/>
    <w:rsid w:val="00837F8D"/>
    <w:rsid w:val="0084003F"/>
    <w:rsid w:val="008400B4"/>
    <w:rsid w:val="008400D1"/>
    <w:rsid w:val="0084010F"/>
    <w:rsid w:val="00840124"/>
    <w:rsid w:val="00840223"/>
    <w:rsid w:val="0084022A"/>
    <w:rsid w:val="00840236"/>
    <w:rsid w:val="00840253"/>
    <w:rsid w:val="0084026C"/>
    <w:rsid w:val="0084036E"/>
    <w:rsid w:val="00840426"/>
    <w:rsid w:val="00840454"/>
    <w:rsid w:val="00840537"/>
    <w:rsid w:val="008405E9"/>
    <w:rsid w:val="008405F5"/>
    <w:rsid w:val="00840604"/>
    <w:rsid w:val="00840699"/>
    <w:rsid w:val="008406F0"/>
    <w:rsid w:val="00840721"/>
    <w:rsid w:val="008407FF"/>
    <w:rsid w:val="00840895"/>
    <w:rsid w:val="0084097D"/>
    <w:rsid w:val="008409CC"/>
    <w:rsid w:val="00840A5E"/>
    <w:rsid w:val="00840AAC"/>
    <w:rsid w:val="00840B64"/>
    <w:rsid w:val="00840BA4"/>
    <w:rsid w:val="00840CB7"/>
    <w:rsid w:val="00840CE4"/>
    <w:rsid w:val="00840ED6"/>
    <w:rsid w:val="00840F2B"/>
    <w:rsid w:val="00840F8C"/>
    <w:rsid w:val="00841083"/>
    <w:rsid w:val="008410A9"/>
    <w:rsid w:val="008410B2"/>
    <w:rsid w:val="008410EE"/>
    <w:rsid w:val="0084113C"/>
    <w:rsid w:val="008411D1"/>
    <w:rsid w:val="008411E8"/>
    <w:rsid w:val="0084123F"/>
    <w:rsid w:val="0084129E"/>
    <w:rsid w:val="00841339"/>
    <w:rsid w:val="00841437"/>
    <w:rsid w:val="0084149D"/>
    <w:rsid w:val="008414D6"/>
    <w:rsid w:val="00841571"/>
    <w:rsid w:val="0084167C"/>
    <w:rsid w:val="008416BA"/>
    <w:rsid w:val="0084171B"/>
    <w:rsid w:val="0084173C"/>
    <w:rsid w:val="00841803"/>
    <w:rsid w:val="00841870"/>
    <w:rsid w:val="008418D5"/>
    <w:rsid w:val="0084197C"/>
    <w:rsid w:val="008419A7"/>
    <w:rsid w:val="008419A8"/>
    <w:rsid w:val="008419C0"/>
    <w:rsid w:val="00841A1B"/>
    <w:rsid w:val="00841B0F"/>
    <w:rsid w:val="00841CE9"/>
    <w:rsid w:val="00841DAD"/>
    <w:rsid w:val="00841DE3"/>
    <w:rsid w:val="00841E37"/>
    <w:rsid w:val="00841E3A"/>
    <w:rsid w:val="00841E84"/>
    <w:rsid w:val="00841F2D"/>
    <w:rsid w:val="00841F5B"/>
    <w:rsid w:val="00841F84"/>
    <w:rsid w:val="00841F9F"/>
    <w:rsid w:val="0084202C"/>
    <w:rsid w:val="00842074"/>
    <w:rsid w:val="008420E0"/>
    <w:rsid w:val="0084217F"/>
    <w:rsid w:val="008421C9"/>
    <w:rsid w:val="00842232"/>
    <w:rsid w:val="0084225B"/>
    <w:rsid w:val="00842279"/>
    <w:rsid w:val="008422BC"/>
    <w:rsid w:val="008422D2"/>
    <w:rsid w:val="00842307"/>
    <w:rsid w:val="0084231E"/>
    <w:rsid w:val="0084239E"/>
    <w:rsid w:val="008423E9"/>
    <w:rsid w:val="008423EF"/>
    <w:rsid w:val="0084247A"/>
    <w:rsid w:val="008424CA"/>
    <w:rsid w:val="00842533"/>
    <w:rsid w:val="0084256E"/>
    <w:rsid w:val="0084265F"/>
    <w:rsid w:val="00842661"/>
    <w:rsid w:val="00842712"/>
    <w:rsid w:val="00842716"/>
    <w:rsid w:val="00842783"/>
    <w:rsid w:val="00842798"/>
    <w:rsid w:val="0084279F"/>
    <w:rsid w:val="008427A7"/>
    <w:rsid w:val="0084285D"/>
    <w:rsid w:val="008428C3"/>
    <w:rsid w:val="008428D6"/>
    <w:rsid w:val="00842953"/>
    <w:rsid w:val="0084297D"/>
    <w:rsid w:val="008429A0"/>
    <w:rsid w:val="00842A34"/>
    <w:rsid w:val="00842AE9"/>
    <w:rsid w:val="00842B07"/>
    <w:rsid w:val="00842BD4"/>
    <w:rsid w:val="00842BD6"/>
    <w:rsid w:val="00842C00"/>
    <w:rsid w:val="00842C32"/>
    <w:rsid w:val="00842C83"/>
    <w:rsid w:val="00842CCB"/>
    <w:rsid w:val="00842D9E"/>
    <w:rsid w:val="00842DC6"/>
    <w:rsid w:val="00842E51"/>
    <w:rsid w:val="00842E9F"/>
    <w:rsid w:val="00842EE0"/>
    <w:rsid w:val="00842EF6"/>
    <w:rsid w:val="00842F2C"/>
    <w:rsid w:val="00842F3B"/>
    <w:rsid w:val="00842F53"/>
    <w:rsid w:val="00842F89"/>
    <w:rsid w:val="0084311E"/>
    <w:rsid w:val="00843127"/>
    <w:rsid w:val="008431DB"/>
    <w:rsid w:val="0084327A"/>
    <w:rsid w:val="00843313"/>
    <w:rsid w:val="00843352"/>
    <w:rsid w:val="008434D0"/>
    <w:rsid w:val="00843579"/>
    <w:rsid w:val="0084358A"/>
    <w:rsid w:val="008435DB"/>
    <w:rsid w:val="008435DD"/>
    <w:rsid w:val="008435E7"/>
    <w:rsid w:val="008435F0"/>
    <w:rsid w:val="0084368D"/>
    <w:rsid w:val="00843707"/>
    <w:rsid w:val="0084373B"/>
    <w:rsid w:val="008437A4"/>
    <w:rsid w:val="008437FF"/>
    <w:rsid w:val="0084384A"/>
    <w:rsid w:val="0084389A"/>
    <w:rsid w:val="008438CA"/>
    <w:rsid w:val="008438CE"/>
    <w:rsid w:val="008438CF"/>
    <w:rsid w:val="00843A5E"/>
    <w:rsid w:val="00843A90"/>
    <w:rsid w:val="00843AD9"/>
    <w:rsid w:val="00843B57"/>
    <w:rsid w:val="00843BFC"/>
    <w:rsid w:val="00843C27"/>
    <w:rsid w:val="00843C31"/>
    <w:rsid w:val="00843C7C"/>
    <w:rsid w:val="00843CA3"/>
    <w:rsid w:val="00843D50"/>
    <w:rsid w:val="00843D83"/>
    <w:rsid w:val="00843DAB"/>
    <w:rsid w:val="00843DE1"/>
    <w:rsid w:val="00843E2E"/>
    <w:rsid w:val="00843E36"/>
    <w:rsid w:val="00843E75"/>
    <w:rsid w:val="00843E83"/>
    <w:rsid w:val="00843EB7"/>
    <w:rsid w:val="00843EF7"/>
    <w:rsid w:val="0084401A"/>
    <w:rsid w:val="008440AA"/>
    <w:rsid w:val="008440AD"/>
    <w:rsid w:val="0084412F"/>
    <w:rsid w:val="008441AD"/>
    <w:rsid w:val="008441CE"/>
    <w:rsid w:val="008441DD"/>
    <w:rsid w:val="00844235"/>
    <w:rsid w:val="00844278"/>
    <w:rsid w:val="008442DF"/>
    <w:rsid w:val="00844326"/>
    <w:rsid w:val="00844401"/>
    <w:rsid w:val="00844412"/>
    <w:rsid w:val="00844430"/>
    <w:rsid w:val="0084446E"/>
    <w:rsid w:val="00844484"/>
    <w:rsid w:val="00844489"/>
    <w:rsid w:val="008444A9"/>
    <w:rsid w:val="008444D0"/>
    <w:rsid w:val="00844518"/>
    <w:rsid w:val="00844529"/>
    <w:rsid w:val="008445B8"/>
    <w:rsid w:val="0084463C"/>
    <w:rsid w:val="00844691"/>
    <w:rsid w:val="008446C5"/>
    <w:rsid w:val="008446FB"/>
    <w:rsid w:val="0084476B"/>
    <w:rsid w:val="0084476E"/>
    <w:rsid w:val="00844813"/>
    <w:rsid w:val="00844872"/>
    <w:rsid w:val="0084488A"/>
    <w:rsid w:val="008448AD"/>
    <w:rsid w:val="008448B2"/>
    <w:rsid w:val="008448BD"/>
    <w:rsid w:val="008448CC"/>
    <w:rsid w:val="0084495C"/>
    <w:rsid w:val="00844A11"/>
    <w:rsid w:val="00844A17"/>
    <w:rsid w:val="00844A56"/>
    <w:rsid w:val="00844A7F"/>
    <w:rsid w:val="00844AC6"/>
    <w:rsid w:val="00844ADA"/>
    <w:rsid w:val="00844B9B"/>
    <w:rsid w:val="00844C0E"/>
    <w:rsid w:val="00844C5D"/>
    <w:rsid w:val="00844CD9"/>
    <w:rsid w:val="00844CF1"/>
    <w:rsid w:val="00844D45"/>
    <w:rsid w:val="00844DCD"/>
    <w:rsid w:val="00844E1B"/>
    <w:rsid w:val="00844E59"/>
    <w:rsid w:val="00844EA3"/>
    <w:rsid w:val="00844F3E"/>
    <w:rsid w:val="00844FC0"/>
    <w:rsid w:val="008450FA"/>
    <w:rsid w:val="00845167"/>
    <w:rsid w:val="008451D2"/>
    <w:rsid w:val="008451E8"/>
    <w:rsid w:val="00845205"/>
    <w:rsid w:val="00845269"/>
    <w:rsid w:val="00845289"/>
    <w:rsid w:val="008452DB"/>
    <w:rsid w:val="00845300"/>
    <w:rsid w:val="00845359"/>
    <w:rsid w:val="00845395"/>
    <w:rsid w:val="008453D4"/>
    <w:rsid w:val="008453D9"/>
    <w:rsid w:val="008453DC"/>
    <w:rsid w:val="00845401"/>
    <w:rsid w:val="00845434"/>
    <w:rsid w:val="00845445"/>
    <w:rsid w:val="0084546E"/>
    <w:rsid w:val="00845482"/>
    <w:rsid w:val="008454A0"/>
    <w:rsid w:val="008454C5"/>
    <w:rsid w:val="008455D3"/>
    <w:rsid w:val="00845623"/>
    <w:rsid w:val="00845704"/>
    <w:rsid w:val="008457EB"/>
    <w:rsid w:val="00845821"/>
    <w:rsid w:val="0084588C"/>
    <w:rsid w:val="008458A4"/>
    <w:rsid w:val="008458E3"/>
    <w:rsid w:val="008458EA"/>
    <w:rsid w:val="008458EB"/>
    <w:rsid w:val="0084597E"/>
    <w:rsid w:val="008459BB"/>
    <w:rsid w:val="008459CB"/>
    <w:rsid w:val="00845A1C"/>
    <w:rsid w:val="00845A31"/>
    <w:rsid w:val="00845B7B"/>
    <w:rsid w:val="00845B7F"/>
    <w:rsid w:val="00845BAE"/>
    <w:rsid w:val="00845BD9"/>
    <w:rsid w:val="00845BFB"/>
    <w:rsid w:val="00845BFD"/>
    <w:rsid w:val="00845C03"/>
    <w:rsid w:val="00845C11"/>
    <w:rsid w:val="00845D61"/>
    <w:rsid w:val="00845D7B"/>
    <w:rsid w:val="00845D88"/>
    <w:rsid w:val="00845DFF"/>
    <w:rsid w:val="00845E60"/>
    <w:rsid w:val="00845E93"/>
    <w:rsid w:val="00845ECD"/>
    <w:rsid w:val="00845EED"/>
    <w:rsid w:val="00845F42"/>
    <w:rsid w:val="00845F91"/>
    <w:rsid w:val="00845FDB"/>
    <w:rsid w:val="008460FB"/>
    <w:rsid w:val="00846139"/>
    <w:rsid w:val="00846157"/>
    <w:rsid w:val="00846238"/>
    <w:rsid w:val="0084625B"/>
    <w:rsid w:val="008462B1"/>
    <w:rsid w:val="008462C9"/>
    <w:rsid w:val="008462D7"/>
    <w:rsid w:val="00846372"/>
    <w:rsid w:val="008463B9"/>
    <w:rsid w:val="0084642C"/>
    <w:rsid w:val="0084649D"/>
    <w:rsid w:val="0084653A"/>
    <w:rsid w:val="00846556"/>
    <w:rsid w:val="0084656D"/>
    <w:rsid w:val="00846575"/>
    <w:rsid w:val="0084658B"/>
    <w:rsid w:val="008465B1"/>
    <w:rsid w:val="00846653"/>
    <w:rsid w:val="00846796"/>
    <w:rsid w:val="0084682A"/>
    <w:rsid w:val="00846888"/>
    <w:rsid w:val="008468DA"/>
    <w:rsid w:val="0084696D"/>
    <w:rsid w:val="00846976"/>
    <w:rsid w:val="0084697C"/>
    <w:rsid w:val="008469E8"/>
    <w:rsid w:val="00846A78"/>
    <w:rsid w:val="00846ADB"/>
    <w:rsid w:val="00846AEC"/>
    <w:rsid w:val="00846BF9"/>
    <w:rsid w:val="00846C43"/>
    <w:rsid w:val="00846CB7"/>
    <w:rsid w:val="00846D06"/>
    <w:rsid w:val="00846EA7"/>
    <w:rsid w:val="00846F50"/>
    <w:rsid w:val="00846F74"/>
    <w:rsid w:val="00846F79"/>
    <w:rsid w:val="00846F7C"/>
    <w:rsid w:val="008470A9"/>
    <w:rsid w:val="008470F4"/>
    <w:rsid w:val="008471AA"/>
    <w:rsid w:val="00847220"/>
    <w:rsid w:val="008472E4"/>
    <w:rsid w:val="00847429"/>
    <w:rsid w:val="0084745A"/>
    <w:rsid w:val="00847479"/>
    <w:rsid w:val="00847480"/>
    <w:rsid w:val="008474E6"/>
    <w:rsid w:val="008474F2"/>
    <w:rsid w:val="00847539"/>
    <w:rsid w:val="0084754B"/>
    <w:rsid w:val="00847565"/>
    <w:rsid w:val="00847583"/>
    <w:rsid w:val="00847604"/>
    <w:rsid w:val="00847785"/>
    <w:rsid w:val="008477E6"/>
    <w:rsid w:val="00847842"/>
    <w:rsid w:val="00847863"/>
    <w:rsid w:val="008478C3"/>
    <w:rsid w:val="008478CC"/>
    <w:rsid w:val="008478CD"/>
    <w:rsid w:val="008478E9"/>
    <w:rsid w:val="00847903"/>
    <w:rsid w:val="008479A2"/>
    <w:rsid w:val="008479A5"/>
    <w:rsid w:val="00847A09"/>
    <w:rsid w:val="00847A53"/>
    <w:rsid w:val="00847A57"/>
    <w:rsid w:val="00847A63"/>
    <w:rsid w:val="00847AA9"/>
    <w:rsid w:val="00847BAC"/>
    <w:rsid w:val="00847C06"/>
    <w:rsid w:val="00847C82"/>
    <w:rsid w:val="00847CF4"/>
    <w:rsid w:val="00847D81"/>
    <w:rsid w:val="00847DF0"/>
    <w:rsid w:val="00847E0E"/>
    <w:rsid w:val="00847E3D"/>
    <w:rsid w:val="00847EC8"/>
    <w:rsid w:val="00847EE6"/>
    <w:rsid w:val="00847F0C"/>
    <w:rsid w:val="00847F44"/>
    <w:rsid w:val="008500D7"/>
    <w:rsid w:val="008500FC"/>
    <w:rsid w:val="008501BD"/>
    <w:rsid w:val="008501ED"/>
    <w:rsid w:val="00850221"/>
    <w:rsid w:val="0085029E"/>
    <w:rsid w:val="0085034D"/>
    <w:rsid w:val="00850371"/>
    <w:rsid w:val="00850391"/>
    <w:rsid w:val="00850408"/>
    <w:rsid w:val="0085054D"/>
    <w:rsid w:val="008505B8"/>
    <w:rsid w:val="00850701"/>
    <w:rsid w:val="0085070C"/>
    <w:rsid w:val="0085073C"/>
    <w:rsid w:val="008507D0"/>
    <w:rsid w:val="008507D1"/>
    <w:rsid w:val="0085082D"/>
    <w:rsid w:val="0085083B"/>
    <w:rsid w:val="00850847"/>
    <w:rsid w:val="0085088C"/>
    <w:rsid w:val="008508A2"/>
    <w:rsid w:val="008508B2"/>
    <w:rsid w:val="00850944"/>
    <w:rsid w:val="00850994"/>
    <w:rsid w:val="00850A24"/>
    <w:rsid w:val="00850A6D"/>
    <w:rsid w:val="00850B36"/>
    <w:rsid w:val="00850BD0"/>
    <w:rsid w:val="00850BEA"/>
    <w:rsid w:val="00850BFD"/>
    <w:rsid w:val="00850C22"/>
    <w:rsid w:val="00850C40"/>
    <w:rsid w:val="00850D0F"/>
    <w:rsid w:val="00850DE7"/>
    <w:rsid w:val="00850E57"/>
    <w:rsid w:val="00850EC0"/>
    <w:rsid w:val="00850F0D"/>
    <w:rsid w:val="00850FA3"/>
    <w:rsid w:val="00850FDB"/>
    <w:rsid w:val="0085102F"/>
    <w:rsid w:val="0085103B"/>
    <w:rsid w:val="0085108A"/>
    <w:rsid w:val="008510E2"/>
    <w:rsid w:val="00851184"/>
    <w:rsid w:val="008511B9"/>
    <w:rsid w:val="008511D9"/>
    <w:rsid w:val="00851257"/>
    <w:rsid w:val="0085127F"/>
    <w:rsid w:val="0085135A"/>
    <w:rsid w:val="00851393"/>
    <w:rsid w:val="008513B5"/>
    <w:rsid w:val="008513B8"/>
    <w:rsid w:val="0085145D"/>
    <w:rsid w:val="008514B2"/>
    <w:rsid w:val="008514FC"/>
    <w:rsid w:val="00851510"/>
    <w:rsid w:val="0085153E"/>
    <w:rsid w:val="00851558"/>
    <w:rsid w:val="0085158D"/>
    <w:rsid w:val="0085159C"/>
    <w:rsid w:val="00851664"/>
    <w:rsid w:val="00851672"/>
    <w:rsid w:val="008516E4"/>
    <w:rsid w:val="008516ED"/>
    <w:rsid w:val="0085178F"/>
    <w:rsid w:val="008517F1"/>
    <w:rsid w:val="00851880"/>
    <w:rsid w:val="008518A9"/>
    <w:rsid w:val="008518C7"/>
    <w:rsid w:val="00851939"/>
    <w:rsid w:val="0085195B"/>
    <w:rsid w:val="0085198F"/>
    <w:rsid w:val="008519B8"/>
    <w:rsid w:val="00851AA6"/>
    <w:rsid w:val="00851AE3"/>
    <w:rsid w:val="00851AEE"/>
    <w:rsid w:val="00851B01"/>
    <w:rsid w:val="00851B34"/>
    <w:rsid w:val="00851B67"/>
    <w:rsid w:val="00851C07"/>
    <w:rsid w:val="00851C63"/>
    <w:rsid w:val="00851C8A"/>
    <w:rsid w:val="00851CA0"/>
    <w:rsid w:val="00851CD0"/>
    <w:rsid w:val="00851D12"/>
    <w:rsid w:val="00851D55"/>
    <w:rsid w:val="00851D60"/>
    <w:rsid w:val="00851DC2"/>
    <w:rsid w:val="00851DFD"/>
    <w:rsid w:val="00851E4B"/>
    <w:rsid w:val="00851E86"/>
    <w:rsid w:val="00851E93"/>
    <w:rsid w:val="00851F3C"/>
    <w:rsid w:val="00852039"/>
    <w:rsid w:val="00852056"/>
    <w:rsid w:val="008520A0"/>
    <w:rsid w:val="0085210D"/>
    <w:rsid w:val="008521A5"/>
    <w:rsid w:val="008521C2"/>
    <w:rsid w:val="008521F3"/>
    <w:rsid w:val="00852262"/>
    <w:rsid w:val="0085232C"/>
    <w:rsid w:val="008523CC"/>
    <w:rsid w:val="008523D7"/>
    <w:rsid w:val="00852406"/>
    <w:rsid w:val="0085243A"/>
    <w:rsid w:val="00852459"/>
    <w:rsid w:val="008524BD"/>
    <w:rsid w:val="008524CD"/>
    <w:rsid w:val="00852530"/>
    <w:rsid w:val="00852547"/>
    <w:rsid w:val="008525C2"/>
    <w:rsid w:val="0085260C"/>
    <w:rsid w:val="00852655"/>
    <w:rsid w:val="0085266E"/>
    <w:rsid w:val="00852692"/>
    <w:rsid w:val="008527A4"/>
    <w:rsid w:val="008527B1"/>
    <w:rsid w:val="008527C2"/>
    <w:rsid w:val="008527E8"/>
    <w:rsid w:val="008527F2"/>
    <w:rsid w:val="00852839"/>
    <w:rsid w:val="00852840"/>
    <w:rsid w:val="00852863"/>
    <w:rsid w:val="008528FE"/>
    <w:rsid w:val="00852988"/>
    <w:rsid w:val="00852A7B"/>
    <w:rsid w:val="00852AEC"/>
    <w:rsid w:val="00852B58"/>
    <w:rsid w:val="00852B66"/>
    <w:rsid w:val="00852CA5"/>
    <w:rsid w:val="00852CBD"/>
    <w:rsid w:val="00852CFA"/>
    <w:rsid w:val="00852D16"/>
    <w:rsid w:val="00852D3B"/>
    <w:rsid w:val="00852DBB"/>
    <w:rsid w:val="00852E0C"/>
    <w:rsid w:val="00852E8A"/>
    <w:rsid w:val="00852EB9"/>
    <w:rsid w:val="00852F8A"/>
    <w:rsid w:val="00852F93"/>
    <w:rsid w:val="008530DA"/>
    <w:rsid w:val="00853169"/>
    <w:rsid w:val="0085316C"/>
    <w:rsid w:val="00853185"/>
    <w:rsid w:val="00853194"/>
    <w:rsid w:val="008531E1"/>
    <w:rsid w:val="008531E9"/>
    <w:rsid w:val="0085322C"/>
    <w:rsid w:val="00853230"/>
    <w:rsid w:val="00853233"/>
    <w:rsid w:val="0085324C"/>
    <w:rsid w:val="008532F6"/>
    <w:rsid w:val="00853382"/>
    <w:rsid w:val="008533A1"/>
    <w:rsid w:val="00853434"/>
    <w:rsid w:val="00853470"/>
    <w:rsid w:val="00853509"/>
    <w:rsid w:val="008535A4"/>
    <w:rsid w:val="00853631"/>
    <w:rsid w:val="008536D7"/>
    <w:rsid w:val="0085375E"/>
    <w:rsid w:val="00853766"/>
    <w:rsid w:val="008537C0"/>
    <w:rsid w:val="00853816"/>
    <w:rsid w:val="00853841"/>
    <w:rsid w:val="008538C2"/>
    <w:rsid w:val="00853907"/>
    <w:rsid w:val="00853954"/>
    <w:rsid w:val="00853958"/>
    <w:rsid w:val="00853A02"/>
    <w:rsid w:val="00853AC5"/>
    <w:rsid w:val="00853BF3"/>
    <w:rsid w:val="00853C41"/>
    <w:rsid w:val="00853C83"/>
    <w:rsid w:val="00853CF1"/>
    <w:rsid w:val="00853D41"/>
    <w:rsid w:val="00853DA2"/>
    <w:rsid w:val="00853E46"/>
    <w:rsid w:val="00853EA6"/>
    <w:rsid w:val="00853EEC"/>
    <w:rsid w:val="00853EF0"/>
    <w:rsid w:val="00853FB8"/>
    <w:rsid w:val="00854034"/>
    <w:rsid w:val="0085404E"/>
    <w:rsid w:val="008540CC"/>
    <w:rsid w:val="008540F0"/>
    <w:rsid w:val="00854151"/>
    <w:rsid w:val="0085417C"/>
    <w:rsid w:val="008541D7"/>
    <w:rsid w:val="008541E6"/>
    <w:rsid w:val="00854209"/>
    <w:rsid w:val="00854218"/>
    <w:rsid w:val="0085422A"/>
    <w:rsid w:val="00854305"/>
    <w:rsid w:val="0085433E"/>
    <w:rsid w:val="00854351"/>
    <w:rsid w:val="00854358"/>
    <w:rsid w:val="00854363"/>
    <w:rsid w:val="008543CE"/>
    <w:rsid w:val="008543F5"/>
    <w:rsid w:val="00854465"/>
    <w:rsid w:val="0085453B"/>
    <w:rsid w:val="0085455C"/>
    <w:rsid w:val="0085460E"/>
    <w:rsid w:val="008546CD"/>
    <w:rsid w:val="0085471C"/>
    <w:rsid w:val="0085472D"/>
    <w:rsid w:val="00854747"/>
    <w:rsid w:val="00854774"/>
    <w:rsid w:val="00854790"/>
    <w:rsid w:val="008547B7"/>
    <w:rsid w:val="00854862"/>
    <w:rsid w:val="00854866"/>
    <w:rsid w:val="008548AB"/>
    <w:rsid w:val="008548D0"/>
    <w:rsid w:val="008548D1"/>
    <w:rsid w:val="0085494C"/>
    <w:rsid w:val="00854955"/>
    <w:rsid w:val="00854977"/>
    <w:rsid w:val="0085498A"/>
    <w:rsid w:val="00854A68"/>
    <w:rsid w:val="00854AD0"/>
    <w:rsid w:val="00854AFA"/>
    <w:rsid w:val="00854B23"/>
    <w:rsid w:val="00854BA3"/>
    <w:rsid w:val="00854D08"/>
    <w:rsid w:val="00854D45"/>
    <w:rsid w:val="00854D9E"/>
    <w:rsid w:val="00854DDC"/>
    <w:rsid w:val="00854E17"/>
    <w:rsid w:val="00854E4B"/>
    <w:rsid w:val="00854ED0"/>
    <w:rsid w:val="00854F28"/>
    <w:rsid w:val="00854F71"/>
    <w:rsid w:val="0085500F"/>
    <w:rsid w:val="008550A6"/>
    <w:rsid w:val="008550E5"/>
    <w:rsid w:val="0085511C"/>
    <w:rsid w:val="00855178"/>
    <w:rsid w:val="008551C4"/>
    <w:rsid w:val="008551F3"/>
    <w:rsid w:val="0085522B"/>
    <w:rsid w:val="00855235"/>
    <w:rsid w:val="00855243"/>
    <w:rsid w:val="00855244"/>
    <w:rsid w:val="00855276"/>
    <w:rsid w:val="008552A1"/>
    <w:rsid w:val="008552C0"/>
    <w:rsid w:val="008552CE"/>
    <w:rsid w:val="008552D7"/>
    <w:rsid w:val="0085543D"/>
    <w:rsid w:val="008554CD"/>
    <w:rsid w:val="008554DB"/>
    <w:rsid w:val="008554E1"/>
    <w:rsid w:val="00855583"/>
    <w:rsid w:val="0085558E"/>
    <w:rsid w:val="00855629"/>
    <w:rsid w:val="0085564E"/>
    <w:rsid w:val="00855689"/>
    <w:rsid w:val="008556F9"/>
    <w:rsid w:val="0085570B"/>
    <w:rsid w:val="00855749"/>
    <w:rsid w:val="008557A4"/>
    <w:rsid w:val="008557C4"/>
    <w:rsid w:val="008557C5"/>
    <w:rsid w:val="008557EE"/>
    <w:rsid w:val="00855801"/>
    <w:rsid w:val="00855806"/>
    <w:rsid w:val="0085583C"/>
    <w:rsid w:val="0085585B"/>
    <w:rsid w:val="0085590A"/>
    <w:rsid w:val="0085593D"/>
    <w:rsid w:val="00855947"/>
    <w:rsid w:val="00855A0C"/>
    <w:rsid w:val="00855A6E"/>
    <w:rsid w:val="00855A87"/>
    <w:rsid w:val="00855AFE"/>
    <w:rsid w:val="00855B0D"/>
    <w:rsid w:val="00855B13"/>
    <w:rsid w:val="00855B41"/>
    <w:rsid w:val="00855C56"/>
    <w:rsid w:val="00855C65"/>
    <w:rsid w:val="00855C9B"/>
    <w:rsid w:val="00855CE4"/>
    <w:rsid w:val="00855CEE"/>
    <w:rsid w:val="00855D3B"/>
    <w:rsid w:val="00855D98"/>
    <w:rsid w:val="00855DE7"/>
    <w:rsid w:val="00855E88"/>
    <w:rsid w:val="00855EAC"/>
    <w:rsid w:val="00855EEA"/>
    <w:rsid w:val="00855F20"/>
    <w:rsid w:val="00855F49"/>
    <w:rsid w:val="00855F52"/>
    <w:rsid w:val="00855F56"/>
    <w:rsid w:val="00855F92"/>
    <w:rsid w:val="00855FC2"/>
    <w:rsid w:val="0085602C"/>
    <w:rsid w:val="0085603D"/>
    <w:rsid w:val="00856086"/>
    <w:rsid w:val="008560FB"/>
    <w:rsid w:val="008560FF"/>
    <w:rsid w:val="0085611D"/>
    <w:rsid w:val="008561E5"/>
    <w:rsid w:val="00856207"/>
    <w:rsid w:val="00856217"/>
    <w:rsid w:val="0085623D"/>
    <w:rsid w:val="00856294"/>
    <w:rsid w:val="008562E7"/>
    <w:rsid w:val="008563F5"/>
    <w:rsid w:val="00856417"/>
    <w:rsid w:val="00856423"/>
    <w:rsid w:val="008564DF"/>
    <w:rsid w:val="00856586"/>
    <w:rsid w:val="008565CB"/>
    <w:rsid w:val="00856659"/>
    <w:rsid w:val="00856664"/>
    <w:rsid w:val="008566E9"/>
    <w:rsid w:val="008566EF"/>
    <w:rsid w:val="00856705"/>
    <w:rsid w:val="0085674A"/>
    <w:rsid w:val="00856752"/>
    <w:rsid w:val="00856755"/>
    <w:rsid w:val="008567B0"/>
    <w:rsid w:val="00856821"/>
    <w:rsid w:val="00856831"/>
    <w:rsid w:val="008568EF"/>
    <w:rsid w:val="008569AF"/>
    <w:rsid w:val="00856A3F"/>
    <w:rsid w:val="00856A8B"/>
    <w:rsid w:val="00856A8F"/>
    <w:rsid w:val="00856AF0"/>
    <w:rsid w:val="00856AF6"/>
    <w:rsid w:val="00856B14"/>
    <w:rsid w:val="00856B6B"/>
    <w:rsid w:val="00856BA9"/>
    <w:rsid w:val="00856BAB"/>
    <w:rsid w:val="00856BC5"/>
    <w:rsid w:val="00856C07"/>
    <w:rsid w:val="00856C55"/>
    <w:rsid w:val="00856C72"/>
    <w:rsid w:val="00856CC9"/>
    <w:rsid w:val="00856D02"/>
    <w:rsid w:val="00856D89"/>
    <w:rsid w:val="00856DA5"/>
    <w:rsid w:val="00856DE1"/>
    <w:rsid w:val="00856E2C"/>
    <w:rsid w:val="00856E3D"/>
    <w:rsid w:val="00856E7C"/>
    <w:rsid w:val="00856E86"/>
    <w:rsid w:val="00856FC5"/>
    <w:rsid w:val="00857044"/>
    <w:rsid w:val="00857065"/>
    <w:rsid w:val="0085707B"/>
    <w:rsid w:val="00857197"/>
    <w:rsid w:val="008571E0"/>
    <w:rsid w:val="00857267"/>
    <w:rsid w:val="00857276"/>
    <w:rsid w:val="00857284"/>
    <w:rsid w:val="00857286"/>
    <w:rsid w:val="008572E0"/>
    <w:rsid w:val="00857358"/>
    <w:rsid w:val="00857366"/>
    <w:rsid w:val="008573B9"/>
    <w:rsid w:val="00857408"/>
    <w:rsid w:val="00857448"/>
    <w:rsid w:val="0085745E"/>
    <w:rsid w:val="008574D2"/>
    <w:rsid w:val="00857560"/>
    <w:rsid w:val="008575CB"/>
    <w:rsid w:val="008575E1"/>
    <w:rsid w:val="00857709"/>
    <w:rsid w:val="0085773A"/>
    <w:rsid w:val="00857764"/>
    <w:rsid w:val="00857934"/>
    <w:rsid w:val="00857976"/>
    <w:rsid w:val="00857989"/>
    <w:rsid w:val="008579A2"/>
    <w:rsid w:val="008579B9"/>
    <w:rsid w:val="008579DE"/>
    <w:rsid w:val="00857A40"/>
    <w:rsid w:val="00857A9E"/>
    <w:rsid w:val="00857AE0"/>
    <w:rsid w:val="00857B38"/>
    <w:rsid w:val="00857B51"/>
    <w:rsid w:val="00857B5B"/>
    <w:rsid w:val="00857B99"/>
    <w:rsid w:val="00857BDD"/>
    <w:rsid w:val="00857BF2"/>
    <w:rsid w:val="00857C6A"/>
    <w:rsid w:val="00857D47"/>
    <w:rsid w:val="00857E2D"/>
    <w:rsid w:val="00857E36"/>
    <w:rsid w:val="00857EE0"/>
    <w:rsid w:val="00857F4A"/>
    <w:rsid w:val="00857F94"/>
    <w:rsid w:val="00857F9A"/>
    <w:rsid w:val="00857FF5"/>
    <w:rsid w:val="0086000A"/>
    <w:rsid w:val="0086006B"/>
    <w:rsid w:val="00860101"/>
    <w:rsid w:val="00860121"/>
    <w:rsid w:val="0086018B"/>
    <w:rsid w:val="0086019F"/>
    <w:rsid w:val="008601BE"/>
    <w:rsid w:val="008601C8"/>
    <w:rsid w:val="0086021B"/>
    <w:rsid w:val="00860231"/>
    <w:rsid w:val="00860235"/>
    <w:rsid w:val="008602F9"/>
    <w:rsid w:val="00860354"/>
    <w:rsid w:val="00860369"/>
    <w:rsid w:val="0086039A"/>
    <w:rsid w:val="008603E4"/>
    <w:rsid w:val="00860431"/>
    <w:rsid w:val="00860459"/>
    <w:rsid w:val="0086045D"/>
    <w:rsid w:val="008604A9"/>
    <w:rsid w:val="008604B8"/>
    <w:rsid w:val="008604D3"/>
    <w:rsid w:val="008604EA"/>
    <w:rsid w:val="0086056F"/>
    <w:rsid w:val="00860598"/>
    <w:rsid w:val="0086068B"/>
    <w:rsid w:val="008606E3"/>
    <w:rsid w:val="00860720"/>
    <w:rsid w:val="00860771"/>
    <w:rsid w:val="008607D5"/>
    <w:rsid w:val="008607F4"/>
    <w:rsid w:val="00860814"/>
    <w:rsid w:val="00860897"/>
    <w:rsid w:val="0086089E"/>
    <w:rsid w:val="00860AC6"/>
    <w:rsid w:val="00860B4E"/>
    <w:rsid w:val="00860BC0"/>
    <w:rsid w:val="00860BF4"/>
    <w:rsid w:val="00860CAC"/>
    <w:rsid w:val="00860CBF"/>
    <w:rsid w:val="00860DAE"/>
    <w:rsid w:val="00860DD9"/>
    <w:rsid w:val="00860DEC"/>
    <w:rsid w:val="00860E1E"/>
    <w:rsid w:val="00860E21"/>
    <w:rsid w:val="00860E4A"/>
    <w:rsid w:val="00860E80"/>
    <w:rsid w:val="00860E9A"/>
    <w:rsid w:val="00860EAA"/>
    <w:rsid w:val="00860F02"/>
    <w:rsid w:val="00860F0C"/>
    <w:rsid w:val="00860FA0"/>
    <w:rsid w:val="00860FA5"/>
    <w:rsid w:val="00860FC2"/>
    <w:rsid w:val="00860FF0"/>
    <w:rsid w:val="00861039"/>
    <w:rsid w:val="00861059"/>
    <w:rsid w:val="0086105F"/>
    <w:rsid w:val="00861076"/>
    <w:rsid w:val="008610FD"/>
    <w:rsid w:val="00861100"/>
    <w:rsid w:val="00861121"/>
    <w:rsid w:val="00861148"/>
    <w:rsid w:val="00861153"/>
    <w:rsid w:val="008611D9"/>
    <w:rsid w:val="00861230"/>
    <w:rsid w:val="00861288"/>
    <w:rsid w:val="00861291"/>
    <w:rsid w:val="008612C1"/>
    <w:rsid w:val="008613F6"/>
    <w:rsid w:val="00861411"/>
    <w:rsid w:val="00861414"/>
    <w:rsid w:val="00861415"/>
    <w:rsid w:val="00861447"/>
    <w:rsid w:val="00861466"/>
    <w:rsid w:val="008614E5"/>
    <w:rsid w:val="00861519"/>
    <w:rsid w:val="00861523"/>
    <w:rsid w:val="00861534"/>
    <w:rsid w:val="00861548"/>
    <w:rsid w:val="00861599"/>
    <w:rsid w:val="0086159D"/>
    <w:rsid w:val="0086159F"/>
    <w:rsid w:val="00861601"/>
    <w:rsid w:val="0086165B"/>
    <w:rsid w:val="00861677"/>
    <w:rsid w:val="0086167B"/>
    <w:rsid w:val="008616D5"/>
    <w:rsid w:val="008616EB"/>
    <w:rsid w:val="008616F1"/>
    <w:rsid w:val="0086179F"/>
    <w:rsid w:val="008617DF"/>
    <w:rsid w:val="00861899"/>
    <w:rsid w:val="008618A5"/>
    <w:rsid w:val="008618C8"/>
    <w:rsid w:val="008618E3"/>
    <w:rsid w:val="00861906"/>
    <w:rsid w:val="00861988"/>
    <w:rsid w:val="00861A7C"/>
    <w:rsid w:val="00861B0E"/>
    <w:rsid w:val="00861B5D"/>
    <w:rsid w:val="00861BD9"/>
    <w:rsid w:val="00861C20"/>
    <w:rsid w:val="00861C80"/>
    <w:rsid w:val="00861C93"/>
    <w:rsid w:val="00861CF8"/>
    <w:rsid w:val="00861D44"/>
    <w:rsid w:val="00861DB6"/>
    <w:rsid w:val="00861E77"/>
    <w:rsid w:val="00861E7E"/>
    <w:rsid w:val="0086202D"/>
    <w:rsid w:val="0086203C"/>
    <w:rsid w:val="0086204F"/>
    <w:rsid w:val="00862061"/>
    <w:rsid w:val="0086210F"/>
    <w:rsid w:val="0086212D"/>
    <w:rsid w:val="0086213E"/>
    <w:rsid w:val="00862142"/>
    <w:rsid w:val="0086219C"/>
    <w:rsid w:val="0086224E"/>
    <w:rsid w:val="00862283"/>
    <w:rsid w:val="008622AB"/>
    <w:rsid w:val="00862391"/>
    <w:rsid w:val="00862485"/>
    <w:rsid w:val="00862524"/>
    <w:rsid w:val="0086256D"/>
    <w:rsid w:val="008625D3"/>
    <w:rsid w:val="00862662"/>
    <w:rsid w:val="00862694"/>
    <w:rsid w:val="008626AE"/>
    <w:rsid w:val="008626CF"/>
    <w:rsid w:val="00862757"/>
    <w:rsid w:val="0086278E"/>
    <w:rsid w:val="00862790"/>
    <w:rsid w:val="008628F7"/>
    <w:rsid w:val="0086290D"/>
    <w:rsid w:val="008629A2"/>
    <w:rsid w:val="00862A37"/>
    <w:rsid w:val="00862AC4"/>
    <w:rsid w:val="00862ACA"/>
    <w:rsid w:val="00862B1A"/>
    <w:rsid w:val="00862C0B"/>
    <w:rsid w:val="00862C53"/>
    <w:rsid w:val="00862C84"/>
    <w:rsid w:val="00862C99"/>
    <w:rsid w:val="00862CC9"/>
    <w:rsid w:val="00862CD7"/>
    <w:rsid w:val="00862D35"/>
    <w:rsid w:val="00862D52"/>
    <w:rsid w:val="00862D5A"/>
    <w:rsid w:val="00862DAD"/>
    <w:rsid w:val="00862DB6"/>
    <w:rsid w:val="00862E19"/>
    <w:rsid w:val="00862E29"/>
    <w:rsid w:val="00862E2A"/>
    <w:rsid w:val="00862E33"/>
    <w:rsid w:val="00862E51"/>
    <w:rsid w:val="00862EA5"/>
    <w:rsid w:val="00862EF4"/>
    <w:rsid w:val="00862F5C"/>
    <w:rsid w:val="00862F66"/>
    <w:rsid w:val="00862F78"/>
    <w:rsid w:val="00862FCE"/>
    <w:rsid w:val="00862FD7"/>
    <w:rsid w:val="00862FE5"/>
    <w:rsid w:val="0086301F"/>
    <w:rsid w:val="0086303D"/>
    <w:rsid w:val="0086309C"/>
    <w:rsid w:val="008630BA"/>
    <w:rsid w:val="008630CE"/>
    <w:rsid w:val="00863128"/>
    <w:rsid w:val="00863195"/>
    <w:rsid w:val="00863299"/>
    <w:rsid w:val="0086334E"/>
    <w:rsid w:val="0086335E"/>
    <w:rsid w:val="0086341B"/>
    <w:rsid w:val="008635B9"/>
    <w:rsid w:val="008636B2"/>
    <w:rsid w:val="008636DD"/>
    <w:rsid w:val="008637A7"/>
    <w:rsid w:val="00863832"/>
    <w:rsid w:val="00863871"/>
    <w:rsid w:val="008638DE"/>
    <w:rsid w:val="0086392D"/>
    <w:rsid w:val="00863963"/>
    <w:rsid w:val="00863967"/>
    <w:rsid w:val="00863972"/>
    <w:rsid w:val="0086397A"/>
    <w:rsid w:val="008639A2"/>
    <w:rsid w:val="008639D6"/>
    <w:rsid w:val="00863A03"/>
    <w:rsid w:val="00863A2B"/>
    <w:rsid w:val="00863BCB"/>
    <w:rsid w:val="00863C4B"/>
    <w:rsid w:val="00863C8C"/>
    <w:rsid w:val="00863C92"/>
    <w:rsid w:val="00863D06"/>
    <w:rsid w:val="00863D26"/>
    <w:rsid w:val="00863D89"/>
    <w:rsid w:val="00863DA3"/>
    <w:rsid w:val="00863E5D"/>
    <w:rsid w:val="00863EC1"/>
    <w:rsid w:val="00863ED6"/>
    <w:rsid w:val="00863EE6"/>
    <w:rsid w:val="00863F6C"/>
    <w:rsid w:val="00863FC7"/>
    <w:rsid w:val="00863FED"/>
    <w:rsid w:val="00864008"/>
    <w:rsid w:val="0086400B"/>
    <w:rsid w:val="00864098"/>
    <w:rsid w:val="008640CB"/>
    <w:rsid w:val="008640E7"/>
    <w:rsid w:val="00864147"/>
    <w:rsid w:val="0086414D"/>
    <w:rsid w:val="008641E4"/>
    <w:rsid w:val="00864257"/>
    <w:rsid w:val="00864268"/>
    <w:rsid w:val="008642A2"/>
    <w:rsid w:val="0086453A"/>
    <w:rsid w:val="008645BE"/>
    <w:rsid w:val="008645EC"/>
    <w:rsid w:val="00864636"/>
    <w:rsid w:val="0086464B"/>
    <w:rsid w:val="008646F6"/>
    <w:rsid w:val="00864715"/>
    <w:rsid w:val="00864718"/>
    <w:rsid w:val="0086472F"/>
    <w:rsid w:val="00864743"/>
    <w:rsid w:val="00864759"/>
    <w:rsid w:val="00864833"/>
    <w:rsid w:val="00864866"/>
    <w:rsid w:val="00864888"/>
    <w:rsid w:val="008648D9"/>
    <w:rsid w:val="008648E8"/>
    <w:rsid w:val="0086491D"/>
    <w:rsid w:val="0086491F"/>
    <w:rsid w:val="008649DA"/>
    <w:rsid w:val="00864A16"/>
    <w:rsid w:val="00864A8D"/>
    <w:rsid w:val="00864B47"/>
    <w:rsid w:val="00864BD7"/>
    <w:rsid w:val="00864BFC"/>
    <w:rsid w:val="00864CCE"/>
    <w:rsid w:val="00864D08"/>
    <w:rsid w:val="00864D1F"/>
    <w:rsid w:val="00864D4B"/>
    <w:rsid w:val="00864D82"/>
    <w:rsid w:val="00864DA1"/>
    <w:rsid w:val="00864DBA"/>
    <w:rsid w:val="00864E34"/>
    <w:rsid w:val="00864E3E"/>
    <w:rsid w:val="00864F24"/>
    <w:rsid w:val="00864F6A"/>
    <w:rsid w:val="00864FA7"/>
    <w:rsid w:val="00864FD5"/>
    <w:rsid w:val="00865007"/>
    <w:rsid w:val="00865010"/>
    <w:rsid w:val="0086503B"/>
    <w:rsid w:val="00865045"/>
    <w:rsid w:val="00865096"/>
    <w:rsid w:val="008650D9"/>
    <w:rsid w:val="008650E9"/>
    <w:rsid w:val="0086512F"/>
    <w:rsid w:val="00865141"/>
    <w:rsid w:val="00865172"/>
    <w:rsid w:val="0086517A"/>
    <w:rsid w:val="00865250"/>
    <w:rsid w:val="00865253"/>
    <w:rsid w:val="00865257"/>
    <w:rsid w:val="008652A7"/>
    <w:rsid w:val="00865354"/>
    <w:rsid w:val="00865377"/>
    <w:rsid w:val="008653D7"/>
    <w:rsid w:val="0086542D"/>
    <w:rsid w:val="00865586"/>
    <w:rsid w:val="00865664"/>
    <w:rsid w:val="00865667"/>
    <w:rsid w:val="00865688"/>
    <w:rsid w:val="008656CC"/>
    <w:rsid w:val="0086584A"/>
    <w:rsid w:val="0086585E"/>
    <w:rsid w:val="00865887"/>
    <w:rsid w:val="008658AA"/>
    <w:rsid w:val="008658C5"/>
    <w:rsid w:val="00865900"/>
    <w:rsid w:val="00865914"/>
    <w:rsid w:val="00865955"/>
    <w:rsid w:val="00865980"/>
    <w:rsid w:val="00865A2B"/>
    <w:rsid w:val="00865A4C"/>
    <w:rsid w:val="00865A7E"/>
    <w:rsid w:val="00865A96"/>
    <w:rsid w:val="00865AA6"/>
    <w:rsid w:val="00865B22"/>
    <w:rsid w:val="00865BB6"/>
    <w:rsid w:val="00865BDA"/>
    <w:rsid w:val="00865C26"/>
    <w:rsid w:val="00865D42"/>
    <w:rsid w:val="00865D55"/>
    <w:rsid w:val="00865EB5"/>
    <w:rsid w:val="00865F06"/>
    <w:rsid w:val="00865F31"/>
    <w:rsid w:val="00865F60"/>
    <w:rsid w:val="00865FD2"/>
    <w:rsid w:val="00865FEF"/>
    <w:rsid w:val="00866017"/>
    <w:rsid w:val="00866073"/>
    <w:rsid w:val="008660E7"/>
    <w:rsid w:val="00866192"/>
    <w:rsid w:val="008661B9"/>
    <w:rsid w:val="0086621A"/>
    <w:rsid w:val="00866261"/>
    <w:rsid w:val="008662E9"/>
    <w:rsid w:val="008662F5"/>
    <w:rsid w:val="0086636F"/>
    <w:rsid w:val="00866387"/>
    <w:rsid w:val="008663A1"/>
    <w:rsid w:val="008663B6"/>
    <w:rsid w:val="00866416"/>
    <w:rsid w:val="0086651D"/>
    <w:rsid w:val="0086654F"/>
    <w:rsid w:val="00866595"/>
    <w:rsid w:val="008665F1"/>
    <w:rsid w:val="008666D0"/>
    <w:rsid w:val="008667EA"/>
    <w:rsid w:val="00866833"/>
    <w:rsid w:val="00866913"/>
    <w:rsid w:val="0086694A"/>
    <w:rsid w:val="008669DB"/>
    <w:rsid w:val="00866A46"/>
    <w:rsid w:val="00866A68"/>
    <w:rsid w:val="00866AA4"/>
    <w:rsid w:val="00866ADB"/>
    <w:rsid w:val="00866AEC"/>
    <w:rsid w:val="00866B55"/>
    <w:rsid w:val="00866B66"/>
    <w:rsid w:val="00866BE5"/>
    <w:rsid w:val="00866BFB"/>
    <w:rsid w:val="00866CA3"/>
    <w:rsid w:val="00866CB2"/>
    <w:rsid w:val="00866CDE"/>
    <w:rsid w:val="00866DE0"/>
    <w:rsid w:val="00866E05"/>
    <w:rsid w:val="00866EF4"/>
    <w:rsid w:val="00866F55"/>
    <w:rsid w:val="00866F65"/>
    <w:rsid w:val="00866F79"/>
    <w:rsid w:val="00866F9C"/>
    <w:rsid w:val="00866FC2"/>
    <w:rsid w:val="0086705B"/>
    <w:rsid w:val="008670E0"/>
    <w:rsid w:val="0086715D"/>
    <w:rsid w:val="008671BE"/>
    <w:rsid w:val="008671DA"/>
    <w:rsid w:val="008671FF"/>
    <w:rsid w:val="00867231"/>
    <w:rsid w:val="00867274"/>
    <w:rsid w:val="008672BA"/>
    <w:rsid w:val="00867300"/>
    <w:rsid w:val="00867309"/>
    <w:rsid w:val="00867357"/>
    <w:rsid w:val="00867364"/>
    <w:rsid w:val="00867395"/>
    <w:rsid w:val="00867494"/>
    <w:rsid w:val="008674E1"/>
    <w:rsid w:val="008675B5"/>
    <w:rsid w:val="00867651"/>
    <w:rsid w:val="00867689"/>
    <w:rsid w:val="008676E2"/>
    <w:rsid w:val="00867707"/>
    <w:rsid w:val="00867749"/>
    <w:rsid w:val="008677B9"/>
    <w:rsid w:val="008677C1"/>
    <w:rsid w:val="00867861"/>
    <w:rsid w:val="0086786A"/>
    <w:rsid w:val="0086792B"/>
    <w:rsid w:val="0086792D"/>
    <w:rsid w:val="008679A0"/>
    <w:rsid w:val="008679AD"/>
    <w:rsid w:val="008679DC"/>
    <w:rsid w:val="00867A57"/>
    <w:rsid w:val="00867A99"/>
    <w:rsid w:val="00867BA9"/>
    <w:rsid w:val="00867C04"/>
    <w:rsid w:val="00867C34"/>
    <w:rsid w:val="00867C42"/>
    <w:rsid w:val="00867C5B"/>
    <w:rsid w:val="00867CFA"/>
    <w:rsid w:val="00867D4D"/>
    <w:rsid w:val="00867E08"/>
    <w:rsid w:val="00867E83"/>
    <w:rsid w:val="00867E96"/>
    <w:rsid w:val="00867E9F"/>
    <w:rsid w:val="00867F0E"/>
    <w:rsid w:val="00867F24"/>
    <w:rsid w:val="00867F47"/>
    <w:rsid w:val="00867F94"/>
    <w:rsid w:val="00870042"/>
    <w:rsid w:val="00870063"/>
    <w:rsid w:val="0087006A"/>
    <w:rsid w:val="0087007D"/>
    <w:rsid w:val="008700B8"/>
    <w:rsid w:val="008700C6"/>
    <w:rsid w:val="00870108"/>
    <w:rsid w:val="008701EA"/>
    <w:rsid w:val="00870232"/>
    <w:rsid w:val="00870255"/>
    <w:rsid w:val="008702CA"/>
    <w:rsid w:val="008702D2"/>
    <w:rsid w:val="00870450"/>
    <w:rsid w:val="008704BA"/>
    <w:rsid w:val="00870527"/>
    <w:rsid w:val="008705BD"/>
    <w:rsid w:val="00870655"/>
    <w:rsid w:val="0087069D"/>
    <w:rsid w:val="00870774"/>
    <w:rsid w:val="0087081F"/>
    <w:rsid w:val="0087085C"/>
    <w:rsid w:val="00870884"/>
    <w:rsid w:val="00870887"/>
    <w:rsid w:val="008708F4"/>
    <w:rsid w:val="00870932"/>
    <w:rsid w:val="0087095F"/>
    <w:rsid w:val="00870969"/>
    <w:rsid w:val="00870A0D"/>
    <w:rsid w:val="00870A22"/>
    <w:rsid w:val="00870A29"/>
    <w:rsid w:val="00870A36"/>
    <w:rsid w:val="00870A75"/>
    <w:rsid w:val="00870AA4"/>
    <w:rsid w:val="00870B5D"/>
    <w:rsid w:val="00870B6B"/>
    <w:rsid w:val="00870BB5"/>
    <w:rsid w:val="00870CD1"/>
    <w:rsid w:val="00870CEE"/>
    <w:rsid w:val="00870D1C"/>
    <w:rsid w:val="00870DC0"/>
    <w:rsid w:val="00870DEA"/>
    <w:rsid w:val="00870E0B"/>
    <w:rsid w:val="00870E5A"/>
    <w:rsid w:val="00870E5D"/>
    <w:rsid w:val="00870FA2"/>
    <w:rsid w:val="008710A4"/>
    <w:rsid w:val="008710EA"/>
    <w:rsid w:val="0087114F"/>
    <w:rsid w:val="0087116D"/>
    <w:rsid w:val="0087119B"/>
    <w:rsid w:val="008711C6"/>
    <w:rsid w:val="00871257"/>
    <w:rsid w:val="0087131C"/>
    <w:rsid w:val="00871369"/>
    <w:rsid w:val="00871388"/>
    <w:rsid w:val="008713D8"/>
    <w:rsid w:val="008714CC"/>
    <w:rsid w:val="008714DB"/>
    <w:rsid w:val="00871571"/>
    <w:rsid w:val="0087158C"/>
    <w:rsid w:val="008715F9"/>
    <w:rsid w:val="00871619"/>
    <w:rsid w:val="0087173E"/>
    <w:rsid w:val="008717BE"/>
    <w:rsid w:val="008717FB"/>
    <w:rsid w:val="00871914"/>
    <w:rsid w:val="00871916"/>
    <w:rsid w:val="0087194B"/>
    <w:rsid w:val="008719B4"/>
    <w:rsid w:val="008719CE"/>
    <w:rsid w:val="00871A46"/>
    <w:rsid w:val="00871A62"/>
    <w:rsid w:val="00871AEE"/>
    <w:rsid w:val="00871B2B"/>
    <w:rsid w:val="00871B57"/>
    <w:rsid w:val="00871B63"/>
    <w:rsid w:val="00871B6C"/>
    <w:rsid w:val="00871C26"/>
    <w:rsid w:val="00871C49"/>
    <w:rsid w:val="00871CAE"/>
    <w:rsid w:val="00871CC5"/>
    <w:rsid w:val="00871CCC"/>
    <w:rsid w:val="00871D8B"/>
    <w:rsid w:val="00871E13"/>
    <w:rsid w:val="00871E6E"/>
    <w:rsid w:val="00871EAB"/>
    <w:rsid w:val="00871F34"/>
    <w:rsid w:val="00871F8B"/>
    <w:rsid w:val="00871F98"/>
    <w:rsid w:val="00871FCA"/>
    <w:rsid w:val="0087201E"/>
    <w:rsid w:val="0087206C"/>
    <w:rsid w:val="0087206E"/>
    <w:rsid w:val="00872127"/>
    <w:rsid w:val="00872172"/>
    <w:rsid w:val="0087238E"/>
    <w:rsid w:val="008723A9"/>
    <w:rsid w:val="00872406"/>
    <w:rsid w:val="0087241C"/>
    <w:rsid w:val="00872422"/>
    <w:rsid w:val="00872444"/>
    <w:rsid w:val="00872450"/>
    <w:rsid w:val="0087247D"/>
    <w:rsid w:val="008724AF"/>
    <w:rsid w:val="008724C9"/>
    <w:rsid w:val="008725DD"/>
    <w:rsid w:val="00872686"/>
    <w:rsid w:val="00872717"/>
    <w:rsid w:val="0087277F"/>
    <w:rsid w:val="0087288A"/>
    <w:rsid w:val="008728C2"/>
    <w:rsid w:val="008728FC"/>
    <w:rsid w:val="0087294C"/>
    <w:rsid w:val="00872973"/>
    <w:rsid w:val="008729C3"/>
    <w:rsid w:val="008729EC"/>
    <w:rsid w:val="00872A0E"/>
    <w:rsid w:val="00872A28"/>
    <w:rsid w:val="00872A99"/>
    <w:rsid w:val="00872AFA"/>
    <w:rsid w:val="00872B08"/>
    <w:rsid w:val="00872B31"/>
    <w:rsid w:val="00872B7F"/>
    <w:rsid w:val="00872B95"/>
    <w:rsid w:val="00872C47"/>
    <w:rsid w:val="00872C93"/>
    <w:rsid w:val="00872DB2"/>
    <w:rsid w:val="00872DED"/>
    <w:rsid w:val="00872DF1"/>
    <w:rsid w:val="00872E68"/>
    <w:rsid w:val="00872E6A"/>
    <w:rsid w:val="00872E97"/>
    <w:rsid w:val="00872EC6"/>
    <w:rsid w:val="00872EF6"/>
    <w:rsid w:val="00872F12"/>
    <w:rsid w:val="00872F3B"/>
    <w:rsid w:val="00872FAB"/>
    <w:rsid w:val="00873087"/>
    <w:rsid w:val="008731CD"/>
    <w:rsid w:val="00873216"/>
    <w:rsid w:val="00873253"/>
    <w:rsid w:val="00873258"/>
    <w:rsid w:val="0087326B"/>
    <w:rsid w:val="008732AE"/>
    <w:rsid w:val="008732B6"/>
    <w:rsid w:val="00873310"/>
    <w:rsid w:val="008733BD"/>
    <w:rsid w:val="00873429"/>
    <w:rsid w:val="00873449"/>
    <w:rsid w:val="0087369D"/>
    <w:rsid w:val="00873786"/>
    <w:rsid w:val="008737A7"/>
    <w:rsid w:val="008737D7"/>
    <w:rsid w:val="0087389D"/>
    <w:rsid w:val="008738BC"/>
    <w:rsid w:val="008738EB"/>
    <w:rsid w:val="008738F1"/>
    <w:rsid w:val="00873952"/>
    <w:rsid w:val="00873953"/>
    <w:rsid w:val="0087395B"/>
    <w:rsid w:val="0087397E"/>
    <w:rsid w:val="00873991"/>
    <w:rsid w:val="008739A5"/>
    <w:rsid w:val="008739CE"/>
    <w:rsid w:val="008739E4"/>
    <w:rsid w:val="00873A10"/>
    <w:rsid w:val="00873B0F"/>
    <w:rsid w:val="00873B34"/>
    <w:rsid w:val="00873BAE"/>
    <w:rsid w:val="00873BB4"/>
    <w:rsid w:val="00873BF5"/>
    <w:rsid w:val="00873C10"/>
    <w:rsid w:val="00873C7B"/>
    <w:rsid w:val="00873C7F"/>
    <w:rsid w:val="00873C95"/>
    <w:rsid w:val="00873DC0"/>
    <w:rsid w:val="00873DC4"/>
    <w:rsid w:val="00873DDD"/>
    <w:rsid w:val="00873DEE"/>
    <w:rsid w:val="00873E0E"/>
    <w:rsid w:val="00873E25"/>
    <w:rsid w:val="00873EDC"/>
    <w:rsid w:val="00873F60"/>
    <w:rsid w:val="00874030"/>
    <w:rsid w:val="008740A3"/>
    <w:rsid w:val="008740AF"/>
    <w:rsid w:val="008740EC"/>
    <w:rsid w:val="00874100"/>
    <w:rsid w:val="00874102"/>
    <w:rsid w:val="0087417E"/>
    <w:rsid w:val="0087419C"/>
    <w:rsid w:val="008741A0"/>
    <w:rsid w:val="00874247"/>
    <w:rsid w:val="008742D6"/>
    <w:rsid w:val="008742DF"/>
    <w:rsid w:val="0087431F"/>
    <w:rsid w:val="00874339"/>
    <w:rsid w:val="0087436A"/>
    <w:rsid w:val="00874408"/>
    <w:rsid w:val="0087443E"/>
    <w:rsid w:val="00874551"/>
    <w:rsid w:val="00874559"/>
    <w:rsid w:val="00874584"/>
    <w:rsid w:val="008745F1"/>
    <w:rsid w:val="0087462A"/>
    <w:rsid w:val="008746D8"/>
    <w:rsid w:val="0087473B"/>
    <w:rsid w:val="0087474F"/>
    <w:rsid w:val="00874761"/>
    <w:rsid w:val="008747E2"/>
    <w:rsid w:val="0087487F"/>
    <w:rsid w:val="00874898"/>
    <w:rsid w:val="00874939"/>
    <w:rsid w:val="00874946"/>
    <w:rsid w:val="008749BB"/>
    <w:rsid w:val="00874A83"/>
    <w:rsid w:val="00874ACB"/>
    <w:rsid w:val="00874AE2"/>
    <w:rsid w:val="00874B70"/>
    <w:rsid w:val="00874BDF"/>
    <w:rsid w:val="00874BE1"/>
    <w:rsid w:val="00874C2D"/>
    <w:rsid w:val="00874C87"/>
    <w:rsid w:val="00874CE1"/>
    <w:rsid w:val="00874E73"/>
    <w:rsid w:val="00874EEE"/>
    <w:rsid w:val="00874F0F"/>
    <w:rsid w:val="00874F39"/>
    <w:rsid w:val="00874FC0"/>
    <w:rsid w:val="00875092"/>
    <w:rsid w:val="0087511B"/>
    <w:rsid w:val="00875130"/>
    <w:rsid w:val="0087513E"/>
    <w:rsid w:val="0087525B"/>
    <w:rsid w:val="008752A6"/>
    <w:rsid w:val="00875324"/>
    <w:rsid w:val="00875355"/>
    <w:rsid w:val="0087535D"/>
    <w:rsid w:val="008753D6"/>
    <w:rsid w:val="008753FA"/>
    <w:rsid w:val="00875426"/>
    <w:rsid w:val="00875485"/>
    <w:rsid w:val="0087551C"/>
    <w:rsid w:val="00875527"/>
    <w:rsid w:val="00875537"/>
    <w:rsid w:val="00875545"/>
    <w:rsid w:val="0087555C"/>
    <w:rsid w:val="0087555E"/>
    <w:rsid w:val="0087556D"/>
    <w:rsid w:val="00875574"/>
    <w:rsid w:val="00875588"/>
    <w:rsid w:val="0087559C"/>
    <w:rsid w:val="008755CA"/>
    <w:rsid w:val="0087561F"/>
    <w:rsid w:val="0087563D"/>
    <w:rsid w:val="0087565D"/>
    <w:rsid w:val="008756A0"/>
    <w:rsid w:val="0087571F"/>
    <w:rsid w:val="008757B3"/>
    <w:rsid w:val="00875858"/>
    <w:rsid w:val="008759F7"/>
    <w:rsid w:val="00875A28"/>
    <w:rsid w:val="00875ACD"/>
    <w:rsid w:val="00875AE6"/>
    <w:rsid w:val="00875B0A"/>
    <w:rsid w:val="00875B2C"/>
    <w:rsid w:val="00875C6B"/>
    <w:rsid w:val="00875CE2"/>
    <w:rsid w:val="00875D66"/>
    <w:rsid w:val="00875D72"/>
    <w:rsid w:val="00875DFF"/>
    <w:rsid w:val="00875E30"/>
    <w:rsid w:val="00875E6B"/>
    <w:rsid w:val="00875EAF"/>
    <w:rsid w:val="00875F4D"/>
    <w:rsid w:val="00875FA3"/>
    <w:rsid w:val="00875FCC"/>
    <w:rsid w:val="00875FE8"/>
    <w:rsid w:val="00876085"/>
    <w:rsid w:val="008760D2"/>
    <w:rsid w:val="008760EF"/>
    <w:rsid w:val="00876183"/>
    <w:rsid w:val="008761BA"/>
    <w:rsid w:val="0087621C"/>
    <w:rsid w:val="0087624B"/>
    <w:rsid w:val="008762F8"/>
    <w:rsid w:val="008762FC"/>
    <w:rsid w:val="0087632C"/>
    <w:rsid w:val="00876355"/>
    <w:rsid w:val="0087639B"/>
    <w:rsid w:val="008763A0"/>
    <w:rsid w:val="00876420"/>
    <w:rsid w:val="0087645E"/>
    <w:rsid w:val="00876486"/>
    <w:rsid w:val="008764AA"/>
    <w:rsid w:val="008764C5"/>
    <w:rsid w:val="00876508"/>
    <w:rsid w:val="0087661D"/>
    <w:rsid w:val="0087668C"/>
    <w:rsid w:val="0087668D"/>
    <w:rsid w:val="0087669E"/>
    <w:rsid w:val="008766A0"/>
    <w:rsid w:val="00876716"/>
    <w:rsid w:val="0087673B"/>
    <w:rsid w:val="00876749"/>
    <w:rsid w:val="0087674A"/>
    <w:rsid w:val="0087674D"/>
    <w:rsid w:val="00876773"/>
    <w:rsid w:val="0087679C"/>
    <w:rsid w:val="008767E0"/>
    <w:rsid w:val="00876870"/>
    <w:rsid w:val="008768A2"/>
    <w:rsid w:val="0087690C"/>
    <w:rsid w:val="00876938"/>
    <w:rsid w:val="00876A81"/>
    <w:rsid w:val="00876AA2"/>
    <w:rsid w:val="00876ACC"/>
    <w:rsid w:val="00876AE6"/>
    <w:rsid w:val="00876B55"/>
    <w:rsid w:val="00876B74"/>
    <w:rsid w:val="00876BD1"/>
    <w:rsid w:val="00876BE6"/>
    <w:rsid w:val="00876BFF"/>
    <w:rsid w:val="00876C20"/>
    <w:rsid w:val="00876D2E"/>
    <w:rsid w:val="00876E13"/>
    <w:rsid w:val="00876E28"/>
    <w:rsid w:val="00876E63"/>
    <w:rsid w:val="00876E7E"/>
    <w:rsid w:val="00876F2F"/>
    <w:rsid w:val="00876F6A"/>
    <w:rsid w:val="00877034"/>
    <w:rsid w:val="0087708F"/>
    <w:rsid w:val="008770D9"/>
    <w:rsid w:val="008770DB"/>
    <w:rsid w:val="008771F5"/>
    <w:rsid w:val="00877297"/>
    <w:rsid w:val="008772A2"/>
    <w:rsid w:val="0087730F"/>
    <w:rsid w:val="00877393"/>
    <w:rsid w:val="008773AB"/>
    <w:rsid w:val="008773F8"/>
    <w:rsid w:val="0087744E"/>
    <w:rsid w:val="00877479"/>
    <w:rsid w:val="008774D8"/>
    <w:rsid w:val="008775C8"/>
    <w:rsid w:val="008775CB"/>
    <w:rsid w:val="00877674"/>
    <w:rsid w:val="008776CA"/>
    <w:rsid w:val="00877740"/>
    <w:rsid w:val="0087775B"/>
    <w:rsid w:val="0087778D"/>
    <w:rsid w:val="0087778F"/>
    <w:rsid w:val="008777C3"/>
    <w:rsid w:val="0087782C"/>
    <w:rsid w:val="008778A8"/>
    <w:rsid w:val="0087798E"/>
    <w:rsid w:val="008779C0"/>
    <w:rsid w:val="008779C8"/>
    <w:rsid w:val="00877A2A"/>
    <w:rsid w:val="00877A4C"/>
    <w:rsid w:val="00877A5C"/>
    <w:rsid w:val="00877A86"/>
    <w:rsid w:val="00877B03"/>
    <w:rsid w:val="00877B61"/>
    <w:rsid w:val="00877BD3"/>
    <w:rsid w:val="00877C84"/>
    <w:rsid w:val="00877C85"/>
    <w:rsid w:val="00877CAA"/>
    <w:rsid w:val="00877DCC"/>
    <w:rsid w:val="00877E5E"/>
    <w:rsid w:val="00877ED3"/>
    <w:rsid w:val="00877ED6"/>
    <w:rsid w:val="00877F0A"/>
    <w:rsid w:val="00877FE7"/>
    <w:rsid w:val="00877FF5"/>
    <w:rsid w:val="00877FF6"/>
    <w:rsid w:val="00880015"/>
    <w:rsid w:val="0088003A"/>
    <w:rsid w:val="008800FA"/>
    <w:rsid w:val="0088017E"/>
    <w:rsid w:val="008801D8"/>
    <w:rsid w:val="008801E8"/>
    <w:rsid w:val="008801F3"/>
    <w:rsid w:val="008801F6"/>
    <w:rsid w:val="00880326"/>
    <w:rsid w:val="00880350"/>
    <w:rsid w:val="008803F2"/>
    <w:rsid w:val="00880408"/>
    <w:rsid w:val="0088047A"/>
    <w:rsid w:val="008804CF"/>
    <w:rsid w:val="00880541"/>
    <w:rsid w:val="008805D3"/>
    <w:rsid w:val="0088069A"/>
    <w:rsid w:val="00880702"/>
    <w:rsid w:val="00880793"/>
    <w:rsid w:val="008807E7"/>
    <w:rsid w:val="00880802"/>
    <w:rsid w:val="00880811"/>
    <w:rsid w:val="00880877"/>
    <w:rsid w:val="00880925"/>
    <w:rsid w:val="0088098E"/>
    <w:rsid w:val="008809A1"/>
    <w:rsid w:val="008809C0"/>
    <w:rsid w:val="008809E4"/>
    <w:rsid w:val="00880ADB"/>
    <w:rsid w:val="00880B52"/>
    <w:rsid w:val="00880BC5"/>
    <w:rsid w:val="00880C6B"/>
    <w:rsid w:val="00880CB9"/>
    <w:rsid w:val="00880D80"/>
    <w:rsid w:val="00880D8F"/>
    <w:rsid w:val="00880E57"/>
    <w:rsid w:val="00880EC3"/>
    <w:rsid w:val="00880F18"/>
    <w:rsid w:val="00880F3F"/>
    <w:rsid w:val="00880FBA"/>
    <w:rsid w:val="0088100C"/>
    <w:rsid w:val="00881073"/>
    <w:rsid w:val="008810CC"/>
    <w:rsid w:val="008810F4"/>
    <w:rsid w:val="0088115C"/>
    <w:rsid w:val="00881212"/>
    <w:rsid w:val="00881241"/>
    <w:rsid w:val="00881264"/>
    <w:rsid w:val="00881283"/>
    <w:rsid w:val="00881383"/>
    <w:rsid w:val="00881448"/>
    <w:rsid w:val="008814A1"/>
    <w:rsid w:val="008814E8"/>
    <w:rsid w:val="0088161F"/>
    <w:rsid w:val="00881632"/>
    <w:rsid w:val="0088164C"/>
    <w:rsid w:val="00881687"/>
    <w:rsid w:val="0088170A"/>
    <w:rsid w:val="00881757"/>
    <w:rsid w:val="00881758"/>
    <w:rsid w:val="0088179F"/>
    <w:rsid w:val="0088181F"/>
    <w:rsid w:val="00881871"/>
    <w:rsid w:val="008818A7"/>
    <w:rsid w:val="0088194B"/>
    <w:rsid w:val="0088195C"/>
    <w:rsid w:val="00881992"/>
    <w:rsid w:val="008819E9"/>
    <w:rsid w:val="00881A16"/>
    <w:rsid w:val="00881A7B"/>
    <w:rsid w:val="00881B32"/>
    <w:rsid w:val="00881BA4"/>
    <w:rsid w:val="00881C19"/>
    <w:rsid w:val="00881C41"/>
    <w:rsid w:val="00881C70"/>
    <w:rsid w:val="00881C87"/>
    <w:rsid w:val="00881D39"/>
    <w:rsid w:val="00881D52"/>
    <w:rsid w:val="00881D92"/>
    <w:rsid w:val="00881E8D"/>
    <w:rsid w:val="00881ECE"/>
    <w:rsid w:val="00881EDC"/>
    <w:rsid w:val="00881F91"/>
    <w:rsid w:val="00881FB5"/>
    <w:rsid w:val="00882018"/>
    <w:rsid w:val="00882156"/>
    <w:rsid w:val="00882198"/>
    <w:rsid w:val="008821B1"/>
    <w:rsid w:val="008821E4"/>
    <w:rsid w:val="0088220B"/>
    <w:rsid w:val="00882238"/>
    <w:rsid w:val="00882244"/>
    <w:rsid w:val="00882286"/>
    <w:rsid w:val="008822B0"/>
    <w:rsid w:val="00882307"/>
    <w:rsid w:val="0088230A"/>
    <w:rsid w:val="0088239E"/>
    <w:rsid w:val="008823A7"/>
    <w:rsid w:val="0088244E"/>
    <w:rsid w:val="008824E8"/>
    <w:rsid w:val="008824ED"/>
    <w:rsid w:val="008824FB"/>
    <w:rsid w:val="00882553"/>
    <w:rsid w:val="0088255E"/>
    <w:rsid w:val="00882645"/>
    <w:rsid w:val="00882658"/>
    <w:rsid w:val="00882715"/>
    <w:rsid w:val="00882742"/>
    <w:rsid w:val="00882750"/>
    <w:rsid w:val="00882776"/>
    <w:rsid w:val="0088279F"/>
    <w:rsid w:val="008827F0"/>
    <w:rsid w:val="008827FB"/>
    <w:rsid w:val="00882847"/>
    <w:rsid w:val="008828A5"/>
    <w:rsid w:val="008828C7"/>
    <w:rsid w:val="008828C8"/>
    <w:rsid w:val="00882950"/>
    <w:rsid w:val="00882967"/>
    <w:rsid w:val="008829B9"/>
    <w:rsid w:val="00882A68"/>
    <w:rsid w:val="00882A76"/>
    <w:rsid w:val="00882A94"/>
    <w:rsid w:val="00882AF4"/>
    <w:rsid w:val="00882B39"/>
    <w:rsid w:val="00882B61"/>
    <w:rsid w:val="00882DFB"/>
    <w:rsid w:val="00882E6F"/>
    <w:rsid w:val="00882F51"/>
    <w:rsid w:val="00882F77"/>
    <w:rsid w:val="00882FA9"/>
    <w:rsid w:val="00882FBB"/>
    <w:rsid w:val="0088305D"/>
    <w:rsid w:val="008830A1"/>
    <w:rsid w:val="008830C8"/>
    <w:rsid w:val="008830D9"/>
    <w:rsid w:val="008830DB"/>
    <w:rsid w:val="00883140"/>
    <w:rsid w:val="00883195"/>
    <w:rsid w:val="008831EE"/>
    <w:rsid w:val="00883226"/>
    <w:rsid w:val="00883274"/>
    <w:rsid w:val="00883299"/>
    <w:rsid w:val="008832A9"/>
    <w:rsid w:val="008832D2"/>
    <w:rsid w:val="0088344D"/>
    <w:rsid w:val="008834C4"/>
    <w:rsid w:val="008834EE"/>
    <w:rsid w:val="00883517"/>
    <w:rsid w:val="00883589"/>
    <w:rsid w:val="008836C6"/>
    <w:rsid w:val="0088371D"/>
    <w:rsid w:val="00883808"/>
    <w:rsid w:val="0088388C"/>
    <w:rsid w:val="008838E6"/>
    <w:rsid w:val="008838E8"/>
    <w:rsid w:val="008838EF"/>
    <w:rsid w:val="0088393E"/>
    <w:rsid w:val="00883A16"/>
    <w:rsid w:val="00883A1B"/>
    <w:rsid w:val="00883A28"/>
    <w:rsid w:val="00883A5F"/>
    <w:rsid w:val="00883ACB"/>
    <w:rsid w:val="00883B87"/>
    <w:rsid w:val="00883C12"/>
    <w:rsid w:val="00883C2C"/>
    <w:rsid w:val="00883C98"/>
    <w:rsid w:val="00883CA6"/>
    <w:rsid w:val="00883D0A"/>
    <w:rsid w:val="00883D4C"/>
    <w:rsid w:val="00883E38"/>
    <w:rsid w:val="00883E9C"/>
    <w:rsid w:val="00883EDA"/>
    <w:rsid w:val="00883EFD"/>
    <w:rsid w:val="00883F27"/>
    <w:rsid w:val="00883F40"/>
    <w:rsid w:val="00883FD3"/>
    <w:rsid w:val="00884001"/>
    <w:rsid w:val="00884039"/>
    <w:rsid w:val="00884060"/>
    <w:rsid w:val="00884078"/>
    <w:rsid w:val="0088412C"/>
    <w:rsid w:val="008841D1"/>
    <w:rsid w:val="008841E9"/>
    <w:rsid w:val="00884214"/>
    <w:rsid w:val="00884269"/>
    <w:rsid w:val="008842B2"/>
    <w:rsid w:val="008842C8"/>
    <w:rsid w:val="008842E3"/>
    <w:rsid w:val="008842ED"/>
    <w:rsid w:val="008842F3"/>
    <w:rsid w:val="0088432D"/>
    <w:rsid w:val="008843D4"/>
    <w:rsid w:val="008843F0"/>
    <w:rsid w:val="0088441B"/>
    <w:rsid w:val="00884459"/>
    <w:rsid w:val="00884483"/>
    <w:rsid w:val="008844E1"/>
    <w:rsid w:val="0088451A"/>
    <w:rsid w:val="00884570"/>
    <w:rsid w:val="008845F7"/>
    <w:rsid w:val="00884634"/>
    <w:rsid w:val="00884638"/>
    <w:rsid w:val="008846DD"/>
    <w:rsid w:val="0088479D"/>
    <w:rsid w:val="008847BD"/>
    <w:rsid w:val="008847C2"/>
    <w:rsid w:val="00884837"/>
    <w:rsid w:val="0088486A"/>
    <w:rsid w:val="0088492B"/>
    <w:rsid w:val="00884964"/>
    <w:rsid w:val="0088498D"/>
    <w:rsid w:val="00884993"/>
    <w:rsid w:val="00884A02"/>
    <w:rsid w:val="00884A1F"/>
    <w:rsid w:val="00884A43"/>
    <w:rsid w:val="00884A9D"/>
    <w:rsid w:val="00884AEF"/>
    <w:rsid w:val="00884B66"/>
    <w:rsid w:val="00884C3D"/>
    <w:rsid w:val="00884C56"/>
    <w:rsid w:val="00884C6B"/>
    <w:rsid w:val="00884C73"/>
    <w:rsid w:val="00884C98"/>
    <w:rsid w:val="00884C9D"/>
    <w:rsid w:val="00884CBF"/>
    <w:rsid w:val="00884D42"/>
    <w:rsid w:val="00884D6E"/>
    <w:rsid w:val="00884DCA"/>
    <w:rsid w:val="00884DDF"/>
    <w:rsid w:val="00884DFD"/>
    <w:rsid w:val="00884E6C"/>
    <w:rsid w:val="00884F3F"/>
    <w:rsid w:val="00884F82"/>
    <w:rsid w:val="00885072"/>
    <w:rsid w:val="008850AF"/>
    <w:rsid w:val="008850C9"/>
    <w:rsid w:val="008850E5"/>
    <w:rsid w:val="0088511F"/>
    <w:rsid w:val="0088514C"/>
    <w:rsid w:val="00885172"/>
    <w:rsid w:val="00885192"/>
    <w:rsid w:val="0088519C"/>
    <w:rsid w:val="008851EE"/>
    <w:rsid w:val="0088521F"/>
    <w:rsid w:val="00885237"/>
    <w:rsid w:val="00885279"/>
    <w:rsid w:val="008852E3"/>
    <w:rsid w:val="008852F3"/>
    <w:rsid w:val="00885333"/>
    <w:rsid w:val="008853CA"/>
    <w:rsid w:val="008853CE"/>
    <w:rsid w:val="008853F0"/>
    <w:rsid w:val="00885438"/>
    <w:rsid w:val="00885459"/>
    <w:rsid w:val="008854CB"/>
    <w:rsid w:val="0088550A"/>
    <w:rsid w:val="00885515"/>
    <w:rsid w:val="0088561C"/>
    <w:rsid w:val="008856E4"/>
    <w:rsid w:val="00885725"/>
    <w:rsid w:val="00885740"/>
    <w:rsid w:val="00885753"/>
    <w:rsid w:val="0088577A"/>
    <w:rsid w:val="008857F1"/>
    <w:rsid w:val="008857F8"/>
    <w:rsid w:val="00885860"/>
    <w:rsid w:val="00885861"/>
    <w:rsid w:val="00885876"/>
    <w:rsid w:val="0088588A"/>
    <w:rsid w:val="008858D6"/>
    <w:rsid w:val="00885927"/>
    <w:rsid w:val="008859D9"/>
    <w:rsid w:val="008859EF"/>
    <w:rsid w:val="00885A0A"/>
    <w:rsid w:val="00885A47"/>
    <w:rsid w:val="00885A57"/>
    <w:rsid w:val="00885AAA"/>
    <w:rsid w:val="00885AAE"/>
    <w:rsid w:val="00885B6B"/>
    <w:rsid w:val="00885B9A"/>
    <w:rsid w:val="00885BEB"/>
    <w:rsid w:val="00885C82"/>
    <w:rsid w:val="00885CBC"/>
    <w:rsid w:val="00885CD5"/>
    <w:rsid w:val="00885CE4"/>
    <w:rsid w:val="00885CF0"/>
    <w:rsid w:val="00885CFE"/>
    <w:rsid w:val="00885D55"/>
    <w:rsid w:val="00885D57"/>
    <w:rsid w:val="00885D9E"/>
    <w:rsid w:val="00885DA9"/>
    <w:rsid w:val="00885E19"/>
    <w:rsid w:val="00885E4F"/>
    <w:rsid w:val="00885E81"/>
    <w:rsid w:val="00885EAA"/>
    <w:rsid w:val="00885EC8"/>
    <w:rsid w:val="00885F3B"/>
    <w:rsid w:val="00885FEB"/>
    <w:rsid w:val="008861A3"/>
    <w:rsid w:val="008861C3"/>
    <w:rsid w:val="0088621C"/>
    <w:rsid w:val="00886221"/>
    <w:rsid w:val="00886268"/>
    <w:rsid w:val="0088629E"/>
    <w:rsid w:val="008862EC"/>
    <w:rsid w:val="0088633E"/>
    <w:rsid w:val="00886352"/>
    <w:rsid w:val="00886448"/>
    <w:rsid w:val="0088646F"/>
    <w:rsid w:val="00886486"/>
    <w:rsid w:val="00886490"/>
    <w:rsid w:val="008865C8"/>
    <w:rsid w:val="00886636"/>
    <w:rsid w:val="008867B0"/>
    <w:rsid w:val="008867C6"/>
    <w:rsid w:val="008867CB"/>
    <w:rsid w:val="008867D5"/>
    <w:rsid w:val="008867FA"/>
    <w:rsid w:val="00886863"/>
    <w:rsid w:val="00886869"/>
    <w:rsid w:val="008868A8"/>
    <w:rsid w:val="00886941"/>
    <w:rsid w:val="00886957"/>
    <w:rsid w:val="00886958"/>
    <w:rsid w:val="0088696D"/>
    <w:rsid w:val="00886995"/>
    <w:rsid w:val="008869DD"/>
    <w:rsid w:val="00886A4F"/>
    <w:rsid w:val="00886A66"/>
    <w:rsid w:val="00886A88"/>
    <w:rsid w:val="00886AD3"/>
    <w:rsid w:val="00886AF1"/>
    <w:rsid w:val="00886B52"/>
    <w:rsid w:val="00886B98"/>
    <w:rsid w:val="00886DC4"/>
    <w:rsid w:val="00886DCA"/>
    <w:rsid w:val="00886E3E"/>
    <w:rsid w:val="00886ECD"/>
    <w:rsid w:val="00886FC5"/>
    <w:rsid w:val="00886FCE"/>
    <w:rsid w:val="00887043"/>
    <w:rsid w:val="0088708F"/>
    <w:rsid w:val="00887105"/>
    <w:rsid w:val="0088723C"/>
    <w:rsid w:val="008872AB"/>
    <w:rsid w:val="008872C5"/>
    <w:rsid w:val="008872D1"/>
    <w:rsid w:val="008872D3"/>
    <w:rsid w:val="00887366"/>
    <w:rsid w:val="00887372"/>
    <w:rsid w:val="0088739A"/>
    <w:rsid w:val="00887404"/>
    <w:rsid w:val="0088742E"/>
    <w:rsid w:val="0088747E"/>
    <w:rsid w:val="00887480"/>
    <w:rsid w:val="008874BF"/>
    <w:rsid w:val="0088755C"/>
    <w:rsid w:val="00887608"/>
    <w:rsid w:val="0088770E"/>
    <w:rsid w:val="00887720"/>
    <w:rsid w:val="00887781"/>
    <w:rsid w:val="008877DA"/>
    <w:rsid w:val="0088781B"/>
    <w:rsid w:val="00887890"/>
    <w:rsid w:val="008878B1"/>
    <w:rsid w:val="008878FA"/>
    <w:rsid w:val="00887A2D"/>
    <w:rsid w:val="00887A8B"/>
    <w:rsid w:val="00887AF7"/>
    <w:rsid w:val="00887B0B"/>
    <w:rsid w:val="00887BB4"/>
    <w:rsid w:val="00887CB8"/>
    <w:rsid w:val="00887CE5"/>
    <w:rsid w:val="00887CED"/>
    <w:rsid w:val="00887CF8"/>
    <w:rsid w:val="00887D28"/>
    <w:rsid w:val="00887D6F"/>
    <w:rsid w:val="00887D9B"/>
    <w:rsid w:val="00887DB0"/>
    <w:rsid w:val="00887E90"/>
    <w:rsid w:val="00887ED9"/>
    <w:rsid w:val="00887EFF"/>
    <w:rsid w:val="00887F11"/>
    <w:rsid w:val="00887F28"/>
    <w:rsid w:val="00887F39"/>
    <w:rsid w:val="00887F57"/>
    <w:rsid w:val="0089002F"/>
    <w:rsid w:val="008900EB"/>
    <w:rsid w:val="0089011B"/>
    <w:rsid w:val="008901B4"/>
    <w:rsid w:val="008901DD"/>
    <w:rsid w:val="008901F4"/>
    <w:rsid w:val="0089024A"/>
    <w:rsid w:val="00890277"/>
    <w:rsid w:val="00890289"/>
    <w:rsid w:val="0089028B"/>
    <w:rsid w:val="00890367"/>
    <w:rsid w:val="00890391"/>
    <w:rsid w:val="00890404"/>
    <w:rsid w:val="00890405"/>
    <w:rsid w:val="00890498"/>
    <w:rsid w:val="008904AA"/>
    <w:rsid w:val="008904E5"/>
    <w:rsid w:val="00890590"/>
    <w:rsid w:val="008905E6"/>
    <w:rsid w:val="008905FA"/>
    <w:rsid w:val="0089061E"/>
    <w:rsid w:val="00890642"/>
    <w:rsid w:val="0089066B"/>
    <w:rsid w:val="00890676"/>
    <w:rsid w:val="00890696"/>
    <w:rsid w:val="00890789"/>
    <w:rsid w:val="008907E4"/>
    <w:rsid w:val="0089083A"/>
    <w:rsid w:val="008908EF"/>
    <w:rsid w:val="00890926"/>
    <w:rsid w:val="0089094E"/>
    <w:rsid w:val="008909AB"/>
    <w:rsid w:val="00890A18"/>
    <w:rsid w:val="00890B29"/>
    <w:rsid w:val="00890C11"/>
    <w:rsid w:val="00890C5B"/>
    <w:rsid w:val="00890CE7"/>
    <w:rsid w:val="00890D44"/>
    <w:rsid w:val="00890D6E"/>
    <w:rsid w:val="00890D80"/>
    <w:rsid w:val="00890DBE"/>
    <w:rsid w:val="00890DE9"/>
    <w:rsid w:val="00890F37"/>
    <w:rsid w:val="00890F54"/>
    <w:rsid w:val="00890F7F"/>
    <w:rsid w:val="00890F8B"/>
    <w:rsid w:val="00890FAE"/>
    <w:rsid w:val="00890FFC"/>
    <w:rsid w:val="00890FFD"/>
    <w:rsid w:val="0089105D"/>
    <w:rsid w:val="00891098"/>
    <w:rsid w:val="008910BB"/>
    <w:rsid w:val="008910D7"/>
    <w:rsid w:val="0089114A"/>
    <w:rsid w:val="00891202"/>
    <w:rsid w:val="0089120F"/>
    <w:rsid w:val="00891245"/>
    <w:rsid w:val="0089127E"/>
    <w:rsid w:val="008912B3"/>
    <w:rsid w:val="008912B7"/>
    <w:rsid w:val="00891349"/>
    <w:rsid w:val="00891441"/>
    <w:rsid w:val="0089144E"/>
    <w:rsid w:val="00891467"/>
    <w:rsid w:val="00891475"/>
    <w:rsid w:val="008914A0"/>
    <w:rsid w:val="008914F7"/>
    <w:rsid w:val="0089150D"/>
    <w:rsid w:val="008915D6"/>
    <w:rsid w:val="00891675"/>
    <w:rsid w:val="0089168D"/>
    <w:rsid w:val="00891751"/>
    <w:rsid w:val="00891763"/>
    <w:rsid w:val="00891816"/>
    <w:rsid w:val="00891833"/>
    <w:rsid w:val="0089186A"/>
    <w:rsid w:val="00891899"/>
    <w:rsid w:val="008918E0"/>
    <w:rsid w:val="0089194F"/>
    <w:rsid w:val="00891991"/>
    <w:rsid w:val="008919A6"/>
    <w:rsid w:val="00891A2A"/>
    <w:rsid w:val="00891A67"/>
    <w:rsid w:val="00891A6A"/>
    <w:rsid w:val="00891B97"/>
    <w:rsid w:val="00891BA1"/>
    <w:rsid w:val="00891BC5"/>
    <w:rsid w:val="00891BC6"/>
    <w:rsid w:val="00891BC7"/>
    <w:rsid w:val="00891BD3"/>
    <w:rsid w:val="00891C1A"/>
    <w:rsid w:val="00891C7C"/>
    <w:rsid w:val="00891CDA"/>
    <w:rsid w:val="00891D55"/>
    <w:rsid w:val="00891D95"/>
    <w:rsid w:val="00891EBA"/>
    <w:rsid w:val="00891EC9"/>
    <w:rsid w:val="00891EDF"/>
    <w:rsid w:val="00891EE3"/>
    <w:rsid w:val="00891F77"/>
    <w:rsid w:val="00891FD1"/>
    <w:rsid w:val="00892051"/>
    <w:rsid w:val="008920BB"/>
    <w:rsid w:val="00892113"/>
    <w:rsid w:val="00892121"/>
    <w:rsid w:val="00892126"/>
    <w:rsid w:val="00892169"/>
    <w:rsid w:val="00892205"/>
    <w:rsid w:val="00892239"/>
    <w:rsid w:val="00892275"/>
    <w:rsid w:val="008922CB"/>
    <w:rsid w:val="008922CE"/>
    <w:rsid w:val="008922E6"/>
    <w:rsid w:val="00892446"/>
    <w:rsid w:val="0089248E"/>
    <w:rsid w:val="008924C8"/>
    <w:rsid w:val="00892578"/>
    <w:rsid w:val="00892591"/>
    <w:rsid w:val="00892627"/>
    <w:rsid w:val="00892651"/>
    <w:rsid w:val="00892689"/>
    <w:rsid w:val="0089273E"/>
    <w:rsid w:val="00892795"/>
    <w:rsid w:val="00892811"/>
    <w:rsid w:val="0089286C"/>
    <w:rsid w:val="008928BF"/>
    <w:rsid w:val="008928E4"/>
    <w:rsid w:val="0089292C"/>
    <w:rsid w:val="00892991"/>
    <w:rsid w:val="008929D0"/>
    <w:rsid w:val="00892A18"/>
    <w:rsid w:val="00892A57"/>
    <w:rsid w:val="00892ACF"/>
    <w:rsid w:val="00892B53"/>
    <w:rsid w:val="00892BA4"/>
    <w:rsid w:val="00892C35"/>
    <w:rsid w:val="00892C60"/>
    <w:rsid w:val="00892D0C"/>
    <w:rsid w:val="00892D80"/>
    <w:rsid w:val="00892D90"/>
    <w:rsid w:val="00892E7B"/>
    <w:rsid w:val="00892E91"/>
    <w:rsid w:val="00892FF7"/>
    <w:rsid w:val="00893021"/>
    <w:rsid w:val="00893052"/>
    <w:rsid w:val="0089309B"/>
    <w:rsid w:val="0089316C"/>
    <w:rsid w:val="0089321B"/>
    <w:rsid w:val="0089321D"/>
    <w:rsid w:val="00893284"/>
    <w:rsid w:val="008932BA"/>
    <w:rsid w:val="00893350"/>
    <w:rsid w:val="008933D3"/>
    <w:rsid w:val="00893440"/>
    <w:rsid w:val="008934FF"/>
    <w:rsid w:val="00893510"/>
    <w:rsid w:val="00893533"/>
    <w:rsid w:val="008935ED"/>
    <w:rsid w:val="008935FA"/>
    <w:rsid w:val="0089362E"/>
    <w:rsid w:val="00893760"/>
    <w:rsid w:val="00893761"/>
    <w:rsid w:val="0089376C"/>
    <w:rsid w:val="00893880"/>
    <w:rsid w:val="0089388E"/>
    <w:rsid w:val="008938FA"/>
    <w:rsid w:val="008938FB"/>
    <w:rsid w:val="00893909"/>
    <w:rsid w:val="00893938"/>
    <w:rsid w:val="00893983"/>
    <w:rsid w:val="00893A31"/>
    <w:rsid w:val="00893A4A"/>
    <w:rsid w:val="00893A77"/>
    <w:rsid w:val="00893B31"/>
    <w:rsid w:val="00893B63"/>
    <w:rsid w:val="00893BC9"/>
    <w:rsid w:val="00893BE3"/>
    <w:rsid w:val="00893BF6"/>
    <w:rsid w:val="00893C1D"/>
    <w:rsid w:val="00893C29"/>
    <w:rsid w:val="00893D86"/>
    <w:rsid w:val="00893D92"/>
    <w:rsid w:val="00893F85"/>
    <w:rsid w:val="00893F8B"/>
    <w:rsid w:val="00893FA4"/>
    <w:rsid w:val="00893FC0"/>
    <w:rsid w:val="00893FCC"/>
    <w:rsid w:val="0089402B"/>
    <w:rsid w:val="00894091"/>
    <w:rsid w:val="00894109"/>
    <w:rsid w:val="0089414E"/>
    <w:rsid w:val="00894158"/>
    <w:rsid w:val="00894165"/>
    <w:rsid w:val="008941A2"/>
    <w:rsid w:val="0089427F"/>
    <w:rsid w:val="008942C7"/>
    <w:rsid w:val="00894395"/>
    <w:rsid w:val="00894448"/>
    <w:rsid w:val="0089449D"/>
    <w:rsid w:val="008944AB"/>
    <w:rsid w:val="00894563"/>
    <w:rsid w:val="00894571"/>
    <w:rsid w:val="008945BC"/>
    <w:rsid w:val="0089461E"/>
    <w:rsid w:val="008946AF"/>
    <w:rsid w:val="008946C7"/>
    <w:rsid w:val="008946DE"/>
    <w:rsid w:val="0089470F"/>
    <w:rsid w:val="008947A5"/>
    <w:rsid w:val="008947E5"/>
    <w:rsid w:val="008947ED"/>
    <w:rsid w:val="00894816"/>
    <w:rsid w:val="0089486F"/>
    <w:rsid w:val="008948AD"/>
    <w:rsid w:val="00894963"/>
    <w:rsid w:val="00894969"/>
    <w:rsid w:val="008949F0"/>
    <w:rsid w:val="00894A40"/>
    <w:rsid w:val="00894A87"/>
    <w:rsid w:val="00894A9F"/>
    <w:rsid w:val="00894AED"/>
    <w:rsid w:val="00894B6E"/>
    <w:rsid w:val="00894B98"/>
    <w:rsid w:val="00894BF9"/>
    <w:rsid w:val="00894CD3"/>
    <w:rsid w:val="00894D00"/>
    <w:rsid w:val="00894DE6"/>
    <w:rsid w:val="00894E8B"/>
    <w:rsid w:val="00894EEA"/>
    <w:rsid w:val="00894F28"/>
    <w:rsid w:val="00894F45"/>
    <w:rsid w:val="00894F62"/>
    <w:rsid w:val="00894F90"/>
    <w:rsid w:val="0089506A"/>
    <w:rsid w:val="0089515D"/>
    <w:rsid w:val="008951FB"/>
    <w:rsid w:val="00895275"/>
    <w:rsid w:val="00895277"/>
    <w:rsid w:val="0089538C"/>
    <w:rsid w:val="008953F4"/>
    <w:rsid w:val="00895412"/>
    <w:rsid w:val="008954AC"/>
    <w:rsid w:val="008954D9"/>
    <w:rsid w:val="008954DB"/>
    <w:rsid w:val="0089550C"/>
    <w:rsid w:val="0089552C"/>
    <w:rsid w:val="00895544"/>
    <w:rsid w:val="0089555B"/>
    <w:rsid w:val="0089556E"/>
    <w:rsid w:val="00895579"/>
    <w:rsid w:val="008955C1"/>
    <w:rsid w:val="008955F8"/>
    <w:rsid w:val="00895604"/>
    <w:rsid w:val="00895605"/>
    <w:rsid w:val="0089560C"/>
    <w:rsid w:val="00895654"/>
    <w:rsid w:val="00895671"/>
    <w:rsid w:val="008956CA"/>
    <w:rsid w:val="0089574F"/>
    <w:rsid w:val="008957A4"/>
    <w:rsid w:val="008957E1"/>
    <w:rsid w:val="008957E3"/>
    <w:rsid w:val="00895839"/>
    <w:rsid w:val="008958AA"/>
    <w:rsid w:val="008958CA"/>
    <w:rsid w:val="008958DA"/>
    <w:rsid w:val="008958E2"/>
    <w:rsid w:val="0089599F"/>
    <w:rsid w:val="008959AB"/>
    <w:rsid w:val="008959C8"/>
    <w:rsid w:val="008959EA"/>
    <w:rsid w:val="00895A44"/>
    <w:rsid w:val="00895B3C"/>
    <w:rsid w:val="00895C26"/>
    <w:rsid w:val="00895C34"/>
    <w:rsid w:val="00895C52"/>
    <w:rsid w:val="00895D8E"/>
    <w:rsid w:val="00895DC3"/>
    <w:rsid w:val="00895E0B"/>
    <w:rsid w:val="00895E17"/>
    <w:rsid w:val="00895E19"/>
    <w:rsid w:val="00895F23"/>
    <w:rsid w:val="00895F40"/>
    <w:rsid w:val="00895FA5"/>
    <w:rsid w:val="00895FA8"/>
    <w:rsid w:val="00895FB8"/>
    <w:rsid w:val="00895FC7"/>
    <w:rsid w:val="00896049"/>
    <w:rsid w:val="008960A0"/>
    <w:rsid w:val="00896105"/>
    <w:rsid w:val="00896221"/>
    <w:rsid w:val="00896226"/>
    <w:rsid w:val="00896255"/>
    <w:rsid w:val="00896324"/>
    <w:rsid w:val="008963F0"/>
    <w:rsid w:val="008964CC"/>
    <w:rsid w:val="008964F3"/>
    <w:rsid w:val="0089650E"/>
    <w:rsid w:val="008965F9"/>
    <w:rsid w:val="008966B2"/>
    <w:rsid w:val="008966D7"/>
    <w:rsid w:val="00896750"/>
    <w:rsid w:val="008967A9"/>
    <w:rsid w:val="008968E8"/>
    <w:rsid w:val="00896924"/>
    <w:rsid w:val="00896A00"/>
    <w:rsid w:val="00896AF0"/>
    <w:rsid w:val="00896B0F"/>
    <w:rsid w:val="00896B91"/>
    <w:rsid w:val="00896C6B"/>
    <w:rsid w:val="00896C7A"/>
    <w:rsid w:val="00896C9A"/>
    <w:rsid w:val="00896C9B"/>
    <w:rsid w:val="00896D6D"/>
    <w:rsid w:val="00896DCC"/>
    <w:rsid w:val="00896DF8"/>
    <w:rsid w:val="00896E10"/>
    <w:rsid w:val="00896E33"/>
    <w:rsid w:val="00896ECA"/>
    <w:rsid w:val="00896F40"/>
    <w:rsid w:val="00896F61"/>
    <w:rsid w:val="00896FA1"/>
    <w:rsid w:val="00897097"/>
    <w:rsid w:val="0089709F"/>
    <w:rsid w:val="008970D0"/>
    <w:rsid w:val="008971B1"/>
    <w:rsid w:val="0089721A"/>
    <w:rsid w:val="008972DA"/>
    <w:rsid w:val="00897313"/>
    <w:rsid w:val="0089733B"/>
    <w:rsid w:val="00897396"/>
    <w:rsid w:val="008973A4"/>
    <w:rsid w:val="008973A9"/>
    <w:rsid w:val="0089744A"/>
    <w:rsid w:val="0089750B"/>
    <w:rsid w:val="0089750E"/>
    <w:rsid w:val="00897559"/>
    <w:rsid w:val="008975A1"/>
    <w:rsid w:val="008975D5"/>
    <w:rsid w:val="008976F7"/>
    <w:rsid w:val="008976FA"/>
    <w:rsid w:val="008977B3"/>
    <w:rsid w:val="008979DB"/>
    <w:rsid w:val="008979F6"/>
    <w:rsid w:val="00897AE1"/>
    <w:rsid w:val="00897B2D"/>
    <w:rsid w:val="00897B6B"/>
    <w:rsid w:val="00897C9A"/>
    <w:rsid w:val="00897D73"/>
    <w:rsid w:val="00897D94"/>
    <w:rsid w:val="00897EF8"/>
    <w:rsid w:val="00897F0C"/>
    <w:rsid w:val="00897FCE"/>
    <w:rsid w:val="00897FF5"/>
    <w:rsid w:val="008A0005"/>
    <w:rsid w:val="008A0006"/>
    <w:rsid w:val="008A0083"/>
    <w:rsid w:val="008A008A"/>
    <w:rsid w:val="008A010D"/>
    <w:rsid w:val="008A0142"/>
    <w:rsid w:val="008A01C3"/>
    <w:rsid w:val="008A01CC"/>
    <w:rsid w:val="008A025E"/>
    <w:rsid w:val="008A0338"/>
    <w:rsid w:val="008A0349"/>
    <w:rsid w:val="008A0359"/>
    <w:rsid w:val="008A03C7"/>
    <w:rsid w:val="008A03F4"/>
    <w:rsid w:val="008A0425"/>
    <w:rsid w:val="008A044B"/>
    <w:rsid w:val="008A0473"/>
    <w:rsid w:val="008A0503"/>
    <w:rsid w:val="008A05CD"/>
    <w:rsid w:val="008A05E2"/>
    <w:rsid w:val="008A05E4"/>
    <w:rsid w:val="008A0642"/>
    <w:rsid w:val="008A06E8"/>
    <w:rsid w:val="008A0754"/>
    <w:rsid w:val="008A076E"/>
    <w:rsid w:val="008A08CB"/>
    <w:rsid w:val="008A08DE"/>
    <w:rsid w:val="008A095F"/>
    <w:rsid w:val="008A0997"/>
    <w:rsid w:val="008A0ABA"/>
    <w:rsid w:val="008A0ADA"/>
    <w:rsid w:val="008A0AE8"/>
    <w:rsid w:val="008A0B69"/>
    <w:rsid w:val="008A0BB7"/>
    <w:rsid w:val="008A0C5A"/>
    <w:rsid w:val="008A0C5B"/>
    <w:rsid w:val="008A0C5C"/>
    <w:rsid w:val="008A0C83"/>
    <w:rsid w:val="008A0C8F"/>
    <w:rsid w:val="008A0D93"/>
    <w:rsid w:val="008A0DA3"/>
    <w:rsid w:val="008A0DE1"/>
    <w:rsid w:val="008A0E26"/>
    <w:rsid w:val="008A0E57"/>
    <w:rsid w:val="008A0EE1"/>
    <w:rsid w:val="008A0F07"/>
    <w:rsid w:val="008A0F4B"/>
    <w:rsid w:val="008A0F58"/>
    <w:rsid w:val="008A0FA7"/>
    <w:rsid w:val="008A0FD2"/>
    <w:rsid w:val="008A0FF9"/>
    <w:rsid w:val="008A1055"/>
    <w:rsid w:val="008A10BD"/>
    <w:rsid w:val="008A1177"/>
    <w:rsid w:val="008A11DE"/>
    <w:rsid w:val="008A126F"/>
    <w:rsid w:val="008A1294"/>
    <w:rsid w:val="008A1299"/>
    <w:rsid w:val="008A12A7"/>
    <w:rsid w:val="008A1352"/>
    <w:rsid w:val="008A1366"/>
    <w:rsid w:val="008A136D"/>
    <w:rsid w:val="008A137B"/>
    <w:rsid w:val="008A13C4"/>
    <w:rsid w:val="008A1448"/>
    <w:rsid w:val="008A15C6"/>
    <w:rsid w:val="008A15F0"/>
    <w:rsid w:val="008A16AF"/>
    <w:rsid w:val="008A1782"/>
    <w:rsid w:val="008A17CF"/>
    <w:rsid w:val="008A17F4"/>
    <w:rsid w:val="008A184C"/>
    <w:rsid w:val="008A1863"/>
    <w:rsid w:val="008A1867"/>
    <w:rsid w:val="008A1895"/>
    <w:rsid w:val="008A18B6"/>
    <w:rsid w:val="008A1900"/>
    <w:rsid w:val="008A19EB"/>
    <w:rsid w:val="008A1A86"/>
    <w:rsid w:val="008A1AEA"/>
    <w:rsid w:val="008A1B61"/>
    <w:rsid w:val="008A1CB4"/>
    <w:rsid w:val="008A1DF5"/>
    <w:rsid w:val="008A1E5E"/>
    <w:rsid w:val="008A1E80"/>
    <w:rsid w:val="008A1E94"/>
    <w:rsid w:val="008A1F0E"/>
    <w:rsid w:val="008A1F63"/>
    <w:rsid w:val="008A1F64"/>
    <w:rsid w:val="008A1F8C"/>
    <w:rsid w:val="008A1F91"/>
    <w:rsid w:val="008A1FFE"/>
    <w:rsid w:val="008A2027"/>
    <w:rsid w:val="008A205B"/>
    <w:rsid w:val="008A20D3"/>
    <w:rsid w:val="008A210A"/>
    <w:rsid w:val="008A211D"/>
    <w:rsid w:val="008A214D"/>
    <w:rsid w:val="008A21F5"/>
    <w:rsid w:val="008A2253"/>
    <w:rsid w:val="008A2254"/>
    <w:rsid w:val="008A22D1"/>
    <w:rsid w:val="008A23B9"/>
    <w:rsid w:val="008A23FF"/>
    <w:rsid w:val="008A24B9"/>
    <w:rsid w:val="008A2551"/>
    <w:rsid w:val="008A2576"/>
    <w:rsid w:val="008A26F0"/>
    <w:rsid w:val="008A2713"/>
    <w:rsid w:val="008A27A4"/>
    <w:rsid w:val="008A27B7"/>
    <w:rsid w:val="008A27ED"/>
    <w:rsid w:val="008A2845"/>
    <w:rsid w:val="008A2858"/>
    <w:rsid w:val="008A28C7"/>
    <w:rsid w:val="008A28DD"/>
    <w:rsid w:val="008A291E"/>
    <w:rsid w:val="008A29A1"/>
    <w:rsid w:val="008A2A0D"/>
    <w:rsid w:val="008A2A41"/>
    <w:rsid w:val="008A2A50"/>
    <w:rsid w:val="008A2A70"/>
    <w:rsid w:val="008A2AD8"/>
    <w:rsid w:val="008A2B4B"/>
    <w:rsid w:val="008A2B5D"/>
    <w:rsid w:val="008A2B60"/>
    <w:rsid w:val="008A2BD3"/>
    <w:rsid w:val="008A2C2A"/>
    <w:rsid w:val="008A2C81"/>
    <w:rsid w:val="008A2C9F"/>
    <w:rsid w:val="008A2DB3"/>
    <w:rsid w:val="008A2E11"/>
    <w:rsid w:val="008A2F6C"/>
    <w:rsid w:val="008A2FB2"/>
    <w:rsid w:val="008A2FC6"/>
    <w:rsid w:val="008A2FD3"/>
    <w:rsid w:val="008A30F9"/>
    <w:rsid w:val="008A311A"/>
    <w:rsid w:val="008A3124"/>
    <w:rsid w:val="008A312B"/>
    <w:rsid w:val="008A3167"/>
    <w:rsid w:val="008A31A1"/>
    <w:rsid w:val="008A3288"/>
    <w:rsid w:val="008A32B4"/>
    <w:rsid w:val="008A32FE"/>
    <w:rsid w:val="008A330A"/>
    <w:rsid w:val="008A33B8"/>
    <w:rsid w:val="008A3477"/>
    <w:rsid w:val="008A34CE"/>
    <w:rsid w:val="008A35C7"/>
    <w:rsid w:val="008A360E"/>
    <w:rsid w:val="008A3667"/>
    <w:rsid w:val="008A37CD"/>
    <w:rsid w:val="008A37EC"/>
    <w:rsid w:val="008A3855"/>
    <w:rsid w:val="008A3857"/>
    <w:rsid w:val="008A3878"/>
    <w:rsid w:val="008A38D9"/>
    <w:rsid w:val="008A38E5"/>
    <w:rsid w:val="008A3913"/>
    <w:rsid w:val="008A393A"/>
    <w:rsid w:val="008A3A31"/>
    <w:rsid w:val="008A3A7D"/>
    <w:rsid w:val="008A3A83"/>
    <w:rsid w:val="008A3B95"/>
    <w:rsid w:val="008A3C8B"/>
    <w:rsid w:val="008A3CC4"/>
    <w:rsid w:val="008A3CFF"/>
    <w:rsid w:val="008A3D30"/>
    <w:rsid w:val="008A3D64"/>
    <w:rsid w:val="008A3D6C"/>
    <w:rsid w:val="008A3DC5"/>
    <w:rsid w:val="008A3E08"/>
    <w:rsid w:val="008A3E23"/>
    <w:rsid w:val="008A3E8F"/>
    <w:rsid w:val="008A3EC7"/>
    <w:rsid w:val="008A4073"/>
    <w:rsid w:val="008A4083"/>
    <w:rsid w:val="008A408F"/>
    <w:rsid w:val="008A40BC"/>
    <w:rsid w:val="008A4190"/>
    <w:rsid w:val="008A41A2"/>
    <w:rsid w:val="008A41AF"/>
    <w:rsid w:val="008A41ED"/>
    <w:rsid w:val="008A4215"/>
    <w:rsid w:val="008A42EC"/>
    <w:rsid w:val="008A43B2"/>
    <w:rsid w:val="008A43ED"/>
    <w:rsid w:val="008A4400"/>
    <w:rsid w:val="008A4432"/>
    <w:rsid w:val="008A44A5"/>
    <w:rsid w:val="008A44B5"/>
    <w:rsid w:val="008A452A"/>
    <w:rsid w:val="008A4535"/>
    <w:rsid w:val="008A4572"/>
    <w:rsid w:val="008A4579"/>
    <w:rsid w:val="008A459B"/>
    <w:rsid w:val="008A45C9"/>
    <w:rsid w:val="008A45D7"/>
    <w:rsid w:val="008A466C"/>
    <w:rsid w:val="008A468F"/>
    <w:rsid w:val="008A46EE"/>
    <w:rsid w:val="008A4771"/>
    <w:rsid w:val="008A47A0"/>
    <w:rsid w:val="008A488C"/>
    <w:rsid w:val="008A4897"/>
    <w:rsid w:val="008A48F5"/>
    <w:rsid w:val="008A4939"/>
    <w:rsid w:val="008A4973"/>
    <w:rsid w:val="008A49CC"/>
    <w:rsid w:val="008A49D0"/>
    <w:rsid w:val="008A4A9F"/>
    <w:rsid w:val="008A4B3F"/>
    <w:rsid w:val="008A4B7C"/>
    <w:rsid w:val="008A4B7E"/>
    <w:rsid w:val="008A4B99"/>
    <w:rsid w:val="008A4C0A"/>
    <w:rsid w:val="008A4C49"/>
    <w:rsid w:val="008A4C58"/>
    <w:rsid w:val="008A4D2A"/>
    <w:rsid w:val="008A4D2D"/>
    <w:rsid w:val="008A4D40"/>
    <w:rsid w:val="008A4D8A"/>
    <w:rsid w:val="008A4D8B"/>
    <w:rsid w:val="008A4DD0"/>
    <w:rsid w:val="008A4E32"/>
    <w:rsid w:val="008A4E5B"/>
    <w:rsid w:val="008A4E62"/>
    <w:rsid w:val="008A4E69"/>
    <w:rsid w:val="008A4EC4"/>
    <w:rsid w:val="008A503B"/>
    <w:rsid w:val="008A512B"/>
    <w:rsid w:val="008A5151"/>
    <w:rsid w:val="008A51AA"/>
    <w:rsid w:val="008A51CB"/>
    <w:rsid w:val="008A5264"/>
    <w:rsid w:val="008A526A"/>
    <w:rsid w:val="008A526F"/>
    <w:rsid w:val="008A52C5"/>
    <w:rsid w:val="008A5435"/>
    <w:rsid w:val="008A5478"/>
    <w:rsid w:val="008A548F"/>
    <w:rsid w:val="008A5504"/>
    <w:rsid w:val="008A55A2"/>
    <w:rsid w:val="008A56B9"/>
    <w:rsid w:val="008A57BD"/>
    <w:rsid w:val="008A58C2"/>
    <w:rsid w:val="008A58C3"/>
    <w:rsid w:val="008A58FF"/>
    <w:rsid w:val="008A5945"/>
    <w:rsid w:val="008A5991"/>
    <w:rsid w:val="008A5C72"/>
    <w:rsid w:val="008A5C76"/>
    <w:rsid w:val="008A5D22"/>
    <w:rsid w:val="008A5D43"/>
    <w:rsid w:val="008A5D8E"/>
    <w:rsid w:val="008A5DC1"/>
    <w:rsid w:val="008A5DDA"/>
    <w:rsid w:val="008A5E4A"/>
    <w:rsid w:val="008A5F6C"/>
    <w:rsid w:val="008A5F6E"/>
    <w:rsid w:val="008A6020"/>
    <w:rsid w:val="008A60D3"/>
    <w:rsid w:val="008A622C"/>
    <w:rsid w:val="008A62A1"/>
    <w:rsid w:val="008A62A5"/>
    <w:rsid w:val="008A62DB"/>
    <w:rsid w:val="008A62DC"/>
    <w:rsid w:val="008A62FA"/>
    <w:rsid w:val="008A6308"/>
    <w:rsid w:val="008A63A1"/>
    <w:rsid w:val="008A63B4"/>
    <w:rsid w:val="008A6402"/>
    <w:rsid w:val="008A6498"/>
    <w:rsid w:val="008A64D1"/>
    <w:rsid w:val="008A6505"/>
    <w:rsid w:val="008A651D"/>
    <w:rsid w:val="008A6535"/>
    <w:rsid w:val="008A65BF"/>
    <w:rsid w:val="008A660E"/>
    <w:rsid w:val="008A67BA"/>
    <w:rsid w:val="008A6827"/>
    <w:rsid w:val="008A683F"/>
    <w:rsid w:val="008A6900"/>
    <w:rsid w:val="008A697F"/>
    <w:rsid w:val="008A69D3"/>
    <w:rsid w:val="008A69F2"/>
    <w:rsid w:val="008A6AC4"/>
    <w:rsid w:val="008A6AE8"/>
    <w:rsid w:val="008A6B07"/>
    <w:rsid w:val="008A6BAE"/>
    <w:rsid w:val="008A6C50"/>
    <w:rsid w:val="008A6C5C"/>
    <w:rsid w:val="008A6C5D"/>
    <w:rsid w:val="008A6C63"/>
    <w:rsid w:val="008A6CE8"/>
    <w:rsid w:val="008A6D24"/>
    <w:rsid w:val="008A6DC3"/>
    <w:rsid w:val="008A6E93"/>
    <w:rsid w:val="008A6EFA"/>
    <w:rsid w:val="008A6F2B"/>
    <w:rsid w:val="008A6F2C"/>
    <w:rsid w:val="008A701B"/>
    <w:rsid w:val="008A7095"/>
    <w:rsid w:val="008A710F"/>
    <w:rsid w:val="008A7156"/>
    <w:rsid w:val="008A7157"/>
    <w:rsid w:val="008A71B3"/>
    <w:rsid w:val="008A7203"/>
    <w:rsid w:val="008A72D0"/>
    <w:rsid w:val="008A72E4"/>
    <w:rsid w:val="008A7309"/>
    <w:rsid w:val="008A73D4"/>
    <w:rsid w:val="008A73E7"/>
    <w:rsid w:val="008A742F"/>
    <w:rsid w:val="008A7462"/>
    <w:rsid w:val="008A7540"/>
    <w:rsid w:val="008A7557"/>
    <w:rsid w:val="008A75A7"/>
    <w:rsid w:val="008A75D5"/>
    <w:rsid w:val="008A762E"/>
    <w:rsid w:val="008A7638"/>
    <w:rsid w:val="008A770E"/>
    <w:rsid w:val="008A782E"/>
    <w:rsid w:val="008A78D0"/>
    <w:rsid w:val="008A78D9"/>
    <w:rsid w:val="008A7A1B"/>
    <w:rsid w:val="008A7A56"/>
    <w:rsid w:val="008A7AB2"/>
    <w:rsid w:val="008A7BF6"/>
    <w:rsid w:val="008A7C23"/>
    <w:rsid w:val="008A7C6D"/>
    <w:rsid w:val="008A7CA3"/>
    <w:rsid w:val="008A7CB5"/>
    <w:rsid w:val="008A7D38"/>
    <w:rsid w:val="008A7D4B"/>
    <w:rsid w:val="008A7D61"/>
    <w:rsid w:val="008A7E02"/>
    <w:rsid w:val="008A7E05"/>
    <w:rsid w:val="008A7F32"/>
    <w:rsid w:val="008A7F38"/>
    <w:rsid w:val="008A7F43"/>
    <w:rsid w:val="008A7F9F"/>
    <w:rsid w:val="008A7FC6"/>
    <w:rsid w:val="008B0028"/>
    <w:rsid w:val="008B008B"/>
    <w:rsid w:val="008B00AC"/>
    <w:rsid w:val="008B014C"/>
    <w:rsid w:val="008B017B"/>
    <w:rsid w:val="008B018D"/>
    <w:rsid w:val="008B0193"/>
    <w:rsid w:val="008B01FA"/>
    <w:rsid w:val="008B0209"/>
    <w:rsid w:val="008B021A"/>
    <w:rsid w:val="008B0222"/>
    <w:rsid w:val="008B030E"/>
    <w:rsid w:val="008B0312"/>
    <w:rsid w:val="008B0353"/>
    <w:rsid w:val="008B039D"/>
    <w:rsid w:val="008B03A3"/>
    <w:rsid w:val="008B03CB"/>
    <w:rsid w:val="008B040E"/>
    <w:rsid w:val="008B0412"/>
    <w:rsid w:val="008B04B1"/>
    <w:rsid w:val="008B05CE"/>
    <w:rsid w:val="008B05FD"/>
    <w:rsid w:val="008B067C"/>
    <w:rsid w:val="008B06DB"/>
    <w:rsid w:val="008B06EC"/>
    <w:rsid w:val="008B0726"/>
    <w:rsid w:val="008B0727"/>
    <w:rsid w:val="008B074E"/>
    <w:rsid w:val="008B0788"/>
    <w:rsid w:val="008B080F"/>
    <w:rsid w:val="008B082C"/>
    <w:rsid w:val="008B0899"/>
    <w:rsid w:val="008B08B6"/>
    <w:rsid w:val="008B09AD"/>
    <w:rsid w:val="008B0A4F"/>
    <w:rsid w:val="008B0A59"/>
    <w:rsid w:val="008B0A6C"/>
    <w:rsid w:val="008B0A73"/>
    <w:rsid w:val="008B0A75"/>
    <w:rsid w:val="008B0BE0"/>
    <w:rsid w:val="008B0C7F"/>
    <w:rsid w:val="008B0C81"/>
    <w:rsid w:val="008B0C90"/>
    <w:rsid w:val="008B0CBA"/>
    <w:rsid w:val="008B0DF0"/>
    <w:rsid w:val="008B0DF3"/>
    <w:rsid w:val="008B0E24"/>
    <w:rsid w:val="008B0E98"/>
    <w:rsid w:val="008B0EAC"/>
    <w:rsid w:val="008B0EC1"/>
    <w:rsid w:val="008B0F90"/>
    <w:rsid w:val="008B1028"/>
    <w:rsid w:val="008B103E"/>
    <w:rsid w:val="008B107B"/>
    <w:rsid w:val="008B10CC"/>
    <w:rsid w:val="008B11D2"/>
    <w:rsid w:val="008B11FA"/>
    <w:rsid w:val="008B12A5"/>
    <w:rsid w:val="008B12EF"/>
    <w:rsid w:val="008B132B"/>
    <w:rsid w:val="008B1365"/>
    <w:rsid w:val="008B138D"/>
    <w:rsid w:val="008B1398"/>
    <w:rsid w:val="008B13F7"/>
    <w:rsid w:val="008B1418"/>
    <w:rsid w:val="008B146E"/>
    <w:rsid w:val="008B1483"/>
    <w:rsid w:val="008B1491"/>
    <w:rsid w:val="008B14E5"/>
    <w:rsid w:val="008B1511"/>
    <w:rsid w:val="008B15C0"/>
    <w:rsid w:val="008B162C"/>
    <w:rsid w:val="008B1634"/>
    <w:rsid w:val="008B166D"/>
    <w:rsid w:val="008B1683"/>
    <w:rsid w:val="008B16CF"/>
    <w:rsid w:val="008B1718"/>
    <w:rsid w:val="008B1724"/>
    <w:rsid w:val="008B1750"/>
    <w:rsid w:val="008B179A"/>
    <w:rsid w:val="008B17B0"/>
    <w:rsid w:val="008B17B3"/>
    <w:rsid w:val="008B17B8"/>
    <w:rsid w:val="008B1806"/>
    <w:rsid w:val="008B185D"/>
    <w:rsid w:val="008B189E"/>
    <w:rsid w:val="008B18F3"/>
    <w:rsid w:val="008B1938"/>
    <w:rsid w:val="008B19A8"/>
    <w:rsid w:val="008B1A50"/>
    <w:rsid w:val="008B1A67"/>
    <w:rsid w:val="008B1A6E"/>
    <w:rsid w:val="008B1AD9"/>
    <w:rsid w:val="008B1AEA"/>
    <w:rsid w:val="008B1BCF"/>
    <w:rsid w:val="008B1C2D"/>
    <w:rsid w:val="008B1D1F"/>
    <w:rsid w:val="008B1D88"/>
    <w:rsid w:val="008B1E17"/>
    <w:rsid w:val="008B1E39"/>
    <w:rsid w:val="008B1E50"/>
    <w:rsid w:val="008B1E57"/>
    <w:rsid w:val="008B1E80"/>
    <w:rsid w:val="008B1ED2"/>
    <w:rsid w:val="008B1EF4"/>
    <w:rsid w:val="008B1F50"/>
    <w:rsid w:val="008B1F70"/>
    <w:rsid w:val="008B1FCE"/>
    <w:rsid w:val="008B1FDD"/>
    <w:rsid w:val="008B1FEB"/>
    <w:rsid w:val="008B2059"/>
    <w:rsid w:val="008B212E"/>
    <w:rsid w:val="008B213B"/>
    <w:rsid w:val="008B2154"/>
    <w:rsid w:val="008B2199"/>
    <w:rsid w:val="008B21E1"/>
    <w:rsid w:val="008B229C"/>
    <w:rsid w:val="008B2303"/>
    <w:rsid w:val="008B2307"/>
    <w:rsid w:val="008B243E"/>
    <w:rsid w:val="008B251B"/>
    <w:rsid w:val="008B2526"/>
    <w:rsid w:val="008B2559"/>
    <w:rsid w:val="008B2677"/>
    <w:rsid w:val="008B268C"/>
    <w:rsid w:val="008B26C0"/>
    <w:rsid w:val="008B275B"/>
    <w:rsid w:val="008B2834"/>
    <w:rsid w:val="008B286E"/>
    <w:rsid w:val="008B2886"/>
    <w:rsid w:val="008B288F"/>
    <w:rsid w:val="008B2913"/>
    <w:rsid w:val="008B2985"/>
    <w:rsid w:val="008B29BE"/>
    <w:rsid w:val="008B2A94"/>
    <w:rsid w:val="008B2AAB"/>
    <w:rsid w:val="008B2AFE"/>
    <w:rsid w:val="008B2B4F"/>
    <w:rsid w:val="008B2B5C"/>
    <w:rsid w:val="008B2B76"/>
    <w:rsid w:val="008B2BB4"/>
    <w:rsid w:val="008B2BB6"/>
    <w:rsid w:val="008B2C0D"/>
    <w:rsid w:val="008B2C2D"/>
    <w:rsid w:val="008B2C72"/>
    <w:rsid w:val="008B2C76"/>
    <w:rsid w:val="008B2C8E"/>
    <w:rsid w:val="008B2CA3"/>
    <w:rsid w:val="008B2CF5"/>
    <w:rsid w:val="008B2D71"/>
    <w:rsid w:val="008B2D90"/>
    <w:rsid w:val="008B2DAD"/>
    <w:rsid w:val="008B2DF0"/>
    <w:rsid w:val="008B2E07"/>
    <w:rsid w:val="008B2E2B"/>
    <w:rsid w:val="008B2E96"/>
    <w:rsid w:val="008B2EDD"/>
    <w:rsid w:val="008B2F41"/>
    <w:rsid w:val="008B2F9F"/>
    <w:rsid w:val="008B2FB1"/>
    <w:rsid w:val="008B2FD3"/>
    <w:rsid w:val="008B2FF2"/>
    <w:rsid w:val="008B3081"/>
    <w:rsid w:val="008B30F5"/>
    <w:rsid w:val="008B3196"/>
    <w:rsid w:val="008B3217"/>
    <w:rsid w:val="008B3227"/>
    <w:rsid w:val="008B326C"/>
    <w:rsid w:val="008B3282"/>
    <w:rsid w:val="008B3336"/>
    <w:rsid w:val="008B3359"/>
    <w:rsid w:val="008B3384"/>
    <w:rsid w:val="008B3395"/>
    <w:rsid w:val="008B33C1"/>
    <w:rsid w:val="008B33EA"/>
    <w:rsid w:val="008B33FB"/>
    <w:rsid w:val="008B3415"/>
    <w:rsid w:val="008B342E"/>
    <w:rsid w:val="008B345E"/>
    <w:rsid w:val="008B3499"/>
    <w:rsid w:val="008B34DE"/>
    <w:rsid w:val="008B3559"/>
    <w:rsid w:val="008B355E"/>
    <w:rsid w:val="008B3610"/>
    <w:rsid w:val="008B361E"/>
    <w:rsid w:val="008B3637"/>
    <w:rsid w:val="008B363D"/>
    <w:rsid w:val="008B366F"/>
    <w:rsid w:val="008B36F4"/>
    <w:rsid w:val="008B3709"/>
    <w:rsid w:val="008B371F"/>
    <w:rsid w:val="008B372B"/>
    <w:rsid w:val="008B37F1"/>
    <w:rsid w:val="008B3877"/>
    <w:rsid w:val="008B38C9"/>
    <w:rsid w:val="008B3960"/>
    <w:rsid w:val="008B39BA"/>
    <w:rsid w:val="008B39C2"/>
    <w:rsid w:val="008B3B89"/>
    <w:rsid w:val="008B3BA9"/>
    <w:rsid w:val="008B3BB0"/>
    <w:rsid w:val="008B3C32"/>
    <w:rsid w:val="008B3C43"/>
    <w:rsid w:val="008B3D01"/>
    <w:rsid w:val="008B3D4F"/>
    <w:rsid w:val="008B3DEC"/>
    <w:rsid w:val="008B3DF7"/>
    <w:rsid w:val="008B3E1C"/>
    <w:rsid w:val="008B3E67"/>
    <w:rsid w:val="008B3F00"/>
    <w:rsid w:val="008B3F2B"/>
    <w:rsid w:val="008B3F5C"/>
    <w:rsid w:val="008B403E"/>
    <w:rsid w:val="008B4043"/>
    <w:rsid w:val="008B4046"/>
    <w:rsid w:val="008B4096"/>
    <w:rsid w:val="008B40D1"/>
    <w:rsid w:val="008B40F8"/>
    <w:rsid w:val="008B418D"/>
    <w:rsid w:val="008B41AD"/>
    <w:rsid w:val="008B41B4"/>
    <w:rsid w:val="008B41BA"/>
    <w:rsid w:val="008B41DF"/>
    <w:rsid w:val="008B423D"/>
    <w:rsid w:val="008B425E"/>
    <w:rsid w:val="008B4351"/>
    <w:rsid w:val="008B43C2"/>
    <w:rsid w:val="008B43DF"/>
    <w:rsid w:val="008B44CB"/>
    <w:rsid w:val="008B44ED"/>
    <w:rsid w:val="008B4542"/>
    <w:rsid w:val="008B4584"/>
    <w:rsid w:val="008B45BA"/>
    <w:rsid w:val="008B46AA"/>
    <w:rsid w:val="008B47CD"/>
    <w:rsid w:val="008B480C"/>
    <w:rsid w:val="008B4822"/>
    <w:rsid w:val="008B4827"/>
    <w:rsid w:val="008B48BF"/>
    <w:rsid w:val="008B48CD"/>
    <w:rsid w:val="008B48DD"/>
    <w:rsid w:val="008B48F4"/>
    <w:rsid w:val="008B491D"/>
    <w:rsid w:val="008B4921"/>
    <w:rsid w:val="008B4927"/>
    <w:rsid w:val="008B497F"/>
    <w:rsid w:val="008B4A60"/>
    <w:rsid w:val="008B4AA6"/>
    <w:rsid w:val="008B4AB6"/>
    <w:rsid w:val="008B4AC3"/>
    <w:rsid w:val="008B4AC6"/>
    <w:rsid w:val="008B4AE8"/>
    <w:rsid w:val="008B4B36"/>
    <w:rsid w:val="008B4B67"/>
    <w:rsid w:val="008B4BC4"/>
    <w:rsid w:val="008B4C24"/>
    <w:rsid w:val="008B4CEB"/>
    <w:rsid w:val="008B4CFC"/>
    <w:rsid w:val="008B4D1B"/>
    <w:rsid w:val="008B4D61"/>
    <w:rsid w:val="008B4D64"/>
    <w:rsid w:val="008B4DA4"/>
    <w:rsid w:val="008B4E00"/>
    <w:rsid w:val="008B4E90"/>
    <w:rsid w:val="008B4EF3"/>
    <w:rsid w:val="008B4FB9"/>
    <w:rsid w:val="008B4FC7"/>
    <w:rsid w:val="008B5024"/>
    <w:rsid w:val="008B502E"/>
    <w:rsid w:val="008B506C"/>
    <w:rsid w:val="008B50C0"/>
    <w:rsid w:val="008B5231"/>
    <w:rsid w:val="008B5298"/>
    <w:rsid w:val="008B52B1"/>
    <w:rsid w:val="008B52EC"/>
    <w:rsid w:val="008B531E"/>
    <w:rsid w:val="008B5336"/>
    <w:rsid w:val="008B534E"/>
    <w:rsid w:val="008B53E3"/>
    <w:rsid w:val="008B53E7"/>
    <w:rsid w:val="008B5467"/>
    <w:rsid w:val="008B5473"/>
    <w:rsid w:val="008B54DF"/>
    <w:rsid w:val="008B54EE"/>
    <w:rsid w:val="008B54F2"/>
    <w:rsid w:val="008B550B"/>
    <w:rsid w:val="008B550F"/>
    <w:rsid w:val="008B5549"/>
    <w:rsid w:val="008B566A"/>
    <w:rsid w:val="008B5726"/>
    <w:rsid w:val="008B57E2"/>
    <w:rsid w:val="008B583B"/>
    <w:rsid w:val="008B5843"/>
    <w:rsid w:val="008B586D"/>
    <w:rsid w:val="008B58F2"/>
    <w:rsid w:val="008B591E"/>
    <w:rsid w:val="008B5933"/>
    <w:rsid w:val="008B59C5"/>
    <w:rsid w:val="008B5AEC"/>
    <w:rsid w:val="008B5B21"/>
    <w:rsid w:val="008B5C1E"/>
    <w:rsid w:val="008B5C24"/>
    <w:rsid w:val="008B5C4E"/>
    <w:rsid w:val="008B5C6C"/>
    <w:rsid w:val="008B5D2A"/>
    <w:rsid w:val="008B5D33"/>
    <w:rsid w:val="008B5D93"/>
    <w:rsid w:val="008B5DD0"/>
    <w:rsid w:val="008B5DEE"/>
    <w:rsid w:val="008B5E85"/>
    <w:rsid w:val="008B5F5B"/>
    <w:rsid w:val="008B5FCC"/>
    <w:rsid w:val="008B5FFF"/>
    <w:rsid w:val="008B604D"/>
    <w:rsid w:val="008B60FC"/>
    <w:rsid w:val="008B6173"/>
    <w:rsid w:val="008B61B1"/>
    <w:rsid w:val="008B61BA"/>
    <w:rsid w:val="008B62D9"/>
    <w:rsid w:val="008B6377"/>
    <w:rsid w:val="008B639D"/>
    <w:rsid w:val="008B63C9"/>
    <w:rsid w:val="008B63CD"/>
    <w:rsid w:val="008B63DC"/>
    <w:rsid w:val="008B6455"/>
    <w:rsid w:val="008B6499"/>
    <w:rsid w:val="008B64BF"/>
    <w:rsid w:val="008B6538"/>
    <w:rsid w:val="008B653C"/>
    <w:rsid w:val="008B6649"/>
    <w:rsid w:val="008B6667"/>
    <w:rsid w:val="008B66E5"/>
    <w:rsid w:val="008B6754"/>
    <w:rsid w:val="008B675C"/>
    <w:rsid w:val="008B6760"/>
    <w:rsid w:val="008B687F"/>
    <w:rsid w:val="008B68DB"/>
    <w:rsid w:val="008B68E2"/>
    <w:rsid w:val="008B68F2"/>
    <w:rsid w:val="008B6945"/>
    <w:rsid w:val="008B695B"/>
    <w:rsid w:val="008B697D"/>
    <w:rsid w:val="008B699B"/>
    <w:rsid w:val="008B69AE"/>
    <w:rsid w:val="008B69D3"/>
    <w:rsid w:val="008B6A60"/>
    <w:rsid w:val="008B6A9C"/>
    <w:rsid w:val="008B6B8B"/>
    <w:rsid w:val="008B6BCB"/>
    <w:rsid w:val="008B6BDE"/>
    <w:rsid w:val="008B6C5E"/>
    <w:rsid w:val="008B6C9F"/>
    <w:rsid w:val="008B6D2C"/>
    <w:rsid w:val="008B6D7F"/>
    <w:rsid w:val="008B6D90"/>
    <w:rsid w:val="008B6E84"/>
    <w:rsid w:val="008B6F6D"/>
    <w:rsid w:val="008B6F96"/>
    <w:rsid w:val="008B70BF"/>
    <w:rsid w:val="008B7123"/>
    <w:rsid w:val="008B71A6"/>
    <w:rsid w:val="008B71EB"/>
    <w:rsid w:val="008B728B"/>
    <w:rsid w:val="008B736B"/>
    <w:rsid w:val="008B739B"/>
    <w:rsid w:val="008B743C"/>
    <w:rsid w:val="008B74F7"/>
    <w:rsid w:val="008B7598"/>
    <w:rsid w:val="008B75DE"/>
    <w:rsid w:val="008B7604"/>
    <w:rsid w:val="008B7661"/>
    <w:rsid w:val="008B776B"/>
    <w:rsid w:val="008B7782"/>
    <w:rsid w:val="008B7786"/>
    <w:rsid w:val="008B77B9"/>
    <w:rsid w:val="008B77E6"/>
    <w:rsid w:val="008B786E"/>
    <w:rsid w:val="008B7887"/>
    <w:rsid w:val="008B7922"/>
    <w:rsid w:val="008B7936"/>
    <w:rsid w:val="008B7A0A"/>
    <w:rsid w:val="008B7B00"/>
    <w:rsid w:val="008B7B17"/>
    <w:rsid w:val="008B7B18"/>
    <w:rsid w:val="008B7B34"/>
    <w:rsid w:val="008B7B8F"/>
    <w:rsid w:val="008B7C33"/>
    <w:rsid w:val="008B7C6A"/>
    <w:rsid w:val="008B7C7E"/>
    <w:rsid w:val="008B7CCA"/>
    <w:rsid w:val="008B7DEE"/>
    <w:rsid w:val="008B7E21"/>
    <w:rsid w:val="008B7E40"/>
    <w:rsid w:val="008B7E94"/>
    <w:rsid w:val="008B7EB0"/>
    <w:rsid w:val="008B7EB7"/>
    <w:rsid w:val="008B7EF6"/>
    <w:rsid w:val="008B7EFE"/>
    <w:rsid w:val="008B7F87"/>
    <w:rsid w:val="008B7FC7"/>
    <w:rsid w:val="008C0053"/>
    <w:rsid w:val="008C0064"/>
    <w:rsid w:val="008C0067"/>
    <w:rsid w:val="008C0071"/>
    <w:rsid w:val="008C0139"/>
    <w:rsid w:val="008C015A"/>
    <w:rsid w:val="008C0169"/>
    <w:rsid w:val="008C01A0"/>
    <w:rsid w:val="008C024E"/>
    <w:rsid w:val="008C026F"/>
    <w:rsid w:val="008C02DC"/>
    <w:rsid w:val="008C02E2"/>
    <w:rsid w:val="008C0320"/>
    <w:rsid w:val="008C03E8"/>
    <w:rsid w:val="008C0425"/>
    <w:rsid w:val="008C045B"/>
    <w:rsid w:val="008C04B2"/>
    <w:rsid w:val="008C0519"/>
    <w:rsid w:val="008C0543"/>
    <w:rsid w:val="008C0547"/>
    <w:rsid w:val="008C055B"/>
    <w:rsid w:val="008C05E6"/>
    <w:rsid w:val="008C065D"/>
    <w:rsid w:val="008C069A"/>
    <w:rsid w:val="008C06C1"/>
    <w:rsid w:val="008C0904"/>
    <w:rsid w:val="008C095A"/>
    <w:rsid w:val="008C09D8"/>
    <w:rsid w:val="008C09E3"/>
    <w:rsid w:val="008C0A24"/>
    <w:rsid w:val="008C0B1B"/>
    <w:rsid w:val="008C0C16"/>
    <w:rsid w:val="008C0C36"/>
    <w:rsid w:val="008C0C64"/>
    <w:rsid w:val="008C0D1D"/>
    <w:rsid w:val="008C0D43"/>
    <w:rsid w:val="008C0D49"/>
    <w:rsid w:val="008C0DB2"/>
    <w:rsid w:val="008C0E0F"/>
    <w:rsid w:val="008C0EB5"/>
    <w:rsid w:val="008C0EBB"/>
    <w:rsid w:val="008C0EEC"/>
    <w:rsid w:val="008C0F65"/>
    <w:rsid w:val="008C0F80"/>
    <w:rsid w:val="008C1051"/>
    <w:rsid w:val="008C10F7"/>
    <w:rsid w:val="008C1128"/>
    <w:rsid w:val="008C118A"/>
    <w:rsid w:val="008C11A1"/>
    <w:rsid w:val="008C11FD"/>
    <w:rsid w:val="008C124D"/>
    <w:rsid w:val="008C1252"/>
    <w:rsid w:val="008C125D"/>
    <w:rsid w:val="008C1293"/>
    <w:rsid w:val="008C12A3"/>
    <w:rsid w:val="008C1477"/>
    <w:rsid w:val="008C14A5"/>
    <w:rsid w:val="008C155D"/>
    <w:rsid w:val="008C1572"/>
    <w:rsid w:val="008C1599"/>
    <w:rsid w:val="008C159E"/>
    <w:rsid w:val="008C15EA"/>
    <w:rsid w:val="008C169B"/>
    <w:rsid w:val="008C16CB"/>
    <w:rsid w:val="008C16E3"/>
    <w:rsid w:val="008C16E4"/>
    <w:rsid w:val="008C16F1"/>
    <w:rsid w:val="008C1759"/>
    <w:rsid w:val="008C177A"/>
    <w:rsid w:val="008C17E8"/>
    <w:rsid w:val="008C194D"/>
    <w:rsid w:val="008C1A6F"/>
    <w:rsid w:val="008C1B5D"/>
    <w:rsid w:val="008C1C23"/>
    <w:rsid w:val="008C1C54"/>
    <w:rsid w:val="008C1C74"/>
    <w:rsid w:val="008C1C90"/>
    <w:rsid w:val="008C1D17"/>
    <w:rsid w:val="008C1D1E"/>
    <w:rsid w:val="008C1D76"/>
    <w:rsid w:val="008C1E21"/>
    <w:rsid w:val="008C1E67"/>
    <w:rsid w:val="008C1E7F"/>
    <w:rsid w:val="008C1F05"/>
    <w:rsid w:val="008C1F29"/>
    <w:rsid w:val="008C1F51"/>
    <w:rsid w:val="008C1F8F"/>
    <w:rsid w:val="008C2002"/>
    <w:rsid w:val="008C2003"/>
    <w:rsid w:val="008C2010"/>
    <w:rsid w:val="008C2020"/>
    <w:rsid w:val="008C2067"/>
    <w:rsid w:val="008C2135"/>
    <w:rsid w:val="008C2245"/>
    <w:rsid w:val="008C2270"/>
    <w:rsid w:val="008C22A8"/>
    <w:rsid w:val="008C2370"/>
    <w:rsid w:val="008C2418"/>
    <w:rsid w:val="008C2422"/>
    <w:rsid w:val="008C2433"/>
    <w:rsid w:val="008C2501"/>
    <w:rsid w:val="008C2693"/>
    <w:rsid w:val="008C26EA"/>
    <w:rsid w:val="008C2704"/>
    <w:rsid w:val="008C27A2"/>
    <w:rsid w:val="008C281D"/>
    <w:rsid w:val="008C2845"/>
    <w:rsid w:val="008C2859"/>
    <w:rsid w:val="008C2861"/>
    <w:rsid w:val="008C287C"/>
    <w:rsid w:val="008C28BA"/>
    <w:rsid w:val="008C2A74"/>
    <w:rsid w:val="008C2A9C"/>
    <w:rsid w:val="008C2AD2"/>
    <w:rsid w:val="008C2AE4"/>
    <w:rsid w:val="008C2B2D"/>
    <w:rsid w:val="008C2B45"/>
    <w:rsid w:val="008C2C01"/>
    <w:rsid w:val="008C2C36"/>
    <w:rsid w:val="008C2C7C"/>
    <w:rsid w:val="008C2C8F"/>
    <w:rsid w:val="008C2CFB"/>
    <w:rsid w:val="008C2D21"/>
    <w:rsid w:val="008C2DB1"/>
    <w:rsid w:val="008C2DB9"/>
    <w:rsid w:val="008C2ED7"/>
    <w:rsid w:val="008C2EEE"/>
    <w:rsid w:val="008C2F3F"/>
    <w:rsid w:val="008C2F5B"/>
    <w:rsid w:val="008C2F74"/>
    <w:rsid w:val="008C2FD9"/>
    <w:rsid w:val="008C2FE6"/>
    <w:rsid w:val="008C30C1"/>
    <w:rsid w:val="008C322B"/>
    <w:rsid w:val="008C32A8"/>
    <w:rsid w:val="008C32B3"/>
    <w:rsid w:val="008C32CB"/>
    <w:rsid w:val="008C3305"/>
    <w:rsid w:val="008C3354"/>
    <w:rsid w:val="008C3456"/>
    <w:rsid w:val="008C34D4"/>
    <w:rsid w:val="008C361E"/>
    <w:rsid w:val="008C373F"/>
    <w:rsid w:val="008C378B"/>
    <w:rsid w:val="008C37B9"/>
    <w:rsid w:val="008C37DC"/>
    <w:rsid w:val="008C381A"/>
    <w:rsid w:val="008C382F"/>
    <w:rsid w:val="008C3855"/>
    <w:rsid w:val="008C3857"/>
    <w:rsid w:val="008C3882"/>
    <w:rsid w:val="008C3892"/>
    <w:rsid w:val="008C3921"/>
    <w:rsid w:val="008C395A"/>
    <w:rsid w:val="008C397F"/>
    <w:rsid w:val="008C39CB"/>
    <w:rsid w:val="008C39D1"/>
    <w:rsid w:val="008C3A25"/>
    <w:rsid w:val="008C3A28"/>
    <w:rsid w:val="008C3AC7"/>
    <w:rsid w:val="008C3ACA"/>
    <w:rsid w:val="008C3AF3"/>
    <w:rsid w:val="008C3B20"/>
    <w:rsid w:val="008C3B34"/>
    <w:rsid w:val="008C3BAA"/>
    <w:rsid w:val="008C3BF0"/>
    <w:rsid w:val="008C3CAE"/>
    <w:rsid w:val="008C3CD4"/>
    <w:rsid w:val="008C3CE0"/>
    <w:rsid w:val="008C3CF4"/>
    <w:rsid w:val="008C3E1D"/>
    <w:rsid w:val="008C3E4D"/>
    <w:rsid w:val="008C3E72"/>
    <w:rsid w:val="008C3F0E"/>
    <w:rsid w:val="008C3FB6"/>
    <w:rsid w:val="008C3FE9"/>
    <w:rsid w:val="008C4019"/>
    <w:rsid w:val="008C4032"/>
    <w:rsid w:val="008C40AB"/>
    <w:rsid w:val="008C40BA"/>
    <w:rsid w:val="008C40D0"/>
    <w:rsid w:val="008C40E2"/>
    <w:rsid w:val="008C4133"/>
    <w:rsid w:val="008C4327"/>
    <w:rsid w:val="008C4353"/>
    <w:rsid w:val="008C43E0"/>
    <w:rsid w:val="008C4407"/>
    <w:rsid w:val="008C440B"/>
    <w:rsid w:val="008C4424"/>
    <w:rsid w:val="008C4429"/>
    <w:rsid w:val="008C4466"/>
    <w:rsid w:val="008C447F"/>
    <w:rsid w:val="008C4519"/>
    <w:rsid w:val="008C4530"/>
    <w:rsid w:val="008C457C"/>
    <w:rsid w:val="008C4598"/>
    <w:rsid w:val="008C45EF"/>
    <w:rsid w:val="008C46DB"/>
    <w:rsid w:val="008C46E1"/>
    <w:rsid w:val="008C470A"/>
    <w:rsid w:val="008C482A"/>
    <w:rsid w:val="008C486B"/>
    <w:rsid w:val="008C48FD"/>
    <w:rsid w:val="008C4939"/>
    <w:rsid w:val="008C49C7"/>
    <w:rsid w:val="008C4A15"/>
    <w:rsid w:val="008C4A33"/>
    <w:rsid w:val="008C4A62"/>
    <w:rsid w:val="008C4A75"/>
    <w:rsid w:val="008C4A7C"/>
    <w:rsid w:val="008C4AFE"/>
    <w:rsid w:val="008C4B20"/>
    <w:rsid w:val="008C4B41"/>
    <w:rsid w:val="008C4BAB"/>
    <w:rsid w:val="008C4BB2"/>
    <w:rsid w:val="008C4BDE"/>
    <w:rsid w:val="008C4C2B"/>
    <w:rsid w:val="008C4C30"/>
    <w:rsid w:val="008C4C49"/>
    <w:rsid w:val="008C4C69"/>
    <w:rsid w:val="008C4C71"/>
    <w:rsid w:val="008C4CD1"/>
    <w:rsid w:val="008C4D9E"/>
    <w:rsid w:val="008C4E25"/>
    <w:rsid w:val="008C4E7E"/>
    <w:rsid w:val="008C4E8F"/>
    <w:rsid w:val="008C4ED0"/>
    <w:rsid w:val="008C4FC7"/>
    <w:rsid w:val="008C4FDB"/>
    <w:rsid w:val="008C504F"/>
    <w:rsid w:val="008C50FB"/>
    <w:rsid w:val="008C510B"/>
    <w:rsid w:val="008C5130"/>
    <w:rsid w:val="008C525E"/>
    <w:rsid w:val="008C5285"/>
    <w:rsid w:val="008C52CB"/>
    <w:rsid w:val="008C52F2"/>
    <w:rsid w:val="008C5318"/>
    <w:rsid w:val="008C549B"/>
    <w:rsid w:val="008C54D0"/>
    <w:rsid w:val="008C54D4"/>
    <w:rsid w:val="008C554F"/>
    <w:rsid w:val="008C5558"/>
    <w:rsid w:val="008C556A"/>
    <w:rsid w:val="008C5580"/>
    <w:rsid w:val="008C55BC"/>
    <w:rsid w:val="008C5625"/>
    <w:rsid w:val="008C56B9"/>
    <w:rsid w:val="008C56F3"/>
    <w:rsid w:val="008C5754"/>
    <w:rsid w:val="008C577F"/>
    <w:rsid w:val="008C5790"/>
    <w:rsid w:val="008C5808"/>
    <w:rsid w:val="008C5881"/>
    <w:rsid w:val="008C58C6"/>
    <w:rsid w:val="008C58F0"/>
    <w:rsid w:val="008C590D"/>
    <w:rsid w:val="008C591E"/>
    <w:rsid w:val="008C5985"/>
    <w:rsid w:val="008C5992"/>
    <w:rsid w:val="008C59D3"/>
    <w:rsid w:val="008C5AA8"/>
    <w:rsid w:val="008C5AB2"/>
    <w:rsid w:val="008C5AFC"/>
    <w:rsid w:val="008C5B51"/>
    <w:rsid w:val="008C5B81"/>
    <w:rsid w:val="008C5B9F"/>
    <w:rsid w:val="008C5BA8"/>
    <w:rsid w:val="008C5BD1"/>
    <w:rsid w:val="008C5BF6"/>
    <w:rsid w:val="008C5C53"/>
    <w:rsid w:val="008C5C56"/>
    <w:rsid w:val="008C5D67"/>
    <w:rsid w:val="008C5DC0"/>
    <w:rsid w:val="008C5DCF"/>
    <w:rsid w:val="008C5DF3"/>
    <w:rsid w:val="008C5E0A"/>
    <w:rsid w:val="008C5E12"/>
    <w:rsid w:val="008C5E20"/>
    <w:rsid w:val="008C5E34"/>
    <w:rsid w:val="008C5E5F"/>
    <w:rsid w:val="008C5F4B"/>
    <w:rsid w:val="008C5F6B"/>
    <w:rsid w:val="008C5FBB"/>
    <w:rsid w:val="008C5FF3"/>
    <w:rsid w:val="008C6079"/>
    <w:rsid w:val="008C60AD"/>
    <w:rsid w:val="008C60B7"/>
    <w:rsid w:val="008C610C"/>
    <w:rsid w:val="008C618B"/>
    <w:rsid w:val="008C61FF"/>
    <w:rsid w:val="008C6336"/>
    <w:rsid w:val="008C6337"/>
    <w:rsid w:val="008C634C"/>
    <w:rsid w:val="008C635C"/>
    <w:rsid w:val="008C63B2"/>
    <w:rsid w:val="008C6468"/>
    <w:rsid w:val="008C6492"/>
    <w:rsid w:val="008C6509"/>
    <w:rsid w:val="008C652B"/>
    <w:rsid w:val="008C654D"/>
    <w:rsid w:val="008C65AE"/>
    <w:rsid w:val="008C65DC"/>
    <w:rsid w:val="008C65E7"/>
    <w:rsid w:val="008C65FE"/>
    <w:rsid w:val="008C66D8"/>
    <w:rsid w:val="008C67B2"/>
    <w:rsid w:val="008C687E"/>
    <w:rsid w:val="008C68F5"/>
    <w:rsid w:val="008C6903"/>
    <w:rsid w:val="008C692D"/>
    <w:rsid w:val="008C6966"/>
    <w:rsid w:val="008C69D6"/>
    <w:rsid w:val="008C69F5"/>
    <w:rsid w:val="008C69FE"/>
    <w:rsid w:val="008C6A0D"/>
    <w:rsid w:val="008C6A96"/>
    <w:rsid w:val="008C6ABD"/>
    <w:rsid w:val="008C6AD9"/>
    <w:rsid w:val="008C6B3B"/>
    <w:rsid w:val="008C6B4D"/>
    <w:rsid w:val="008C6C1B"/>
    <w:rsid w:val="008C6C48"/>
    <w:rsid w:val="008C6CEC"/>
    <w:rsid w:val="008C6D97"/>
    <w:rsid w:val="008C6DA5"/>
    <w:rsid w:val="008C6DF0"/>
    <w:rsid w:val="008C6E02"/>
    <w:rsid w:val="008C6ED6"/>
    <w:rsid w:val="008C6F19"/>
    <w:rsid w:val="008C6F39"/>
    <w:rsid w:val="008C6F9E"/>
    <w:rsid w:val="008C6FF5"/>
    <w:rsid w:val="008C7008"/>
    <w:rsid w:val="008C7024"/>
    <w:rsid w:val="008C7033"/>
    <w:rsid w:val="008C70C4"/>
    <w:rsid w:val="008C70D1"/>
    <w:rsid w:val="008C70E9"/>
    <w:rsid w:val="008C7123"/>
    <w:rsid w:val="008C7137"/>
    <w:rsid w:val="008C7159"/>
    <w:rsid w:val="008C716E"/>
    <w:rsid w:val="008C7191"/>
    <w:rsid w:val="008C7289"/>
    <w:rsid w:val="008C72CF"/>
    <w:rsid w:val="008C7331"/>
    <w:rsid w:val="008C7353"/>
    <w:rsid w:val="008C7390"/>
    <w:rsid w:val="008C745F"/>
    <w:rsid w:val="008C74C5"/>
    <w:rsid w:val="008C76AB"/>
    <w:rsid w:val="008C76B3"/>
    <w:rsid w:val="008C76DF"/>
    <w:rsid w:val="008C7721"/>
    <w:rsid w:val="008C7723"/>
    <w:rsid w:val="008C7768"/>
    <w:rsid w:val="008C7785"/>
    <w:rsid w:val="008C7795"/>
    <w:rsid w:val="008C7835"/>
    <w:rsid w:val="008C7878"/>
    <w:rsid w:val="008C78FF"/>
    <w:rsid w:val="008C792F"/>
    <w:rsid w:val="008C796C"/>
    <w:rsid w:val="008C79C5"/>
    <w:rsid w:val="008C7A4B"/>
    <w:rsid w:val="008C7C3F"/>
    <w:rsid w:val="008C7C5F"/>
    <w:rsid w:val="008C7C72"/>
    <w:rsid w:val="008C7C9E"/>
    <w:rsid w:val="008C7CE9"/>
    <w:rsid w:val="008C7E2D"/>
    <w:rsid w:val="008C7EBA"/>
    <w:rsid w:val="008C7F68"/>
    <w:rsid w:val="008D001C"/>
    <w:rsid w:val="008D0160"/>
    <w:rsid w:val="008D01C4"/>
    <w:rsid w:val="008D029B"/>
    <w:rsid w:val="008D02F3"/>
    <w:rsid w:val="008D0363"/>
    <w:rsid w:val="008D036C"/>
    <w:rsid w:val="008D0382"/>
    <w:rsid w:val="008D049B"/>
    <w:rsid w:val="008D04CA"/>
    <w:rsid w:val="008D04CE"/>
    <w:rsid w:val="008D04E9"/>
    <w:rsid w:val="008D053B"/>
    <w:rsid w:val="008D059F"/>
    <w:rsid w:val="008D05A4"/>
    <w:rsid w:val="008D05D7"/>
    <w:rsid w:val="008D06D1"/>
    <w:rsid w:val="008D0714"/>
    <w:rsid w:val="008D0861"/>
    <w:rsid w:val="008D086A"/>
    <w:rsid w:val="008D089E"/>
    <w:rsid w:val="008D0945"/>
    <w:rsid w:val="008D09B2"/>
    <w:rsid w:val="008D0A1C"/>
    <w:rsid w:val="008D0A25"/>
    <w:rsid w:val="008D0A8E"/>
    <w:rsid w:val="008D0B33"/>
    <w:rsid w:val="008D0C4C"/>
    <w:rsid w:val="008D0C97"/>
    <w:rsid w:val="008D0CF0"/>
    <w:rsid w:val="008D0CFE"/>
    <w:rsid w:val="008D0D99"/>
    <w:rsid w:val="008D0E27"/>
    <w:rsid w:val="008D0E3F"/>
    <w:rsid w:val="008D0E92"/>
    <w:rsid w:val="008D0E9F"/>
    <w:rsid w:val="008D0ECD"/>
    <w:rsid w:val="008D0EFC"/>
    <w:rsid w:val="008D0F16"/>
    <w:rsid w:val="008D0F17"/>
    <w:rsid w:val="008D0F58"/>
    <w:rsid w:val="008D0F76"/>
    <w:rsid w:val="008D0F80"/>
    <w:rsid w:val="008D0FC4"/>
    <w:rsid w:val="008D0FD2"/>
    <w:rsid w:val="008D0FE7"/>
    <w:rsid w:val="008D1045"/>
    <w:rsid w:val="008D10CB"/>
    <w:rsid w:val="008D10EF"/>
    <w:rsid w:val="008D1207"/>
    <w:rsid w:val="008D1360"/>
    <w:rsid w:val="008D1373"/>
    <w:rsid w:val="008D1474"/>
    <w:rsid w:val="008D147D"/>
    <w:rsid w:val="008D14C3"/>
    <w:rsid w:val="008D14D0"/>
    <w:rsid w:val="008D1585"/>
    <w:rsid w:val="008D1586"/>
    <w:rsid w:val="008D161D"/>
    <w:rsid w:val="008D178A"/>
    <w:rsid w:val="008D1813"/>
    <w:rsid w:val="008D181D"/>
    <w:rsid w:val="008D182D"/>
    <w:rsid w:val="008D1881"/>
    <w:rsid w:val="008D18B9"/>
    <w:rsid w:val="008D1939"/>
    <w:rsid w:val="008D1A12"/>
    <w:rsid w:val="008D1A87"/>
    <w:rsid w:val="008D1AE0"/>
    <w:rsid w:val="008D1AF3"/>
    <w:rsid w:val="008D1B48"/>
    <w:rsid w:val="008D1B5F"/>
    <w:rsid w:val="008D1C5C"/>
    <w:rsid w:val="008D1D03"/>
    <w:rsid w:val="008D1D28"/>
    <w:rsid w:val="008D1DA8"/>
    <w:rsid w:val="008D1E90"/>
    <w:rsid w:val="008D1EB1"/>
    <w:rsid w:val="008D1F47"/>
    <w:rsid w:val="008D2012"/>
    <w:rsid w:val="008D209B"/>
    <w:rsid w:val="008D20A5"/>
    <w:rsid w:val="008D20DB"/>
    <w:rsid w:val="008D2237"/>
    <w:rsid w:val="008D2283"/>
    <w:rsid w:val="008D2306"/>
    <w:rsid w:val="008D23AE"/>
    <w:rsid w:val="008D23B1"/>
    <w:rsid w:val="008D24A7"/>
    <w:rsid w:val="008D24BA"/>
    <w:rsid w:val="008D24CA"/>
    <w:rsid w:val="008D250B"/>
    <w:rsid w:val="008D2558"/>
    <w:rsid w:val="008D2642"/>
    <w:rsid w:val="008D26AF"/>
    <w:rsid w:val="008D26FE"/>
    <w:rsid w:val="008D2716"/>
    <w:rsid w:val="008D2787"/>
    <w:rsid w:val="008D28C0"/>
    <w:rsid w:val="008D297D"/>
    <w:rsid w:val="008D2987"/>
    <w:rsid w:val="008D29CE"/>
    <w:rsid w:val="008D29DC"/>
    <w:rsid w:val="008D2A23"/>
    <w:rsid w:val="008D2A54"/>
    <w:rsid w:val="008D2AA7"/>
    <w:rsid w:val="008D2B22"/>
    <w:rsid w:val="008D2B36"/>
    <w:rsid w:val="008D2B57"/>
    <w:rsid w:val="008D2B96"/>
    <w:rsid w:val="008D2C35"/>
    <w:rsid w:val="008D2C39"/>
    <w:rsid w:val="008D2C89"/>
    <w:rsid w:val="008D2D13"/>
    <w:rsid w:val="008D2D1A"/>
    <w:rsid w:val="008D2D23"/>
    <w:rsid w:val="008D2DBE"/>
    <w:rsid w:val="008D2EB8"/>
    <w:rsid w:val="008D2FD9"/>
    <w:rsid w:val="008D2FDD"/>
    <w:rsid w:val="008D2FE1"/>
    <w:rsid w:val="008D2FE3"/>
    <w:rsid w:val="008D301B"/>
    <w:rsid w:val="008D314F"/>
    <w:rsid w:val="008D31A6"/>
    <w:rsid w:val="008D31D5"/>
    <w:rsid w:val="008D3204"/>
    <w:rsid w:val="008D3209"/>
    <w:rsid w:val="008D32C7"/>
    <w:rsid w:val="008D32ED"/>
    <w:rsid w:val="008D330F"/>
    <w:rsid w:val="008D335B"/>
    <w:rsid w:val="008D335C"/>
    <w:rsid w:val="008D339F"/>
    <w:rsid w:val="008D341B"/>
    <w:rsid w:val="008D3430"/>
    <w:rsid w:val="008D34EA"/>
    <w:rsid w:val="008D3545"/>
    <w:rsid w:val="008D3563"/>
    <w:rsid w:val="008D363A"/>
    <w:rsid w:val="008D364D"/>
    <w:rsid w:val="008D365C"/>
    <w:rsid w:val="008D367D"/>
    <w:rsid w:val="008D369C"/>
    <w:rsid w:val="008D36EF"/>
    <w:rsid w:val="008D3702"/>
    <w:rsid w:val="008D37B3"/>
    <w:rsid w:val="008D38BD"/>
    <w:rsid w:val="008D39CF"/>
    <w:rsid w:val="008D3A00"/>
    <w:rsid w:val="008D3A0E"/>
    <w:rsid w:val="008D3A38"/>
    <w:rsid w:val="008D3B7C"/>
    <w:rsid w:val="008D3BD2"/>
    <w:rsid w:val="008D3C72"/>
    <w:rsid w:val="008D3C9B"/>
    <w:rsid w:val="008D3CA9"/>
    <w:rsid w:val="008D3D73"/>
    <w:rsid w:val="008D3F02"/>
    <w:rsid w:val="008D3F62"/>
    <w:rsid w:val="008D3F89"/>
    <w:rsid w:val="008D3FB6"/>
    <w:rsid w:val="008D4016"/>
    <w:rsid w:val="008D4056"/>
    <w:rsid w:val="008D4155"/>
    <w:rsid w:val="008D418C"/>
    <w:rsid w:val="008D41D5"/>
    <w:rsid w:val="008D41DF"/>
    <w:rsid w:val="008D41E4"/>
    <w:rsid w:val="008D4221"/>
    <w:rsid w:val="008D4273"/>
    <w:rsid w:val="008D4281"/>
    <w:rsid w:val="008D4328"/>
    <w:rsid w:val="008D4365"/>
    <w:rsid w:val="008D4391"/>
    <w:rsid w:val="008D4394"/>
    <w:rsid w:val="008D439F"/>
    <w:rsid w:val="008D43FB"/>
    <w:rsid w:val="008D4425"/>
    <w:rsid w:val="008D4459"/>
    <w:rsid w:val="008D44E8"/>
    <w:rsid w:val="008D4563"/>
    <w:rsid w:val="008D45F2"/>
    <w:rsid w:val="008D462C"/>
    <w:rsid w:val="008D4649"/>
    <w:rsid w:val="008D4656"/>
    <w:rsid w:val="008D46F7"/>
    <w:rsid w:val="008D4748"/>
    <w:rsid w:val="008D47A2"/>
    <w:rsid w:val="008D47D0"/>
    <w:rsid w:val="008D4853"/>
    <w:rsid w:val="008D4862"/>
    <w:rsid w:val="008D4950"/>
    <w:rsid w:val="008D4955"/>
    <w:rsid w:val="008D49C1"/>
    <w:rsid w:val="008D49EA"/>
    <w:rsid w:val="008D4AD6"/>
    <w:rsid w:val="008D4AE3"/>
    <w:rsid w:val="008D4B58"/>
    <w:rsid w:val="008D4B82"/>
    <w:rsid w:val="008D4C09"/>
    <w:rsid w:val="008D4CC7"/>
    <w:rsid w:val="008D4D69"/>
    <w:rsid w:val="008D4DB1"/>
    <w:rsid w:val="008D4E31"/>
    <w:rsid w:val="008D4E6E"/>
    <w:rsid w:val="008D4EF9"/>
    <w:rsid w:val="008D4F6F"/>
    <w:rsid w:val="008D4F78"/>
    <w:rsid w:val="008D4F90"/>
    <w:rsid w:val="008D505B"/>
    <w:rsid w:val="008D50AD"/>
    <w:rsid w:val="008D50DD"/>
    <w:rsid w:val="008D5164"/>
    <w:rsid w:val="008D516B"/>
    <w:rsid w:val="008D5198"/>
    <w:rsid w:val="008D51F6"/>
    <w:rsid w:val="008D52D5"/>
    <w:rsid w:val="008D52D8"/>
    <w:rsid w:val="008D533B"/>
    <w:rsid w:val="008D5340"/>
    <w:rsid w:val="008D5383"/>
    <w:rsid w:val="008D538C"/>
    <w:rsid w:val="008D541E"/>
    <w:rsid w:val="008D54E3"/>
    <w:rsid w:val="008D5557"/>
    <w:rsid w:val="008D5567"/>
    <w:rsid w:val="008D5579"/>
    <w:rsid w:val="008D55C3"/>
    <w:rsid w:val="008D55D4"/>
    <w:rsid w:val="008D55DC"/>
    <w:rsid w:val="008D55E9"/>
    <w:rsid w:val="008D5678"/>
    <w:rsid w:val="008D5696"/>
    <w:rsid w:val="008D5697"/>
    <w:rsid w:val="008D5749"/>
    <w:rsid w:val="008D57A4"/>
    <w:rsid w:val="008D57B6"/>
    <w:rsid w:val="008D57FA"/>
    <w:rsid w:val="008D580A"/>
    <w:rsid w:val="008D5812"/>
    <w:rsid w:val="008D5885"/>
    <w:rsid w:val="008D5891"/>
    <w:rsid w:val="008D5901"/>
    <w:rsid w:val="008D5996"/>
    <w:rsid w:val="008D59C6"/>
    <w:rsid w:val="008D5A10"/>
    <w:rsid w:val="008D5A18"/>
    <w:rsid w:val="008D5A2E"/>
    <w:rsid w:val="008D5A3B"/>
    <w:rsid w:val="008D5A4C"/>
    <w:rsid w:val="008D5A70"/>
    <w:rsid w:val="008D5AFD"/>
    <w:rsid w:val="008D5B04"/>
    <w:rsid w:val="008D5B05"/>
    <w:rsid w:val="008D5B64"/>
    <w:rsid w:val="008D5B89"/>
    <w:rsid w:val="008D5B94"/>
    <w:rsid w:val="008D5BF7"/>
    <w:rsid w:val="008D5C57"/>
    <w:rsid w:val="008D5C93"/>
    <w:rsid w:val="008D5CA3"/>
    <w:rsid w:val="008D5E4B"/>
    <w:rsid w:val="008D5E91"/>
    <w:rsid w:val="008D5EAF"/>
    <w:rsid w:val="008D5EB8"/>
    <w:rsid w:val="008D5EDD"/>
    <w:rsid w:val="008D5FEC"/>
    <w:rsid w:val="008D6092"/>
    <w:rsid w:val="008D60A8"/>
    <w:rsid w:val="008D615F"/>
    <w:rsid w:val="008D6165"/>
    <w:rsid w:val="008D6196"/>
    <w:rsid w:val="008D61E7"/>
    <w:rsid w:val="008D6250"/>
    <w:rsid w:val="008D626E"/>
    <w:rsid w:val="008D62E5"/>
    <w:rsid w:val="008D62EA"/>
    <w:rsid w:val="008D637A"/>
    <w:rsid w:val="008D63F3"/>
    <w:rsid w:val="008D6412"/>
    <w:rsid w:val="008D6434"/>
    <w:rsid w:val="008D6462"/>
    <w:rsid w:val="008D64B7"/>
    <w:rsid w:val="008D64C7"/>
    <w:rsid w:val="008D6513"/>
    <w:rsid w:val="008D655F"/>
    <w:rsid w:val="008D6566"/>
    <w:rsid w:val="008D665C"/>
    <w:rsid w:val="008D666C"/>
    <w:rsid w:val="008D6672"/>
    <w:rsid w:val="008D66F1"/>
    <w:rsid w:val="008D670F"/>
    <w:rsid w:val="008D6714"/>
    <w:rsid w:val="008D6799"/>
    <w:rsid w:val="008D67C4"/>
    <w:rsid w:val="008D67D9"/>
    <w:rsid w:val="008D6810"/>
    <w:rsid w:val="008D6814"/>
    <w:rsid w:val="008D6852"/>
    <w:rsid w:val="008D689F"/>
    <w:rsid w:val="008D68B6"/>
    <w:rsid w:val="008D68D8"/>
    <w:rsid w:val="008D68F0"/>
    <w:rsid w:val="008D6917"/>
    <w:rsid w:val="008D694D"/>
    <w:rsid w:val="008D69C0"/>
    <w:rsid w:val="008D6B13"/>
    <w:rsid w:val="008D6B4B"/>
    <w:rsid w:val="008D6B8E"/>
    <w:rsid w:val="008D6BAD"/>
    <w:rsid w:val="008D6C6A"/>
    <w:rsid w:val="008D6C75"/>
    <w:rsid w:val="008D6C7B"/>
    <w:rsid w:val="008D6CD4"/>
    <w:rsid w:val="008D6D63"/>
    <w:rsid w:val="008D6D89"/>
    <w:rsid w:val="008D6DA2"/>
    <w:rsid w:val="008D6E40"/>
    <w:rsid w:val="008D6F6E"/>
    <w:rsid w:val="008D6FCD"/>
    <w:rsid w:val="008D7117"/>
    <w:rsid w:val="008D71C5"/>
    <w:rsid w:val="008D71CF"/>
    <w:rsid w:val="008D721D"/>
    <w:rsid w:val="008D7232"/>
    <w:rsid w:val="008D729C"/>
    <w:rsid w:val="008D72CE"/>
    <w:rsid w:val="008D7381"/>
    <w:rsid w:val="008D73EF"/>
    <w:rsid w:val="008D7434"/>
    <w:rsid w:val="008D7511"/>
    <w:rsid w:val="008D7548"/>
    <w:rsid w:val="008D7559"/>
    <w:rsid w:val="008D75BE"/>
    <w:rsid w:val="008D76B0"/>
    <w:rsid w:val="008D77A7"/>
    <w:rsid w:val="008D785F"/>
    <w:rsid w:val="008D7870"/>
    <w:rsid w:val="008D78B7"/>
    <w:rsid w:val="008D78D2"/>
    <w:rsid w:val="008D7A12"/>
    <w:rsid w:val="008D7A45"/>
    <w:rsid w:val="008D7A47"/>
    <w:rsid w:val="008D7A72"/>
    <w:rsid w:val="008D7AB6"/>
    <w:rsid w:val="008D7AEF"/>
    <w:rsid w:val="008D7B40"/>
    <w:rsid w:val="008D7B5A"/>
    <w:rsid w:val="008D7C10"/>
    <w:rsid w:val="008D7C88"/>
    <w:rsid w:val="008D7D32"/>
    <w:rsid w:val="008D7E1F"/>
    <w:rsid w:val="008D7E34"/>
    <w:rsid w:val="008D7E99"/>
    <w:rsid w:val="008D7F36"/>
    <w:rsid w:val="008D7F58"/>
    <w:rsid w:val="008D7FA7"/>
    <w:rsid w:val="008D7FAE"/>
    <w:rsid w:val="008D7FC4"/>
    <w:rsid w:val="008E0017"/>
    <w:rsid w:val="008E008C"/>
    <w:rsid w:val="008E009D"/>
    <w:rsid w:val="008E01C1"/>
    <w:rsid w:val="008E01FB"/>
    <w:rsid w:val="008E0242"/>
    <w:rsid w:val="008E026C"/>
    <w:rsid w:val="008E027C"/>
    <w:rsid w:val="008E0327"/>
    <w:rsid w:val="008E0364"/>
    <w:rsid w:val="008E03CF"/>
    <w:rsid w:val="008E0461"/>
    <w:rsid w:val="008E0500"/>
    <w:rsid w:val="008E05AB"/>
    <w:rsid w:val="008E05B3"/>
    <w:rsid w:val="008E0615"/>
    <w:rsid w:val="008E063A"/>
    <w:rsid w:val="008E067D"/>
    <w:rsid w:val="008E07E2"/>
    <w:rsid w:val="008E0834"/>
    <w:rsid w:val="008E08A0"/>
    <w:rsid w:val="008E08FB"/>
    <w:rsid w:val="008E0966"/>
    <w:rsid w:val="008E09DA"/>
    <w:rsid w:val="008E0A99"/>
    <w:rsid w:val="008E0AA4"/>
    <w:rsid w:val="008E0AB9"/>
    <w:rsid w:val="008E0B7E"/>
    <w:rsid w:val="008E0BAF"/>
    <w:rsid w:val="008E0C8A"/>
    <w:rsid w:val="008E0DE3"/>
    <w:rsid w:val="008E0E02"/>
    <w:rsid w:val="008E0E24"/>
    <w:rsid w:val="008E0EDB"/>
    <w:rsid w:val="008E0F04"/>
    <w:rsid w:val="008E0F5E"/>
    <w:rsid w:val="008E0F62"/>
    <w:rsid w:val="008E0FA4"/>
    <w:rsid w:val="008E1034"/>
    <w:rsid w:val="008E10AC"/>
    <w:rsid w:val="008E1123"/>
    <w:rsid w:val="008E118E"/>
    <w:rsid w:val="008E11A9"/>
    <w:rsid w:val="008E11AC"/>
    <w:rsid w:val="008E1202"/>
    <w:rsid w:val="008E12C6"/>
    <w:rsid w:val="008E12D4"/>
    <w:rsid w:val="008E1326"/>
    <w:rsid w:val="008E1334"/>
    <w:rsid w:val="008E1425"/>
    <w:rsid w:val="008E1440"/>
    <w:rsid w:val="008E14F8"/>
    <w:rsid w:val="008E16CD"/>
    <w:rsid w:val="008E16F0"/>
    <w:rsid w:val="008E173E"/>
    <w:rsid w:val="008E17D0"/>
    <w:rsid w:val="008E181E"/>
    <w:rsid w:val="008E185B"/>
    <w:rsid w:val="008E192C"/>
    <w:rsid w:val="008E19DA"/>
    <w:rsid w:val="008E1A0B"/>
    <w:rsid w:val="008E1A65"/>
    <w:rsid w:val="008E1AA9"/>
    <w:rsid w:val="008E1C02"/>
    <w:rsid w:val="008E1CAF"/>
    <w:rsid w:val="008E1CE1"/>
    <w:rsid w:val="008E1D37"/>
    <w:rsid w:val="008E1D8D"/>
    <w:rsid w:val="008E1DA9"/>
    <w:rsid w:val="008E1DDD"/>
    <w:rsid w:val="008E1E72"/>
    <w:rsid w:val="008E1EB1"/>
    <w:rsid w:val="008E1F50"/>
    <w:rsid w:val="008E1F69"/>
    <w:rsid w:val="008E1FB6"/>
    <w:rsid w:val="008E1FC2"/>
    <w:rsid w:val="008E211E"/>
    <w:rsid w:val="008E2182"/>
    <w:rsid w:val="008E2188"/>
    <w:rsid w:val="008E219A"/>
    <w:rsid w:val="008E21B3"/>
    <w:rsid w:val="008E2261"/>
    <w:rsid w:val="008E227B"/>
    <w:rsid w:val="008E2333"/>
    <w:rsid w:val="008E2345"/>
    <w:rsid w:val="008E236C"/>
    <w:rsid w:val="008E237B"/>
    <w:rsid w:val="008E2399"/>
    <w:rsid w:val="008E23B7"/>
    <w:rsid w:val="008E23B8"/>
    <w:rsid w:val="008E241E"/>
    <w:rsid w:val="008E242B"/>
    <w:rsid w:val="008E2462"/>
    <w:rsid w:val="008E2581"/>
    <w:rsid w:val="008E2596"/>
    <w:rsid w:val="008E2641"/>
    <w:rsid w:val="008E26D8"/>
    <w:rsid w:val="008E282E"/>
    <w:rsid w:val="008E2875"/>
    <w:rsid w:val="008E2903"/>
    <w:rsid w:val="008E2927"/>
    <w:rsid w:val="008E2983"/>
    <w:rsid w:val="008E29DD"/>
    <w:rsid w:val="008E2A5D"/>
    <w:rsid w:val="008E2A90"/>
    <w:rsid w:val="008E2A91"/>
    <w:rsid w:val="008E2A96"/>
    <w:rsid w:val="008E2AE7"/>
    <w:rsid w:val="008E2B36"/>
    <w:rsid w:val="008E2B6A"/>
    <w:rsid w:val="008E2CDC"/>
    <w:rsid w:val="008E2D3A"/>
    <w:rsid w:val="008E2DF8"/>
    <w:rsid w:val="008E2E37"/>
    <w:rsid w:val="008E2E80"/>
    <w:rsid w:val="008E2ECA"/>
    <w:rsid w:val="008E2EFA"/>
    <w:rsid w:val="008E300A"/>
    <w:rsid w:val="008E3028"/>
    <w:rsid w:val="008E30EB"/>
    <w:rsid w:val="008E316C"/>
    <w:rsid w:val="008E31EF"/>
    <w:rsid w:val="008E3208"/>
    <w:rsid w:val="008E32F4"/>
    <w:rsid w:val="008E32FA"/>
    <w:rsid w:val="008E331A"/>
    <w:rsid w:val="008E335F"/>
    <w:rsid w:val="008E33CF"/>
    <w:rsid w:val="008E3403"/>
    <w:rsid w:val="008E341F"/>
    <w:rsid w:val="008E3503"/>
    <w:rsid w:val="008E3515"/>
    <w:rsid w:val="008E35AA"/>
    <w:rsid w:val="008E35BB"/>
    <w:rsid w:val="008E35BD"/>
    <w:rsid w:val="008E365E"/>
    <w:rsid w:val="008E36C8"/>
    <w:rsid w:val="008E375C"/>
    <w:rsid w:val="008E3775"/>
    <w:rsid w:val="008E3776"/>
    <w:rsid w:val="008E3871"/>
    <w:rsid w:val="008E38E3"/>
    <w:rsid w:val="008E38E7"/>
    <w:rsid w:val="008E391C"/>
    <w:rsid w:val="008E3929"/>
    <w:rsid w:val="008E3945"/>
    <w:rsid w:val="008E3976"/>
    <w:rsid w:val="008E39C0"/>
    <w:rsid w:val="008E39E3"/>
    <w:rsid w:val="008E3A31"/>
    <w:rsid w:val="008E3A58"/>
    <w:rsid w:val="008E3B33"/>
    <w:rsid w:val="008E3C07"/>
    <w:rsid w:val="008E3C3B"/>
    <w:rsid w:val="008E3C4C"/>
    <w:rsid w:val="008E3CB3"/>
    <w:rsid w:val="008E3D87"/>
    <w:rsid w:val="008E3EB6"/>
    <w:rsid w:val="008E3F98"/>
    <w:rsid w:val="008E3FB7"/>
    <w:rsid w:val="008E4024"/>
    <w:rsid w:val="008E405D"/>
    <w:rsid w:val="008E4077"/>
    <w:rsid w:val="008E40AE"/>
    <w:rsid w:val="008E40FE"/>
    <w:rsid w:val="008E4209"/>
    <w:rsid w:val="008E4213"/>
    <w:rsid w:val="008E4251"/>
    <w:rsid w:val="008E4282"/>
    <w:rsid w:val="008E42D9"/>
    <w:rsid w:val="008E43D9"/>
    <w:rsid w:val="008E43F2"/>
    <w:rsid w:val="008E43F5"/>
    <w:rsid w:val="008E444C"/>
    <w:rsid w:val="008E4452"/>
    <w:rsid w:val="008E4589"/>
    <w:rsid w:val="008E4648"/>
    <w:rsid w:val="008E4720"/>
    <w:rsid w:val="008E477A"/>
    <w:rsid w:val="008E479D"/>
    <w:rsid w:val="008E47BE"/>
    <w:rsid w:val="008E4882"/>
    <w:rsid w:val="008E4896"/>
    <w:rsid w:val="008E48FB"/>
    <w:rsid w:val="008E49EC"/>
    <w:rsid w:val="008E4A1A"/>
    <w:rsid w:val="008E4A82"/>
    <w:rsid w:val="008E4B7E"/>
    <w:rsid w:val="008E4BA8"/>
    <w:rsid w:val="008E4C3C"/>
    <w:rsid w:val="008E4C6F"/>
    <w:rsid w:val="008E4CA1"/>
    <w:rsid w:val="008E4CD4"/>
    <w:rsid w:val="008E4E24"/>
    <w:rsid w:val="008E4E34"/>
    <w:rsid w:val="008E4F39"/>
    <w:rsid w:val="008E4F72"/>
    <w:rsid w:val="008E4FF6"/>
    <w:rsid w:val="008E50F0"/>
    <w:rsid w:val="008E50F1"/>
    <w:rsid w:val="008E50FB"/>
    <w:rsid w:val="008E5171"/>
    <w:rsid w:val="008E5175"/>
    <w:rsid w:val="008E51CD"/>
    <w:rsid w:val="008E5229"/>
    <w:rsid w:val="008E522E"/>
    <w:rsid w:val="008E524E"/>
    <w:rsid w:val="008E526A"/>
    <w:rsid w:val="008E5280"/>
    <w:rsid w:val="008E5285"/>
    <w:rsid w:val="008E52D8"/>
    <w:rsid w:val="008E52ED"/>
    <w:rsid w:val="008E5352"/>
    <w:rsid w:val="008E5357"/>
    <w:rsid w:val="008E5412"/>
    <w:rsid w:val="008E54CA"/>
    <w:rsid w:val="008E5523"/>
    <w:rsid w:val="008E5576"/>
    <w:rsid w:val="008E55AF"/>
    <w:rsid w:val="008E55C9"/>
    <w:rsid w:val="008E561C"/>
    <w:rsid w:val="008E5698"/>
    <w:rsid w:val="008E5718"/>
    <w:rsid w:val="008E573E"/>
    <w:rsid w:val="008E5749"/>
    <w:rsid w:val="008E57A9"/>
    <w:rsid w:val="008E5844"/>
    <w:rsid w:val="008E585F"/>
    <w:rsid w:val="008E5893"/>
    <w:rsid w:val="008E58DD"/>
    <w:rsid w:val="008E591F"/>
    <w:rsid w:val="008E5923"/>
    <w:rsid w:val="008E59F6"/>
    <w:rsid w:val="008E5AE8"/>
    <w:rsid w:val="008E5B5D"/>
    <w:rsid w:val="008E5BE0"/>
    <w:rsid w:val="008E5E01"/>
    <w:rsid w:val="008E5E13"/>
    <w:rsid w:val="008E5E21"/>
    <w:rsid w:val="008E5EF4"/>
    <w:rsid w:val="008E5F65"/>
    <w:rsid w:val="008E6025"/>
    <w:rsid w:val="008E6036"/>
    <w:rsid w:val="008E6062"/>
    <w:rsid w:val="008E60D0"/>
    <w:rsid w:val="008E6140"/>
    <w:rsid w:val="008E61D4"/>
    <w:rsid w:val="008E6321"/>
    <w:rsid w:val="008E6345"/>
    <w:rsid w:val="008E636C"/>
    <w:rsid w:val="008E636E"/>
    <w:rsid w:val="008E63CC"/>
    <w:rsid w:val="008E63CF"/>
    <w:rsid w:val="008E63DB"/>
    <w:rsid w:val="008E63FB"/>
    <w:rsid w:val="008E6434"/>
    <w:rsid w:val="008E648A"/>
    <w:rsid w:val="008E64C5"/>
    <w:rsid w:val="008E6557"/>
    <w:rsid w:val="008E655D"/>
    <w:rsid w:val="008E658F"/>
    <w:rsid w:val="008E65BD"/>
    <w:rsid w:val="008E6610"/>
    <w:rsid w:val="008E6645"/>
    <w:rsid w:val="008E6750"/>
    <w:rsid w:val="008E6799"/>
    <w:rsid w:val="008E683B"/>
    <w:rsid w:val="008E684B"/>
    <w:rsid w:val="008E6897"/>
    <w:rsid w:val="008E68B7"/>
    <w:rsid w:val="008E697E"/>
    <w:rsid w:val="008E698D"/>
    <w:rsid w:val="008E698F"/>
    <w:rsid w:val="008E6997"/>
    <w:rsid w:val="008E6998"/>
    <w:rsid w:val="008E699A"/>
    <w:rsid w:val="008E699F"/>
    <w:rsid w:val="008E69DD"/>
    <w:rsid w:val="008E6D3A"/>
    <w:rsid w:val="008E6DB2"/>
    <w:rsid w:val="008E6DE8"/>
    <w:rsid w:val="008E6E8A"/>
    <w:rsid w:val="008E6EDB"/>
    <w:rsid w:val="008E6EDD"/>
    <w:rsid w:val="008E6F1C"/>
    <w:rsid w:val="008E7010"/>
    <w:rsid w:val="008E702D"/>
    <w:rsid w:val="008E7071"/>
    <w:rsid w:val="008E709C"/>
    <w:rsid w:val="008E70C9"/>
    <w:rsid w:val="008E70CE"/>
    <w:rsid w:val="008E71A0"/>
    <w:rsid w:val="008E722F"/>
    <w:rsid w:val="008E72BE"/>
    <w:rsid w:val="008E72F1"/>
    <w:rsid w:val="008E7339"/>
    <w:rsid w:val="008E7382"/>
    <w:rsid w:val="008E7386"/>
    <w:rsid w:val="008E73E6"/>
    <w:rsid w:val="008E7413"/>
    <w:rsid w:val="008E742C"/>
    <w:rsid w:val="008E743E"/>
    <w:rsid w:val="008E74B9"/>
    <w:rsid w:val="008E751E"/>
    <w:rsid w:val="008E753F"/>
    <w:rsid w:val="008E75C5"/>
    <w:rsid w:val="008E76A8"/>
    <w:rsid w:val="008E76C2"/>
    <w:rsid w:val="008E771A"/>
    <w:rsid w:val="008E773E"/>
    <w:rsid w:val="008E775F"/>
    <w:rsid w:val="008E7809"/>
    <w:rsid w:val="008E787D"/>
    <w:rsid w:val="008E78A8"/>
    <w:rsid w:val="008E78C7"/>
    <w:rsid w:val="008E7902"/>
    <w:rsid w:val="008E791D"/>
    <w:rsid w:val="008E7A19"/>
    <w:rsid w:val="008E7A53"/>
    <w:rsid w:val="008E7A61"/>
    <w:rsid w:val="008E7A7A"/>
    <w:rsid w:val="008E7B59"/>
    <w:rsid w:val="008E7B7A"/>
    <w:rsid w:val="008E7BBF"/>
    <w:rsid w:val="008E7C01"/>
    <w:rsid w:val="008E7CFF"/>
    <w:rsid w:val="008E7D09"/>
    <w:rsid w:val="008E7D9A"/>
    <w:rsid w:val="008E7F18"/>
    <w:rsid w:val="008E7F39"/>
    <w:rsid w:val="008E7F88"/>
    <w:rsid w:val="008E7F9E"/>
    <w:rsid w:val="008E7FEE"/>
    <w:rsid w:val="008E7FFC"/>
    <w:rsid w:val="008F0014"/>
    <w:rsid w:val="008F0185"/>
    <w:rsid w:val="008F0196"/>
    <w:rsid w:val="008F01C2"/>
    <w:rsid w:val="008F01C6"/>
    <w:rsid w:val="008F0279"/>
    <w:rsid w:val="008F02B0"/>
    <w:rsid w:val="008F0309"/>
    <w:rsid w:val="008F0325"/>
    <w:rsid w:val="008F0341"/>
    <w:rsid w:val="008F0343"/>
    <w:rsid w:val="008F03BD"/>
    <w:rsid w:val="008F0423"/>
    <w:rsid w:val="008F0434"/>
    <w:rsid w:val="008F044D"/>
    <w:rsid w:val="008F047A"/>
    <w:rsid w:val="008F04B6"/>
    <w:rsid w:val="008F04B8"/>
    <w:rsid w:val="008F05A3"/>
    <w:rsid w:val="008F05B2"/>
    <w:rsid w:val="008F05F0"/>
    <w:rsid w:val="008F067F"/>
    <w:rsid w:val="008F06EA"/>
    <w:rsid w:val="008F073B"/>
    <w:rsid w:val="008F0745"/>
    <w:rsid w:val="008F0763"/>
    <w:rsid w:val="008F0769"/>
    <w:rsid w:val="008F07A5"/>
    <w:rsid w:val="008F07BB"/>
    <w:rsid w:val="008F0886"/>
    <w:rsid w:val="008F0890"/>
    <w:rsid w:val="008F08E0"/>
    <w:rsid w:val="008F0921"/>
    <w:rsid w:val="008F09A7"/>
    <w:rsid w:val="008F09BA"/>
    <w:rsid w:val="008F09DF"/>
    <w:rsid w:val="008F0AED"/>
    <w:rsid w:val="008F0B27"/>
    <w:rsid w:val="008F0B2B"/>
    <w:rsid w:val="008F0BBF"/>
    <w:rsid w:val="008F0BCF"/>
    <w:rsid w:val="008F0BE1"/>
    <w:rsid w:val="008F0C0E"/>
    <w:rsid w:val="008F0C9B"/>
    <w:rsid w:val="008F0CBB"/>
    <w:rsid w:val="008F0CC4"/>
    <w:rsid w:val="008F0CDC"/>
    <w:rsid w:val="008F0D83"/>
    <w:rsid w:val="008F0D8E"/>
    <w:rsid w:val="008F0E0D"/>
    <w:rsid w:val="008F0E1F"/>
    <w:rsid w:val="008F0E27"/>
    <w:rsid w:val="008F0E2E"/>
    <w:rsid w:val="008F0E33"/>
    <w:rsid w:val="008F0E42"/>
    <w:rsid w:val="008F0E74"/>
    <w:rsid w:val="008F1025"/>
    <w:rsid w:val="008F1029"/>
    <w:rsid w:val="008F10A3"/>
    <w:rsid w:val="008F10A4"/>
    <w:rsid w:val="008F10C4"/>
    <w:rsid w:val="008F10E8"/>
    <w:rsid w:val="008F11F0"/>
    <w:rsid w:val="008F1277"/>
    <w:rsid w:val="008F1340"/>
    <w:rsid w:val="008F13ED"/>
    <w:rsid w:val="008F1458"/>
    <w:rsid w:val="008F1469"/>
    <w:rsid w:val="008F147A"/>
    <w:rsid w:val="008F14A9"/>
    <w:rsid w:val="008F14D8"/>
    <w:rsid w:val="008F14E9"/>
    <w:rsid w:val="008F153C"/>
    <w:rsid w:val="008F1681"/>
    <w:rsid w:val="008F1731"/>
    <w:rsid w:val="008F173A"/>
    <w:rsid w:val="008F1774"/>
    <w:rsid w:val="008F1778"/>
    <w:rsid w:val="008F179C"/>
    <w:rsid w:val="008F17B3"/>
    <w:rsid w:val="008F17C2"/>
    <w:rsid w:val="008F17F9"/>
    <w:rsid w:val="008F1880"/>
    <w:rsid w:val="008F18A5"/>
    <w:rsid w:val="008F18A7"/>
    <w:rsid w:val="008F193A"/>
    <w:rsid w:val="008F194E"/>
    <w:rsid w:val="008F1A0F"/>
    <w:rsid w:val="008F1A42"/>
    <w:rsid w:val="008F1A8F"/>
    <w:rsid w:val="008F1B74"/>
    <w:rsid w:val="008F1C3D"/>
    <w:rsid w:val="008F1C72"/>
    <w:rsid w:val="008F1C93"/>
    <w:rsid w:val="008F1CA2"/>
    <w:rsid w:val="008F1DC6"/>
    <w:rsid w:val="008F1E0C"/>
    <w:rsid w:val="008F1EA4"/>
    <w:rsid w:val="008F1EB6"/>
    <w:rsid w:val="008F1ECC"/>
    <w:rsid w:val="008F2000"/>
    <w:rsid w:val="008F2031"/>
    <w:rsid w:val="008F20C5"/>
    <w:rsid w:val="008F211A"/>
    <w:rsid w:val="008F2169"/>
    <w:rsid w:val="008F21E1"/>
    <w:rsid w:val="008F222A"/>
    <w:rsid w:val="008F2284"/>
    <w:rsid w:val="008F22F7"/>
    <w:rsid w:val="008F2338"/>
    <w:rsid w:val="008F234A"/>
    <w:rsid w:val="008F237D"/>
    <w:rsid w:val="008F23D8"/>
    <w:rsid w:val="008F2473"/>
    <w:rsid w:val="008F24B0"/>
    <w:rsid w:val="008F24F7"/>
    <w:rsid w:val="008F25AA"/>
    <w:rsid w:val="008F25B5"/>
    <w:rsid w:val="008F25CE"/>
    <w:rsid w:val="008F2688"/>
    <w:rsid w:val="008F26C0"/>
    <w:rsid w:val="008F2706"/>
    <w:rsid w:val="008F2742"/>
    <w:rsid w:val="008F27AC"/>
    <w:rsid w:val="008F283B"/>
    <w:rsid w:val="008F2890"/>
    <w:rsid w:val="008F28C9"/>
    <w:rsid w:val="008F28D6"/>
    <w:rsid w:val="008F293C"/>
    <w:rsid w:val="008F2967"/>
    <w:rsid w:val="008F29DB"/>
    <w:rsid w:val="008F2A05"/>
    <w:rsid w:val="008F2A37"/>
    <w:rsid w:val="008F2BBC"/>
    <w:rsid w:val="008F2BBF"/>
    <w:rsid w:val="008F2BE7"/>
    <w:rsid w:val="008F2BEB"/>
    <w:rsid w:val="008F2C40"/>
    <w:rsid w:val="008F2C46"/>
    <w:rsid w:val="008F2D1F"/>
    <w:rsid w:val="008F2D3C"/>
    <w:rsid w:val="008F2D7E"/>
    <w:rsid w:val="008F2DA3"/>
    <w:rsid w:val="008F2E3E"/>
    <w:rsid w:val="008F2E7A"/>
    <w:rsid w:val="008F2EFE"/>
    <w:rsid w:val="008F2F5D"/>
    <w:rsid w:val="008F2F75"/>
    <w:rsid w:val="008F2FA8"/>
    <w:rsid w:val="008F30A0"/>
    <w:rsid w:val="008F3171"/>
    <w:rsid w:val="008F31B2"/>
    <w:rsid w:val="008F31EF"/>
    <w:rsid w:val="008F339F"/>
    <w:rsid w:val="008F33BA"/>
    <w:rsid w:val="008F345B"/>
    <w:rsid w:val="008F3564"/>
    <w:rsid w:val="008F360F"/>
    <w:rsid w:val="008F362F"/>
    <w:rsid w:val="008F364A"/>
    <w:rsid w:val="008F366F"/>
    <w:rsid w:val="008F3699"/>
    <w:rsid w:val="008F36CB"/>
    <w:rsid w:val="008F37F6"/>
    <w:rsid w:val="008F37FB"/>
    <w:rsid w:val="008F380B"/>
    <w:rsid w:val="008F3875"/>
    <w:rsid w:val="008F392E"/>
    <w:rsid w:val="008F3A0E"/>
    <w:rsid w:val="008F3A17"/>
    <w:rsid w:val="008F3AA7"/>
    <w:rsid w:val="008F3B0E"/>
    <w:rsid w:val="008F3B41"/>
    <w:rsid w:val="008F3BBC"/>
    <w:rsid w:val="008F3BBF"/>
    <w:rsid w:val="008F3BE9"/>
    <w:rsid w:val="008F3D2D"/>
    <w:rsid w:val="008F3D2E"/>
    <w:rsid w:val="008F3DC1"/>
    <w:rsid w:val="008F3E2D"/>
    <w:rsid w:val="008F3E3C"/>
    <w:rsid w:val="008F3E7A"/>
    <w:rsid w:val="008F3EA9"/>
    <w:rsid w:val="008F3ECB"/>
    <w:rsid w:val="008F3F46"/>
    <w:rsid w:val="008F40B8"/>
    <w:rsid w:val="008F40D4"/>
    <w:rsid w:val="008F40F6"/>
    <w:rsid w:val="008F4122"/>
    <w:rsid w:val="008F426D"/>
    <w:rsid w:val="008F4308"/>
    <w:rsid w:val="008F4347"/>
    <w:rsid w:val="008F43AE"/>
    <w:rsid w:val="008F43F3"/>
    <w:rsid w:val="008F43F5"/>
    <w:rsid w:val="008F43FC"/>
    <w:rsid w:val="008F4462"/>
    <w:rsid w:val="008F44CA"/>
    <w:rsid w:val="008F4598"/>
    <w:rsid w:val="008F4648"/>
    <w:rsid w:val="008F466A"/>
    <w:rsid w:val="008F466E"/>
    <w:rsid w:val="008F4690"/>
    <w:rsid w:val="008F46B6"/>
    <w:rsid w:val="008F46FC"/>
    <w:rsid w:val="008F474A"/>
    <w:rsid w:val="008F47E3"/>
    <w:rsid w:val="008F480A"/>
    <w:rsid w:val="008F4810"/>
    <w:rsid w:val="008F483F"/>
    <w:rsid w:val="008F48CB"/>
    <w:rsid w:val="008F4929"/>
    <w:rsid w:val="008F4934"/>
    <w:rsid w:val="008F4942"/>
    <w:rsid w:val="008F497B"/>
    <w:rsid w:val="008F4996"/>
    <w:rsid w:val="008F49A5"/>
    <w:rsid w:val="008F49BA"/>
    <w:rsid w:val="008F49CF"/>
    <w:rsid w:val="008F4A40"/>
    <w:rsid w:val="008F4A57"/>
    <w:rsid w:val="008F4A5D"/>
    <w:rsid w:val="008F4C14"/>
    <w:rsid w:val="008F4C8A"/>
    <w:rsid w:val="008F4CDE"/>
    <w:rsid w:val="008F4D15"/>
    <w:rsid w:val="008F4DA0"/>
    <w:rsid w:val="008F4DB6"/>
    <w:rsid w:val="008F4E10"/>
    <w:rsid w:val="008F4EF4"/>
    <w:rsid w:val="008F4F4F"/>
    <w:rsid w:val="008F4FCD"/>
    <w:rsid w:val="008F4FFC"/>
    <w:rsid w:val="008F50F0"/>
    <w:rsid w:val="008F5246"/>
    <w:rsid w:val="008F524C"/>
    <w:rsid w:val="008F5257"/>
    <w:rsid w:val="008F52D8"/>
    <w:rsid w:val="008F531C"/>
    <w:rsid w:val="008F53ED"/>
    <w:rsid w:val="008F5432"/>
    <w:rsid w:val="008F54A1"/>
    <w:rsid w:val="008F551A"/>
    <w:rsid w:val="008F55E7"/>
    <w:rsid w:val="008F560A"/>
    <w:rsid w:val="008F5661"/>
    <w:rsid w:val="008F5687"/>
    <w:rsid w:val="008F56CF"/>
    <w:rsid w:val="008F5784"/>
    <w:rsid w:val="008F57DE"/>
    <w:rsid w:val="008F5842"/>
    <w:rsid w:val="008F5881"/>
    <w:rsid w:val="008F58BA"/>
    <w:rsid w:val="008F58BF"/>
    <w:rsid w:val="008F58E4"/>
    <w:rsid w:val="008F597A"/>
    <w:rsid w:val="008F5A42"/>
    <w:rsid w:val="008F5A5F"/>
    <w:rsid w:val="008F5A63"/>
    <w:rsid w:val="008F5A7A"/>
    <w:rsid w:val="008F5AA9"/>
    <w:rsid w:val="008F5AB3"/>
    <w:rsid w:val="008F5ADE"/>
    <w:rsid w:val="008F5B27"/>
    <w:rsid w:val="008F5B7C"/>
    <w:rsid w:val="008F5BC3"/>
    <w:rsid w:val="008F5BE2"/>
    <w:rsid w:val="008F5C28"/>
    <w:rsid w:val="008F5D6F"/>
    <w:rsid w:val="008F5DA2"/>
    <w:rsid w:val="008F5DFA"/>
    <w:rsid w:val="008F5E3F"/>
    <w:rsid w:val="008F5E63"/>
    <w:rsid w:val="008F5E9D"/>
    <w:rsid w:val="008F5EB2"/>
    <w:rsid w:val="008F5F24"/>
    <w:rsid w:val="008F5F7B"/>
    <w:rsid w:val="008F5F86"/>
    <w:rsid w:val="008F5F9F"/>
    <w:rsid w:val="008F602D"/>
    <w:rsid w:val="008F603B"/>
    <w:rsid w:val="008F6072"/>
    <w:rsid w:val="008F6075"/>
    <w:rsid w:val="008F6154"/>
    <w:rsid w:val="008F616A"/>
    <w:rsid w:val="008F6199"/>
    <w:rsid w:val="008F61AF"/>
    <w:rsid w:val="008F61C8"/>
    <w:rsid w:val="008F61EE"/>
    <w:rsid w:val="008F6206"/>
    <w:rsid w:val="008F6252"/>
    <w:rsid w:val="008F6253"/>
    <w:rsid w:val="008F6291"/>
    <w:rsid w:val="008F6302"/>
    <w:rsid w:val="008F634B"/>
    <w:rsid w:val="008F636D"/>
    <w:rsid w:val="008F6379"/>
    <w:rsid w:val="008F6393"/>
    <w:rsid w:val="008F63A8"/>
    <w:rsid w:val="008F6474"/>
    <w:rsid w:val="008F66BD"/>
    <w:rsid w:val="008F6706"/>
    <w:rsid w:val="008F6746"/>
    <w:rsid w:val="008F6756"/>
    <w:rsid w:val="008F6770"/>
    <w:rsid w:val="008F67AC"/>
    <w:rsid w:val="008F67BF"/>
    <w:rsid w:val="008F6842"/>
    <w:rsid w:val="008F6868"/>
    <w:rsid w:val="008F6872"/>
    <w:rsid w:val="008F6885"/>
    <w:rsid w:val="008F6927"/>
    <w:rsid w:val="008F692F"/>
    <w:rsid w:val="008F6972"/>
    <w:rsid w:val="008F69B8"/>
    <w:rsid w:val="008F6A05"/>
    <w:rsid w:val="008F6A3C"/>
    <w:rsid w:val="008F6A83"/>
    <w:rsid w:val="008F6AD5"/>
    <w:rsid w:val="008F6ADD"/>
    <w:rsid w:val="008F6B5D"/>
    <w:rsid w:val="008F6B93"/>
    <w:rsid w:val="008F6BF5"/>
    <w:rsid w:val="008F6C75"/>
    <w:rsid w:val="008F6C76"/>
    <w:rsid w:val="008F6CFD"/>
    <w:rsid w:val="008F6D08"/>
    <w:rsid w:val="008F6DEF"/>
    <w:rsid w:val="008F6DF2"/>
    <w:rsid w:val="008F6EBC"/>
    <w:rsid w:val="008F6F36"/>
    <w:rsid w:val="008F70A6"/>
    <w:rsid w:val="008F70C3"/>
    <w:rsid w:val="008F70CE"/>
    <w:rsid w:val="008F7119"/>
    <w:rsid w:val="008F7147"/>
    <w:rsid w:val="008F7177"/>
    <w:rsid w:val="008F71B1"/>
    <w:rsid w:val="008F7335"/>
    <w:rsid w:val="008F73B0"/>
    <w:rsid w:val="008F73C0"/>
    <w:rsid w:val="008F73DC"/>
    <w:rsid w:val="008F74AF"/>
    <w:rsid w:val="008F74E9"/>
    <w:rsid w:val="008F7507"/>
    <w:rsid w:val="008F751D"/>
    <w:rsid w:val="008F756D"/>
    <w:rsid w:val="008F75E3"/>
    <w:rsid w:val="008F75F4"/>
    <w:rsid w:val="008F760B"/>
    <w:rsid w:val="008F761F"/>
    <w:rsid w:val="008F77BC"/>
    <w:rsid w:val="008F7879"/>
    <w:rsid w:val="008F79E8"/>
    <w:rsid w:val="008F79F6"/>
    <w:rsid w:val="008F7A0A"/>
    <w:rsid w:val="008F7A57"/>
    <w:rsid w:val="008F7A78"/>
    <w:rsid w:val="008F7A7A"/>
    <w:rsid w:val="008F7A7E"/>
    <w:rsid w:val="008F7A9B"/>
    <w:rsid w:val="008F7ACB"/>
    <w:rsid w:val="008F7B37"/>
    <w:rsid w:val="008F7B57"/>
    <w:rsid w:val="008F7B91"/>
    <w:rsid w:val="008F7C37"/>
    <w:rsid w:val="008F7C5B"/>
    <w:rsid w:val="008F7CA1"/>
    <w:rsid w:val="008F7CC8"/>
    <w:rsid w:val="008F7D04"/>
    <w:rsid w:val="008F7D46"/>
    <w:rsid w:val="008F7D59"/>
    <w:rsid w:val="008F7D61"/>
    <w:rsid w:val="008F7D9D"/>
    <w:rsid w:val="008F7E67"/>
    <w:rsid w:val="008F7EF8"/>
    <w:rsid w:val="008F7F37"/>
    <w:rsid w:val="008F7F6C"/>
    <w:rsid w:val="008F7F8A"/>
    <w:rsid w:val="008F7FCE"/>
    <w:rsid w:val="008F7FF6"/>
    <w:rsid w:val="00900055"/>
    <w:rsid w:val="0090007C"/>
    <w:rsid w:val="009000BD"/>
    <w:rsid w:val="00900149"/>
    <w:rsid w:val="009001F9"/>
    <w:rsid w:val="0090022C"/>
    <w:rsid w:val="00900278"/>
    <w:rsid w:val="00900290"/>
    <w:rsid w:val="009003CF"/>
    <w:rsid w:val="0090043B"/>
    <w:rsid w:val="00900459"/>
    <w:rsid w:val="00900497"/>
    <w:rsid w:val="0090049E"/>
    <w:rsid w:val="00900589"/>
    <w:rsid w:val="00900590"/>
    <w:rsid w:val="009005FD"/>
    <w:rsid w:val="00900603"/>
    <w:rsid w:val="00900605"/>
    <w:rsid w:val="0090067F"/>
    <w:rsid w:val="00900781"/>
    <w:rsid w:val="009007B5"/>
    <w:rsid w:val="009007E8"/>
    <w:rsid w:val="00900818"/>
    <w:rsid w:val="009008AF"/>
    <w:rsid w:val="009008EE"/>
    <w:rsid w:val="009009A8"/>
    <w:rsid w:val="009009C1"/>
    <w:rsid w:val="009009CE"/>
    <w:rsid w:val="009009D0"/>
    <w:rsid w:val="009009D3"/>
    <w:rsid w:val="009009D9"/>
    <w:rsid w:val="009009F2"/>
    <w:rsid w:val="009009F5"/>
    <w:rsid w:val="00900A42"/>
    <w:rsid w:val="00900A79"/>
    <w:rsid w:val="00900AD6"/>
    <w:rsid w:val="00900B17"/>
    <w:rsid w:val="00900BB9"/>
    <w:rsid w:val="00900C34"/>
    <w:rsid w:val="00900C73"/>
    <w:rsid w:val="00900D6E"/>
    <w:rsid w:val="00900E80"/>
    <w:rsid w:val="00900E81"/>
    <w:rsid w:val="00900E97"/>
    <w:rsid w:val="00900EA7"/>
    <w:rsid w:val="00900EBF"/>
    <w:rsid w:val="00900ED5"/>
    <w:rsid w:val="00900F16"/>
    <w:rsid w:val="00900FEA"/>
    <w:rsid w:val="00900FF1"/>
    <w:rsid w:val="00900FFC"/>
    <w:rsid w:val="00901093"/>
    <w:rsid w:val="009010F6"/>
    <w:rsid w:val="00901134"/>
    <w:rsid w:val="009011D1"/>
    <w:rsid w:val="009011D6"/>
    <w:rsid w:val="00901244"/>
    <w:rsid w:val="0090124B"/>
    <w:rsid w:val="0090130B"/>
    <w:rsid w:val="0090138B"/>
    <w:rsid w:val="00901395"/>
    <w:rsid w:val="009014F3"/>
    <w:rsid w:val="009014FD"/>
    <w:rsid w:val="00901508"/>
    <w:rsid w:val="0090153E"/>
    <w:rsid w:val="0090155B"/>
    <w:rsid w:val="009015DD"/>
    <w:rsid w:val="00901666"/>
    <w:rsid w:val="0090166B"/>
    <w:rsid w:val="00901696"/>
    <w:rsid w:val="009016A9"/>
    <w:rsid w:val="00901725"/>
    <w:rsid w:val="0090175D"/>
    <w:rsid w:val="009017B0"/>
    <w:rsid w:val="00901819"/>
    <w:rsid w:val="00901826"/>
    <w:rsid w:val="009018EA"/>
    <w:rsid w:val="0090193B"/>
    <w:rsid w:val="00901A27"/>
    <w:rsid w:val="00901A62"/>
    <w:rsid w:val="00901AA2"/>
    <w:rsid w:val="00901AED"/>
    <w:rsid w:val="00901B0A"/>
    <w:rsid w:val="00901B58"/>
    <w:rsid w:val="00901B65"/>
    <w:rsid w:val="00901B82"/>
    <w:rsid w:val="00901BE4"/>
    <w:rsid w:val="00901C41"/>
    <w:rsid w:val="00901CF3"/>
    <w:rsid w:val="00901D29"/>
    <w:rsid w:val="00901D61"/>
    <w:rsid w:val="00901D8E"/>
    <w:rsid w:val="00901DA1"/>
    <w:rsid w:val="00901E20"/>
    <w:rsid w:val="00901E8B"/>
    <w:rsid w:val="00901ED7"/>
    <w:rsid w:val="00901F47"/>
    <w:rsid w:val="00901F7E"/>
    <w:rsid w:val="00901F93"/>
    <w:rsid w:val="0090201E"/>
    <w:rsid w:val="00902051"/>
    <w:rsid w:val="00902072"/>
    <w:rsid w:val="009020E7"/>
    <w:rsid w:val="009020F8"/>
    <w:rsid w:val="00902248"/>
    <w:rsid w:val="0090225E"/>
    <w:rsid w:val="00902359"/>
    <w:rsid w:val="0090238B"/>
    <w:rsid w:val="0090238C"/>
    <w:rsid w:val="00902412"/>
    <w:rsid w:val="0090247B"/>
    <w:rsid w:val="00902486"/>
    <w:rsid w:val="0090248A"/>
    <w:rsid w:val="00902555"/>
    <w:rsid w:val="00902563"/>
    <w:rsid w:val="00902595"/>
    <w:rsid w:val="009025A2"/>
    <w:rsid w:val="0090264A"/>
    <w:rsid w:val="00902726"/>
    <w:rsid w:val="0090278A"/>
    <w:rsid w:val="009027D8"/>
    <w:rsid w:val="009028C9"/>
    <w:rsid w:val="009028D7"/>
    <w:rsid w:val="00902938"/>
    <w:rsid w:val="00902961"/>
    <w:rsid w:val="009029A9"/>
    <w:rsid w:val="009029D5"/>
    <w:rsid w:val="00902A31"/>
    <w:rsid w:val="00902A69"/>
    <w:rsid w:val="00902A6D"/>
    <w:rsid w:val="00902AB5"/>
    <w:rsid w:val="00902AC3"/>
    <w:rsid w:val="00902ACD"/>
    <w:rsid w:val="00902AD1"/>
    <w:rsid w:val="00902B32"/>
    <w:rsid w:val="00902B7A"/>
    <w:rsid w:val="00902BF7"/>
    <w:rsid w:val="00902C7D"/>
    <w:rsid w:val="00902C88"/>
    <w:rsid w:val="00902CE1"/>
    <w:rsid w:val="00902D36"/>
    <w:rsid w:val="00902D78"/>
    <w:rsid w:val="00902F13"/>
    <w:rsid w:val="00902F24"/>
    <w:rsid w:val="00902F55"/>
    <w:rsid w:val="00902F62"/>
    <w:rsid w:val="00902F66"/>
    <w:rsid w:val="00902F7A"/>
    <w:rsid w:val="00902FAF"/>
    <w:rsid w:val="00902FEA"/>
    <w:rsid w:val="00902FEB"/>
    <w:rsid w:val="0090305C"/>
    <w:rsid w:val="00903067"/>
    <w:rsid w:val="0090307A"/>
    <w:rsid w:val="009030C0"/>
    <w:rsid w:val="00903103"/>
    <w:rsid w:val="00903132"/>
    <w:rsid w:val="0090313F"/>
    <w:rsid w:val="009031B9"/>
    <w:rsid w:val="009031CF"/>
    <w:rsid w:val="00903218"/>
    <w:rsid w:val="009032A8"/>
    <w:rsid w:val="009032AD"/>
    <w:rsid w:val="009032C2"/>
    <w:rsid w:val="009032CD"/>
    <w:rsid w:val="009032D9"/>
    <w:rsid w:val="00903353"/>
    <w:rsid w:val="00903377"/>
    <w:rsid w:val="0090337B"/>
    <w:rsid w:val="00903408"/>
    <w:rsid w:val="00903432"/>
    <w:rsid w:val="009034A9"/>
    <w:rsid w:val="009034C0"/>
    <w:rsid w:val="00903640"/>
    <w:rsid w:val="00903665"/>
    <w:rsid w:val="0090367C"/>
    <w:rsid w:val="009036F7"/>
    <w:rsid w:val="00903720"/>
    <w:rsid w:val="0090383F"/>
    <w:rsid w:val="00903841"/>
    <w:rsid w:val="00903850"/>
    <w:rsid w:val="00903886"/>
    <w:rsid w:val="009038AD"/>
    <w:rsid w:val="00903A02"/>
    <w:rsid w:val="00903AFD"/>
    <w:rsid w:val="00903B05"/>
    <w:rsid w:val="00903B10"/>
    <w:rsid w:val="00903B14"/>
    <w:rsid w:val="00903B2E"/>
    <w:rsid w:val="00903B72"/>
    <w:rsid w:val="00903BFE"/>
    <w:rsid w:val="00903C47"/>
    <w:rsid w:val="00903C6D"/>
    <w:rsid w:val="00903C9A"/>
    <w:rsid w:val="00903CE3"/>
    <w:rsid w:val="00903D13"/>
    <w:rsid w:val="00903D25"/>
    <w:rsid w:val="00903D4F"/>
    <w:rsid w:val="00903D7F"/>
    <w:rsid w:val="00903D8F"/>
    <w:rsid w:val="00903DD2"/>
    <w:rsid w:val="00903E8E"/>
    <w:rsid w:val="00903E93"/>
    <w:rsid w:val="00903EE2"/>
    <w:rsid w:val="00903F8E"/>
    <w:rsid w:val="00904046"/>
    <w:rsid w:val="00904086"/>
    <w:rsid w:val="00904162"/>
    <w:rsid w:val="0090417E"/>
    <w:rsid w:val="009041E1"/>
    <w:rsid w:val="009042B2"/>
    <w:rsid w:val="00904369"/>
    <w:rsid w:val="0090437C"/>
    <w:rsid w:val="009044AB"/>
    <w:rsid w:val="00904652"/>
    <w:rsid w:val="00904677"/>
    <w:rsid w:val="009046AE"/>
    <w:rsid w:val="009046B0"/>
    <w:rsid w:val="009046C5"/>
    <w:rsid w:val="00904829"/>
    <w:rsid w:val="0090483C"/>
    <w:rsid w:val="00904884"/>
    <w:rsid w:val="0090490E"/>
    <w:rsid w:val="009049D8"/>
    <w:rsid w:val="00904A3B"/>
    <w:rsid w:val="00904A44"/>
    <w:rsid w:val="00904AA8"/>
    <w:rsid w:val="00904AD5"/>
    <w:rsid w:val="00904B11"/>
    <w:rsid w:val="00904B78"/>
    <w:rsid w:val="00904BD5"/>
    <w:rsid w:val="00904BE9"/>
    <w:rsid w:val="00904C42"/>
    <w:rsid w:val="00904C74"/>
    <w:rsid w:val="00904D12"/>
    <w:rsid w:val="00904DA5"/>
    <w:rsid w:val="00904DD6"/>
    <w:rsid w:val="00904DE1"/>
    <w:rsid w:val="00904E20"/>
    <w:rsid w:val="00904E41"/>
    <w:rsid w:val="00904E5B"/>
    <w:rsid w:val="00904EE9"/>
    <w:rsid w:val="00904F4B"/>
    <w:rsid w:val="00904FB5"/>
    <w:rsid w:val="00904FB6"/>
    <w:rsid w:val="00904FF9"/>
    <w:rsid w:val="00904FFE"/>
    <w:rsid w:val="0090507A"/>
    <w:rsid w:val="00905095"/>
    <w:rsid w:val="009051AF"/>
    <w:rsid w:val="009051B4"/>
    <w:rsid w:val="009051CB"/>
    <w:rsid w:val="00905254"/>
    <w:rsid w:val="00905377"/>
    <w:rsid w:val="0090537C"/>
    <w:rsid w:val="0090543E"/>
    <w:rsid w:val="00905445"/>
    <w:rsid w:val="0090544F"/>
    <w:rsid w:val="00905475"/>
    <w:rsid w:val="009054CC"/>
    <w:rsid w:val="009054CE"/>
    <w:rsid w:val="009054FA"/>
    <w:rsid w:val="00905549"/>
    <w:rsid w:val="00905576"/>
    <w:rsid w:val="009055A9"/>
    <w:rsid w:val="0090572F"/>
    <w:rsid w:val="009057C4"/>
    <w:rsid w:val="00905800"/>
    <w:rsid w:val="0090584B"/>
    <w:rsid w:val="009058E0"/>
    <w:rsid w:val="00905960"/>
    <w:rsid w:val="00905991"/>
    <w:rsid w:val="00905A09"/>
    <w:rsid w:val="00905A0C"/>
    <w:rsid w:val="00905B0D"/>
    <w:rsid w:val="00905B2C"/>
    <w:rsid w:val="00905B31"/>
    <w:rsid w:val="00905BE8"/>
    <w:rsid w:val="00905BED"/>
    <w:rsid w:val="00905C5B"/>
    <w:rsid w:val="00905C5F"/>
    <w:rsid w:val="00905CBD"/>
    <w:rsid w:val="00905D06"/>
    <w:rsid w:val="00905D3F"/>
    <w:rsid w:val="00905D5E"/>
    <w:rsid w:val="00905EEE"/>
    <w:rsid w:val="00905F8F"/>
    <w:rsid w:val="00905FD3"/>
    <w:rsid w:val="009060D6"/>
    <w:rsid w:val="009060F5"/>
    <w:rsid w:val="00906136"/>
    <w:rsid w:val="00906137"/>
    <w:rsid w:val="00906157"/>
    <w:rsid w:val="009061F3"/>
    <w:rsid w:val="0090632F"/>
    <w:rsid w:val="009063C2"/>
    <w:rsid w:val="0090642C"/>
    <w:rsid w:val="009064B6"/>
    <w:rsid w:val="00906501"/>
    <w:rsid w:val="009065D5"/>
    <w:rsid w:val="0090661C"/>
    <w:rsid w:val="0090667D"/>
    <w:rsid w:val="00906739"/>
    <w:rsid w:val="0090673B"/>
    <w:rsid w:val="0090675A"/>
    <w:rsid w:val="009067D4"/>
    <w:rsid w:val="009067FD"/>
    <w:rsid w:val="00906829"/>
    <w:rsid w:val="009068C1"/>
    <w:rsid w:val="00906942"/>
    <w:rsid w:val="00906944"/>
    <w:rsid w:val="00906A61"/>
    <w:rsid w:val="00906A63"/>
    <w:rsid w:val="00906A89"/>
    <w:rsid w:val="00906AC7"/>
    <w:rsid w:val="00906B09"/>
    <w:rsid w:val="00906BCA"/>
    <w:rsid w:val="00906CCC"/>
    <w:rsid w:val="00906DB2"/>
    <w:rsid w:val="00906E73"/>
    <w:rsid w:val="00906E86"/>
    <w:rsid w:val="00906F91"/>
    <w:rsid w:val="00906F96"/>
    <w:rsid w:val="00906FAF"/>
    <w:rsid w:val="00907131"/>
    <w:rsid w:val="00907169"/>
    <w:rsid w:val="009072A1"/>
    <w:rsid w:val="0090733D"/>
    <w:rsid w:val="00907349"/>
    <w:rsid w:val="0090738C"/>
    <w:rsid w:val="0090738E"/>
    <w:rsid w:val="0090741C"/>
    <w:rsid w:val="0090742E"/>
    <w:rsid w:val="0090743A"/>
    <w:rsid w:val="00907460"/>
    <w:rsid w:val="00907466"/>
    <w:rsid w:val="0090747E"/>
    <w:rsid w:val="009074B7"/>
    <w:rsid w:val="0090751B"/>
    <w:rsid w:val="0090756A"/>
    <w:rsid w:val="009075A1"/>
    <w:rsid w:val="009075AF"/>
    <w:rsid w:val="009076C3"/>
    <w:rsid w:val="009076F3"/>
    <w:rsid w:val="009076F6"/>
    <w:rsid w:val="00907732"/>
    <w:rsid w:val="00907751"/>
    <w:rsid w:val="0090775E"/>
    <w:rsid w:val="00907888"/>
    <w:rsid w:val="009078A8"/>
    <w:rsid w:val="0090790B"/>
    <w:rsid w:val="00907934"/>
    <w:rsid w:val="009079AF"/>
    <w:rsid w:val="009079B7"/>
    <w:rsid w:val="009079F0"/>
    <w:rsid w:val="00907A24"/>
    <w:rsid w:val="00907A5F"/>
    <w:rsid w:val="00907B27"/>
    <w:rsid w:val="00907B5B"/>
    <w:rsid w:val="00907B66"/>
    <w:rsid w:val="00907B76"/>
    <w:rsid w:val="00907C0B"/>
    <w:rsid w:val="00907C73"/>
    <w:rsid w:val="00907CA7"/>
    <w:rsid w:val="00907CF2"/>
    <w:rsid w:val="00907D72"/>
    <w:rsid w:val="00907DD8"/>
    <w:rsid w:val="00907DD9"/>
    <w:rsid w:val="00907EB1"/>
    <w:rsid w:val="00907EF3"/>
    <w:rsid w:val="00907F08"/>
    <w:rsid w:val="00907F69"/>
    <w:rsid w:val="00907FAD"/>
    <w:rsid w:val="00910072"/>
    <w:rsid w:val="00910105"/>
    <w:rsid w:val="00910175"/>
    <w:rsid w:val="00910211"/>
    <w:rsid w:val="00910221"/>
    <w:rsid w:val="009102E0"/>
    <w:rsid w:val="00910377"/>
    <w:rsid w:val="00910499"/>
    <w:rsid w:val="009105A7"/>
    <w:rsid w:val="009105C5"/>
    <w:rsid w:val="009105EC"/>
    <w:rsid w:val="00910664"/>
    <w:rsid w:val="009106E3"/>
    <w:rsid w:val="009106F1"/>
    <w:rsid w:val="0091086C"/>
    <w:rsid w:val="009108AC"/>
    <w:rsid w:val="00910930"/>
    <w:rsid w:val="00910951"/>
    <w:rsid w:val="009109D0"/>
    <w:rsid w:val="009109FE"/>
    <w:rsid w:val="00910A18"/>
    <w:rsid w:val="00910B14"/>
    <w:rsid w:val="00910BA5"/>
    <w:rsid w:val="00910BE3"/>
    <w:rsid w:val="00910BF9"/>
    <w:rsid w:val="00910C03"/>
    <w:rsid w:val="00910D78"/>
    <w:rsid w:val="00910E12"/>
    <w:rsid w:val="00910E23"/>
    <w:rsid w:val="00910E4C"/>
    <w:rsid w:val="00910E55"/>
    <w:rsid w:val="00910EA4"/>
    <w:rsid w:val="00910F3E"/>
    <w:rsid w:val="00910FAA"/>
    <w:rsid w:val="00910FB3"/>
    <w:rsid w:val="00910FE4"/>
    <w:rsid w:val="0091102C"/>
    <w:rsid w:val="009110A8"/>
    <w:rsid w:val="00911186"/>
    <w:rsid w:val="009111BF"/>
    <w:rsid w:val="009111F8"/>
    <w:rsid w:val="00911293"/>
    <w:rsid w:val="009112E5"/>
    <w:rsid w:val="0091133A"/>
    <w:rsid w:val="009113C7"/>
    <w:rsid w:val="009113FB"/>
    <w:rsid w:val="0091157F"/>
    <w:rsid w:val="00911593"/>
    <w:rsid w:val="009115CE"/>
    <w:rsid w:val="009115D1"/>
    <w:rsid w:val="0091166E"/>
    <w:rsid w:val="009116B6"/>
    <w:rsid w:val="009116F4"/>
    <w:rsid w:val="0091173F"/>
    <w:rsid w:val="0091180B"/>
    <w:rsid w:val="00911822"/>
    <w:rsid w:val="0091193C"/>
    <w:rsid w:val="009119C7"/>
    <w:rsid w:val="009119D0"/>
    <w:rsid w:val="00911A8D"/>
    <w:rsid w:val="00911ADC"/>
    <w:rsid w:val="00911AEF"/>
    <w:rsid w:val="00911B5B"/>
    <w:rsid w:val="00911BAF"/>
    <w:rsid w:val="00911BCB"/>
    <w:rsid w:val="00911BED"/>
    <w:rsid w:val="00911E34"/>
    <w:rsid w:val="00911EB3"/>
    <w:rsid w:val="00911EB8"/>
    <w:rsid w:val="00911EFE"/>
    <w:rsid w:val="00911F17"/>
    <w:rsid w:val="00911FA7"/>
    <w:rsid w:val="00911FCC"/>
    <w:rsid w:val="00911FF3"/>
    <w:rsid w:val="00912007"/>
    <w:rsid w:val="009120A1"/>
    <w:rsid w:val="009120F0"/>
    <w:rsid w:val="00912108"/>
    <w:rsid w:val="00912139"/>
    <w:rsid w:val="00912192"/>
    <w:rsid w:val="009121F1"/>
    <w:rsid w:val="009121F5"/>
    <w:rsid w:val="00912248"/>
    <w:rsid w:val="00912249"/>
    <w:rsid w:val="0091224D"/>
    <w:rsid w:val="00912261"/>
    <w:rsid w:val="00912364"/>
    <w:rsid w:val="009123F1"/>
    <w:rsid w:val="00912420"/>
    <w:rsid w:val="009124BF"/>
    <w:rsid w:val="009124CA"/>
    <w:rsid w:val="00912566"/>
    <w:rsid w:val="00912591"/>
    <w:rsid w:val="009125E7"/>
    <w:rsid w:val="009125FC"/>
    <w:rsid w:val="00912659"/>
    <w:rsid w:val="00912699"/>
    <w:rsid w:val="0091274E"/>
    <w:rsid w:val="0091277D"/>
    <w:rsid w:val="0091279F"/>
    <w:rsid w:val="009127F6"/>
    <w:rsid w:val="0091285C"/>
    <w:rsid w:val="009128EA"/>
    <w:rsid w:val="009128F8"/>
    <w:rsid w:val="00912932"/>
    <w:rsid w:val="0091297A"/>
    <w:rsid w:val="009129F3"/>
    <w:rsid w:val="00912A6C"/>
    <w:rsid w:val="00912A94"/>
    <w:rsid w:val="00912AD4"/>
    <w:rsid w:val="00912B7D"/>
    <w:rsid w:val="00912BA4"/>
    <w:rsid w:val="00912BDF"/>
    <w:rsid w:val="00912C48"/>
    <w:rsid w:val="00912C67"/>
    <w:rsid w:val="00912C98"/>
    <w:rsid w:val="00912CA5"/>
    <w:rsid w:val="00912CF9"/>
    <w:rsid w:val="00912D9E"/>
    <w:rsid w:val="00912DC5"/>
    <w:rsid w:val="00912E38"/>
    <w:rsid w:val="00912F59"/>
    <w:rsid w:val="00912FFB"/>
    <w:rsid w:val="00913064"/>
    <w:rsid w:val="00913097"/>
    <w:rsid w:val="0091309E"/>
    <w:rsid w:val="009130C9"/>
    <w:rsid w:val="009130E0"/>
    <w:rsid w:val="009130E9"/>
    <w:rsid w:val="00913151"/>
    <w:rsid w:val="0091316A"/>
    <w:rsid w:val="00913179"/>
    <w:rsid w:val="009132C9"/>
    <w:rsid w:val="009132CA"/>
    <w:rsid w:val="009132EA"/>
    <w:rsid w:val="0091330D"/>
    <w:rsid w:val="0091338E"/>
    <w:rsid w:val="00913395"/>
    <w:rsid w:val="0091340D"/>
    <w:rsid w:val="00913416"/>
    <w:rsid w:val="0091359C"/>
    <w:rsid w:val="009135A9"/>
    <w:rsid w:val="0091365F"/>
    <w:rsid w:val="009136AE"/>
    <w:rsid w:val="00913700"/>
    <w:rsid w:val="009137E1"/>
    <w:rsid w:val="009137E9"/>
    <w:rsid w:val="009137FD"/>
    <w:rsid w:val="00913812"/>
    <w:rsid w:val="00913817"/>
    <w:rsid w:val="00913876"/>
    <w:rsid w:val="009138CD"/>
    <w:rsid w:val="00913940"/>
    <w:rsid w:val="00913A54"/>
    <w:rsid w:val="00913A73"/>
    <w:rsid w:val="00913B54"/>
    <w:rsid w:val="00913B57"/>
    <w:rsid w:val="00913B64"/>
    <w:rsid w:val="00913C09"/>
    <w:rsid w:val="00913CC0"/>
    <w:rsid w:val="00913CFF"/>
    <w:rsid w:val="00913D1B"/>
    <w:rsid w:val="00913D69"/>
    <w:rsid w:val="00913E38"/>
    <w:rsid w:val="00913EF7"/>
    <w:rsid w:val="00913F94"/>
    <w:rsid w:val="00913F9B"/>
    <w:rsid w:val="00913FF4"/>
    <w:rsid w:val="00914043"/>
    <w:rsid w:val="00914081"/>
    <w:rsid w:val="009140CC"/>
    <w:rsid w:val="009141AE"/>
    <w:rsid w:val="00914210"/>
    <w:rsid w:val="00914260"/>
    <w:rsid w:val="00914268"/>
    <w:rsid w:val="00914309"/>
    <w:rsid w:val="0091430E"/>
    <w:rsid w:val="0091431A"/>
    <w:rsid w:val="0091433C"/>
    <w:rsid w:val="009143B9"/>
    <w:rsid w:val="009143E7"/>
    <w:rsid w:val="00914446"/>
    <w:rsid w:val="009144EA"/>
    <w:rsid w:val="0091456F"/>
    <w:rsid w:val="009145E4"/>
    <w:rsid w:val="009145F6"/>
    <w:rsid w:val="00914606"/>
    <w:rsid w:val="0091460C"/>
    <w:rsid w:val="0091469D"/>
    <w:rsid w:val="0091472E"/>
    <w:rsid w:val="00914747"/>
    <w:rsid w:val="0091477F"/>
    <w:rsid w:val="00914792"/>
    <w:rsid w:val="0091483A"/>
    <w:rsid w:val="0091484E"/>
    <w:rsid w:val="009148B4"/>
    <w:rsid w:val="009148D9"/>
    <w:rsid w:val="00914930"/>
    <w:rsid w:val="00914939"/>
    <w:rsid w:val="0091494A"/>
    <w:rsid w:val="009149A9"/>
    <w:rsid w:val="009149EE"/>
    <w:rsid w:val="00914BAC"/>
    <w:rsid w:val="00914BD2"/>
    <w:rsid w:val="00914C1C"/>
    <w:rsid w:val="00914C76"/>
    <w:rsid w:val="00914D02"/>
    <w:rsid w:val="00914D14"/>
    <w:rsid w:val="00914D1E"/>
    <w:rsid w:val="00914E06"/>
    <w:rsid w:val="00914E24"/>
    <w:rsid w:val="00914E5D"/>
    <w:rsid w:val="00914E72"/>
    <w:rsid w:val="00914E94"/>
    <w:rsid w:val="00914EF0"/>
    <w:rsid w:val="00914F0D"/>
    <w:rsid w:val="00914F11"/>
    <w:rsid w:val="00914F4F"/>
    <w:rsid w:val="00914FE8"/>
    <w:rsid w:val="00915029"/>
    <w:rsid w:val="0091507E"/>
    <w:rsid w:val="009150AC"/>
    <w:rsid w:val="0091510C"/>
    <w:rsid w:val="00915143"/>
    <w:rsid w:val="00915154"/>
    <w:rsid w:val="00915248"/>
    <w:rsid w:val="00915270"/>
    <w:rsid w:val="00915288"/>
    <w:rsid w:val="009152C9"/>
    <w:rsid w:val="009153A0"/>
    <w:rsid w:val="009153AB"/>
    <w:rsid w:val="0091544F"/>
    <w:rsid w:val="009154C5"/>
    <w:rsid w:val="009154D1"/>
    <w:rsid w:val="009154F7"/>
    <w:rsid w:val="00915516"/>
    <w:rsid w:val="0091556A"/>
    <w:rsid w:val="00915591"/>
    <w:rsid w:val="00915592"/>
    <w:rsid w:val="00915648"/>
    <w:rsid w:val="00915699"/>
    <w:rsid w:val="009156BB"/>
    <w:rsid w:val="009156D7"/>
    <w:rsid w:val="00915708"/>
    <w:rsid w:val="009158C7"/>
    <w:rsid w:val="00915944"/>
    <w:rsid w:val="00915A59"/>
    <w:rsid w:val="00915AD2"/>
    <w:rsid w:val="00915AE0"/>
    <w:rsid w:val="00915B57"/>
    <w:rsid w:val="00915BCA"/>
    <w:rsid w:val="00915BD4"/>
    <w:rsid w:val="00915C89"/>
    <w:rsid w:val="00915D0D"/>
    <w:rsid w:val="00915D21"/>
    <w:rsid w:val="00915D75"/>
    <w:rsid w:val="00915DDF"/>
    <w:rsid w:val="00915E87"/>
    <w:rsid w:val="00915F46"/>
    <w:rsid w:val="00915F89"/>
    <w:rsid w:val="00915F98"/>
    <w:rsid w:val="00915FA3"/>
    <w:rsid w:val="0091608E"/>
    <w:rsid w:val="009160A7"/>
    <w:rsid w:val="009160B2"/>
    <w:rsid w:val="009160B9"/>
    <w:rsid w:val="009160C6"/>
    <w:rsid w:val="009160E6"/>
    <w:rsid w:val="0091615C"/>
    <w:rsid w:val="009161AA"/>
    <w:rsid w:val="009161C4"/>
    <w:rsid w:val="00916298"/>
    <w:rsid w:val="009162F8"/>
    <w:rsid w:val="00916360"/>
    <w:rsid w:val="00916367"/>
    <w:rsid w:val="009163EE"/>
    <w:rsid w:val="00916430"/>
    <w:rsid w:val="0091644B"/>
    <w:rsid w:val="00916453"/>
    <w:rsid w:val="00916511"/>
    <w:rsid w:val="00916550"/>
    <w:rsid w:val="0091657A"/>
    <w:rsid w:val="00916584"/>
    <w:rsid w:val="0091658A"/>
    <w:rsid w:val="00916613"/>
    <w:rsid w:val="0091661A"/>
    <w:rsid w:val="00916661"/>
    <w:rsid w:val="0091667D"/>
    <w:rsid w:val="009166C8"/>
    <w:rsid w:val="0091677B"/>
    <w:rsid w:val="0091684C"/>
    <w:rsid w:val="009168FF"/>
    <w:rsid w:val="009169A2"/>
    <w:rsid w:val="009169FC"/>
    <w:rsid w:val="00916A07"/>
    <w:rsid w:val="00916AAF"/>
    <w:rsid w:val="00916B83"/>
    <w:rsid w:val="00916BD1"/>
    <w:rsid w:val="00916BE6"/>
    <w:rsid w:val="00916C1B"/>
    <w:rsid w:val="00916C49"/>
    <w:rsid w:val="00916CCD"/>
    <w:rsid w:val="00916D7D"/>
    <w:rsid w:val="00916D93"/>
    <w:rsid w:val="00916DB7"/>
    <w:rsid w:val="00916E47"/>
    <w:rsid w:val="00916E91"/>
    <w:rsid w:val="00916EAC"/>
    <w:rsid w:val="00916EAF"/>
    <w:rsid w:val="00916EB0"/>
    <w:rsid w:val="00916EB6"/>
    <w:rsid w:val="00916F23"/>
    <w:rsid w:val="00916F5A"/>
    <w:rsid w:val="0091706D"/>
    <w:rsid w:val="009170D9"/>
    <w:rsid w:val="009170F2"/>
    <w:rsid w:val="009171F4"/>
    <w:rsid w:val="0091722B"/>
    <w:rsid w:val="0091722D"/>
    <w:rsid w:val="00917269"/>
    <w:rsid w:val="0091726A"/>
    <w:rsid w:val="00917274"/>
    <w:rsid w:val="009172E7"/>
    <w:rsid w:val="009172FC"/>
    <w:rsid w:val="0091733E"/>
    <w:rsid w:val="0091734C"/>
    <w:rsid w:val="00917354"/>
    <w:rsid w:val="00917356"/>
    <w:rsid w:val="009173CF"/>
    <w:rsid w:val="00917498"/>
    <w:rsid w:val="009174C0"/>
    <w:rsid w:val="00917541"/>
    <w:rsid w:val="0091755E"/>
    <w:rsid w:val="009175B7"/>
    <w:rsid w:val="00917633"/>
    <w:rsid w:val="00917685"/>
    <w:rsid w:val="009176AA"/>
    <w:rsid w:val="009176F2"/>
    <w:rsid w:val="0091779F"/>
    <w:rsid w:val="009178F1"/>
    <w:rsid w:val="00917973"/>
    <w:rsid w:val="00917976"/>
    <w:rsid w:val="0091797B"/>
    <w:rsid w:val="00917A85"/>
    <w:rsid w:val="00917B7A"/>
    <w:rsid w:val="00917C3B"/>
    <w:rsid w:val="00917C7A"/>
    <w:rsid w:val="00917C80"/>
    <w:rsid w:val="00917CB6"/>
    <w:rsid w:val="00917D1D"/>
    <w:rsid w:val="00917DCD"/>
    <w:rsid w:val="00917E1F"/>
    <w:rsid w:val="00917E38"/>
    <w:rsid w:val="00917E76"/>
    <w:rsid w:val="00917E77"/>
    <w:rsid w:val="00917F75"/>
    <w:rsid w:val="00917F8D"/>
    <w:rsid w:val="00917FDB"/>
    <w:rsid w:val="00917FE2"/>
    <w:rsid w:val="0092004E"/>
    <w:rsid w:val="009200AE"/>
    <w:rsid w:val="009200FF"/>
    <w:rsid w:val="00920378"/>
    <w:rsid w:val="009203D7"/>
    <w:rsid w:val="009203F9"/>
    <w:rsid w:val="00920428"/>
    <w:rsid w:val="00920450"/>
    <w:rsid w:val="009204C6"/>
    <w:rsid w:val="009204E3"/>
    <w:rsid w:val="009204F8"/>
    <w:rsid w:val="009204FF"/>
    <w:rsid w:val="00920580"/>
    <w:rsid w:val="009205A3"/>
    <w:rsid w:val="009205F3"/>
    <w:rsid w:val="009205F6"/>
    <w:rsid w:val="0092065D"/>
    <w:rsid w:val="009206DB"/>
    <w:rsid w:val="00920703"/>
    <w:rsid w:val="00920768"/>
    <w:rsid w:val="009207F4"/>
    <w:rsid w:val="0092083C"/>
    <w:rsid w:val="00920846"/>
    <w:rsid w:val="009208A7"/>
    <w:rsid w:val="009208F2"/>
    <w:rsid w:val="00920912"/>
    <w:rsid w:val="0092094E"/>
    <w:rsid w:val="009209E6"/>
    <w:rsid w:val="00920A74"/>
    <w:rsid w:val="00920B42"/>
    <w:rsid w:val="00920B6E"/>
    <w:rsid w:val="00920C23"/>
    <w:rsid w:val="00920C2F"/>
    <w:rsid w:val="00920CA0"/>
    <w:rsid w:val="00920CC5"/>
    <w:rsid w:val="00920D47"/>
    <w:rsid w:val="00920F28"/>
    <w:rsid w:val="00920F2D"/>
    <w:rsid w:val="00920F45"/>
    <w:rsid w:val="00920F89"/>
    <w:rsid w:val="00920FFF"/>
    <w:rsid w:val="00921057"/>
    <w:rsid w:val="00921094"/>
    <w:rsid w:val="009210EF"/>
    <w:rsid w:val="009210FD"/>
    <w:rsid w:val="00921109"/>
    <w:rsid w:val="00921146"/>
    <w:rsid w:val="0092114A"/>
    <w:rsid w:val="00921171"/>
    <w:rsid w:val="009211DD"/>
    <w:rsid w:val="0092128C"/>
    <w:rsid w:val="009212AC"/>
    <w:rsid w:val="009212EC"/>
    <w:rsid w:val="009212FD"/>
    <w:rsid w:val="0092141E"/>
    <w:rsid w:val="0092142D"/>
    <w:rsid w:val="0092144E"/>
    <w:rsid w:val="00921469"/>
    <w:rsid w:val="009214C5"/>
    <w:rsid w:val="00921568"/>
    <w:rsid w:val="0092158F"/>
    <w:rsid w:val="0092161F"/>
    <w:rsid w:val="009216AE"/>
    <w:rsid w:val="009216AF"/>
    <w:rsid w:val="009217B7"/>
    <w:rsid w:val="009217C2"/>
    <w:rsid w:val="009217DF"/>
    <w:rsid w:val="0092188A"/>
    <w:rsid w:val="00921A79"/>
    <w:rsid w:val="00921A88"/>
    <w:rsid w:val="00921AE2"/>
    <w:rsid w:val="00921AEB"/>
    <w:rsid w:val="00921B00"/>
    <w:rsid w:val="00921B16"/>
    <w:rsid w:val="00921B30"/>
    <w:rsid w:val="00921B40"/>
    <w:rsid w:val="00921B5C"/>
    <w:rsid w:val="00921BAC"/>
    <w:rsid w:val="00921C13"/>
    <w:rsid w:val="00921D06"/>
    <w:rsid w:val="00921D07"/>
    <w:rsid w:val="00921D11"/>
    <w:rsid w:val="00921D12"/>
    <w:rsid w:val="00921D3B"/>
    <w:rsid w:val="00921D74"/>
    <w:rsid w:val="00921E64"/>
    <w:rsid w:val="00921EAD"/>
    <w:rsid w:val="00921EF8"/>
    <w:rsid w:val="00921F51"/>
    <w:rsid w:val="00921F5D"/>
    <w:rsid w:val="00922072"/>
    <w:rsid w:val="00922086"/>
    <w:rsid w:val="009220EA"/>
    <w:rsid w:val="0092218B"/>
    <w:rsid w:val="009221ED"/>
    <w:rsid w:val="00922232"/>
    <w:rsid w:val="00922244"/>
    <w:rsid w:val="00922272"/>
    <w:rsid w:val="009222AD"/>
    <w:rsid w:val="009222C9"/>
    <w:rsid w:val="009222D5"/>
    <w:rsid w:val="009222F9"/>
    <w:rsid w:val="0092234E"/>
    <w:rsid w:val="0092239F"/>
    <w:rsid w:val="009223BD"/>
    <w:rsid w:val="00922437"/>
    <w:rsid w:val="00922475"/>
    <w:rsid w:val="0092247A"/>
    <w:rsid w:val="00922589"/>
    <w:rsid w:val="00922597"/>
    <w:rsid w:val="0092259E"/>
    <w:rsid w:val="009225BC"/>
    <w:rsid w:val="0092262F"/>
    <w:rsid w:val="009226CA"/>
    <w:rsid w:val="009226EC"/>
    <w:rsid w:val="00922784"/>
    <w:rsid w:val="009227DF"/>
    <w:rsid w:val="00922849"/>
    <w:rsid w:val="0092288E"/>
    <w:rsid w:val="009228B8"/>
    <w:rsid w:val="00922927"/>
    <w:rsid w:val="0092294F"/>
    <w:rsid w:val="009229C8"/>
    <w:rsid w:val="00922A36"/>
    <w:rsid w:val="00922A6B"/>
    <w:rsid w:val="00922AA9"/>
    <w:rsid w:val="00922BFC"/>
    <w:rsid w:val="00922C25"/>
    <w:rsid w:val="00922C9C"/>
    <w:rsid w:val="00922CD9"/>
    <w:rsid w:val="00922D42"/>
    <w:rsid w:val="00922D74"/>
    <w:rsid w:val="00922E86"/>
    <w:rsid w:val="00922E91"/>
    <w:rsid w:val="00922EAF"/>
    <w:rsid w:val="00922F86"/>
    <w:rsid w:val="00923002"/>
    <w:rsid w:val="00923038"/>
    <w:rsid w:val="009230AD"/>
    <w:rsid w:val="009230D3"/>
    <w:rsid w:val="009230D5"/>
    <w:rsid w:val="0092312E"/>
    <w:rsid w:val="00923233"/>
    <w:rsid w:val="0092329C"/>
    <w:rsid w:val="0092329F"/>
    <w:rsid w:val="009232C5"/>
    <w:rsid w:val="009232D1"/>
    <w:rsid w:val="00923368"/>
    <w:rsid w:val="009233CF"/>
    <w:rsid w:val="009233DC"/>
    <w:rsid w:val="00923426"/>
    <w:rsid w:val="0092347E"/>
    <w:rsid w:val="00923489"/>
    <w:rsid w:val="00923492"/>
    <w:rsid w:val="00923504"/>
    <w:rsid w:val="00923515"/>
    <w:rsid w:val="009236AC"/>
    <w:rsid w:val="009236E8"/>
    <w:rsid w:val="00923707"/>
    <w:rsid w:val="00923721"/>
    <w:rsid w:val="009237D9"/>
    <w:rsid w:val="009237F8"/>
    <w:rsid w:val="00923835"/>
    <w:rsid w:val="0092383F"/>
    <w:rsid w:val="009238ED"/>
    <w:rsid w:val="009239CF"/>
    <w:rsid w:val="00923B34"/>
    <w:rsid w:val="00923BAC"/>
    <w:rsid w:val="00923BBF"/>
    <w:rsid w:val="00923CC1"/>
    <w:rsid w:val="00923D7C"/>
    <w:rsid w:val="00923D8B"/>
    <w:rsid w:val="00923DA1"/>
    <w:rsid w:val="00923E09"/>
    <w:rsid w:val="00923EA0"/>
    <w:rsid w:val="00923EB7"/>
    <w:rsid w:val="00923F09"/>
    <w:rsid w:val="00923F44"/>
    <w:rsid w:val="0092400A"/>
    <w:rsid w:val="00924042"/>
    <w:rsid w:val="009240A3"/>
    <w:rsid w:val="00924112"/>
    <w:rsid w:val="0092415F"/>
    <w:rsid w:val="009241A0"/>
    <w:rsid w:val="009241AC"/>
    <w:rsid w:val="009242D8"/>
    <w:rsid w:val="009242DD"/>
    <w:rsid w:val="00924333"/>
    <w:rsid w:val="0092433E"/>
    <w:rsid w:val="00924377"/>
    <w:rsid w:val="009243CF"/>
    <w:rsid w:val="009244A1"/>
    <w:rsid w:val="009245B9"/>
    <w:rsid w:val="009245F6"/>
    <w:rsid w:val="009245FA"/>
    <w:rsid w:val="0092464B"/>
    <w:rsid w:val="00924687"/>
    <w:rsid w:val="009246B3"/>
    <w:rsid w:val="00924801"/>
    <w:rsid w:val="0092489B"/>
    <w:rsid w:val="009248EC"/>
    <w:rsid w:val="00924925"/>
    <w:rsid w:val="00924939"/>
    <w:rsid w:val="009249CF"/>
    <w:rsid w:val="00924A19"/>
    <w:rsid w:val="00924AAF"/>
    <w:rsid w:val="00924B67"/>
    <w:rsid w:val="00924BDD"/>
    <w:rsid w:val="00924C07"/>
    <w:rsid w:val="00924C22"/>
    <w:rsid w:val="00924CCD"/>
    <w:rsid w:val="00924DD7"/>
    <w:rsid w:val="00924E13"/>
    <w:rsid w:val="00924F50"/>
    <w:rsid w:val="00924F6C"/>
    <w:rsid w:val="00924F87"/>
    <w:rsid w:val="00924F8A"/>
    <w:rsid w:val="00924F99"/>
    <w:rsid w:val="009250E5"/>
    <w:rsid w:val="00925175"/>
    <w:rsid w:val="009251B3"/>
    <w:rsid w:val="009251D3"/>
    <w:rsid w:val="009251F3"/>
    <w:rsid w:val="00925282"/>
    <w:rsid w:val="00925285"/>
    <w:rsid w:val="0092539A"/>
    <w:rsid w:val="009253A9"/>
    <w:rsid w:val="009253EF"/>
    <w:rsid w:val="00925438"/>
    <w:rsid w:val="009254D1"/>
    <w:rsid w:val="00925545"/>
    <w:rsid w:val="00925590"/>
    <w:rsid w:val="00925597"/>
    <w:rsid w:val="009255EF"/>
    <w:rsid w:val="0092563E"/>
    <w:rsid w:val="00925666"/>
    <w:rsid w:val="0092568B"/>
    <w:rsid w:val="009256AC"/>
    <w:rsid w:val="009256C5"/>
    <w:rsid w:val="00925710"/>
    <w:rsid w:val="00925774"/>
    <w:rsid w:val="00925777"/>
    <w:rsid w:val="009257A2"/>
    <w:rsid w:val="00925850"/>
    <w:rsid w:val="00925884"/>
    <w:rsid w:val="009258DF"/>
    <w:rsid w:val="009259CA"/>
    <w:rsid w:val="00925A43"/>
    <w:rsid w:val="00925AEC"/>
    <w:rsid w:val="00925B1C"/>
    <w:rsid w:val="00925B54"/>
    <w:rsid w:val="00925B88"/>
    <w:rsid w:val="00925BD1"/>
    <w:rsid w:val="00925BF9"/>
    <w:rsid w:val="00925C18"/>
    <w:rsid w:val="00925CCA"/>
    <w:rsid w:val="00925CDF"/>
    <w:rsid w:val="00925CF9"/>
    <w:rsid w:val="00925CFB"/>
    <w:rsid w:val="00925D0B"/>
    <w:rsid w:val="00925D1F"/>
    <w:rsid w:val="00925D4A"/>
    <w:rsid w:val="00925DA0"/>
    <w:rsid w:val="00925DB7"/>
    <w:rsid w:val="00925DD3"/>
    <w:rsid w:val="00925E63"/>
    <w:rsid w:val="00925EAC"/>
    <w:rsid w:val="00925F80"/>
    <w:rsid w:val="00925F81"/>
    <w:rsid w:val="00926019"/>
    <w:rsid w:val="0092609A"/>
    <w:rsid w:val="0092610A"/>
    <w:rsid w:val="0092622E"/>
    <w:rsid w:val="0092624B"/>
    <w:rsid w:val="00926433"/>
    <w:rsid w:val="00926442"/>
    <w:rsid w:val="009264C9"/>
    <w:rsid w:val="009264EE"/>
    <w:rsid w:val="0092651F"/>
    <w:rsid w:val="00926555"/>
    <w:rsid w:val="009266EB"/>
    <w:rsid w:val="00926770"/>
    <w:rsid w:val="0092679C"/>
    <w:rsid w:val="009267A0"/>
    <w:rsid w:val="009267B7"/>
    <w:rsid w:val="00926804"/>
    <w:rsid w:val="00926894"/>
    <w:rsid w:val="009268FC"/>
    <w:rsid w:val="0092692F"/>
    <w:rsid w:val="00926933"/>
    <w:rsid w:val="00926973"/>
    <w:rsid w:val="009269D1"/>
    <w:rsid w:val="00926A37"/>
    <w:rsid w:val="00926A88"/>
    <w:rsid w:val="00926A9E"/>
    <w:rsid w:val="00926B19"/>
    <w:rsid w:val="00926B28"/>
    <w:rsid w:val="00926BD5"/>
    <w:rsid w:val="00926C29"/>
    <w:rsid w:val="00926F38"/>
    <w:rsid w:val="00926FC4"/>
    <w:rsid w:val="00927043"/>
    <w:rsid w:val="009271D3"/>
    <w:rsid w:val="00927214"/>
    <w:rsid w:val="00927216"/>
    <w:rsid w:val="0092723E"/>
    <w:rsid w:val="0092728B"/>
    <w:rsid w:val="009272C1"/>
    <w:rsid w:val="009272DD"/>
    <w:rsid w:val="00927326"/>
    <w:rsid w:val="00927335"/>
    <w:rsid w:val="009273B6"/>
    <w:rsid w:val="0092744B"/>
    <w:rsid w:val="0092749D"/>
    <w:rsid w:val="00927531"/>
    <w:rsid w:val="00927554"/>
    <w:rsid w:val="00927596"/>
    <w:rsid w:val="009275C4"/>
    <w:rsid w:val="0092761F"/>
    <w:rsid w:val="0092764C"/>
    <w:rsid w:val="00927654"/>
    <w:rsid w:val="00927715"/>
    <w:rsid w:val="009277B6"/>
    <w:rsid w:val="009278D9"/>
    <w:rsid w:val="00927919"/>
    <w:rsid w:val="0092793C"/>
    <w:rsid w:val="00927948"/>
    <w:rsid w:val="0092796B"/>
    <w:rsid w:val="00927A10"/>
    <w:rsid w:val="00927A72"/>
    <w:rsid w:val="00927A73"/>
    <w:rsid w:val="00927A9E"/>
    <w:rsid w:val="00927AC6"/>
    <w:rsid w:val="00927B11"/>
    <w:rsid w:val="00927C29"/>
    <w:rsid w:val="00927C2A"/>
    <w:rsid w:val="00927C54"/>
    <w:rsid w:val="00927C80"/>
    <w:rsid w:val="00927C83"/>
    <w:rsid w:val="00927E42"/>
    <w:rsid w:val="00927E67"/>
    <w:rsid w:val="00927F83"/>
    <w:rsid w:val="00927FC3"/>
    <w:rsid w:val="0093006E"/>
    <w:rsid w:val="009300AB"/>
    <w:rsid w:val="00930110"/>
    <w:rsid w:val="0093012E"/>
    <w:rsid w:val="00930138"/>
    <w:rsid w:val="009301A9"/>
    <w:rsid w:val="00930287"/>
    <w:rsid w:val="009302AC"/>
    <w:rsid w:val="0093030D"/>
    <w:rsid w:val="00930353"/>
    <w:rsid w:val="00930364"/>
    <w:rsid w:val="00930399"/>
    <w:rsid w:val="009303AE"/>
    <w:rsid w:val="009303CD"/>
    <w:rsid w:val="00930465"/>
    <w:rsid w:val="009304C1"/>
    <w:rsid w:val="009305C1"/>
    <w:rsid w:val="00930604"/>
    <w:rsid w:val="0093062D"/>
    <w:rsid w:val="00930665"/>
    <w:rsid w:val="0093069F"/>
    <w:rsid w:val="009306A4"/>
    <w:rsid w:val="009306D4"/>
    <w:rsid w:val="0093082B"/>
    <w:rsid w:val="00930852"/>
    <w:rsid w:val="009309A5"/>
    <w:rsid w:val="009309CC"/>
    <w:rsid w:val="009309E8"/>
    <w:rsid w:val="00930A6D"/>
    <w:rsid w:val="00930A87"/>
    <w:rsid w:val="00930B22"/>
    <w:rsid w:val="00930B4E"/>
    <w:rsid w:val="00930B61"/>
    <w:rsid w:val="00930B7C"/>
    <w:rsid w:val="00930BC3"/>
    <w:rsid w:val="00930BEB"/>
    <w:rsid w:val="00930D9F"/>
    <w:rsid w:val="00930DB1"/>
    <w:rsid w:val="00930EB8"/>
    <w:rsid w:val="00930F39"/>
    <w:rsid w:val="00930F4C"/>
    <w:rsid w:val="00930FB3"/>
    <w:rsid w:val="00930FB6"/>
    <w:rsid w:val="0093100E"/>
    <w:rsid w:val="00931044"/>
    <w:rsid w:val="009311F9"/>
    <w:rsid w:val="009312D5"/>
    <w:rsid w:val="0093137D"/>
    <w:rsid w:val="009313BE"/>
    <w:rsid w:val="0093140B"/>
    <w:rsid w:val="00931451"/>
    <w:rsid w:val="009314E0"/>
    <w:rsid w:val="0093151C"/>
    <w:rsid w:val="00931535"/>
    <w:rsid w:val="00931559"/>
    <w:rsid w:val="009315B5"/>
    <w:rsid w:val="009315F6"/>
    <w:rsid w:val="00931613"/>
    <w:rsid w:val="00931627"/>
    <w:rsid w:val="00931662"/>
    <w:rsid w:val="00931774"/>
    <w:rsid w:val="009317AF"/>
    <w:rsid w:val="009317B3"/>
    <w:rsid w:val="0093189A"/>
    <w:rsid w:val="009318ED"/>
    <w:rsid w:val="0093196D"/>
    <w:rsid w:val="009319DF"/>
    <w:rsid w:val="00931A35"/>
    <w:rsid w:val="00931A4C"/>
    <w:rsid w:val="00931AB2"/>
    <w:rsid w:val="00931ADE"/>
    <w:rsid w:val="00931B35"/>
    <w:rsid w:val="00931B48"/>
    <w:rsid w:val="00931C85"/>
    <w:rsid w:val="00931CB9"/>
    <w:rsid w:val="00931D43"/>
    <w:rsid w:val="00931DD9"/>
    <w:rsid w:val="00931DDB"/>
    <w:rsid w:val="00931EEF"/>
    <w:rsid w:val="00931F0B"/>
    <w:rsid w:val="00931F37"/>
    <w:rsid w:val="00931FF3"/>
    <w:rsid w:val="00932032"/>
    <w:rsid w:val="00932035"/>
    <w:rsid w:val="009320A3"/>
    <w:rsid w:val="0093216E"/>
    <w:rsid w:val="009321FD"/>
    <w:rsid w:val="0093223E"/>
    <w:rsid w:val="0093226E"/>
    <w:rsid w:val="00932288"/>
    <w:rsid w:val="009322BE"/>
    <w:rsid w:val="009322E2"/>
    <w:rsid w:val="009322EA"/>
    <w:rsid w:val="00932384"/>
    <w:rsid w:val="00932409"/>
    <w:rsid w:val="00932567"/>
    <w:rsid w:val="00932569"/>
    <w:rsid w:val="009325E6"/>
    <w:rsid w:val="00932679"/>
    <w:rsid w:val="00932692"/>
    <w:rsid w:val="009326B8"/>
    <w:rsid w:val="00932764"/>
    <w:rsid w:val="009327E4"/>
    <w:rsid w:val="00932848"/>
    <w:rsid w:val="00932863"/>
    <w:rsid w:val="00932871"/>
    <w:rsid w:val="009328A0"/>
    <w:rsid w:val="009329B0"/>
    <w:rsid w:val="009329C0"/>
    <w:rsid w:val="009329E8"/>
    <w:rsid w:val="00932AC9"/>
    <w:rsid w:val="00932B11"/>
    <w:rsid w:val="00932B7E"/>
    <w:rsid w:val="00932BB1"/>
    <w:rsid w:val="00932C0C"/>
    <w:rsid w:val="00932E03"/>
    <w:rsid w:val="00932E14"/>
    <w:rsid w:val="00932E57"/>
    <w:rsid w:val="00932E93"/>
    <w:rsid w:val="00932EF8"/>
    <w:rsid w:val="00932F26"/>
    <w:rsid w:val="00932F31"/>
    <w:rsid w:val="00932FD4"/>
    <w:rsid w:val="00933082"/>
    <w:rsid w:val="00933104"/>
    <w:rsid w:val="00933130"/>
    <w:rsid w:val="00933162"/>
    <w:rsid w:val="009332AB"/>
    <w:rsid w:val="009332FA"/>
    <w:rsid w:val="00933304"/>
    <w:rsid w:val="00933315"/>
    <w:rsid w:val="009333B9"/>
    <w:rsid w:val="009333F9"/>
    <w:rsid w:val="00933499"/>
    <w:rsid w:val="009334BF"/>
    <w:rsid w:val="0093355A"/>
    <w:rsid w:val="00933571"/>
    <w:rsid w:val="00933595"/>
    <w:rsid w:val="00933630"/>
    <w:rsid w:val="00933653"/>
    <w:rsid w:val="0093368A"/>
    <w:rsid w:val="009336C5"/>
    <w:rsid w:val="009336D9"/>
    <w:rsid w:val="009336FA"/>
    <w:rsid w:val="0093373B"/>
    <w:rsid w:val="0093377F"/>
    <w:rsid w:val="00933831"/>
    <w:rsid w:val="009338C4"/>
    <w:rsid w:val="00933930"/>
    <w:rsid w:val="00933932"/>
    <w:rsid w:val="0093394E"/>
    <w:rsid w:val="009339B8"/>
    <w:rsid w:val="00933A52"/>
    <w:rsid w:val="00933AC6"/>
    <w:rsid w:val="00933B0B"/>
    <w:rsid w:val="00933B36"/>
    <w:rsid w:val="00933B64"/>
    <w:rsid w:val="00933BF2"/>
    <w:rsid w:val="00933C13"/>
    <w:rsid w:val="00933C9C"/>
    <w:rsid w:val="00933CB2"/>
    <w:rsid w:val="00933CEC"/>
    <w:rsid w:val="00933CF0"/>
    <w:rsid w:val="00933D24"/>
    <w:rsid w:val="00933E0C"/>
    <w:rsid w:val="00933EC9"/>
    <w:rsid w:val="00933EFE"/>
    <w:rsid w:val="00933F20"/>
    <w:rsid w:val="00933FB2"/>
    <w:rsid w:val="00934068"/>
    <w:rsid w:val="00934069"/>
    <w:rsid w:val="009340D5"/>
    <w:rsid w:val="00934149"/>
    <w:rsid w:val="009341B4"/>
    <w:rsid w:val="009341E7"/>
    <w:rsid w:val="009341FC"/>
    <w:rsid w:val="00934247"/>
    <w:rsid w:val="009342D5"/>
    <w:rsid w:val="009343AB"/>
    <w:rsid w:val="0093440C"/>
    <w:rsid w:val="0093445B"/>
    <w:rsid w:val="009344DB"/>
    <w:rsid w:val="009345C1"/>
    <w:rsid w:val="00934634"/>
    <w:rsid w:val="0093474B"/>
    <w:rsid w:val="00934762"/>
    <w:rsid w:val="009347C2"/>
    <w:rsid w:val="00934961"/>
    <w:rsid w:val="00934963"/>
    <w:rsid w:val="009349D0"/>
    <w:rsid w:val="00934AD0"/>
    <w:rsid w:val="00934B95"/>
    <w:rsid w:val="00934D18"/>
    <w:rsid w:val="00934EAE"/>
    <w:rsid w:val="00934EC2"/>
    <w:rsid w:val="00934F4B"/>
    <w:rsid w:val="00934F66"/>
    <w:rsid w:val="00934FB0"/>
    <w:rsid w:val="00934FBC"/>
    <w:rsid w:val="00934FC2"/>
    <w:rsid w:val="00934FF7"/>
    <w:rsid w:val="009350FB"/>
    <w:rsid w:val="00935125"/>
    <w:rsid w:val="00935156"/>
    <w:rsid w:val="00935163"/>
    <w:rsid w:val="00935225"/>
    <w:rsid w:val="00935227"/>
    <w:rsid w:val="0093527B"/>
    <w:rsid w:val="0093529D"/>
    <w:rsid w:val="009352A0"/>
    <w:rsid w:val="009352BD"/>
    <w:rsid w:val="009352EB"/>
    <w:rsid w:val="009353C3"/>
    <w:rsid w:val="0093540A"/>
    <w:rsid w:val="00935463"/>
    <w:rsid w:val="00935488"/>
    <w:rsid w:val="009354F2"/>
    <w:rsid w:val="00935590"/>
    <w:rsid w:val="009355B6"/>
    <w:rsid w:val="00935605"/>
    <w:rsid w:val="0093563C"/>
    <w:rsid w:val="00935646"/>
    <w:rsid w:val="00935653"/>
    <w:rsid w:val="009357A5"/>
    <w:rsid w:val="009357BB"/>
    <w:rsid w:val="009357C1"/>
    <w:rsid w:val="009357C4"/>
    <w:rsid w:val="0093580D"/>
    <w:rsid w:val="009358AC"/>
    <w:rsid w:val="009358D4"/>
    <w:rsid w:val="00935B72"/>
    <w:rsid w:val="00935BC3"/>
    <w:rsid w:val="00935C03"/>
    <w:rsid w:val="00935C14"/>
    <w:rsid w:val="00935CD5"/>
    <w:rsid w:val="00935CE8"/>
    <w:rsid w:val="00935DA2"/>
    <w:rsid w:val="00935DD5"/>
    <w:rsid w:val="00935DE1"/>
    <w:rsid w:val="00935DEB"/>
    <w:rsid w:val="00935E2D"/>
    <w:rsid w:val="00935E45"/>
    <w:rsid w:val="00935F55"/>
    <w:rsid w:val="00935FC7"/>
    <w:rsid w:val="00935FD2"/>
    <w:rsid w:val="00935FEB"/>
    <w:rsid w:val="0093603D"/>
    <w:rsid w:val="0093607A"/>
    <w:rsid w:val="0093611B"/>
    <w:rsid w:val="009361BD"/>
    <w:rsid w:val="009361EB"/>
    <w:rsid w:val="0093621C"/>
    <w:rsid w:val="00936269"/>
    <w:rsid w:val="009362B2"/>
    <w:rsid w:val="009365C3"/>
    <w:rsid w:val="009365E0"/>
    <w:rsid w:val="00936670"/>
    <w:rsid w:val="00936682"/>
    <w:rsid w:val="009366CE"/>
    <w:rsid w:val="009366F8"/>
    <w:rsid w:val="00936701"/>
    <w:rsid w:val="00936729"/>
    <w:rsid w:val="00936735"/>
    <w:rsid w:val="009367CB"/>
    <w:rsid w:val="0093685D"/>
    <w:rsid w:val="009368E6"/>
    <w:rsid w:val="00936907"/>
    <w:rsid w:val="009369A5"/>
    <w:rsid w:val="009369A9"/>
    <w:rsid w:val="00936A01"/>
    <w:rsid w:val="00936A49"/>
    <w:rsid w:val="00936A4C"/>
    <w:rsid w:val="00936ADB"/>
    <w:rsid w:val="00936AF7"/>
    <w:rsid w:val="00936B32"/>
    <w:rsid w:val="00936BE5"/>
    <w:rsid w:val="00936CBB"/>
    <w:rsid w:val="00936D68"/>
    <w:rsid w:val="00936D76"/>
    <w:rsid w:val="00936DF7"/>
    <w:rsid w:val="00936E13"/>
    <w:rsid w:val="00936E47"/>
    <w:rsid w:val="00936E81"/>
    <w:rsid w:val="00936E90"/>
    <w:rsid w:val="00936FA1"/>
    <w:rsid w:val="00936FC0"/>
    <w:rsid w:val="00937071"/>
    <w:rsid w:val="009370F4"/>
    <w:rsid w:val="00937111"/>
    <w:rsid w:val="00937126"/>
    <w:rsid w:val="009371AD"/>
    <w:rsid w:val="0093720A"/>
    <w:rsid w:val="00937297"/>
    <w:rsid w:val="009372D1"/>
    <w:rsid w:val="009372E9"/>
    <w:rsid w:val="009372FA"/>
    <w:rsid w:val="00937426"/>
    <w:rsid w:val="0093743C"/>
    <w:rsid w:val="00937530"/>
    <w:rsid w:val="00937541"/>
    <w:rsid w:val="0093755E"/>
    <w:rsid w:val="009375A0"/>
    <w:rsid w:val="009375AD"/>
    <w:rsid w:val="009375BE"/>
    <w:rsid w:val="009376AD"/>
    <w:rsid w:val="00937787"/>
    <w:rsid w:val="009377B2"/>
    <w:rsid w:val="009377E1"/>
    <w:rsid w:val="00937813"/>
    <w:rsid w:val="00937833"/>
    <w:rsid w:val="00937864"/>
    <w:rsid w:val="0093787A"/>
    <w:rsid w:val="00937898"/>
    <w:rsid w:val="009378B6"/>
    <w:rsid w:val="0093790D"/>
    <w:rsid w:val="0093793E"/>
    <w:rsid w:val="00937A24"/>
    <w:rsid w:val="00937A55"/>
    <w:rsid w:val="00937A5B"/>
    <w:rsid w:val="00937A9E"/>
    <w:rsid w:val="00937B29"/>
    <w:rsid w:val="00937B98"/>
    <w:rsid w:val="00937C32"/>
    <w:rsid w:val="00937C38"/>
    <w:rsid w:val="00937C56"/>
    <w:rsid w:val="00937D38"/>
    <w:rsid w:val="00937D70"/>
    <w:rsid w:val="00937D75"/>
    <w:rsid w:val="00937DF6"/>
    <w:rsid w:val="00937E44"/>
    <w:rsid w:val="00937E90"/>
    <w:rsid w:val="00937ECB"/>
    <w:rsid w:val="00937F97"/>
    <w:rsid w:val="0094002F"/>
    <w:rsid w:val="0094009E"/>
    <w:rsid w:val="009401FE"/>
    <w:rsid w:val="0094025D"/>
    <w:rsid w:val="0094026D"/>
    <w:rsid w:val="00940275"/>
    <w:rsid w:val="009402B9"/>
    <w:rsid w:val="009402C7"/>
    <w:rsid w:val="00940380"/>
    <w:rsid w:val="00940426"/>
    <w:rsid w:val="00940444"/>
    <w:rsid w:val="0094046F"/>
    <w:rsid w:val="00940488"/>
    <w:rsid w:val="009404B4"/>
    <w:rsid w:val="00940565"/>
    <w:rsid w:val="009405AE"/>
    <w:rsid w:val="009406AE"/>
    <w:rsid w:val="009406F6"/>
    <w:rsid w:val="00940773"/>
    <w:rsid w:val="009407B4"/>
    <w:rsid w:val="00940827"/>
    <w:rsid w:val="00940873"/>
    <w:rsid w:val="00940966"/>
    <w:rsid w:val="009409D9"/>
    <w:rsid w:val="00940A9F"/>
    <w:rsid w:val="00940AC0"/>
    <w:rsid w:val="00940ADA"/>
    <w:rsid w:val="00940AEE"/>
    <w:rsid w:val="00940B25"/>
    <w:rsid w:val="00940B54"/>
    <w:rsid w:val="00940B64"/>
    <w:rsid w:val="00940B67"/>
    <w:rsid w:val="00940B8A"/>
    <w:rsid w:val="00940CD5"/>
    <w:rsid w:val="00940CF1"/>
    <w:rsid w:val="00940D75"/>
    <w:rsid w:val="00940D86"/>
    <w:rsid w:val="00940DAC"/>
    <w:rsid w:val="00940E16"/>
    <w:rsid w:val="00940E27"/>
    <w:rsid w:val="00940E65"/>
    <w:rsid w:val="00940E70"/>
    <w:rsid w:val="00940F1C"/>
    <w:rsid w:val="00940FC1"/>
    <w:rsid w:val="00941040"/>
    <w:rsid w:val="00941188"/>
    <w:rsid w:val="009411A1"/>
    <w:rsid w:val="009411B5"/>
    <w:rsid w:val="009411F6"/>
    <w:rsid w:val="00941213"/>
    <w:rsid w:val="00941231"/>
    <w:rsid w:val="00941292"/>
    <w:rsid w:val="009412AB"/>
    <w:rsid w:val="0094138B"/>
    <w:rsid w:val="009413A2"/>
    <w:rsid w:val="0094143E"/>
    <w:rsid w:val="009414A7"/>
    <w:rsid w:val="00941533"/>
    <w:rsid w:val="00941573"/>
    <w:rsid w:val="0094158A"/>
    <w:rsid w:val="009415B2"/>
    <w:rsid w:val="0094160B"/>
    <w:rsid w:val="0094162A"/>
    <w:rsid w:val="00941659"/>
    <w:rsid w:val="009416ED"/>
    <w:rsid w:val="00941721"/>
    <w:rsid w:val="00941782"/>
    <w:rsid w:val="009417E6"/>
    <w:rsid w:val="009417FC"/>
    <w:rsid w:val="00941886"/>
    <w:rsid w:val="009418C5"/>
    <w:rsid w:val="009418D7"/>
    <w:rsid w:val="009418F4"/>
    <w:rsid w:val="0094194B"/>
    <w:rsid w:val="0094194C"/>
    <w:rsid w:val="00941A1B"/>
    <w:rsid w:val="00941B21"/>
    <w:rsid w:val="00941BA0"/>
    <w:rsid w:val="00941BE9"/>
    <w:rsid w:val="00941BF1"/>
    <w:rsid w:val="00941BFB"/>
    <w:rsid w:val="00941C6D"/>
    <w:rsid w:val="00941C7B"/>
    <w:rsid w:val="00941CD6"/>
    <w:rsid w:val="00941CDE"/>
    <w:rsid w:val="00941D02"/>
    <w:rsid w:val="00941D3D"/>
    <w:rsid w:val="00941E86"/>
    <w:rsid w:val="00941F13"/>
    <w:rsid w:val="00941F25"/>
    <w:rsid w:val="00941F2F"/>
    <w:rsid w:val="00942014"/>
    <w:rsid w:val="00942030"/>
    <w:rsid w:val="00942074"/>
    <w:rsid w:val="009420D4"/>
    <w:rsid w:val="009420D7"/>
    <w:rsid w:val="00942148"/>
    <w:rsid w:val="00942160"/>
    <w:rsid w:val="0094216C"/>
    <w:rsid w:val="00942228"/>
    <w:rsid w:val="00942280"/>
    <w:rsid w:val="00942319"/>
    <w:rsid w:val="0094238F"/>
    <w:rsid w:val="0094240A"/>
    <w:rsid w:val="00942418"/>
    <w:rsid w:val="00942445"/>
    <w:rsid w:val="009424A3"/>
    <w:rsid w:val="009424AA"/>
    <w:rsid w:val="0094253F"/>
    <w:rsid w:val="00942554"/>
    <w:rsid w:val="009425E6"/>
    <w:rsid w:val="00942676"/>
    <w:rsid w:val="009426BE"/>
    <w:rsid w:val="009427AE"/>
    <w:rsid w:val="009427D9"/>
    <w:rsid w:val="009427EE"/>
    <w:rsid w:val="0094283C"/>
    <w:rsid w:val="009428BF"/>
    <w:rsid w:val="0094292F"/>
    <w:rsid w:val="009429EA"/>
    <w:rsid w:val="009429F0"/>
    <w:rsid w:val="009429F7"/>
    <w:rsid w:val="00942A00"/>
    <w:rsid w:val="00942A53"/>
    <w:rsid w:val="00942A73"/>
    <w:rsid w:val="00942A88"/>
    <w:rsid w:val="00942AB7"/>
    <w:rsid w:val="00942AC4"/>
    <w:rsid w:val="00942AFE"/>
    <w:rsid w:val="00942B07"/>
    <w:rsid w:val="00942B48"/>
    <w:rsid w:val="00942B83"/>
    <w:rsid w:val="00942B93"/>
    <w:rsid w:val="00942BD6"/>
    <w:rsid w:val="00942CD1"/>
    <w:rsid w:val="00942D47"/>
    <w:rsid w:val="00942D4C"/>
    <w:rsid w:val="00942D8D"/>
    <w:rsid w:val="00942E0A"/>
    <w:rsid w:val="00942E4B"/>
    <w:rsid w:val="00942F18"/>
    <w:rsid w:val="00942F3D"/>
    <w:rsid w:val="00942F5E"/>
    <w:rsid w:val="00942FA9"/>
    <w:rsid w:val="0094306A"/>
    <w:rsid w:val="00943150"/>
    <w:rsid w:val="00943164"/>
    <w:rsid w:val="0094317E"/>
    <w:rsid w:val="0094335B"/>
    <w:rsid w:val="009433BB"/>
    <w:rsid w:val="009433FA"/>
    <w:rsid w:val="00943474"/>
    <w:rsid w:val="009434D4"/>
    <w:rsid w:val="00943576"/>
    <w:rsid w:val="009435C9"/>
    <w:rsid w:val="00943641"/>
    <w:rsid w:val="009436A1"/>
    <w:rsid w:val="009436E0"/>
    <w:rsid w:val="009438BD"/>
    <w:rsid w:val="009438E3"/>
    <w:rsid w:val="00943909"/>
    <w:rsid w:val="009439F4"/>
    <w:rsid w:val="00943A0F"/>
    <w:rsid w:val="00943A7F"/>
    <w:rsid w:val="00943A99"/>
    <w:rsid w:val="00943BEB"/>
    <w:rsid w:val="00943C09"/>
    <w:rsid w:val="00943CBD"/>
    <w:rsid w:val="00943DF3"/>
    <w:rsid w:val="00943E4B"/>
    <w:rsid w:val="00943E92"/>
    <w:rsid w:val="00943ED8"/>
    <w:rsid w:val="00943F25"/>
    <w:rsid w:val="00943F6D"/>
    <w:rsid w:val="00944071"/>
    <w:rsid w:val="0094407D"/>
    <w:rsid w:val="00944102"/>
    <w:rsid w:val="009441E1"/>
    <w:rsid w:val="00944270"/>
    <w:rsid w:val="00944272"/>
    <w:rsid w:val="0094427F"/>
    <w:rsid w:val="0094433B"/>
    <w:rsid w:val="0094435C"/>
    <w:rsid w:val="0094436D"/>
    <w:rsid w:val="0094438C"/>
    <w:rsid w:val="0094442E"/>
    <w:rsid w:val="0094443C"/>
    <w:rsid w:val="00944491"/>
    <w:rsid w:val="0094449D"/>
    <w:rsid w:val="009444C9"/>
    <w:rsid w:val="00944563"/>
    <w:rsid w:val="0094458F"/>
    <w:rsid w:val="009445A1"/>
    <w:rsid w:val="009445E2"/>
    <w:rsid w:val="00944644"/>
    <w:rsid w:val="00944683"/>
    <w:rsid w:val="009447FC"/>
    <w:rsid w:val="0094483D"/>
    <w:rsid w:val="009448CA"/>
    <w:rsid w:val="009448CE"/>
    <w:rsid w:val="009448E4"/>
    <w:rsid w:val="00944974"/>
    <w:rsid w:val="00944A37"/>
    <w:rsid w:val="00944AF4"/>
    <w:rsid w:val="00944B58"/>
    <w:rsid w:val="00944BF7"/>
    <w:rsid w:val="00944BFE"/>
    <w:rsid w:val="00944C1C"/>
    <w:rsid w:val="00944D6C"/>
    <w:rsid w:val="00944DA6"/>
    <w:rsid w:val="00944E1D"/>
    <w:rsid w:val="00944E28"/>
    <w:rsid w:val="00944E6B"/>
    <w:rsid w:val="00944F07"/>
    <w:rsid w:val="00944F1A"/>
    <w:rsid w:val="00944F9E"/>
    <w:rsid w:val="00945023"/>
    <w:rsid w:val="009450E2"/>
    <w:rsid w:val="00945128"/>
    <w:rsid w:val="00945162"/>
    <w:rsid w:val="00945174"/>
    <w:rsid w:val="009451CF"/>
    <w:rsid w:val="009451D1"/>
    <w:rsid w:val="009451E2"/>
    <w:rsid w:val="00945266"/>
    <w:rsid w:val="0094526C"/>
    <w:rsid w:val="009452F3"/>
    <w:rsid w:val="009452F4"/>
    <w:rsid w:val="0094537B"/>
    <w:rsid w:val="009454C1"/>
    <w:rsid w:val="009454F1"/>
    <w:rsid w:val="00945548"/>
    <w:rsid w:val="009455B6"/>
    <w:rsid w:val="00945604"/>
    <w:rsid w:val="0094564E"/>
    <w:rsid w:val="009456A5"/>
    <w:rsid w:val="009456AC"/>
    <w:rsid w:val="0094571C"/>
    <w:rsid w:val="0094572C"/>
    <w:rsid w:val="00945821"/>
    <w:rsid w:val="00945825"/>
    <w:rsid w:val="0094585C"/>
    <w:rsid w:val="009458D8"/>
    <w:rsid w:val="009458FB"/>
    <w:rsid w:val="00945998"/>
    <w:rsid w:val="009459AC"/>
    <w:rsid w:val="009459B0"/>
    <w:rsid w:val="009459D3"/>
    <w:rsid w:val="00945A9E"/>
    <w:rsid w:val="00945B17"/>
    <w:rsid w:val="00945C26"/>
    <w:rsid w:val="00945CA2"/>
    <w:rsid w:val="00945CB7"/>
    <w:rsid w:val="00945CB9"/>
    <w:rsid w:val="00945CDE"/>
    <w:rsid w:val="00945D20"/>
    <w:rsid w:val="00945D95"/>
    <w:rsid w:val="00945D99"/>
    <w:rsid w:val="00945DB3"/>
    <w:rsid w:val="00945E38"/>
    <w:rsid w:val="00945E4B"/>
    <w:rsid w:val="00945E65"/>
    <w:rsid w:val="00945FB6"/>
    <w:rsid w:val="00945FD4"/>
    <w:rsid w:val="0094600B"/>
    <w:rsid w:val="0094607D"/>
    <w:rsid w:val="00946091"/>
    <w:rsid w:val="00946126"/>
    <w:rsid w:val="0094613A"/>
    <w:rsid w:val="0094614D"/>
    <w:rsid w:val="0094621C"/>
    <w:rsid w:val="009463B0"/>
    <w:rsid w:val="00946430"/>
    <w:rsid w:val="0094655A"/>
    <w:rsid w:val="00946561"/>
    <w:rsid w:val="00946581"/>
    <w:rsid w:val="0094659D"/>
    <w:rsid w:val="009465A2"/>
    <w:rsid w:val="00946615"/>
    <w:rsid w:val="009466FB"/>
    <w:rsid w:val="00946712"/>
    <w:rsid w:val="0094673A"/>
    <w:rsid w:val="009467A3"/>
    <w:rsid w:val="00946871"/>
    <w:rsid w:val="009468CE"/>
    <w:rsid w:val="00946929"/>
    <w:rsid w:val="00946946"/>
    <w:rsid w:val="0094696D"/>
    <w:rsid w:val="00946976"/>
    <w:rsid w:val="00946996"/>
    <w:rsid w:val="009469F6"/>
    <w:rsid w:val="00946A3C"/>
    <w:rsid w:val="00946A86"/>
    <w:rsid w:val="00946AEA"/>
    <w:rsid w:val="00946B71"/>
    <w:rsid w:val="00946B93"/>
    <w:rsid w:val="00946BD7"/>
    <w:rsid w:val="00946C2F"/>
    <w:rsid w:val="00946C4C"/>
    <w:rsid w:val="00946C4E"/>
    <w:rsid w:val="00946CC2"/>
    <w:rsid w:val="00946D05"/>
    <w:rsid w:val="00946D82"/>
    <w:rsid w:val="00946D99"/>
    <w:rsid w:val="00946DF0"/>
    <w:rsid w:val="00946DFA"/>
    <w:rsid w:val="00946E2A"/>
    <w:rsid w:val="00946EC6"/>
    <w:rsid w:val="00946EDF"/>
    <w:rsid w:val="00946F2C"/>
    <w:rsid w:val="00946F93"/>
    <w:rsid w:val="00946FF0"/>
    <w:rsid w:val="009470C4"/>
    <w:rsid w:val="00947145"/>
    <w:rsid w:val="009471E9"/>
    <w:rsid w:val="0094729A"/>
    <w:rsid w:val="009472F0"/>
    <w:rsid w:val="009473C9"/>
    <w:rsid w:val="0094743B"/>
    <w:rsid w:val="0094752C"/>
    <w:rsid w:val="00947558"/>
    <w:rsid w:val="0094758E"/>
    <w:rsid w:val="009475BE"/>
    <w:rsid w:val="00947639"/>
    <w:rsid w:val="0094765F"/>
    <w:rsid w:val="00947680"/>
    <w:rsid w:val="009476B6"/>
    <w:rsid w:val="009476EB"/>
    <w:rsid w:val="0094774C"/>
    <w:rsid w:val="009477E8"/>
    <w:rsid w:val="0094786F"/>
    <w:rsid w:val="00947941"/>
    <w:rsid w:val="0094795A"/>
    <w:rsid w:val="009479AC"/>
    <w:rsid w:val="00947A80"/>
    <w:rsid w:val="00947AC6"/>
    <w:rsid w:val="00947B0C"/>
    <w:rsid w:val="00947C0B"/>
    <w:rsid w:val="00947C30"/>
    <w:rsid w:val="00947C81"/>
    <w:rsid w:val="00947D80"/>
    <w:rsid w:val="00947E01"/>
    <w:rsid w:val="00947E99"/>
    <w:rsid w:val="00947FBD"/>
    <w:rsid w:val="0095007A"/>
    <w:rsid w:val="00950102"/>
    <w:rsid w:val="0095019C"/>
    <w:rsid w:val="009501A0"/>
    <w:rsid w:val="009501C2"/>
    <w:rsid w:val="00950248"/>
    <w:rsid w:val="00950290"/>
    <w:rsid w:val="00950418"/>
    <w:rsid w:val="0095041A"/>
    <w:rsid w:val="00950459"/>
    <w:rsid w:val="0095048B"/>
    <w:rsid w:val="00950560"/>
    <w:rsid w:val="00950587"/>
    <w:rsid w:val="009505F7"/>
    <w:rsid w:val="009506B2"/>
    <w:rsid w:val="00950703"/>
    <w:rsid w:val="009507A1"/>
    <w:rsid w:val="009507B9"/>
    <w:rsid w:val="009508D4"/>
    <w:rsid w:val="00950963"/>
    <w:rsid w:val="0095096B"/>
    <w:rsid w:val="009509A1"/>
    <w:rsid w:val="00950A8A"/>
    <w:rsid w:val="00950A8D"/>
    <w:rsid w:val="00950AD3"/>
    <w:rsid w:val="00950B05"/>
    <w:rsid w:val="00950B31"/>
    <w:rsid w:val="00950BF6"/>
    <w:rsid w:val="00950C20"/>
    <w:rsid w:val="00950C44"/>
    <w:rsid w:val="00950C99"/>
    <w:rsid w:val="00950CAF"/>
    <w:rsid w:val="00950CCC"/>
    <w:rsid w:val="00950CDB"/>
    <w:rsid w:val="00950CF7"/>
    <w:rsid w:val="00950E00"/>
    <w:rsid w:val="00950E81"/>
    <w:rsid w:val="00950EDC"/>
    <w:rsid w:val="00950F79"/>
    <w:rsid w:val="00950F97"/>
    <w:rsid w:val="00950FED"/>
    <w:rsid w:val="00950FF3"/>
    <w:rsid w:val="0095101D"/>
    <w:rsid w:val="00951080"/>
    <w:rsid w:val="00951088"/>
    <w:rsid w:val="00951136"/>
    <w:rsid w:val="0095117B"/>
    <w:rsid w:val="0095118D"/>
    <w:rsid w:val="009511AF"/>
    <w:rsid w:val="009511F0"/>
    <w:rsid w:val="0095122D"/>
    <w:rsid w:val="009512DC"/>
    <w:rsid w:val="009513D9"/>
    <w:rsid w:val="0095140A"/>
    <w:rsid w:val="0095141D"/>
    <w:rsid w:val="00951476"/>
    <w:rsid w:val="009514C7"/>
    <w:rsid w:val="009515D6"/>
    <w:rsid w:val="00951656"/>
    <w:rsid w:val="009516C3"/>
    <w:rsid w:val="009516FC"/>
    <w:rsid w:val="00951775"/>
    <w:rsid w:val="009517EC"/>
    <w:rsid w:val="009518EF"/>
    <w:rsid w:val="009519D8"/>
    <w:rsid w:val="009519E8"/>
    <w:rsid w:val="00951AAE"/>
    <w:rsid w:val="00951B6D"/>
    <w:rsid w:val="00951B79"/>
    <w:rsid w:val="00951BD8"/>
    <w:rsid w:val="00951C1B"/>
    <w:rsid w:val="00951CE7"/>
    <w:rsid w:val="00951D48"/>
    <w:rsid w:val="00951D93"/>
    <w:rsid w:val="00951E4B"/>
    <w:rsid w:val="00951F80"/>
    <w:rsid w:val="00951FD6"/>
    <w:rsid w:val="00951FEC"/>
    <w:rsid w:val="00952008"/>
    <w:rsid w:val="00952016"/>
    <w:rsid w:val="0095202F"/>
    <w:rsid w:val="0095206C"/>
    <w:rsid w:val="00952081"/>
    <w:rsid w:val="009520D8"/>
    <w:rsid w:val="0095229E"/>
    <w:rsid w:val="009522A1"/>
    <w:rsid w:val="009522A4"/>
    <w:rsid w:val="00952334"/>
    <w:rsid w:val="00952335"/>
    <w:rsid w:val="009523F9"/>
    <w:rsid w:val="00952531"/>
    <w:rsid w:val="00952540"/>
    <w:rsid w:val="00952557"/>
    <w:rsid w:val="00952577"/>
    <w:rsid w:val="009525D2"/>
    <w:rsid w:val="009526DB"/>
    <w:rsid w:val="009526F1"/>
    <w:rsid w:val="0095277B"/>
    <w:rsid w:val="009527FB"/>
    <w:rsid w:val="0095284F"/>
    <w:rsid w:val="009528DB"/>
    <w:rsid w:val="009528EE"/>
    <w:rsid w:val="009529BF"/>
    <w:rsid w:val="009529E5"/>
    <w:rsid w:val="009529EA"/>
    <w:rsid w:val="00952A08"/>
    <w:rsid w:val="00952C51"/>
    <w:rsid w:val="00952C63"/>
    <w:rsid w:val="00952C7C"/>
    <w:rsid w:val="00952C9E"/>
    <w:rsid w:val="00952CEE"/>
    <w:rsid w:val="00952D8C"/>
    <w:rsid w:val="00952DA3"/>
    <w:rsid w:val="00952E5F"/>
    <w:rsid w:val="00952E94"/>
    <w:rsid w:val="00952F1A"/>
    <w:rsid w:val="00952F51"/>
    <w:rsid w:val="00952F92"/>
    <w:rsid w:val="0095302B"/>
    <w:rsid w:val="009530C3"/>
    <w:rsid w:val="009530E6"/>
    <w:rsid w:val="0095319E"/>
    <w:rsid w:val="009531E9"/>
    <w:rsid w:val="009531FD"/>
    <w:rsid w:val="009532D6"/>
    <w:rsid w:val="0095335E"/>
    <w:rsid w:val="00953388"/>
    <w:rsid w:val="009533B6"/>
    <w:rsid w:val="009533DA"/>
    <w:rsid w:val="009533DB"/>
    <w:rsid w:val="0095341E"/>
    <w:rsid w:val="0095350D"/>
    <w:rsid w:val="00953553"/>
    <w:rsid w:val="0095355F"/>
    <w:rsid w:val="0095358C"/>
    <w:rsid w:val="009535C7"/>
    <w:rsid w:val="009535F7"/>
    <w:rsid w:val="0095366A"/>
    <w:rsid w:val="0095372E"/>
    <w:rsid w:val="00953743"/>
    <w:rsid w:val="00953782"/>
    <w:rsid w:val="00953792"/>
    <w:rsid w:val="0095379E"/>
    <w:rsid w:val="009537B6"/>
    <w:rsid w:val="009537DA"/>
    <w:rsid w:val="009537EC"/>
    <w:rsid w:val="00953945"/>
    <w:rsid w:val="00953A4E"/>
    <w:rsid w:val="00953AED"/>
    <w:rsid w:val="00953AEF"/>
    <w:rsid w:val="00953AFE"/>
    <w:rsid w:val="00953B9F"/>
    <w:rsid w:val="00953C29"/>
    <w:rsid w:val="00953C6A"/>
    <w:rsid w:val="00953C95"/>
    <w:rsid w:val="00953D2B"/>
    <w:rsid w:val="00953D41"/>
    <w:rsid w:val="00953D58"/>
    <w:rsid w:val="00953EB9"/>
    <w:rsid w:val="00953EDB"/>
    <w:rsid w:val="00953F7F"/>
    <w:rsid w:val="00953F85"/>
    <w:rsid w:val="00953FC8"/>
    <w:rsid w:val="00954007"/>
    <w:rsid w:val="00954051"/>
    <w:rsid w:val="00954086"/>
    <w:rsid w:val="00954097"/>
    <w:rsid w:val="0095409B"/>
    <w:rsid w:val="009540C8"/>
    <w:rsid w:val="009540FF"/>
    <w:rsid w:val="0095415A"/>
    <w:rsid w:val="00954184"/>
    <w:rsid w:val="00954270"/>
    <w:rsid w:val="009542E2"/>
    <w:rsid w:val="00954329"/>
    <w:rsid w:val="0095434A"/>
    <w:rsid w:val="00954428"/>
    <w:rsid w:val="0095445F"/>
    <w:rsid w:val="0095446C"/>
    <w:rsid w:val="0095448A"/>
    <w:rsid w:val="009544A1"/>
    <w:rsid w:val="009544D9"/>
    <w:rsid w:val="00954503"/>
    <w:rsid w:val="0095452C"/>
    <w:rsid w:val="00954572"/>
    <w:rsid w:val="00954589"/>
    <w:rsid w:val="00954796"/>
    <w:rsid w:val="00954862"/>
    <w:rsid w:val="009548A9"/>
    <w:rsid w:val="009548FB"/>
    <w:rsid w:val="00954900"/>
    <w:rsid w:val="0095491B"/>
    <w:rsid w:val="009549D3"/>
    <w:rsid w:val="00954A00"/>
    <w:rsid w:val="00954A19"/>
    <w:rsid w:val="00954A21"/>
    <w:rsid w:val="00954A4A"/>
    <w:rsid w:val="00954A5E"/>
    <w:rsid w:val="00954B26"/>
    <w:rsid w:val="00954B27"/>
    <w:rsid w:val="00954B85"/>
    <w:rsid w:val="00954BC7"/>
    <w:rsid w:val="00954BF7"/>
    <w:rsid w:val="00954C0E"/>
    <w:rsid w:val="00954C54"/>
    <w:rsid w:val="00954C6C"/>
    <w:rsid w:val="00954CC4"/>
    <w:rsid w:val="00954D17"/>
    <w:rsid w:val="00954DE2"/>
    <w:rsid w:val="00954E6C"/>
    <w:rsid w:val="00954E76"/>
    <w:rsid w:val="00954E96"/>
    <w:rsid w:val="00954F05"/>
    <w:rsid w:val="00954F30"/>
    <w:rsid w:val="00954FBB"/>
    <w:rsid w:val="00954FC0"/>
    <w:rsid w:val="00954FFF"/>
    <w:rsid w:val="00955054"/>
    <w:rsid w:val="009550FA"/>
    <w:rsid w:val="0095515A"/>
    <w:rsid w:val="00955196"/>
    <w:rsid w:val="009551BA"/>
    <w:rsid w:val="00955219"/>
    <w:rsid w:val="00955229"/>
    <w:rsid w:val="00955283"/>
    <w:rsid w:val="0095529E"/>
    <w:rsid w:val="009552D2"/>
    <w:rsid w:val="0095542A"/>
    <w:rsid w:val="009554A3"/>
    <w:rsid w:val="009555AC"/>
    <w:rsid w:val="009555F5"/>
    <w:rsid w:val="0095568A"/>
    <w:rsid w:val="009556EB"/>
    <w:rsid w:val="00955766"/>
    <w:rsid w:val="00955797"/>
    <w:rsid w:val="009557A5"/>
    <w:rsid w:val="009557BA"/>
    <w:rsid w:val="009557DE"/>
    <w:rsid w:val="00955825"/>
    <w:rsid w:val="00955866"/>
    <w:rsid w:val="009558E5"/>
    <w:rsid w:val="00955971"/>
    <w:rsid w:val="00955973"/>
    <w:rsid w:val="009559A5"/>
    <w:rsid w:val="00955A5B"/>
    <w:rsid w:val="00955A68"/>
    <w:rsid w:val="00955A6B"/>
    <w:rsid w:val="00955AD5"/>
    <w:rsid w:val="00955B2E"/>
    <w:rsid w:val="00955B2F"/>
    <w:rsid w:val="00955B3F"/>
    <w:rsid w:val="00955BD0"/>
    <w:rsid w:val="00955C8F"/>
    <w:rsid w:val="00955D01"/>
    <w:rsid w:val="00955D11"/>
    <w:rsid w:val="00955D45"/>
    <w:rsid w:val="00955D47"/>
    <w:rsid w:val="00955E84"/>
    <w:rsid w:val="00955EAC"/>
    <w:rsid w:val="00955ECF"/>
    <w:rsid w:val="00955EDC"/>
    <w:rsid w:val="00955EE6"/>
    <w:rsid w:val="00955F2D"/>
    <w:rsid w:val="00955F4A"/>
    <w:rsid w:val="00955F4F"/>
    <w:rsid w:val="00955F94"/>
    <w:rsid w:val="0095612C"/>
    <w:rsid w:val="00956270"/>
    <w:rsid w:val="009562BE"/>
    <w:rsid w:val="00956324"/>
    <w:rsid w:val="009563ED"/>
    <w:rsid w:val="0095642B"/>
    <w:rsid w:val="00956430"/>
    <w:rsid w:val="00956451"/>
    <w:rsid w:val="009564FE"/>
    <w:rsid w:val="0095650E"/>
    <w:rsid w:val="00956537"/>
    <w:rsid w:val="009565A0"/>
    <w:rsid w:val="009565DF"/>
    <w:rsid w:val="00956602"/>
    <w:rsid w:val="0095665F"/>
    <w:rsid w:val="00956668"/>
    <w:rsid w:val="0095667D"/>
    <w:rsid w:val="009566E0"/>
    <w:rsid w:val="00956791"/>
    <w:rsid w:val="009567B8"/>
    <w:rsid w:val="009567C8"/>
    <w:rsid w:val="009567F5"/>
    <w:rsid w:val="0095688E"/>
    <w:rsid w:val="009568FF"/>
    <w:rsid w:val="00956906"/>
    <w:rsid w:val="0095695E"/>
    <w:rsid w:val="00956969"/>
    <w:rsid w:val="0095696D"/>
    <w:rsid w:val="00956992"/>
    <w:rsid w:val="009569D0"/>
    <w:rsid w:val="009569D3"/>
    <w:rsid w:val="009569D6"/>
    <w:rsid w:val="00956A07"/>
    <w:rsid w:val="00956A1D"/>
    <w:rsid w:val="00956A82"/>
    <w:rsid w:val="00956AA6"/>
    <w:rsid w:val="00956AC1"/>
    <w:rsid w:val="00956ACE"/>
    <w:rsid w:val="00956AD3"/>
    <w:rsid w:val="00956ADD"/>
    <w:rsid w:val="00956B48"/>
    <w:rsid w:val="00956B50"/>
    <w:rsid w:val="00956B7E"/>
    <w:rsid w:val="00956BAE"/>
    <w:rsid w:val="00956C2F"/>
    <w:rsid w:val="00956C58"/>
    <w:rsid w:val="00956D5A"/>
    <w:rsid w:val="00956D5C"/>
    <w:rsid w:val="00956DB9"/>
    <w:rsid w:val="00956E78"/>
    <w:rsid w:val="00956ECD"/>
    <w:rsid w:val="00956EDA"/>
    <w:rsid w:val="00956F89"/>
    <w:rsid w:val="00956F99"/>
    <w:rsid w:val="00957084"/>
    <w:rsid w:val="0095708E"/>
    <w:rsid w:val="00957103"/>
    <w:rsid w:val="0095711C"/>
    <w:rsid w:val="009571BE"/>
    <w:rsid w:val="009571D6"/>
    <w:rsid w:val="0095723F"/>
    <w:rsid w:val="0095725B"/>
    <w:rsid w:val="00957267"/>
    <w:rsid w:val="00957275"/>
    <w:rsid w:val="00957281"/>
    <w:rsid w:val="009572A7"/>
    <w:rsid w:val="009572C0"/>
    <w:rsid w:val="009572C9"/>
    <w:rsid w:val="009572EB"/>
    <w:rsid w:val="00957322"/>
    <w:rsid w:val="00957354"/>
    <w:rsid w:val="009573D6"/>
    <w:rsid w:val="009573EE"/>
    <w:rsid w:val="009573FA"/>
    <w:rsid w:val="00957475"/>
    <w:rsid w:val="0095749B"/>
    <w:rsid w:val="009574E6"/>
    <w:rsid w:val="009575BD"/>
    <w:rsid w:val="009576C8"/>
    <w:rsid w:val="0095774A"/>
    <w:rsid w:val="00957762"/>
    <w:rsid w:val="00957806"/>
    <w:rsid w:val="00957863"/>
    <w:rsid w:val="00957981"/>
    <w:rsid w:val="00957984"/>
    <w:rsid w:val="009579AC"/>
    <w:rsid w:val="00957A03"/>
    <w:rsid w:val="00957B24"/>
    <w:rsid w:val="00957B3E"/>
    <w:rsid w:val="00957B82"/>
    <w:rsid w:val="00957B9F"/>
    <w:rsid w:val="00957BAF"/>
    <w:rsid w:val="00957C16"/>
    <w:rsid w:val="00957C89"/>
    <w:rsid w:val="00957CB0"/>
    <w:rsid w:val="00957CCF"/>
    <w:rsid w:val="00957D86"/>
    <w:rsid w:val="00957E11"/>
    <w:rsid w:val="00957E27"/>
    <w:rsid w:val="00957E4E"/>
    <w:rsid w:val="00957E69"/>
    <w:rsid w:val="00957EA1"/>
    <w:rsid w:val="00957EB7"/>
    <w:rsid w:val="00957ED1"/>
    <w:rsid w:val="00957FF8"/>
    <w:rsid w:val="00960016"/>
    <w:rsid w:val="0096002A"/>
    <w:rsid w:val="00960057"/>
    <w:rsid w:val="00960192"/>
    <w:rsid w:val="009601AB"/>
    <w:rsid w:val="009601B8"/>
    <w:rsid w:val="009601B9"/>
    <w:rsid w:val="009601DF"/>
    <w:rsid w:val="00960211"/>
    <w:rsid w:val="009604FD"/>
    <w:rsid w:val="00960527"/>
    <w:rsid w:val="00960552"/>
    <w:rsid w:val="00960560"/>
    <w:rsid w:val="009605D7"/>
    <w:rsid w:val="009605E3"/>
    <w:rsid w:val="00960617"/>
    <w:rsid w:val="00960661"/>
    <w:rsid w:val="00960692"/>
    <w:rsid w:val="009606B7"/>
    <w:rsid w:val="00960704"/>
    <w:rsid w:val="0096070D"/>
    <w:rsid w:val="0096075E"/>
    <w:rsid w:val="0096079D"/>
    <w:rsid w:val="009607F9"/>
    <w:rsid w:val="0096080C"/>
    <w:rsid w:val="00960847"/>
    <w:rsid w:val="009608DF"/>
    <w:rsid w:val="009608F3"/>
    <w:rsid w:val="0096094A"/>
    <w:rsid w:val="009609E6"/>
    <w:rsid w:val="00960A0C"/>
    <w:rsid w:val="00960A72"/>
    <w:rsid w:val="00960AFC"/>
    <w:rsid w:val="00960BA7"/>
    <w:rsid w:val="00960BC1"/>
    <w:rsid w:val="00960D16"/>
    <w:rsid w:val="00960D45"/>
    <w:rsid w:val="00960D87"/>
    <w:rsid w:val="00960D95"/>
    <w:rsid w:val="00960E76"/>
    <w:rsid w:val="00960EA0"/>
    <w:rsid w:val="00960EAA"/>
    <w:rsid w:val="00960F1C"/>
    <w:rsid w:val="00960F29"/>
    <w:rsid w:val="0096103D"/>
    <w:rsid w:val="0096106B"/>
    <w:rsid w:val="00961088"/>
    <w:rsid w:val="0096109D"/>
    <w:rsid w:val="009610A4"/>
    <w:rsid w:val="009610AA"/>
    <w:rsid w:val="00961118"/>
    <w:rsid w:val="0096117F"/>
    <w:rsid w:val="009611CF"/>
    <w:rsid w:val="00961270"/>
    <w:rsid w:val="00961285"/>
    <w:rsid w:val="009612B1"/>
    <w:rsid w:val="009612E1"/>
    <w:rsid w:val="0096130E"/>
    <w:rsid w:val="00961349"/>
    <w:rsid w:val="00961482"/>
    <w:rsid w:val="009614E8"/>
    <w:rsid w:val="009615AB"/>
    <w:rsid w:val="009615BF"/>
    <w:rsid w:val="009615C8"/>
    <w:rsid w:val="00961688"/>
    <w:rsid w:val="009616CF"/>
    <w:rsid w:val="0096172D"/>
    <w:rsid w:val="00961738"/>
    <w:rsid w:val="00961799"/>
    <w:rsid w:val="0096179F"/>
    <w:rsid w:val="009617AA"/>
    <w:rsid w:val="009617D8"/>
    <w:rsid w:val="009617E7"/>
    <w:rsid w:val="00961822"/>
    <w:rsid w:val="00961833"/>
    <w:rsid w:val="00961888"/>
    <w:rsid w:val="00961893"/>
    <w:rsid w:val="009618EE"/>
    <w:rsid w:val="009618F1"/>
    <w:rsid w:val="00961923"/>
    <w:rsid w:val="009619E1"/>
    <w:rsid w:val="00961A8B"/>
    <w:rsid w:val="00961BB7"/>
    <w:rsid w:val="00961BBE"/>
    <w:rsid w:val="00961CC8"/>
    <w:rsid w:val="00961CFE"/>
    <w:rsid w:val="00961DB7"/>
    <w:rsid w:val="00961DC1"/>
    <w:rsid w:val="00961E56"/>
    <w:rsid w:val="00961E87"/>
    <w:rsid w:val="00961EBB"/>
    <w:rsid w:val="00961F36"/>
    <w:rsid w:val="00961F42"/>
    <w:rsid w:val="00961F5D"/>
    <w:rsid w:val="00961FA3"/>
    <w:rsid w:val="00962011"/>
    <w:rsid w:val="00962033"/>
    <w:rsid w:val="00962057"/>
    <w:rsid w:val="00962183"/>
    <w:rsid w:val="00962192"/>
    <w:rsid w:val="009621EA"/>
    <w:rsid w:val="009621F9"/>
    <w:rsid w:val="0096227D"/>
    <w:rsid w:val="00962405"/>
    <w:rsid w:val="0096241A"/>
    <w:rsid w:val="00962426"/>
    <w:rsid w:val="009624E0"/>
    <w:rsid w:val="009625CA"/>
    <w:rsid w:val="009625EF"/>
    <w:rsid w:val="00962624"/>
    <w:rsid w:val="00962711"/>
    <w:rsid w:val="00962724"/>
    <w:rsid w:val="00962790"/>
    <w:rsid w:val="00962822"/>
    <w:rsid w:val="0096287B"/>
    <w:rsid w:val="0096289B"/>
    <w:rsid w:val="009628A4"/>
    <w:rsid w:val="009628D2"/>
    <w:rsid w:val="009628F1"/>
    <w:rsid w:val="00962901"/>
    <w:rsid w:val="00962925"/>
    <w:rsid w:val="00962969"/>
    <w:rsid w:val="009629C5"/>
    <w:rsid w:val="00962A3F"/>
    <w:rsid w:val="00962AD4"/>
    <w:rsid w:val="00962B25"/>
    <w:rsid w:val="00962B4B"/>
    <w:rsid w:val="00962B82"/>
    <w:rsid w:val="00962BF8"/>
    <w:rsid w:val="00962C2C"/>
    <w:rsid w:val="00962C84"/>
    <w:rsid w:val="00962CB7"/>
    <w:rsid w:val="00962CF5"/>
    <w:rsid w:val="00962D5E"/>
    <w:rsid w:val="00962DA7"/>
    <w:rsid w:val="00962E57"/>
    <w:rsid w:val="00962E82"/>
    <w:rsid w:val="00962E96"/>
    <w:rsid w:val="00962E97"/>
    <w:rsid w:val="00962ED4"/>
    <w:rsid w:val="00962F05"/>
    <w:rsid w:val="00963032"/>
    <w:rsid w:val="009630E0"/>
    <w:rsid w:val="00963141"/>
    <w:rsid w:val="009631B6"/>
    <w:rsid w:val="0096320D"/>
    <w:rsid w:val="00963245"/>
    <w:rsid w:val="009632CD"/>
    <w:rsid w:val="0096333E"/>
    <w:rsid w:val="0096337E"/>
    <w:rsid w:val="0096343B"/>
    <w:rsid w:val="0096350C"/>
    <w:rsid w:val="0096360C"/>
    <w:rsid w:val="00963638"/>
    <w:rsid w:val="00963675"/>
    <w:rsid w:val="0096368B"/>
    <w:rsid w:val="009636EB"/>
    <w:rsid w:val="0096370C"/>
    <w:rsid w:val="0096374F"/>
    <w:rsid w:val="009637B2"/>
    <w:rsid w:val="009638A9"/>
    <w:rsid w:val="009638C5"/>
    <w:rsid w:val="009638EE"/>
    <w:rsid w:val="0096390F"/>
    <w:rsid w:val="0096397B"/>
    <w:rsid w:val="009639AB"/>
    <w:rsid w:val="009639E0"/>
    <w:rsid w:val="00963A48"/>
    <w:rsid w:val="00963A65"/>
    <w:rsid w:val="00963A93"/>
    <w:rsid w:val="00963B4B"/>
    <w:rsid w:val="00963B68"/>
    <w:rsid w:val="00963B88"/>
    <w:rsid w:val="00963BCF"/>
    <w:rsid w:val="00963BEF"/>
    <w:rsid w:val="00963BF4"/>
    <w:rsid w:val="00963D11"/>
    <w:rsid w:val="00963D5B"/>
    <w:rsid w:val="00963E20"/>
    <w:rsid w:val="00963E2E"/>
    <w:rsid w:val="00963E77"/>
    <w:rsid w:val="00963E98"/>
    <w:rsid w:val="00963EB5"/>
    <w:rsid w:val="00963F88"/>
    <w:rsid w:val="00963F8D"/>
    <w:rsid w:val="00963F94"/>
    <w:rsid w:val="00963FB1"/>
    <w:rsid w:val="00963FC9"/>
    <w:rsid w:val="0096403B"/>
    <w:rsid w:val="009641CC"/>
    <w:rsid w:val="00964240"/>
    <w:rsid w:val="0096425F"/>
    <w:rsid w:val="009643AB"/>
    <w:rsid w:val="009643FD"/>
    <w:rsid w:val="00964440"/>
    <w:rsid w:val="00964468"/>
    <w:rsid w:val="0096446E"/>
    <w:rsid w:val="00964485"/>
    <w:rsid w:val="009644BD"/>
    <w:rsid w:val="00964509"/>
    <w:rsid w:val="00964570"/>
    <w:rsid w:val="0096458E"/>
    <w:rsid w:val="009645A4"/>
    <w:rsid w:val="009645B7"/>
    <w:rsid w:val="009645DC"/>
    <w:rsid w:val="00964611"/>
    <w:rsid w:val="0096464B"/>
    <w:rsid w:val="00964655"/>
    <w:rsid w:val="00964690"/>
    <w:rsid w:val="00964691"/>
    <w:rsid w:val="009646CF"/>
    <w:rsid w:val="00964716"/>
    <w:rsid w:val="009648D5"/>
    <w:rsid w:val="009648EE"/>
    <w:rsid w:val="00964904"/>
    <w:rsid w:val="00964942"/>
    <w:rsid w:val="00964968"/>
    <w:rsid w:val="0096497E"/>
    <w:rsid w:val="009649F2"/>
    <w:rsid w:val="00964A00"/>
    <w:rsid w:val="00964A53"/>
    <w:rsid w:val="00964A7C"/>
    <w:rsid w:val="00964AFD"/>
    <w:rsid w:val="00964C00"/>
    <w:rsid w:val="00964C15"/>
    <w:rsid w:val="00964D10"/>
    <w:rsid w:val="00964D7B"/>
    <w:rsid w:val="00964DB6"/>
    <w:rsid w:val="00964DF6"/>
    <w:rsid w:val="00964E6D"/>
    <w:rsid w:val="00964EEC"/>
    <w:rsid w:val="00964FA0"/>
    <w:rsid w:val="00964FFD"/>
    <w:rsid w:val="009650F0"/>
    <w:rsid w:val="00965145"/>
    <w:rsid w:val="00965148"/>
    <w:rsid w:val="009651B3"/>
    <w:rsid w:val="009651F1"/>
    <w:rsid w:val="009651F3"/>
    <w:rsid w:val="00965296"/>
    <w:rsid w:val="009652F9"/>
    <w:rsid w:val="0096536E"/>
    <w:rsid w:val="0096538D"/>
    <w:rsid w:val="009653C6"/>
    <w:rsid w:val="009653E7"/>
    <w:rsid w:val="009653EE"/>
    <w:rsid w:val="0096544A"/>
    <w:rsid w:val="009654A3"/>
    <w:rsid w:val="009654AC"/>
    <w:rsid w:val="009654FE"/>
    <w:rsid w:val="0096553F"/>
    <w:rsid w:val="0096558B"/>
    <w:rsid w:val="009655F5"/>
    <w:rsid w:val="00965614"/>
    <w:rsid w:val="00965621"/>
    <w:rsid w:val="0096568C"/>
    <w:rsid w:val="00965708"/>
    <w:rsid w:val="00965754"/>
    <w:rsid w:val="00965786"/>
    <w:rsid w:val="009657B3"/>
    <w:rsid w:val="00965843"/>
    <w:rsid w:val="00965885"/>
    <w:rsid w:val="009658FC"/>
    <w:rsid w:val="0096593A"/>
    <w:rsid w:val="0096598E"/>
    <w:rsid w:val="009659E5"/>
    <w:rsid w:val="00965A9B"/>
    <w:rsid w:val="00965AA7"/>
    <w:rsid w:val="00965B57"/>
    <w:rsid w:val="00965C1A"/>
    <w:rsid w:val="00965C33"/>
    <w:rsid w:val="00965C49"/>
    <w:rsid w:val="00965C78"/>
    <w:rsid w:val="00965D4C"/>
    <w:rsid w:val="00965D67"/>
    <w:rsid w:val="00965EB0"/>
    <w:rsid w:val="00965EC4"/>
    <w:rsid w:val="00965EC5"/>
    <w:rsid w:val="00965EDA"/>
    <w:rsid w:val="00965F58"/>
    <w:rsid w:val="00965F73"/>
    <w:rsid w:val="00965FD7"/>
    <w:rsid w:val="00965FF0"/>
    <w:rsid w:val="00966035"/>
    <w:rsid w:val="00966092"/>
    <w:rsid w:val="009660B2"/>
    <w:rsid w:val="00966139"/>
    <w:rsid w:val="00966203"/>
    <w:rsid w:val="00966211"/>
    <w:rsid w:val="00966271"/>
    <w:rsid w:val="009662E2"/>
    <w:rsid w:val="00966363"/>
    <w:rsid w:val="0096638F"/>
    <w:rsid w:val="009663EF"/>
    <w:rsid w:val="0096641F"/>
    <w:rsid w:val="00966421"/>
    <w:rsid w:val="009664CC"/>
    <w:rsid w:val="0096650A"/>
    <w:rsid w:val="0096655C"/>
    <w:rsid w:val="0096656E"/>
    <w:rsid w:val="00966577"/>
    <w:rsid w:val="00966629"/>
    <w:rsid w:val="00966642"/>
    <w:rsid w:val="00966682"/>
    <w:rsid w:val="00966686"/>
    <w:rsid w:val="009666B2"/>
    <w:rsid w:val="00966717"/>
    <w:rsid w:val="0096679A"/>
    <w:rsid w:val="009667FD"/>
    <w:rsid w:val="00966933"/>
    <w:rsid w:val="009669B4"/>
    <w:rsid w:val="009669D4"/>
    <w:rsid w:val="00966AC9"/>
    <w:rsid w:val="00966AD6"/>
    <w:rsid w:val="00966AEF"/>
    <w:rsid w:val="00966B1F"/>
    <w:rsid w:val="00966B3C"/>
    <w:rsid w:val="00966B99"/>
    <w:rsid w:val="00966BD2"/>
    <w:rsid w:val="00966D00"/>
    <w:rsid w:val="00966D3B"/>
    <w:rsid w:val="00966E4C"/>
    <w:rsid w:val="00966E4E"/>
    <w:rsid w:val="00966E61"/>
    <w:rsid w:val="00966EB5"/>
    <w:rsid w:val="00966EEB"/>
    <w:rsid w:val="00966F5F"/>
    <w:rsid w:val="00966FC7"/>
    <w:rsid w:val="00966FE0"/>
    <w:rsid w:val="00967017"/>
    <w:rsid w:val="00967056"/>
    <w:rsid w:val="009670BC"/>
    <w:rsid w:val="00967156"/>
    <w:rsid w:val="00967181"/>
    <w:rsid w:val="009671EC"/>
    <w:rsid w:val="009671F2"/>
    <w:rsid w:val="00967341"/>
    <w:rsid w:val="0096738E"/>
    <w:rsid w:val="0096739F"/>
    <w:rsid w:val="009673AB"/>
    <w:rsid w:val="009673C2"/>
    <w:rsid w:val="00967405"/>
    <w:rsid w:val="00967446"/>
    <w:rsid w:val="00967449"/>
    <w:rsid w:val="00967503"/>
    <w:rsid w:val="00967554"/>
    <w:rsid w:val="0096757D"/>
    <w:rsid w:val="0096761C"/>
    <w:rsid w:val="00967642"/>
    <w:rsid w:val="00967688"/>
    <w:rsid w:val="009676B2"/>
    <w:rsid w:val="00967757"/>
    <w:rsid w:val="00967784"/>
    <w:rsid w:val="00967799"/>
    <w:rsid w:val="0096779F"/>
    <w:rsid w:val="009677BC"/>
    <w:rsid w:val="009677C8"/>
    <w:rsid w:val="00967831"/>
    <w:rsid w:val="0096786E"/>
    <w:rsid w:val="009679F5"/>
    <w:rsid w:val="00967AD9"/>
    <w:rsid w:val="00967B66"/>
    <w:rsid w:val="00967BA8"/>
    <w:rsid w:val="00967BE0"/>
    <w:rsid w:val="00967BFC"/>
    <w:rsid w:val="00967C0A"/>
    <w:rsid w:val="00967C44"/>
    <w:rsid w:val="00967D2B"/>
    <w:rsid w:val="00967DB3"/>
    <w:rsid w:val="00967DC6"/>
    <w:rsid w:val="00967E0D"/>
    <w:rsid w:val="00967E8E"/>
    <w:rsid w:val="00967EDA"/>
    <w:rsid w:val="00967FBD"/>
    <w:rsid w:val="0097001C"/>
    <w:rsid w:val="00970047"/>
    <w:rsid w:val="0097013A"/>
    <w:rsid w:val="00970180"/>
    <w:rsid w:val="009701DE"/>
    <w:rsid w:val="0097034B"/>
    <w:rsid w:val="009703D4"/>
    <w:rsid w:val="00970404"/>
    <w:rsid w:val="00970409"/>
    <w:rsid w:val="009704CA"/>
    <w:rsid w:val="009704F8"/>
    <w:rsid w:val="0097053D"/>
    <w:rsid w:val="00970565"/>
    <w:rsid w:val="009705EB"/>
    <w:rsid w:val="00970631"/>
    <w:rsid w:val="00970672"/>
    <w:rsid w:val="00970698"/>
    <w:rsid w:val="00970760"/>
    <w:rsid w:val="00970794"/>
    <w:rsid w:val="009707AA"/>
    <w:rsid w:val="009707F2"/>
    <w:rsid w:val="0097080E"/>
    <w:rsid w:val="00970829"/>
    <w:rsid w:val="00970865"/>
    <w:rsid w:val="009708A3"/>
    <w:rsid w:val="009708B8"/>
    <w:rsid w:val="009708C8"/>
    <w:rsid w:val="0097095F"/>
    <w:rsid w:val="009709B5"/>
    <w:rsid w:val="009709F2"/>
    <w:rsid w:val="00970A17"/>
    <w:rsid w:val="00970A2D"/>
    <w:rsid w:val="00970A70"/>
    <w:rsid w:val="00970B28"/>
    <w:rsid w:val="00970B63"/>
    <w:rsid w:val="00970B9F"/>
    <w:rsid w:val="00970C1B"/>
    <w:rsid w:val="00970C44"/>
    <w:rsid w:val="00970D0D"/>
    <w:rsid w:val="00970D41"/>
    <w:rsid w:val="00970DEE"/>
    <w:rsid w:val="00970E12"/>
    <w:rsid w:val="00970E1C"/>
    <w:rsid w:val="00970E36"/>
    <w:rsid w:val="00970EA6"/>
    <w:rsid w:val="00970EC8"/>
    <w:rsid w:val="00970EE1"/>
    <w:rsid w:val="00970F09"/>
    <w:rsid w:val="00970F6C"/>
    <w:rsid w:val="00971129"/>
    <w:rsid w:val="00971166"/>
    <w:rsid w:val="009711A9"/>
    <w:rsid w:val="009711DF"/>
    <w:rsid w:val="0097120A"/>
    <w:rsid w:val="00971210"/>
    <w:rsid w:val="009712C6"/>
    <w:rsid w:val="009712C7"/>
    <w:rsid w:val="009712D7"/>
    <w:rsid w:val="009712E7"/>
    <w:rsid w:val="009713AE"/>
    <w:rsid w:val="009713B3"/>
    <w:rsid w:val="009713DB"/>
    <w:rsid w:val="00971450"/>
    <w:rsid w:val="0097150A"/>
    <w:rsid w:val="0097152E"/>
    <w:rsid w:val="0097153F"/>
    <w:rsid w:val="0097158F"/>
    <w:rsid w:val="00971615"/>
    <w:rsid w:val="009716D3"/>
    <w:rsid w:val="009718C0"/>
    <w:rsid w:val="00971940"/>
    <w:rsid w:val="009719F0"/>
    <w:rsid w:val="00971A1F"/>
    <w:rsid w:val="00971B1E"/>
    <w:rsid w:val="00971B37"/>
    <w:rsid w:val="00971B7A"/>
    <w:rsid w:val="00971B98"/>
    <w:rsid w:val="00971BE9"/>
    <w:rsid w:val="00971C32"/>
    <w:rsid w:val="00971C75"/>
    <w:rsid w:val="00971C94"/>
    <w:rsid w:val="00971D03"/>
    <w:rsid w:val="00971D18"/>
    <w:rsid w:val="00971D58"/>
    <w:rsid w:val="00971E0E"/>
    <w:rsid w:val="00971E8A"/>
    <w:rsid w:val="00971EA1"/>
    <w:rsid w:val="00971F3D"/>
    <w:rsid w:val="00971F4D"/>
    <w:rsid w:val="009720CA"/>
    <w:rsid w:val="009720EA"/>
    <w:rsid w:val="00972132"/>
    <w:rsid w:val="00972199"/>
    <w:rsid w:val="009721B7"/>
    <w:rsid w:val="0097221E"/>
    <w:rsid w:val="0097225A"/>
    <w:rsid w:val="00972278"/>
    <w:rsid w:val="009722C9"/>
    <w:rsid w:val="009722F8"/>
    <w:rsid w:val="00972306"/>
    <w:rsid w:val="00972327"/>
    <w:rsid w:val="0097234D"/>
    <w:rsid w:val="0097238C"/>
    <w:rsid w:val="0097241D"/>
    <w:rsid w:val="0097242A"/>
    <w:rsid w:val="00972462"/>
    <w:rsid w:val="00972466"/>
    <w:rsid w:val="009724C0"/>
    <w:rsid w:val="009725D0"/>
    <w:rsid w:val="009726B2"/>
    <w:rsid w:val="009726C4"/>
    <w:rsid w:val="009726F2"/>
    <w:rsid w:val="00972777"/>
    <w:rsid w:val="00972865"/>
    <w:rsid w:val="0097286A"/>
    <w:rsid w:val="009728E8"/>
    <w:rsid w:val="00972A84"/>
    <w:rsid w:val="00972ABB"/>
    <w:rsid w:val="00972AF3"/>
    <w:rsid w:val="00972AF4"/>
    <w:rsid w:val="00972B09"/>
    <w:rsid w:val="00972B43"/>
    <w:rsid w:val="00972B53"/>
    <w:rsid w:val="00972B9C"/>
    <w:rsid w:val="00972BB3"/>
    <w:rsid w:val="00972BC8"/>
    <w:rsid w:val="00972C98"/>
    <w:rsid w:val="00972CBA"/>
    <w:rsid w:val="00972CC0"/>
    <w:rsid w:val="00972D01"/>
    <w:rsid w:val="00972D28"/>
    <w:rsid w:val="00972DA0"/>
    <w:rsid w:val="00972E47"/>
    <w:rsid w:val="00972ED3"/>
    <w:rsid w:val="00972EE8"/>
    <w:rsid w:val="00972F49"/>
    <w:rsid w:val="00972F69"/>
    <w:rsid w:val="00973017"/>
    <w:rsid w:val="0097302A"/>
    <w:rsid w:val="00973056"/>
    <w:rsid w:val="00973064"/>
    <w:rsid w:val="00973147"/>
    <w:rsid w:val="009731A5"/>
    <w:rsid w:val="009731D0"/>
    <w:rsid w:val="00973288"/>
    <w:rsid w:val="00973291"/>
    <w:rsid w:val="00973381"/>
    <w:rsid w:val="00973434"/>
    <w:rsid w:val="0097349F"/>
    <w:rsid w:val="00973530"/>
    <w:rsid w:val="00973562"/>
    <w:rsid w:val="00973700"/>
    <w:rsid w:val="00973715"/>
    <w:rsid w:val="009737C3"/>
    <w:rsid w:val="009738C0"/>
    <w:rsid w:val="0097390C"/>
    <w:rsid w:val="00973922"/>
    <w:rsid w:val="0097399F"/>
    <w:rsid w:val="009739CD"/>
    <w:rsid w:val="00973A60"/>
    <w:rsid w:val="00973A93"/>
    <w:rsid w:val="00973AD0"/>
    <w:rsid w:val="00973C16"/>
    <w:rsid w:val="00973C18"/>
    <w:rsid w:val="00973C6B"/>
    <w:rsid w:val="00973D6E"/>
    <w:rsid w:val="00973D72"/>
    <w:rsid w:val="00973DAD"/>
    <w:rsid w:val="00973E52"/>
    <w:rsid w:val="00973E7C"/>
    <w:rsid w:val="00973ED7"/>
    <w:rsid w:val="00973F28"/>
    <w:rsid w:val="00973F5A"/>
    <w:rsid w:val="00973FB0"/>
    <w:rsid w:val="00973FF3"/>
    <w:rsid w:val="0097401F"/>
    <w:rsid w:val="0097402A"/>
    <w:rsid w:val="00974033"/>
    <w:rsid w:val="00974094"/>
    <w:rsid w:val="0097411C"/>
    <w:rsid w:val="00974120"/>
    <w:rsid w:val="0097416F"/>
    <w:rsid w:val="0097427D"/>
    <w:rsid w:val="009742B6"/>
    <w:rsid w:val="0097430F"/>
    <w:rsid w:val="00974334"/>
    <w:rsid w:val="0097435D"/>
    <w:rsid w:val="0097438E"/>
    <w:rsid w:val="009743BD"/>
    <w:rsid w:val="009743D1"/>
    <w:rsid w:val="009743DE"/>
    <w:rsid w:val="00974420"/>
    <w:rsid w:val="0097442F"/>
    <w:rsid w:val="0097456F"/>
    <w:rsid w:val="00974577"/>
    <w:rsid w:val="009745AD"/>
    <w:rsid w:val="009745C3"/>
    <w:rsid w:val="009745DB"/>
    <w:rsid w:val="0097468C"/>
    <w:rsid w:val="009746CE"/>
    <w:rsid w:val="009746E7"/>
    <w:rsid w:val="0097476E"/>
    <w:rsid w:val="009747AC"/>
    <w:rsid w:val="00974854"/>
    <w:rsid w:val="009748A0"/>
    <w:rsid w:val="00974957"/>
    <w:rsid w:val="0097497C"/>
    <w:rsid w:val="009749E5"/>
    <w:rsid w:val="00974A21"/>
    <w:rsid w:val="00974A4B"/>
    <w:rsid w:val="00974ADC"/>
    <w:rsid w:val="00974AF7"/>
    <w:rsid w:val="00974B07"/>
    <w:rsid w:val="00974B84"/>
    <w:rsid w:val="00974BBB"/>
    <w:rsid w:val="00974BD8"/>
    <w:rsid w:val="00974BE2"/>
    <w:rsid w:val="00974BE7"/>
    <w:rsid w:val="00974C64"/>
    <w:rsid w:val="00974CDE"/>
    <w:rsid w:val="00974CF7"/>
    <w:rsid w:val="00974D98"/>
    <w:rsid w:val="00974DA5"/>
    <w:rsid w:val="00974E5F"/>
    <w:rsid w:val="00974EA1"/>
    <w:rsid w:val="00974FA3"/>
    <w:rsid w:val="0097500F"/>
    <w:rsid w:val="009750BA"/>
    <w:rsid w:val="009750DA"/>
    <w:rsid w:val="009750F0"/>
    <w:rsid w:val="009750FA"/>
    <w:rsid w:val="009751B5"/>
    <w:rsid w:val="00975234"/>
    <w:rsid w:val="0097529E"/>
    <w:rsid w:val="009752A6"/>
    <w:rsid w:val="00975314"/>
    <w:rsid w:val="00975322"/>
    <w:rsid w:val="00975365"/>
    <w:rsid w:val="00975490"/>
    <w:rsid w:val="009754BE"/>
    <w:rsid w:val="0097554B"/>
    <w:rsid w:val="00975590"/>
    <w:rsid w:val="0097560E"/>
    <w:rsid w:val="00975625"/>
    <w:rsid w:val="00975680"/>
    <w:rsid w:val="0097570B"/>
    <w:rsid w:val="009757C8"/>
    <w:rsid w:val="009757D6"/>
    <w:rsid w:val="009757FD"/>
    <w:rsid w:val="0097581C"/>
    <w:rsid w:val="0097584B"/>
    <w:rsid w:val="0097590A"/>
    <w:rsid w:val="00975920"/>
    <w:rsid w:val="009759E2"/>
    <w:rsid w:val="00975A1E"/>
    <w:rsid w:val="00975A37"/>
    <w:rsid w:val="00975A6C"/>
    <w:rsid w:val="00975B4E"/>
    <w:rsid w:val="00975B8E"/>
    <w:rsid w:val="00975BA5"/>
    <w:rsid w:val="00975CAE"/>
    <w:rsid w:val="00975D34"/>
    <w:rsid w:val="00975D3C"/>
    <w:rsid w:val="00975D6E"/>
    <w:rsid w:val="00975DCC"/>
    <w:rsid w:val="00975E0A"/>
    <w:rsid w:val="00975E5D"/>
    <w:rsid w:val="00975EC5"/>
    <w:rsid w:val="00975EDA"/>
    <w:rsid w:val="00975EE0"/>
    <w:rsid w:val="00975F0B"/>
    <w:rsid w:val="00975F65"/>
    <w:rsid w:val="00976017"/>
    <w:rsid w:val="00976107"/>
    <w:rsid w:val="00976248"/>
    <w:rsid w:val="00976269"/>
    <w:rsid w:val="009762DD"/>
    <w:rsid w:val="0097632E"/>
    <w:rsid w:val="00976348"/>
    <w:rsid w:val="009763CA"/>
    <w:rsid w:val="0097640E"/>
    <w:rsid w:val="00976435"/>
    <w:rsid w:val="0097647B"/>
    <w:rsid w:val="009764A6"/>
    <w:rsid w:val="009764BA"/>
    <w:rsid w:val="00976508"/>
    <w:rsid w:val="00976510"/>
    <w:rsid w:val="00976542"/>
    <w:rsid w:val="00976616"/>
    <w:rsid w:val="0097664D"/>
    <w:rsid w:val="009766D0"/>
    <w:rsid w:val="00976719"/>
    <w:rsid w:val="00976727"/>
    <w:rsid w:val="00976762"/>
    <w:rsid w:val="009767C9"/>
    <w:rsid w:val="00976854"/>
    <w:rsid w:val="00976857"/>
    <w:rsid w:val="0097688C"/>
    <w:rsid w:val="009768DF"/>
    <w:rsid w:val="009768E0"/>
    <w:rsid w:val="009769A1"/>
    <w:rsid w:val="009769C3"/>
    <w:rsid w:val="00976A18"/>
    <w:rsid w:val="00976A49"/>
    <w:rsid w:val="00976A6A"/>
    <w:rsid w:val="00976ABD"/>
    <w:rsid w:val="00976AED"/>
    <w:rsid w:val="00976AFC"/>
    <w:rsid w:val="00976BEF"/>
    <w:rsid w:val="00976D01"/>
    <w:rsid w:val="00976D68"/>
    <w:rsid w:val="00976E3B"/>
    <w:rsid w:val="00976F43"/>
    <w:rsid w:val="00976FB4"/>
    <w:rsid w:val="00977014"/>
    <w:rsid w:val="00977033"/>
    <w:rsid w:val="00977048"/>
    <w:rsid w:val="0097705C"/>
    <w:rsid w:val="009770B5"/>
    <w:rsid w:val="009770EB"/>
    <w:rsid w:val="0097714E"/>
    <w:rsid w:val="0097715F"/>
    <w:rsid w:val="00977193"/>
    <w:rsid w:val="00977208"/>
    <w:rsid w:val="009772C9"/>
    <w:rsid w:val="009772DA"/>
    <w:rsid w:val="0097732F"/>
    <w:rsid w:val="009773B7"/>
    <w:rsid w:val="009774D2"/>
    <w:rsid w:val="00977534"/>
    <w:rsid w:val="00977550"/>
    <w:rsid w:val="0097757A"/>
    <w:rsid w:val="009775E7"/>
    <w:rsid w:val="00977645"/>
    <w:rsid w:val="00977688"/>
    <w:rsid w:val="009776DA"/>
    <w:rsid w:val="0097770D"/>
    <w:rsid w:val="0097771D"/>
    <w:rsid w:val="0097772E"/>
    <w:rsid w:val="00977768"/>
    <w:rsid w:val="009777AD"/>
    <w:rsid w:val="009777F0"/>
    <w:rsid w:val="0097783F"/>
    <w:rsid w:val="00977855"/>
    <w:rsid w:val="0097787B"/>
    <w:rsid w:val="009778AE"/>
    <w:rsid w:val="009778D7"/>
    <w:rsid w:val="009778F5"/>
    <w:rsid w:val="009778FC"/>
    <w:rsid w:val="0097792F"/>
    <w:rsid w:val="009779BC"/>
    <w:rsid w:val="009779FC"/>
    <w:rsid w:val="00977A15"/>
    <w:rsid w:val="00977A59"/>
    <w:rsid w:val="00977A95"/>
    <w:rsid w:val="00977B24"/>
    <w:rsid w:val="00977B6C"/>
    <w:rsid w:val="00977C99"/>
    <w:rsid w:val="00977C9A"/>
    <w:rsid w:val="00977CD2"/>
    <w:rsid w:val="00977D35"/>
    <w:rsid w:val="00977D7F"/>
    <w:rsid w:val="00977DB9"/>
    <w:rsid w:val="00977DC6"/>
    <w:rsid w:val="00977E3C"/>
    <w:rsid w:val="00977E8F"/>
    <w:rsid w:val="00977FBF"/>
    <w:rsid w:val="00980062"/>
    <w:rsid w:val="00980074"/>
    <w:rsid w:val="009800D2"/>
    <w:rsid w:val="009800D6"/>
    <w:rsid w:val="00980101"/>
    <w:rsid w:val="00980158"/>
    <w:rsid w:val="00980159"/>
    <w:rsid w:val="009801B0"/>
    <w:rsid w:val="0098022B"/>
    <w:rsid w:val="0098027C"/>
    <w:rsid w:val="00980296"/>
    <w:rsid w:val="009802D1"/>
    <w:rsid w:val="009803E6"/>
    <w:rsid w:val="009803F6"/>
    <w:rsid w:val="00980481"/>
    <w:rsid w:val="009804CA"/>
    <w:rsid w:val="00980541"/>
    <w:rsid w:val="00980590"/>
    <w:rsid w:val="009805D4"/>
    <w:rsid w:val="0098062C"/>
    <w:rsid w:val="00980654"/>
    <w:rsid w:val="00980655"/>
    <w:rsid w:val="00980667"/>
    <w:rsid w:val="0098067F"/>
    <w:rsid w:val="0098072D"/>
    <w:rsid w:val="00980829"/>
    <w:rsid w:val="00980835"/>
    <w:rsid w:val="00980851"/>
    <w:rsid w:val="00980918"/>
    <w:rsid w:val="00980978"/>
    <w:rsid w:val="0098097F"/>
    <w:rsid w:val="009809AB"/>
    <w:rsid w:val="009809FA"/>
    <w:rsid w:val="009809FD"/>
    <w:rsid w:val="00980A37"/>
    <w:rsid w:val="00980A47"/>
    <w:rsid w:val="00980A50"/>
    <w:rsid w:val="00980A54"/>
    <w:rsid w:val="00980A5B"/>
    <w:rsid w:val="00980A92"/>
    <w:rsid w:val="00980B3C"/>
    <w:rsid w:val="00980B98"/>
    <w:rsid w:val="00980BCE"/>
    <w:rsid w:val="00980C00"/>
    <w:rsid w:val="00980C2C"/>
    <w:rsid w:val="00980C66"/>
    <w:rsid w:val="00980C8F"/>
    <w:rsid w:val="00980C9E"/>
    <w:rsid w:val="00980CC7"/>
    <w:rsid w:val="00980D50"/>
    <w:rsid w:val="00980D88"/>
    <w:rsid w:val="00980D89"/>
    <w:rsid w:val="00980DD2"/>
    <w:rsid w:val="00980DEE"/>
    <w:rsid w:val="00980DF3"/>
    <w:rsid w:val="00980E2C"/>
    <w:rsid w:val="00980E47"/>
    <w:rsid w:val="00980E49"/>
    <w:rsid w:val="00980EDA"/>
    <w:rsid w:val="00980EE1"/>
    <w:rsid w:val="00981042"/>
    <w:rsid w:val="00981060"/>
    <w:rsid w:val="009810D1"/>
    <w:rsid w:val="009811A1"/>
    <w:rsid w:val="009814D6"/>
    <w:rsid w:val="0098156A"/>
    <w:rsid w:val="0098159B"/>
    <w:rsid w:val="009816A3"/>
    <w:rsid w:val="00981705"/>
    <w:rsid w:val="0098173E"/>
    <w:rsid w:val="0098180B"/>
    <w:rsid w:val="00981830"/>
    <w:rsid w:val="00981876"/>
    <w:rsid w:val="009818BC"/>
    <w:rsid w:val="00981B2D"/>
    <w:rsid w:val="00981B70"/>
    <w:rsid w:val="00981C0F"/>
    <w:rsid w:val="00981C5C"/>
    <w:rsid w:val="00981CA8"/>
    <w:rsid w:val="00981CBB"/>
    <w:rsid w:val="00981DE9"/>
    <w:rsid w:val="00981DEF"/>
    <w:rsid w:val="00981E25"/>
    <w:rsid w:val="00981E47"/>
    <w:rsid w:val="00981E7F"/>
    <w:rsid w:val="00981EBF"/>
    <w:rsid w:val="00981ED4"/>
    <w:rsid w:val="00981F41"/>
    <w:rsid w:val="00981FE7"/>
    <w:rsid w:val="009820C6"/>
    <w:rsid w:val="009820DB"/>
    <w:rsid w:val="009820E3"/>
    <w:rsid w:val="009820EA"/>
    <w:rsid w:val="00982152"/>
    <w:rsid w:val="009821C8"/>
    <w:rsid w:val="009821CA"/>
    <w:rsid w:val="0098221D"/>
    <w:rsid w:val="00982281"/>
    <w:rsid w:val="00982302"/>
    <w:rsid w:val="00982317"/>
    <w:rsid w:val="00982362"/>
    <w:rsid w:val="00982393"/>
    <w:rsid w:val="009823EC"/>
    <w:rsid w:val="0098245C"/>
    <w:rsid w:val="00982498"/>
    <w:rsid w:val="009824FB"/>
    <w:rsid w:val="0098258F"/>
    <w:rsid w:val="009826B6"/>
    <w:rsid w:val="00982763"/>
    <w:rsid w:val="0098285E"/>
    <w:rsid w:val="0098290C"/>
    <w:rsid w:val="0098292E"/>
    <w:rsid w:val="0098295E"/>
    <w:rsid w:val="00982992"/>
    <w:rsid w:val="009829E7"/>
    <w:rsid w:val="00982A47"/>
    <w:rsid w:val="00982A7D"/>
    <w:rsid w:val="00982AA2"/>
    <w:rsid w:val="00982AB5"/>
    <w:rsid w:val="00982B7E"/>
    <w:rsid w:val="00982BB8"/>
    <w:rsid w:val="00982C13"/>
    <w:rsid w:val="00982C3E"/>
    <w:rsid w:val="00982CCA"/>
    <w:rsid w:val="00982D13"/>
    <w:rsid w:val="00982DA4"/>
    <w:rsid w:val="00982E3B"/>
    <w:rsid w:val="00982E77"/>
    <w:rsid w:val="00982F0C"/>
    <w:rsid w:val="00982F3B"/>
    <w:rsid w:val="00982F56"/>
    <w:rsid w:val="00982FA7"/>
    <w:rsid w:val="0098300D"/>
    <w:rsid w:val="00983053"/>
    <w:rsid w:val="00983088"/>
    <w:rsid w:val="0098308D"/>
    <w:rsid w:val="0098318D"/>
    <w:rsid w:val="009832A4"/>
    <w:rsid w:val="009832CF"/>
    <w:rsid w:val="009833F8"/>
    <w:rsid w:val="00983456"/>
    <w:rsid w:val="009834AB"/>
    <w:rsid w:val="00983566"/>
    <w:rsid w:val="00983595"/>
    <w:rsid w:val="009835FD"/>
    <w:rsid w:val="0098363D"/>
    <w:rsid w:val="00983648"/>
    <w:rsid w:val="00983667"/>
    <w:rsid w:val="00983707"/>
    <w:rsid w:val="0098387B"/>
    <w:rsid w:val="009838A6"/>
    <w:rsid w:val="00983965"/>
    <w:rsid w:val="00983A21"/>
    <w:rsid w:val="00983A51"/>
    <w:rsid w:val="00983A57"/>
    <w:rsid w:val="00983B05"/>
    <w:rsid w:val="00983B13"/>
    <w:rsid w:val="00983B23"/>
    <w:rsid w:val="00983BBC"/>
    <w:rsid w:val="00983BFD"/>
    <w:rsid w:val="00983C0A"/>
    <w:rsid w:val="00983C2A"/>
    <w:rsid w:val="00983C2F"/>
    <w:rsid w:val="00983C6F"/>
    <w:rsid w:val="00983CD2"/>
    <w:rsid w:val="00983CD8"/>
    <w:rsid w:val="00983D82"/>
    <w:rsid w:val="00983DDC"/>
    <w:rsid w:val="00983E5F"/>
    <w:rsid w:val="00983E60"/>
    <w:rsid w:val="00983F34"/>
    <w:rsid w:val="00983F48"/>
    <w:rsid w:val="00983F51"/>
    <w:rsid w:val="0098401B"/>
    <w:rsid w:val="00984054"/>
    <w:rsid w:val="009840DE"/>
    <w:rsid w:val="00984106"/>
    <w:rsid w:val="009841FA"/>
    <w:rsid w:val="00984227"/>
    <w:rsid w:val="0098422E"/>
    <w:rsid w:val="00984261"/>
    <w:rsid w:val="00984317"/>
    <w:rsid w:val="0098437D"/>
    <w:rsid w:val="0098438F"/>
    <w:rsid w:val="009843B5"/>
    <w:rsid w:val="009843D1"/>
    <w:rsid w:val="009843DF"/>
    <w:rsid w:val="00984481"/>
    <w:rsid w:val="009844B6"/>
    <w:rsid w:val="0098450B"/>
    <w:rsid w:val="00984714"/>
    <w:rsid w:val="0098477B"/>
    <w:rsid w:val="009847A9"/>
    <w:rsid w:val="0098484F"/>
    <w:rsid w:val="00984877"/>
    <w:rsid w:val="00984886"/>
    <w:rsid w:val="0098489E"/>
    <w:rsid w:val="0098496B"/>
    <w:rsid w:val="009849A8"/>
    <w:rsid w:val="009849D9"/>
    <w:rsid w:val="00984B02"/>
    <w:rsid w:val="00984B03"/>
    <w:rsid w:val="00984B0D"/>
    <w:rsid w:val="00984B30"/>
    <w:rsid w:val="00984B43"/>
    <w:rsid w:val="00984B4A"/>
    <w:rsid w:val="00984B55"/>
    <w:rsid w:val="00984B7A"/>
    <w:rsid w:val="00984CE3"/>
    <w:rsid w:val="00984D72"/>
    <w:rsid w:val="00984DBD"/>
    <w:rsid w:val="00984E7E"/>
    <w:rsid w:val="00984E8B"/>
    <w:rsid w:val="00984EA4"/>
    <w:rsid w:val="00984EEC"/>
    <w:rsid w:val="00984F6C"/>
    <w:rsid w:val="00985027"/>
    <w:rsid w:val="00985090"/>
    <w:rsid w:val="0098524F"/>
    <w:rsid w:val="00985276"/>
    <w:rsid w:val="009852CA"/>
    <w:rsid w:val="00985333"/>
    <w:rsid w:val="009853E9"/>
    <w:rsid w:val="00985425"/>
    <w:rsid w:val="00985454"/>
    <w:rsid w:val="0098545E"/>
    <w:rsid w:val="0098545F"/>
    <w:rsid w:val="00985461"/>
    <w:rsid w:val="00985488"/>
    <w:rsid w:val="00985591"/>
    <w:rsid w:val="009855AA"/>
    <w:rsid w:val="009855BE"/>
    <w:rsid w:val="009855D2"/>
    <w:rsid w:val="009856AF"/>
    <w:rsid w:val="009856CC"/>
    <w:rsid w:val="009856D8"/>
    <w:rsid w:val="00985772"/>
    <w:rsid w:val="00985778"/>
    <w:rsid w:val="009857ED"/>
    <w:rsid w:val="009857F6"/>
    <w:rsid w:val="0098587A"/>
    <w:rsid w:val="009858EB"/>
    <w:rsid w:val="009858ED"/>
    <w:rsid w:val="009858FC"/>
    <w:rsid w:val="00985906"/>
    <w:rsid w:val="00985961"/>
    <w:rsid w:val="0098597D"/>
    <w:rsid w:val="009859D1"/>
    <w:rsid w:val="009859E5"/>
    <w:rsid w:val="009859E8"/>
    <w:rsid w:val="00985A7E"/>
    <w:rsid w:val="00985ABF"/>
    <w:rsid w:val="00985B64"/>
    <w:rsid w:val="00985BA3"/>
    <w:rsid w:val="00985BFD"/>
    <w:rsid w:val="00985C21"/>
    <w:rsid w:val="00985C55"/>
    <w:rsid w:val="00985C82"/>
    <w:rsid w:val="00985D1A"/>
    <w:rsid w:val="00985D53"/>
    <w:rsid w:val="00985DA1"/>
    <w:rsid w:val="00985E4A"/>
    <w:rsid w:val="00985E7B"/>
    <w:rsid w:val="00985EB6"/>
    <w:rsid w:val="00985ECA"/>
    <w:rsid w:val="00985EDE"/>
    <w:rsid w:val="00985F4C"/>
    <w:rsid w:val="00985F62"/>
    <w:rsid w:val="00985FA8"/>
    <w:rsid w:val="00985FB4"/>
    <w:rsid w:val="00986046"/>
    <w:rsid w:val="00986057"/>
    <w:rsid w:val="009860E3"/>
    <w:rsid w:val="0098615D"/>
    <w:rsid w:val="00986203"/>
    <w:rsid w:val="00986257"/>
    <w:rsid w:val="00986279"/>
    <w:rsid w:val="009862AF"/>
    <w:rsid w:val="009862D0"/>
    <w:rsid w:val="009862E9"/>
    <w:rsid w:val="00986345"/>
    <w:rsid w:val="0098638B"/>
    <w:rsid w:val="0098643C"/>
    <w:rsid w:val="00986528"/>
    <w:rsid w:val="009865C4"/>
    <w:rsid w:val="009865DC"/>
    <w:rsid w:val="009865EF"/>
    <w:rsid w:val="009866C5"/>
    <w:rsid w:val="009866DD"/>
    <w:rsid w:val="00986710"/>
    <w:rsid w:val="00986782"/>
    <w:rsid w:val="009867AF"/>
    <w:rsid w:val="0098681F"/>
    <w:rsid w:val="00986825"/>
    <w:rsid w:val="00986877"/>
    <w:rsid w:val="00986932"/>
    <w:rsid w:val="0098697A"/>
    <w:rsid w:val="00986A1F"/>
    <w:rsid w:val="00986A22"/>
    <w:rsid w:val="00986AA6"/>
    <w:rsid w:val="00986AB3"/>
    <w:rsid w:val="00986B81"/>
    <w:rsid w:val="00986BA3"/>
    <w:rsid w:val="00986C2B"/>
    <w:rsid w:val="00986CD1"/>
    <w:rsid w:val="00986CFC"/>
    <w:rsid w:val="00986D27"/>
    <w:rsid w:val="00986D3D"/>
    <w:rsid w:val="00986DBD"/>
    <w:rsid w:val="00986DCF"/>
    <w:rsid w:val="00986E00"/>
    <w:rsid w:val="00986E29"/>
    <w:rsid w:val="00986E60"/>
    <w:rsid w:val="00986E63"/>
    <w:rsid w:val="00986E86"/>
    <w:rsid w:val="00986EA3"/>
    <w:rsid w:val="00986ED7"/>
    <w:rsid w:val="00986EE2"/>
    <w:rsid w:val="00986F16"/>
    <w:rsid w:val="00986F24"/>
    <w:rsid w:val="00986F2B"/>
    <w:rsid w:val="0098710E"/>
    <w:rsid w:val="00987120"/>
    <w:rsid w:val="00987142"/>
    <w:rsid w:val="00987197"/>
    <w:rsid w:val="0098725D"/>
    <w:rsid w:val="00987288"/>
    <w:rsid w:val="0098728A"/>
    <w:rsid w:val="009872CA"/>
    <w:rsid w:val="009872E0"/>
    <w:rsid w:val="00987319"/>
    <w:rsid w:val="0098731C"/>
    <w:rsid w:val="00987545"/>
    <w:rsid w:val="00987595"/>
    <w:rsid w:val="009875A0"/>
    <w:rsid w:val="00987634"/>
    <w:rsid w:val="00987695"/>
    <w:rsid w:val="009876B3"/>
    <w:rsid w:val="009876C5"/>
    <w:rsid w:val="009876D0"/>
    <w:rsid w:val="00987709"/>
    <w:rsid w:val="00987775"/>
    <w:rsid w:val="00987791"/>
    <w:rsid w:val="009877D9"/>
    <w:rsid w:val="009877DF"/>
    <w:rsid w:val="009877EF"/>
    <w:rsid w:val="00987802"/>
    <w:rsid w:val="00987805"/>
    <w:rsid w:val="0098783A"/>
    <w:rsid w:val="00987882"/>
    <w:rsid w:val="0098789D"/>
    <w:rsid w:val="00987975"/>
    <w:rsid w:val="00987AB8"/>
    <w:rsid w:val="00987AC0"/>
    <w:rsid w:val="00987B77"/>
    <w:rsid w:val="00987B89"/>
    <w:rsid w:val="00987D01"/>
    <w:rsid w:val="00987D0A"/>
    <w:rsid w:val="00987D42"/>
    <w:rsid w:val="00987D85"/>
    <w:rsid w:val="00987DD1"/>
    <w:rsid w:val="00987DF2"/>
    <w:rsid w:val="00987E4E"/>
    <w:rsid w:val="00987E7F"/>
    <w:rsid w:val="00987F21"/>
    <w:rsid w:val="00987F3A"/>
    <w:rsid w:val="00987F57"/>
    <w:rsid w:val="00987F98"/>
    <w:rsid w:val="00990003"/>
    <w:rsid w:val="0099005A"/>
    <w:rsid w:val="0099007C"/>
    <w:rsid w:val="0099007D"/>
    <w:rsid w:val="009900B9"/>
    <w:rsid w:val="009900C8"/>
    <w:rsid w:val="00990104"/>
    <w:rsid w:val="00990139"/>
    <w:rsid w:val="00990183"/>
    <w:rsid w:val="00990184"/>
    <w:rsid w:val="0099020A"/>
    <w:rsid w:val="0099027D"/>
    <w:rsid w:val="009902A6"/>
    <w:rsid w:val="00990352"/>
    <w:rsid w:val="00990409"/>
    <w:rsid w:val="0099040F"/>
    <w:rsid w:val="00990468"/>
    <w:rsid w:val="00990537"/>
    <w:rsid w:val="00990553"/>
    <w:rsid w:val="009905B3"/>
    <w:rsid w:val="009905C0"/>
    <w:rsid w:val="009905C9"/>
    <w:rsid w:val="00990628"/>
    <w:rsid w:val="00990647"/>
    <w:rsid w:val="009906ED"/>
    <w:rsid w:val="009906EE"/>
    <w:rsid w:val="00990785"/>
    <w:rsid w:val="0099078E"/>
    <w:rsid w:val="009907BF"/>
    <w:rsid w:val="0099082D"/>
    <w:rsid w:val="0099085C"/>
    <w:rsid w:val="009908B2"/>
    <w:rsid w:val="00990925"/>
    <w:rsid w:val="009909A2"/>
    <w:rsid w:val="009909B7"/>
    <w:rsid w:val="009909F4"/>
    <w:rsid w:val="00990A34"/>
    <w:rsid w:val="00990A5E"/>
    <w:rsid w:val="00990A73"/>
    <w:rsid w:val="00990A76"/>
    <w:rsid w:val="00990AFE"/>
    <w:rsid w:val="00990C27"/>
    <w:rsid w:val="00990C66"/>
    <w:rsid w:val="00990C68"/>
    <w:rsid w:val="00990D35"/>
    <w:rsid w:val="00990D8E"/>
    <w:rsid w:val="00990DC6"/>
    <w:rsid w:val="00990DF4"/>
    <w:rsid w:val="00990E36"/>
    <w:rsid w:val="00990E6A"/>
    <w:rsid w:val="00990ED6"/>
    <w:rsid w:val="00990EF4"/>
    <w:rsid w:val="00990F55"/>
    <w:rsid w:val="00990F7D"/>
    <w:rsid w:val="00990FB6"/>
    <w:rsid w:val="00991062"/>
    <w:rsid w:val="009910AC"/>
    <w:rsid w:val="009910CF"/>
    <w:rsid w:val="009910D9"/>
    <w:rsid w:val="00991154"/>
    <w:rsid w:val="009911E6"/>
    <w:rsid w:val="0099121E"/>
    <w:rsid w:val="00991235"/>
    <w:rsid w:val="0099125F"/>
    <w:rsid w:val="00991267"/>
    <w:rsid w:val="009912E2"/>
    <w:rsid w:val="0099138C"/>
    <w:rsid w:val="00991394"/>
    <w:rsid w:val="0099141D"/>
    <w:rsid w:val="00991445"/>
    <w:rsid w:val="009914BF"/>
    <w:rsid w:val="009914C7"/>
    <w:rsid w:val="009914FC"/>
    <w:rsid w:val="0099157D"/>
    <w:rsid w:val="00991634"/>
    <w:rsid w:val="009916D3"/>
    <w:rsid w:val="009916D4"/>
    <w:rsid w:val="0099170B"/>
    <w:rsid w:val="00991727"/>
    <w:rsid w:val="00991740"/>
    <w:rsid w:val="00991791"/>
    <w:rsid w:val="009917A8"/>
    <w:rsid w:val="009917F5"/>
    <w:rsid w:val="0099187F"/>
    <w:rsid w:val="009919DC"/>
    <w:rsid w:val="00991A9C"/>
    <w:rsid w:val="00991AA8"/>
    <w:rsid w:val="00991AAB"/>
    <w:rsid w:val="00991AD3"/>
    <w:rsid w:val="00991B90"/>
    <w:rsid w:val="00991B92"/>
    <w:rsid w:val="00991BF7"/>
    <w:rsid w:val="00991CD0"/>
    <w:rsid w:val="00991DF2"/>
    <w:rsid w:val="00991E0C"/>
    <w:rsid w:val="00991E11"/>
    <w:rsid w:val="00991E12"/>
    <w:rsid w:val="00991E19"/>
    <w:rsid w:val="00991E81"/>
    <w:rsid w:val="00991EF5"/>
    <w:rsid w:val="00991F44"/>
    <w:rsid w:val="00991FA3"/>
    <w:rsid w:val="00991FF8"/>
    <w:rsid w:val="0099206F"/>
    <w:rsid w:val="00992081"/>
    <w:rsid w:val="009920D5"/>
    <w:rsid w:val="00992118"/>
    <w:rsid w:val="0099216A"/>
    <w:rsid w:val="00992203"/>
    <w:rsid w:val="00992238"/>
    <w:rsid w:val="009922A2"/>
    <w:rsid w:val="009922D0"/>
    <w:rsid w:val="00992332"/>
    <w:rsid w:val="00992354"/>
    <w:rsid w:val="00992356"/>
    <w:rsid w:val="00992375"/>
    <w:rsid w:val="009923A0"/>
    <w:rsid w:val="009923CE"/>
    <w:rsid w:val="0099241E"/>
    <w:rsid w:val="009924A2"/>
    <w:rsid w:val="009924AC"/>
    <w:rsid w:val="00992509"/>
    <w:rsid w:val="00992512"/>
    <w:rsid w:val="0099252A"/>
    <w:rsid w:val="00992594"/>
    <w:rsid w:val="009925D0"/>
    <w:rsid w:val="009926FE"/>
    <w:rsid w:val="00992737"/>
    <w:rsid w:val="009927E3"/>
    <w:rsid w:val="00992826"/>
    <w:rsid w:val="0099285D"/>
    <w:rsid w:val="009928F9"/>
    <w:rsid w:val="00992961"/>
    <w:rsid w:val="00992985"/>
    <w:rsid w:val="009929A2"/>
    <w:rsid w:val="00992A96"/>
    <w:rsid w:val="00992ABB"/>
    <w:rsid w:val="00992AD2"/>
    <w:rsid w:val="00992B74"/>
    <w:rsid w:val="00992C76"/>
    <w:rsid w:val="00992CB5"/>
    <w:rsid w:val="00992D0C"/>
    <w:rsid w:val="00992D31"/>
    <w:rsid w:val="00992D98"/>
    <w:rsid w:val="00992E7F"/>
    <w:rsid w:val="00992E8A"/>
    <w:rsid w:val="00992ECB"/>
    <w:rsid w:val="00992EEA"/>
    <w:rsid w:val="00992EF9"/>
    <w:rsid w:val="00992F00"/>
    <w:rsid w:val="00992F0F"/>
    <w:rsid w:val="00992F26"/>
    <w:rsid w:val="00992FBA"/>
    <w:rsid w:val="00992FBE"/>
    <w:rsid w:val="0099300D"/>
    <w:rsid w:val="0099313F"/>
    <w:rsid w:val="00993158"/>
    <w:rsid w:val="00993179"/>
    <w:rsid w:val="00993194"/>
    <w:rsid w:val="009931A8"/>
    <w:rsid w:val="009931F8"/>
    <w:rsid w:val="00993223"/>
    <w:rsid w:val="0099324A"/>
    <w:rsid w:val="00993280"/>
    <w:rsid w:val="009932AE"/>
    <w:rsid w:val="009932DF"/>
    <w:rsid w:val="0099330E"/>
    <w:rsid w:val="009934E7"/>
    <w:rsid w:val="00993518"/>
    <w:rsid w:val="00993519"/>
    <w:rsid w:val="0099351F"/>
    <w:rsid w:val="00993546"/>
    <w:rsid w:val="0099354A"/>
    <w:rsid w:val="0099354D"/>
    <w:rsid w:val="0099357C"/>
    <w:rsid w:val="00993595"/>
    <w:rsid w:val="009935A7"/>
    <w:rsid w:val="009936D6"/>
    <w:rsid w:val="009936EC"/>
    <w:rsid w:val="00993702"/>
    <w:rsid w:val="00993757"/>
    <w:rsid w:val="0099377F"/>
    <w:rsid w:val="00993788"/>
    <w:rsid w:val="0099379D"/>
    <w:rsid w:val="009937BC"/>
    <w:rsid w:val="009937C9"/>
    <w:rsid w:val="00993832"/>
    <w:rsid w:val="0099385F"/>
    <w:rsid w:val="009938B0"/>
    <w:rsid w:val="0099396D"/>
    <w:rsid w:val="009939F9"/>
    <w:rsid w:val="00993A80"/>
    <w:rsid w:val="00993AAE"/>
    <w:rsid w:val="00993ABF"/>
    <w:rsid w:val="00993B13"/>
    <w:rsid w:val="00993B1C"/>
    <w:rsid w:val="00993B47"/>
    <w:rsid w:val="00993D02"/>
    <w:rsid w:val="00993DCC"/>
    <w:rsid w:val="00993E31"/>
    <w:rsid w:val="00993F36"/>
    <w:rsid w:val="00993F42"/>
    <w:rsid w:val="00993F6C"/>
    <w:rsid w:val="00993F8F"/>
    <w:rsid w:val="0099413E"/>
    <w:rsid w:val="0099417D"/>
    <w:rsid w:val="009941CD"/>
    <w:rsid w:val="009941DA"/>
    <w:rsid w:val="009941F0"/>
    <w:rsid w:val="00994238"/>
    <w:rsid w:val="009942C9"/>
    <w:rsid w:val="009942E3"/>
    <w:rsid w:val="00994301"/>
    <w:rsid w:val="009943D8"/>
    <w:rsid w:val="00994426"/>
    <w:rsid w:val="00994446"/>
    <w:rsid w:val="009944DF"/>
    <w:rsid w:val="009944EE"/>
    <w:rsid w:val="0099467D"/>
    <w:rsid w:val="009946CC"/>
    <w:rsid w:val="009946D4"/>
    <w:rsid w:val="009946E0"/>
    <w:rsid w:val="009946F5"/>
    <w:rsid w:val="0099473B"/>
    <w:rsid w:val="0099474E"/>
    <w:rsid w:val="009947DB"/>
    <w:rsid w:val="0099481B"/>
    <w:rsid w:val="00994828"/>
    <w:rsid w:val="00994839"/>
    <w:rsid w:val="009948B6"/>
    <w:rsid w:val="00994903"/>
    <w:rsid w:val="0099490D"/>
    <w:rsid w:val="00994948"/>
    <w:rsid w:val="00994965"/>
    <w:rsid w:val="00994A23"/>
    <w:rsid w:val="00994A2F"/>
    <w:rsid w:val="00994BC1"/>
    <w:rsid w:val="00994BC3"/>
    <w:rsid w:val="00994BEC"/>
    <w:rsid w:val="00994C27"/>
    <w:rsid w:val="00994C51"/>
    <w:rsid w:val="00994C66"/>
    <w:rsid w:val="00994C70"/>
    <w:rsid w:val="00994CAC"/>
    <w:rsid w:val="00994D19"/>
    <w:rsid w:val="00994DE4"/>
    <w:rsid w:val="00994E19"/>
    <w:rsid w:val="00994E67"/>
    <w:rsid w:val="00994F3D"/>
    <w:rsid w:val="00994F45"/>
    <w:rsid w:val="00994F9C"/>
    <w:rsid w:val="0099500A"/>
    <w:rsid w:val="00995025"/>
    <w:rsid w:val="0099515F"/>
    <w:rsid w:val="00995294"/>
    <w:rsid w:val="00995297"/>
    <w:rsid w:val="009952B1"/>
    <w:rsid w:val="0099530A"/>
    <w:rsid w:val="0099533E"/>
    <w:rsid w:val="009953D0"/>
    <w:rsid w:val="0099546C"/>
    <w:rsid w:val="009955BB"/>
    <w:rsid w:val="009955FC"/>
    <w:rsid w:val="00995606"/>
    <w:rsid w:val="0099566A"/>
    <w:rsid w:val="009956A8"/>
    <w:rsid w:val="009956AD"/>
    <w:rsid w:val="00995703"/>
    <w:rsid w:val="00995739"/>
    <w:rsid w:val="0099578F"/>
    <w:rsid w:val="00995841"/>
    <w:rsid w:val="00995874"/>
    <w:rsid w:val="00995875"/>
    <w:rsid w:val="009958EF"/>
    <w:rsid w:val="00995970"/>
    <w:rsid w:val="009959A5"/>
    <w:rsid w:val="009959C5"/>
    <w:rsid w:val="009959E0"/>
    <w:rsid w:val="00995A04"/>
    <w:rsid w:val="00995A12"/>
    <w:rsid w:val="00995AF4"/>
    <w:rsid w:val="00995B50"/>
    <w:rsid w:val="00995BD5"/>
    <w:rsid w:val="00995C99"/>
    <w:rsid w:val="00995CAB"/>
    <w:rsid w:val="00995D15"/>
    <w:rsid w:val="00995D6F"/>
    <w:rsid w:val="00995DEE"/>
    <w:rsid w:val="00995E07"/>
    <w:rsid w:val="00995F2F"/>
    <w:rsid w:val="00995F51"/>
    <w:rsid w:val="00995FB5"/>
    <w:rsid w:val="0099615B"/>
    <w:rsid w:val="009961A7"/>
    <w:rsid w:val="009961B4"/>
    <w:rsid w:val="009962FD"/>
    <w:rsid w:val="00996317"/>
    <w:rsid w:val="0099633D"/>
    <w:rsid w:val="00996341"/>
    <w:rsid w:val="009963B5"/>
    <w:rsid w:val="009963C3"/>
    <w:rsid w:val="0099640B"/>
    <w:rsid w:val="0099644D"/>
    <w:rsid w:val="009964DF"/>
    <w:rsid w:val="00996527"/>
    <w:rsid w:val="00996554"/>
    <w:rsid w:val="00996580"/>
    <w:rsid w:val="009965AB"/>
    <w:rsid w:val="009965EC"/>
    <w:rsid w:val="0099665C"/>
    <w:rsid w:val="0099667A"/>
    <w:rsid w:val="009966C7"/>
    <w:rsid w:val="00996777"/>
    <w:rsid w:val="00996877"/>
    <w:rsid w:val="009968CD"/>
    <w:rsid w:val="0099690F"/>
    <w:rsid w:val="0099691A"/>
    <w:rsid w:val="00996948"/>
    <w:rsid w:val="00996984"/>
    <w:rsid w:val="0099699D"/>
    <w:rsid w:val="009969B1"/>
    <w:rsid w:val="009969DB"/>
    <w:rsid w:val="009969EF"/>
    <w:rsid w:val="009969F2"/>
    <w:rsid w:val="009969F5"/>
    <w:rsid w:val="00996A3B"/>
    <w:rsid w:val="00996A90"/>
    <w:rsid w:val="00996AA6"/>
    <w:rsid w:val="00996AED"/>
    <w:rsid w:val="00996B39"/>
    <w:rsid w:val="00996BA3"/>
    <w:rsid w:val="00996BCD"/>
    <w:rsid w:val="00996C2A"/>
    <w:rsid w:val="00996C4F"/>
    <w:rsid w:val="00996D02"/>
    <w:rsid w:val="00996D8E"/>
    <w:rsid w:val="00996E15"/>
    <w:rsid w:val="00996E41"/>
    <w:rsid w:val="00996EE7"/>
    <w:rsid w:val="00996FD6"/>
    <w:rsid w:val="009970F0"/>
    <w:rsid w:val="00997199"/>
    <w:rsid w:val="009971CC"/>
    <w:rsid w:val="009971EA"/>
    <w:rsid w:val="00997216"/>
    <w:rsid w:val="0099723A"/>
    <w:rsid w:val="009972EB"/>
    <w:rsid w:val="009972F9"/>
    <w:rsid w:val="00997345"/>
    <w:rsid w:val="0099739B"/>
    <w:rsid w:val="009973B9"/>
    <w:rsid w:val="009973D3"/>
    <w:rsid w:val="009974F2"/>
    <w:rsid w:val="00997510"/>
    <w:rsid w:val="00997530"/>
    <w:rsid w:val="0099755D"/>
    <w:rsid w:val="00997602"/>
    <w:rsid w:val="00997632"/>
    <w:rsid w:val="0099764F"/>
    <w:rsid w:val="0099768A"/>
    <w:rsid w:val="0099769F"/>
    <w:rsid w:val="0099780D"/>
    <w:rsid w:val="00997885"/>
    <w:rsid w:val="0099788E"/>
    <w:rsid w:val="009978C2"/>
    <w:rsid w:val="009978D6"/>
    <w:rsid w:val="009978DA"/>
    <w:rsid w:val="00997900"/>
    <w:rsid w:val="0099794F"/>
    <w:rsid w:val="00997967"/>
    <w:rsid w:val="00997969"/>
    <w:rsid w:val="009979B9"/>
    <w:rsid w:val="00997A28"/>
    <w:rsid w:val="00997B26"/>
    <w:rsid w:val="00997B2B"/>
    <w:rsid w:val="00997B4B"/>
    <w:rsid w:val="00997B6A"/>
    <w:rsid w:val="00997B7A"/>
    <w:rsid w:val="00997B7F"/>
    <w:rsid w:val="00997BB7"/>
    <w:rsid w:val="00997BC1"/>
    <w:rsid w:val="00997BE5"/>
    <w:rsid w:val="00997C13"/>
    <w:rsid w:val="00997D0D"/>
    <w:rsid w:val="00997D44"/>
    <w:rsid w:val="00997D5D"/>
    <w:rsid w:val="00997D88"/>
    <w:rsid w:val="00997DB8"/>
    <w:rsid w:val="00997DC2"/>
    <w:rsid w:val="00997DE5"/>
    <w:rsid w:val="00997E75"/>
    <w:rsid w:val="00997ECF"/>
    <w:rsid w:val="00997EFE"/>
    <w:rsid w:val="00997F05"/>
    <w:rsid w:val="00997F40"/>
    <w:rsid w:val="00997F48"/>
    <w:rsid w:val="00997F60"/>
    <w:rsid w:val="00997FF1"/>
    <w:rsid w:val="00997FFB"/>
    <w:rsid w:val="009A001E"/>
    <w:rsid w:val="009A003A"/>
    <w:rsid w:val="009A00D6"/>
    <w:rsid w:val="009A00EB"/>
    <w:rsid w:val="009A0187"/>
    <w:rsid w:val="009A01BE"/>
    <w:rsid w:val="009A01CA"/>
    <w:rsid w:val="009A0254"/>
    <w:rsid w:val="009A033D"/>
    <w:rsid w:val="009A037B"/>
    <w:rsid w:val="009A03A3"/>
    <w:rsid w:val="009A03AB"/>
    <w:rsid w:val="009A03ED"/>
    <w:rsid w:val="009A0402"/>
    <w:rsid w:val="009A0491"/>
    <w:rsid w:val="009A04B4"/>
    <w:rsid w:val="009A04CF"/>
    <w:rsid w:val="009A04F8"/>
    <w:rsid w:val="009A0517"/>
    <w:rsid w:val="009A0552"/>
    <w:rsid w:val="009A0584"/>
    <w:rsid w:val="009A05AC"/>
    <w:rsid w:val="009A05DC"/>
    <w:rsid w:val="009A060C"/>
    <w:rsid w:val="009A0651"/>
    <w:rsid w:val="009A0672"/>
    <w:rsid w:val="009A06BF"/>
    <w:rsid w:val="009A06D3"/>
    <w:rsid w:val="009A078C"/>
    <w:rsid w:val="009A07A0"/>
    <w:rsid w:val="009A07D8"/>
    <w:rsid w:val="009A07FC"/>
    <w:rsid w:val="009A08BA"/>
    <w:rsid w:val="009A08C4"/>
    <w:rsid w:val="009A09C3"/>
    <w:rsid w:val="009A0A17"/>
    <w:rsid w:val="009A0A9B"/>
    <w:rsid w:val="009A0B34"/>
    <w:rsid w:val="009A0BAC"/>
    <w:rsid w:val="009A0C49"/>
    <w:rsid w:val="009A0C61"/>
    <w:rsid w:val="009A0C68"/>
    <w:rsid w:val="009A0C7A"/>
    <w:rsid w:val="009A0CA1"/>
    <w:rsid w:val="009A0D8B"/>
    <w:rsid w:val="009A0E23"/>
    <w:rsid w:val="009A0E6E"/>
    <w:rsid w:val="009A0E72"/>
    <w:rsid w:val="009A0E7E"/>
    <w:rsid w:val="009A0EA4"/>
    <w:rsid w:val="009A0F9C"/>
    <w:rsid w:val="009A0FB1"/>
    <w:rsid w:val="009A100A"/>
    <w:rsid w:val="009A1030"/>
    <w:rsid w:val="009A10E2"/>
    <w:rsid w:val="009A1164"/>
    <w:rsid w:val="009A11E9"/>
    <w:rsid w:val="009A1286"/>
    <w:rsid w:val="009A12BF"/>
    <w:rsid w:val="009A130A"/>
    <w:rsid w:val="009A131C"/>
    <w:rsid w:val="009A135A"/>
    <w:rsid w:val="009A1370"/>
    <w:rsid w:val="009A138A"/>
    <w:rsid w:val="009A13B6"/>
    <w:rsid w:val="009A140C"/>
    <w:rsid w:val="009A1479"/>
    <w:rsid w:val="009A14B3"/>
    <w:rsid w:val="009A14E4"/>
    <w:rsid w:val="009A151D"/>
    <w:rsid w:val="009A1565"/>
    <w:rsid w:val="009A15BD"/>
    <w:rsid w:val="009A15CB"/>
    <w:rsid w:val="009A1602"/>
    <w:rsid w:val="009A1626"/>
    <w:rsid w:val="009A16EC"/>
    <w:rsid w:val="009A1784"/>
    <w:rsid w:val="009A1789"/>
    <w:rsid w:val="009A178C"/>
    <w:rsid w:val="009A17D9"/>
    <w:rsid w:val="009A17E5"/>
    <w:rsid w:val="009A17E6"/>
    <w:rsid w:val="009A17FE"/>
    <w:rsid w:val="009A1818"/>
    <w:rsid w:val="009A181A"/>
    <w:rsid w:val="009A1848"/>
    <w:rsid w:val="009A1884"/>
    <w:rsid w:val="009A188F"/>
    <w:rsid w:val="009A18CE"/>
    <w:rsid w:val="009A1992"/>
    <w:rsid w:val="009A1A2F"/>
    <w:rsid w:val="009A1A63"/>
    <w:rsid w:val="009A1B00"/>
    <w:rsid w:val="009A1BB8"/>
    <w:rsid w:val="009A1C1A"/>
    <w:rsid w:val="009A1CB1"/>
    <w:rsid w:val="009A1CB4"/>
    <w:rsid w:val="009A1D2C"/>
    <w:rsid w:val="009A1DA0"/>
    <w:rsid w:val="009A1DD4"/>
    <w:rsid w:val="009A1E02"/>
    <w:rsid w:val="009A1E98"/>
    <w:rsid w:val="009A1EFD"/>
    <w:rsid w:val="009A1F14"/>
    <w:rsid w:val="009A1F4B"/>
    <w:rsid w:val="009A1FF1"/>
    <w:rsid w:val="009A2043"/>
    <w:rsid w:val="009A2047"/>
    <w:rsid w:val="009A2105"/>
    <w:rsid w:val="009A2145"/>
    <w:rsid w:val="009A2171"/>
    <w:rsid w:val="009A2181"/>
    <w:rsid w:val="009A2280"/>
    <w:rsid w:val="009A22C5"/>
    <w:rsid w:val="009A2570"/>
    <w:rsid w:val="009A25F1"/>
    <w:rsid w:val="009A2619"/>
    <w:rsid w:val="009A2623"/>
    <w:rsid w:val="009A263D"/>
    <w:rsid w:val="009A2728"/>
    <w:rsid w:val="009A27B6"/>
    <w:rsid w:val="009A282A"/>
    <w:rsid w:val="009A282C"/>
    <w:rsid w:val="009A287B"/>
    <w:rsid w:val="009A2959"/>
    <w:rsid w:val="009A2967"/>
    <w:rsid w:val="009A2981"/>
    <w:rsid w:val="009A2AF9"/>
    <w:rsid w:val="009A2B16"/>
    <w:rsid w:val="009A2BAD"/>
    <w:rsid w:val="009A2C56"/>
    <w:rsid w:val="009A2D29"/>
    <w:rsid w:val="009A2D37"/>
    <w:rsid w:val="009A2D59"/>
    <w:rsid w:val="009A2DAF"/>
    <w:rsid w:val="009A2DE6"/>
    <w:rsid w:val="009A2E4C"/>
    <w:rsid w:val="009A2E54"/>
    <w:rsid w:val="009A2E74"/>
    <w:rsid w:val="009A2ED8"/>
    <w:rsid w:val="009A2EED"/>
    <w:rsid w:val="009A2F0C"/>
    <w:rsid w:val="009A2F14"/>
    <w:rsid w:val="009A2F51"/>
    <w:rsid w:val="009A2F5D"/>
    <w:rsid w:val="009A2F78"/>
    <w:rsid w:val="009A2FF4"/>
    <w:rsid w:val="009A2FFA"/>
    <w:rsid w:val="009A3040"/>
    <w:rsid w:val="009A306B"/>
    <w:rsid w:val="009A30A0"/>
    <w:rsid w:val="009A30BA"/>
    <w:rsid w:val="009A3122"/>
    <w:rsid w:val="009A3129"/>
    <w:rsid w:val="009A3161"/>
    <w:rsid w:val="009A3165"/>
    <w:rsid w:val="009A316A"/>
    <w:rsid w:val="009A31B8"/>
    <w:rsid w:val="009A327D"/>
    <w:rsid w:val="009A329F"/>
    <w:rsid w:val="009A3327"/>
    <w:rsid w:val="009A3380"/>
    <w:rsid w:val="009A343B"/>
    <w:rsid w:val="009A344A"/>
    <w:rsid w:val="009A3489"/>
    <w:rsid w:val="009A3560"/>
    <w:rsid w:val="009A3596"/>
    <w:rsid w:val="009A35C5"/>
    <w:rsid w:val="009A35C8"/>
    <w:rsid w:val="009A3631"/>
    <w:rsid w:val="009A3692"/>
    <w:rsid w:val="009A36C0"/>
    <w:rsid w:val="009A36D5"/>
    <w:rsid w:val="009A370C"/>
    <w:rsid w:val="009A3768"/>
    <w:rsid w:val="009A37AB"/>
    <w:rsid w:val="009A3879"/>
    <w:rsid w:val="009A38BA"/>
    <w:rsid w:val="009A38DD"/>
    <w:rsid w:val="009A38E2"/>
    <w:rsid w:val="009A38F6"/>
    <w:rsid w:val="009A3909"/>
    <w:rsid w:val="009A394B"/>
    <w:rsid w:val="009A396B"/>
    <w:rsid w:val="009A3A26"/>
    <w:rsid w:val="009A3A76"/>
    <w:rsid w:val="009A3AB0"/>
    <w:rsid w:val="009A3AB3"/>
    <w:rsid w:val="009A3B3D"/>
    <w:rsid w:val="009A3B58"/>
    <w:rsid w:val="009A3B7D"/>
    <w:rsid w:val="009A3C75"/>
    <w:rsid w:val="009A3CB8"/>
    <w:rsid w:val="009A3D34"/>
    <w:rsid w:val="009A3D3A"/>
    <w:rsid w:val="009A3D87"/>
    <w:rsid w:val="009A3DCC"/>
    <w:rsid w:val="009A3DD0"/>
    <w:rsid w:val="009A3E5E"/>
    <w:rsid w:val="009A3F6B"/>
    <w:rsid w:val="009A4029"/>
    <w:rsid w:val="009A4079"/>
    <w:rsid w:val="009A4170"/>
    <w:rsid w:val="009A4268"/>
    <w:rsid w:val="009A431E"/>
    <w:rsid w:val="009A43BF"/>
    <w:rsid w:val="009A44E8"/>
    <w:rsid w:val="009A45E0"/>
    <w:rsid w:val="009A4619"/>
    <w:rsid w:val="009A464C"/>
    <w:rsid w:val="009A467C"/>
    <w:rsid w:val="009A46B9"/>
    <w:rsid w:val="009A470E"/>
    <w:rsid w:val="009A471E"/>
    <w:rsid w:val="009A47C6"/>
    <w:rsid w:val="009A47E4"/>
    <w:rsid w:val="009A481A"/>
    <w:rsid w:val="009A486C"/>
    <w:rsid w:val="009A4874"/>
    <w:rsid w:val="009A492B"/>
    <w:rsid w:val="009A4945"/>
    <w:rsid w:val="009A497A"/>
    <w:rsid w:val="009A497B"/>
    <w:rsid w:val="009A49C0"/>
    <w:rsid w:val="009A4B22"/>
    <w:rsid w:val="009A4B33"/>
    <w:rsid w:val="009A4BFC"/>
    <w:rsid w:val="009A4C1F"/>
    <w:rsid w:val="009A4C27"/>
    <w:rsid w:val="009A4D91"/>
    <w:rsid w:val="009A4DB6"/>
    <w:rsid w:val="009A4DD0"/>
    <w:rsid w:val="009A4DD5"/>
    <w:rsid w:val="009A4E8E"/>
    <w:rsid w:val="009A4EC4"/>
    <w:rsid w:val="009A5087"/>
    <w:rsid w:val="009A50A4"/>
    <w:rsid w:val="009A50FD"/>
    <w:rsid w:val="009A510B"/>
    <w:rsid w:val="009A5112"/>
    <w:rsid w:val="009A512B"/>
    <w:rsid w:val="009A51E8"/>
    <w:rsid w:val="009A5314"/>
    <w:rsid w:val="009A53CB"/>
    <w:rsid w:val="009A53DE"/>
    <w:rsid w:val="009A53F6"/>
    <w:rsid w:val="009A5406"/>
    <w:rsid w:val="009A5424"/>
    <w:rsid w:val="009A5477"/>
    <w:rsid w:val="009A5478"/>
    <w:rsid w:val="009A5498"/>
    <w:rsid w:val="009A54FA"/>
    <w:rsid w:val="009A550A"/>
    <w:rsid w:val="009A554C"/>
    <w:rsid w:val="009A5574"/>
    <w:rsid w:val="009A5605"/>
    <w:rsid w:val="009A560E"/>
    <w:rsid w:val="009A5629"/>
    <w:rsid w:val="009A56A9"/>
    <w:rsid w:val="009A56AF"/>
    <w:rsid w:val="009A56EF"/>
    <w:rsid w:val="009A5726"/>
    <w:rsid w:val="009A5780"/>
    <w:rsid w:val="009A57FA"/>
    <w:rsid w:val="009A5805"/>
    <w:rsid w:val="009A5814"/>
    <w:rsid w:val="009A5884"/>
    <w:rsid w:val="009A588D"/>
    <w:rsid w:val="009A5890"/>
    <w:rsid w:val="009A5912"/>
    <w:rsid w:val="009A594A"/>
    <w:rsid w:val="009A597D"/>
    <w:rsid w:val="009A5A50"/>
    <w:rsid w:val="009A5B09"/>
    <w:rsid w:val="009A5B51"/>
    <w:rsid w:val="009A5C43"/>
    <w:rsid w:val="009A5C69"/>
    <w:rsid w:val="009A5C8D"/>
    <w:rsid w:val="009A5CD2"/>
    <w:rsid w:val="009A5D02"/>
    <w:rsid w:val="009A5D23"/>
    <w:rsid w:val="009A5D68"/>
    <w:rsid w:val="009A5D81"/>
    <w:rsid w:val="009A5E3C"/>
    <w:rsid w:val="009A5E54"/>
    <w:rsid w:val="009A5E55"/>
    <w:rsid w:val="009A5E63"/>
    <w:rsid w:val="009A5E64"/>
    <w:rsid w:val="009A5EA7"/>
    <w:rsid w:val="009A5EAD"/>
    <w:rsid w:val="009A5EE3"/>
    <w:rsid w:val="009A5F27"/>
    <w:rsid w:val="009A5F35"/>
    <w:rsid w:val="009A5F49"/>
    <w:rsid w:val="009A5F7C"/>
    <w:rsid w:val="009A5F86"/>
    <w:rsid w:val="009A5FBE"/>
    <w:rsid w:val="009A5FC9"/>
    <w:rsid w:val="009A6043"/>
    <w:rsid w:val="009A6095"/>
    <w:rsid w:val="009A60B0"/>
    <w:rsid w:val="009A60C2"/>
    <w:rsid w:val="009A60E9"/>
    <w:rsid w:val="009A610B"/>
    <w:rsid w:val="009A6171"/>
    <w:rsid w:val="009A61A8"/>
    <w:rsid w:val="009A61FD"/>
    <w:rsid w:val="009A623B"/>
    <w:rsid w:val="009A623C"/>
    <w:rsid w:val="009A62CA"/>
    <w:rsid w:val="009A62EF"/>
    <w:rsid w:val="009A63F7"/>
    <w:rsid w:val="009A6446"/>
    <w:rsid w:val="009A64D4"/>
    <w:rsid w:val="009A65D9"/>
    <w:rsid w:val="009A6603"/>
    <w:rsid w:val="009A6650"/>
    <w:rsid w:val="009A6679"/>
    <w:rsid w:val="009A66B5"/>
    <w:rsid w:val="009A66F0"/>
    <w:rsid w:val="009A66F7"/>
    <w:rsid w:val="009A675B"/>
    <w:rsid w:val="009A68B3"/>
    <w:rsid w:val="009A692D"/>
    <w:rsid w:val="009A694A"/>
    <w:rsid w:val="009A6963"/>
    <w:rsid w:val="009A6A82"/>
    <w:rsid w:val="009A6AAD"/>
    <w:rsid w:val="009A6AF6"/>
    <w:rsid w:val="009A6B13"/>
    <w:rsid w:val="009A6B18"/>
    <w:rsid w:val="009A6D10"/>
    <w:rsid w:val="009A6D1F"/>
    <w:rsid w:val="009A6D96"/>
    <w:rsid w:val="009A6DAC"/>
    <w:rsid w:val="009A6E31"/>
    <w:rsid w:val="009A6E90"/>
    <w:rsid w:val="009A6EEE"/>
    <w:rsid w:val="009A6EF4"/>
    <w:rsid w:val="009A6FA7"/>
    <w:rsid w:val="009A6FAB"/>
    <w:rsid w:val="009A7015"/>
    <w:rsid w:val="009A7085"/>
    <w:rsid w:val="009A708E"/>
    <w:rsid w:val="009A713C"/>
    <w:rsid w:val="009A71B8"/>
    <w:rsid w:val="009A71CA"/>
    <w:rsid w:val="009A7238"/>
    <w:rsid w:val="009A724F"/>
    <w:rsid w:val="009A7279"/>
    <w:rsid w:val="009A72A0"/>
    <w:rsid w:val="009A7308"/>
    <w:rsid w:val="009A7366"/>
    <w:rsid w:val="009A7371"/>
    <w:rsid w:val="009A73B7"/>
    <w:rsid w:val="009A748B"/>
    <w:rsid w:val="009A74C5"/>
    <w:rsid w:val="009A7530"/>
    <w:rsid w:val="009A7545"/>
    <w:rsid w:val="009A75D5"/>
    <w:rsid w:val="009A75F7"/>
    <w:rsid w:val="009A75FA"/>
    <w:rsid w:val="009A7611"/>
    <w:rsid w:val="009A763A"/>
    <w:rsid w:val="009A76F8"/>
    <w:rsid w:val="009A76FC"/>
    <w:rsid w:val="009A7709"/>
    <w:rsid w:val="009A772C"/>
    <w:rsid w:val="009A77A6"/>
    <w:rsid w:val="009A77F7"/>
    <w:rsid w:val="009A7885"/>
    <w:rsid w:val="009A78B3"/>
    <w:rsid w:val="009A7910"/>
    <w:rsid w:val="009A795F"/>
    <w:rsid w:val="009A79AA"/>
    <w:rsid w:val="009A7A15"/>
    <w:rsid w:val="009A7B65"/>
    <w:rsid w:val="009A7B81"/>
    <w:rsid w:val="009A7BB1"/>
    <w:rsid w:val="009A7BEE"/>
    <w:rsid w:val="009A7BFF"/>
    <w:rsid w:val="009A7C8B"/>
    <w:rsid w:val="009A7CEA"/>
    <w:rsid w:val="009A7DCE"/>
    <w:rsid w:val="009A7E69"/>
    <w:rsid w:val="009A7EA7"/>
    <w:rsid w:val="009A7EED"/>
    <w:rsid w:val="009A7F03"/>
    <w:rsid w:val="009A7F08"/>
    <w:rsid w:val="009A7F3B"/>
    <w:rsid w:val="009A7F80"/>
    <w:rsid w:val="009B0035"/>
    <w:rsid w:val="009B0105"/>
    <w:rsid w:val="009B0195"/>
    <w:rsid w:val="009B041C"/>
    <w:rsid w:val="009B04A7"/>
    <w:rsid w:val="009B0507"/>
    <w:rsid w:val="009B053C"/>
    <w:rsid w:val="009B0666"/>
    <w:rsid w:val="009B077F"/>
    <w:rsid w:val="009B078B"/>
    <w:rsid w:val="009B07AD"/>
    <w:rsid w:val="009B07B1"/>
    <w:rsid w:val="009B07E8"/>
    <w:rsid w:val="009B080E"/>
    <w:rsid w:val="009B0969"/>
    <w:rsid w:val="009B09BE"/>
    <w:rsid w:val="009B09C5"/>
    <w:rsid w:val="009B0A14"/>
    <w:rsid w:val="009B0A28"/>
    <w:rsid w:val="009B0A7B"/>
    <w:rsid w:val="009B0A84"/>
    <w:rsid w:val="009B0A8C"/>
    <w:rsid w:val="009B0AA2"/>
    <w:rsid w:val="009B0B6E"/>
    <w:rsid w:val="009B0BC5"/>
    <w:rsid w:val="009B0BD5"/>
    <w:rsid w:val="009B0C01"/>
    <w:rsid w:val="009B0C6F"/>
    <w:rsid w:val="009B0CC1"/>
    <w:rsid w:val="009B0CE8"/>
    <w:rsid w:val="009B0D01"/>
    <w:rsid w:val="009B0E6E"/>
    <w:rsid w:val="009B0E7B"/>
    <w:rsid w:val="009B0F51"/>
    <w:rsid w:val="009B0F5A"/>
    <w:rsid w:val="009B0FB7"/>
    <w:rsid w:val="009B0FCF"/>
    <w:rsid w:val="009B0FDF"/>
    <w:rsid w:val="009B0FF5"/>
    <w:rsid w:val="009B105C"/>
    <w:rsid w:val="009B1078"/>
    <w:rsid w:val="009B10F2"/>
    <w:rsid w:val="009B1125"/>
    <w:rsid w:val="009B11AC"/>
    <w:rsid w:val="009B11CF"/>
    <w:rsid w:val="009B123C"/>
    <w:rsid w:val="009B1280"/>
    <w:rsid w:val="009B1295"/>
    <w:rsid w:val="009B1299"/>
    <w:rsid w:val="009B129F"/>
    <w:rsid w:val="009B12D2"/>
    <w:rsid w:val="009B1323"/>
    <w:rsid w:val="009B133E"/>
    <w:rsid w:val="009B13DA"/>
    <w:rsid w:val="009B13E6"/>
    <w:rsid w:val="009B14BE"/>
    <w:rsid w:val="009B150C"/>
    <w:rsid w:val="009B152C"/>
    <w:rsid w:val="009B1549"/>
    <w:rsid w:val="009B15BB"/>
    <w:rsid w:val="009B1693"/>
    <w:rsid w:val="009B1727"/>
    <w:rsid w:val="009B1754"/>
    <w:rsid w:val="009B175E"/>
    <w:rsid w:val="009B184C"/>
    <w:rsid w:val="009B1930"/>
    <w:rsid w:val="009B1A73"/>
    <w:rsid w:val="009B1AEA"/>
    <w:rsid w:val="009B1B26"/>
    <w:rsid w:val="009B1B81"/>
    <w:rsid w:val="009B1B8A"/>
    <w:rsid w:val="009B1B9D"/>
    <w:rsid w:val="009B1BF1"/>
    <w:rsid w:val="009B1C1B"/>
    <w:rsid w:val="009B1CBA"/>
    <w:rsid w:val="009B1CD2"/>
    <w:rsid w:val="009B1CEF"/>
    <w:rsid w:val="009B1D6C"/>
    <w:rsid w:val="009B1DB2"/>
    <w:rsid w:val="009B1E05"/>
    <w:rsid w:val="009B1E26"/>
    <w:rsid w:val="009B1F54"/>
    <w:rsid w:val="009B1FF1"/>
    <w:rsid w:val="009B2065"/>
    <w:rsid w:val="009B20CA"/>
    <w:rsid w:val="009B20CD"/>
    <w:rsid w:val="009B2124"/>
    <w:rsid w:val="009B21C9"/>
    <w:rsid w:val="009B21EA"/>
    <w:rsid w:val="009B2300"/>
    <w:rsid w:val="009B2305"/>
    <w:rsid w:val="009B2328"/>
    <w:rsid w:val="009B234C"/>
    <w:rsid w:val="009B235B"/>
    <w:rsid w:val="009B237E"/>
    <w:rsid w:val="009B239C"/>
    <w:rsid w:val="009B23B0"/>
    <w:rsid w:val="009B23B7"/>
    <w:rsid w:val="009B2414"/>
    <w:rsid w:val="009B2479"/>
    <w:rsid w:val="009B2549"/>
    <w:rsid w:val="009B25EE"/>
    <w:rsid w:val="009B26A9"/>
    <w:rsid w:val="009B26D8"/>
    <w:rsid w:val="009B2736"/>
    <w:rsid w:val="009B277D"/>
    <w:rsid w:val="009B280F"/>
    <w:rsid w:val="009B284E"/>
    <w:rsid w:val="009B2874"/>
    <w:rsid w:val="009B290B"/>
    <w:rsid w:val="009B2A36"/>
    <w:rsid w:val="009B2A5C"/>
    <w:rsid w:val="009B2AEB"/>
    <w:rsid w:val="009B2AFF"/>
    <w:rsid w:val="009B2B08"/>
    <w:rsid w:val="009B2B18"/>
    <w:rsid w:val="009B2B43"/>
    <w:rsid w:val="009B2B48"/>
    <w:rsid w:val="009B2B65"/>
    <w:rsid w:val="009B2B9F"/>
    <w:rsid w:val="009B2BEC"/>
    <w:rsid w:val="009B2C05"/>
    <w:rsid w:val="009B2C63"/>
    <w:rsid w:val="009B2C8A"/>
    <w:rsid w:val="009B2CAC"/>
    <w:rsid w:val="009B2CB7"/>
    <w:rsid w:val="009B2CE8"/>
    <w:rsid w:val="009B2CFD"/>
    <w:rsid w:val="009B2DED"/>
    <w:rsid w:val="009B2E67"/>
    <w:rsid w:val="009B2E96"/>
    <w:rsid w:val="009B2EF1"/>
    <w:rsid w:val="009B2F11"/>
    <w:rsid w:val="009B2F1C"/>
    <w:rsid w:val="009B2FE7"/>
    <w:rsid w:val="009B3009"/>
    <w:rsid w:val="009B3039"/>
    <w:rsid w:val="009B3057"/>
    <w:rsid w:val="009B30FB"/>
    <w:rsid w:val="009B3148"/>
    <w:rsid w:val="009B31BC"/>
    <w:rsid w:val="009B320F"/>
    <w:rsid w:val="009B3240"/>
    <w:rsid w:val="009B324E"/>
    <w:rsid w:val="009B3256"/>
    <w:rsid w:val="009B3264"/>
    <w:rsid w:val="009B32DB"/>
    <w:rsid w:val="009B3333"/>
    <w:rsid w:val="009B338B"/>
    <w:rsid w:val="009B347A"/>
    <w:rsid w:val="009B3557"/>
    <w:rsid w:val="009B35E5"/>
    <w:rsid w:val="009B35F5"/>
    <w:rsid w:val="009B35FA"/>
    <w:rsid w:val="009B3668"/>
    <w:rsid w:val="009B3715"/>
    <w:rsid w:val="009B378D"/>
    <w:rsid w:val="009B379E"/>
    <w:rsid w:val="009B37A1"/>
    <w:rsid w:val="009B37FA"/>
    <w:rsid w:val="009B37FB"/>
    <w:rsid w:val="009B382C"/>
    <w:rsid w:val="009B3889"/>
    <w:rsid w:val="009B3894"/>
    <w:rsid w:val="009B3895"/>
    <w:rsid w:val="009B38B5"/>
    <w:rsid w:val="009B398A"/>
    <w:rsid w:val="009B3A81"/>
    <w:rsid w:val="009B3A9F"/>
    <w:rsid w:val="009B3AAE"/>
    <w:rsid w:val="009B3B29"/>
    <w:rsid w:val="009B3B76"/>
    <w:rsid w:val="009B3B95"/>
    <w:rsid w:val="009B3C7C"/>
    <w:rsid w:val="009B3CA1"/>
    <w:rsid w:val="009B3D18"/>
    <w:rsid w:val="009B3DB4"/>
    <w:rsid w:val="009B3E20"/>
    <w:rsid w:val="009B3ED5"/>
    <w:rsid w:val="009B3ED8"/>
    <w:rsid w:val="009B3F0B"/>
    <w:rsid w:val="009B3F51"/>
    <w:rsid w:val="009B3F65"/>
    <w:rsid w:val="009B400A"/>
    <w:rsid w:val="009B403F"/>
    <w:rsid w:val="009B409A"/>
    <w:rsid w:val="009B4130"/>
    <w:rsid w:val="009B416B"/>
    <w:rsid w:val="009B41C1"/>
    <w:rsid w:val="009B41F8"/>
    <w:rsid w:val="009B421A"/>
    <w:rsid w:val="009B423C"/>
    <w:rsid w:val="009B424A"/>
    <w:rsid w:val="009B4277"/>
    <w:rsid w:val="009B42A7"/>
    <w:rsid w:val="009B42FA"/>
    <w:rsid w:val="009B4382"/>
    <w:rsid w:val="009B4454"/>
    <w:rsid w:val="009B44C5"/>
    <w:rsid w:val="009B45A1"/>
    <w:rsid w:val="009B4653"/>
    <w:rsid w:val="009B466F"/>
    <w:rsid w:val="009B46DF"/>
    <w:rsid w:val="009B471A"/>
    <w:rsid w:val="009B4758"/>
    <w:rsid w:val="009B480F"/>
    <w:rsid w:val="009B4864"/>
    <w:rsid w:val="009B4877"/>
    <w:rsid w:val="009B4937"/>
    <w:rsid w:val="009B4958"/>
    <w:rsid w:val="009B49A9"/>
    <w:rsid w:val="009B4A9B"/>
    <w:rsid w:val="009B4AFF"/>
    <w:rsid w:val="009B4B0A"/>
    <w:rsid w:val="009B4B15"/>
    <w:rsid w:val="009B4B30"/>
    <w:rsid w:val="009B4B48"/>
    <w:rsid w:val="009B4BAB"/>
    <w:rsid w:val="009B4CA8"/>
    <w:rsid w:val="009B4D06"/>
    <w:rsid w:val="009B4D26"/>
    <w:rsid w:val="009B4D41"/>
    <w:rsid w:val="009B4D60"/>
    <w:rsid w:val="009B4DFF"/>
    <w:rsid w:val="009B4E55"/>
    <w:rsid w:val="009B4E75"/>
    <w:rsid w:val="009B4EDC"/>
    <w:rsid w:val="009B4F04"/>
    <w:rsid w:val="009B4F1B"/>
    <w:rsid w:val="009B4F9C"/>
    <w:rsid w:val="009B4FA4"/>
    <w:rsid w:val="009B501E"/>
    <w:rsid w:val="009B505F"/>
    <w:rsid w:val="009B507B"/>
    <w:rsid w:val="009B50B0"/>
    <w:rsid w:val="009B5114"/>
    <w:rsid w:val="009B52D7"/>
    <w:rsid w:val="009B53AA"/>
    <w:rsid w:val="009B53FE"/>
    <w:rsid w:val="009B5410"/>
    <w:rsid w:val="009B542F"/>
    <w:rsid w:val="009B5430"/>
    <w:rsid w:val="009B5483"/>
    <w:rsid w:val="009B54A4"/>
    <w:rsid w:val="009B54C4"/>
    <w:rsid w:val="009B54EC"/>
    <w:rsid w:val="009B55D9"/>
    <w:rsid w:val="009B55EE"/>
    <w:rsid w:val="009B5643"/>
    <w:rsid w:val="009B56C7"/>
    <w:rsid w:val="009B56D0"/>
    <w:rsid w:val="009B56F5"/>
    <w:rsid w:val="009B5707"/>
    <w:rsid w:val="009B5708"/>
    <w:rsid w:val="009B5844"/>
    <w:rsid w:val="009B5894"/>
    <w:rsid w:val="009B58E6"/>
    <w:rsid w:val="009B59A2"/>
    <w:rsid w:val="009B5A3A"/>
    <w:rsid w:val="009B5B15"/>
    <w:rsid w:val="009B5BBC"/>
    <w:rsid w:val="009B5C29"/>
    <w:rsid w:val="009B5C5E"/>
    <w:rsid w:val="009B5CB0"/>
    <w:rsid w:val="009B5D57"/>
    <w:rsid w:val="009B5E6D"/>
    <w:rsid w:val="009B5F0B"/>
    <w:rsid w:val="009B5F6A"/>
    <w:rsid w:val="009B5FB5"/>
    <w:rsid w:val="009B6032"/>
    <w:rsid w:val="009B6042"/>
    <w:rsid w:val="009B6092"/>
    <w:rsid w:val="009B6105"/>
    <w:rsid w:val="009B612C"/>
    <w:rsid w:val="009B61C7"/>
    <w:rsid w:val="009B61F2"/>
    <w:rsid w:val="009B621B"/>
    <w:rsid w:val="009B6255"/>
    <w:rsid w:val="009B625F"/>
    <w:rsid w:val="009B6290"/>
    <w:rsid w:val="009B62F9"/>
    <w:rsid w:val="009B6322"/>
    <w:rsid w:val="009B632E"/>
    <w:rsid w:val="009B63D0"/>
    <w:rsid w:val="009B6421"/>
    <w:rsid w:val="009B650C"/>
    <w:rsid w:val="009B651A"/>
    <w:rsid w:val="009B6564"/>
    <w:rsid w:val="009B6569"/>
    <w:rsid w:val="009B65B3"/>
    <w:rsid w:val="009B65C0"/>
    <w:rsid w:val="009B662B"/>
    <w:rsid w:val="009B665F"/>
    <w:rsid w:val="009B6661"/>
    <w:rsid w:val="009B6686"/>
    <w:rsid w:val="009B671D"/>
    <w:rsid w:val="009B67F8"/>
    <w:rsid w:val="009B680C"/>
    <w:rsid w:val="009B6826"/>
    <w:rsid w:val="009B687A"/>
    <w:rsid w:val="009B6888"/>
    <w:rsid w:val="009B68A7"/>
    <w:rsid w:val="009B68E5"/>
    <w:rsid w:val="009B6962"/>
    <w:rsid w:val="009B69A6"/>
    <w:rsid w:val="009B69B4"/>
    <w:rsid w:val="009B69DB"/>
    <w:rsid w:val="009B69FE"/>
    <w:rsid w:val="009B6A41"/>
    <w:rsid w:val="009B6AFD"/>
    <w:rsid w:val="009B6B17"/>
    <w:rsid w:val="009B6B78"/>
    <w:rsid w:val="009B6E07"/>
    <w:rsid w:val="009B6F76"/>
    <w:rsid w:val="009B6FA2"/>
    <w:rsid w:val="009B710B"/>
    <w:rsid w:val="009B721E"/>
    <w:rsid w:val="009B725F"/>
    <w:rsid w:val="009B7270"/>
    <w:rsid w:val="009B7289"/>
    <w:rsid w:val="009B7389"/>
    <w:rsid w:val="009B75BF"/>
    <w:rsid w:val="009B7605"/>
    <w:rsid w:val="009B7643"/>
    <w:rsid w:val="009B7656"/>
    <w:rsid w:val="009B7685"/>
    <w:rsid w:val="009B76F5"/>
    <w:rsid w:val="009B7784"/>
    <w:rsid w:val="009B77BD"/>
    <w:rsid w:val="009B78C2"/>
    <w:rsid w:val="009B78D4"/>
    <w:rsid w:val="009B7915"/>
    <w:rsid w:val="009B792C"/>
    <w:rsid w:val="009B795E"/>
    <w:rsid w:val="009B796A"/>
    <w:rsid w:val="009B79A8"/>
    <w:rsid w:val="009B7A34"/>
    <w:rsid w:val="009B7AD0"/>
    <w:rsid w:val="009B7B99"/>
    <w:rsid w:val="009B7BA9"/>
    <w:rsid w:val="009B7BAE"/>
    <w:rsid w:val="009B7BC8"/>
    <w:rsid w:val="009B7C0E"/>
    <w:rsid w:val="009B7C38"/>
    <w:rsid w:val="009B7D0F"/>
    <w:rsid w:val="009B7D58"/>
    <w:rsid w:val="009B7D79"/>
    <w:rsid w:val="009B7DE7"/>
    <w:rsid w:val="009B7E48"/>
    <w:rsid w:val="009B7ECB"/>
    <w:rsid w:val="009B7F8A"/>
    <w:rsid w:val="009C0021"/>
    <w:rsid w:val="009C0053"/>
    <w:rsid w:val="009C0129"/>
    <w:rsid w:val="009C0147"/>
    <w:rsid w:val="009C01AA"/>
    <w:rsid w:val="009C01CE"/>
    <w:rsid w:val="009C0220"/>
    <w:rsid w:val="009C024E"/>
    <w:rsid w:val="009C0264"/>
    <w:rsid w:val="009C029D"/>
    <w:rsid w:val="009C02C1"/>
    <w:rsid w:val="009C02FF"/>
    <w:rsid w:val="009C0329"/>
    <w:rsid w:val="009C033C"/>
    <w:rsid w:val="009C0355"/>
    <w:rsid w:val="009C03B2"/>
    <w:rsid w:val="009C03FC"/>
    <w:rsid w:val="009C0484"/>
    <w:rsid w:val="009C04AB"/>
    <w:rsid w:val="009C04CE"/>
    <w:rsid w:val="009C0541"/>
    <w:rsid w:val="009C055B"/>
    <w:rsid w:val="009C05D5"/>
    <w:rsid w:val="009C05F9"/>
    <w:rsid w:val="009C0664"/>
    <w:rsid w:val="009C0691"/>
    <w:rsid w:val="009C06EA"/>
    <w:rsid w:val="009C0842"/>
    <w:rsid w:val="009C086E"/>
    <w:rsid w:val="009C08FD"/>
    <w:rsid w:val="009C0904"/>
    <w:rsid w:val="009C0957"/>
    <w:rsid w:val="009C0967"/>
    <w:rsid w:val="009C098A"/>
    <w:rsid w:val="009C09E9"/>
    <w:rsid w:val="009C0A99"/>
    <w:rsid w:val="009C0A9A"/>
    <w:rsid w:val="009C0AC6"/>
    <w:rsid w:val="009C0AC9"/>
    <w:rsid w:val="009C0B3E"/>
    <w:rsid w:val="009C0BD4"/>
    <w:rsid w:val="009C0BE5"/>
    <w:rsid w:val="009C0C42"/>
    <w:rsid w:val="009C0CFE"/>
    <w:rsid w:val="009C0D19"/>
    <w:rsid w:val="009C0D66"/>
    <w:rsid w:val="009C0E1B"/>
    <w:rsid w:val="009C0F49"/>
    <w:rsid w:val="009C0F59"/>
    <w:rsid w:val="009C0F88"/>
    <w:rsid w:val="009C0FE9"/>
    <w:rsid w:val="009C1101"/>
    <w:rsid w:val="009C112C"/>
    <w:rsid w:val="009C11AB"/>
    <w:rsid w:val="009C1216"/>
    <w:rsid w:val="009C1280"/>
    <w:rsid w:val="009C1286"/>
    <w:rsid w:val="009C132E"/>
    <w:rsid w:val="009C13B4"/>
    <w:rsid w:val="009C1417"/>
    <w:rsid w:val="009C143E"/>
    <w:rsid w:val="009C1486"/>
    <w:rsid w:val="009C150F"/>
    <w:rsid w:val="009C1516"/>
    <w:rsid w:val="009C15B0"/>
    <w:rsid w:val="009C15BC"/>
    <w:rsid w:val="009C15FD"/>
    <w:rsid w:val="009C1608"/>
    <w:rsid w:val="009C1662"/>
    <w:rsid w:val="009C1684"/>
    <w:rsid w:val="009C16D2"/>
    <w:rsid w:val="009C1741"/>
    <w:rsid w:val="009C1797"/>
    <w:rsid w:val="009C17AC"/>
    <w:rsid w:val="009C17AF"/>
    <w:rsid w:val="009C1805"/>
    <w:rsid w:val="009C18E2"/>
    <w:rsid w:val="009C197E"/>
    <w:rsid w:val="009C19FD"/>
    <w:rsid w:val="009C1A5E"/>
    <w:rsid w:val="009C1B0D"/>
    <w:rsid w:val="009C1B6D"/>
    <w:rsid w:val="009C1C5C"/>
    <w:rsid w:val="009C1C65"/>
    <w:rsid w:val="009C1C6F"/>
    <w:rsid w:val="009C1DB7"/>
    <w:rsid w:val="009C1E36"/>
    <w:rsid w:val="009C1E4E"/>
    <w:rsid w:val="009C1EAE"/>
    <w:rsid w:val="009C1F05"/>
    <w:rsid w:val="009C1F4C"/>
    <w:rsid w:val="009C1F97"/>
    <w:rsid w:val="009C2133"/>
    <w:rsid w:val="009C21CE"/>
    <w:rsid w:val="009C21E1"/>
    <w:rsid w:val="009C21E4"/>
    <w:rsid w:val="009C2265"/>
    <w:rsid w:val="009C22B0"/>
    <w:rsid w:val="009C22D2"/>
    <w:rsid w:val="009C22F8"/>
    <w:rsid w:val="009C22FE"/>
    <w:rsid w:val="009C235C"/>
    <w:rsid w:val="009C2377"/>
    <w:rsid w:val="009C2386"/>
    <w:rsid w:val="009C23EB"/>
    <w:rsid w:val="009C2469"/>
    <w:rsid w:val="009C2598"/>
    <w:rsid w:val="009C25BC"/>
    <w:rsid w:val="009C25C7"/>
    <w:rsid w:val="009C25D3"/>
    <w:rsid w:val="009C2625"/>
    <w:rsid w:val="009C2633"/>
    <w:rsid w:val="009C264D"/>
    <w:rsid w:val="009C2767"/>
    <w:rsid w:val="009C2770"/>
    <w:rsid w:val="009C27C4"/>
    <w:rsid w:val="009C28C0"/>
    <w:rsid w:val="009C2944"/>
    <w:rsid w:val="009C2A21"/>
    <w:rsid w:val="009C2A60"/>
    <w:rsid w:val="009C2AAA"/>
    <w:rsid w:val="009C2AC1"/>
    <w:rsid w:val="009C2BB8"/>
    <w:rsid w:val="009C2BF7"/>
    <w:rsid w:val="009C2C06"/>
    <w:rsid w:val="009C2C20"/>
    <w:rsid w:val="009C2C79"/>
    <w:rsid w:val="009C2D66"/>
    <w:rsid w:val="009C2DF2"/>
    <w:rsid w:val="009C2E22"/>
    <w:rsid w:val="009C2E61"/>
    <w:rsid w:val="009C2F36"/>
    <w:rsid w:val="009C2FAA"/>
    <w:rsid w:val="009C30C6"/>
    <w:rsid w:val="009C3112"/>
    <w:rsid w:val="009C3132"/>
    <w:rsid w:val="009C315C"/>
    <w:rsid w:val="009C316D"/>
    <w:rsid w:val="009C3216"/>
    <w:rsid w:val="009C3227"/>
    <w:rsid w:val="009C336E"/>
    <w:rsid w:val="009C3388"/>
    <w:rsid w:val="009C33C0"/>
    <w:rsid w:val="009C33E9"/>
    <w:rsid w:val="009C3444"/>
    <w:rsid w:val="009C34C5"/>
    <w:rsid w:val="009C351F"/>
    <w:rsid w:val="009C3680"/>
    <w:rsid w:val="009C36A1"/>
    <w:rsid w:val="009C379C"/>
    <w:rsid w:val="009C37D8"/>
    <w:rsid w:val="009C382C"/>
    <w:rsid w:val="009C3870"/>
    <w:rsid w:val="009C3A64"/>
    <w:rsid w:val="009C3A6D"/>
    <w:rsid w:val="009C3AA8"/>
    <w:rsid w:val="009C3B09"/>
    <w:rsid w:val="009C3B48"/>
    <w:rsid w:val="009C3B82"/>
    <w:rsid w:val="009C3C3D"/>
    <w:rsid w:val="009C3CB3"/>
    <w:rsid w:val="009C3CE4"/>
    <w:rsid w:val="009C3CE8"/>
    <w:rsid w:val="009C3D9B"/>
    <w:rsid w:val="009C3DC4"/>
    <w:rsid w:val="009C3E10"/>
    <w:rsid w:val="009C3ED8"/>
    <w:rsid w:val="009C3FB6"/>
    <w:rsid w:val="009C3FC2"/>
    <w:rsid w:val="009C40E6"/>
    <w:rsid w:val="009C414D"/>
    <w:rsid w:val="009C416C"/>
    <w:rsid w:val="009C4250"/>
    <w:rsid w:val="009C42AA"/>
    <w:rsid w:val="009C42C7"/>
    <w:rsid w:val="009C4303"/>
    <w:rsid w:val="009C431D"/>
    <w:rsid w:val="009C439D"/>
    <w:rsid w:val="009C449A"/>
    <w:rsid w:val="009C44D4"/>
    <w:rsid w:val="009C452F"/>
    <w:rsid w:val="009C4618"/>
    <w:rsid w:val="009C4628"/>
    <w:rsid w:val="009C4629"/>
    <w:rsid w:val="009C46E6"/>
    <w:rsid w:val="009C4723"/>
    <w:rsid w:val="009C4727"/>
    <w:rsid w:val="009C4765"/>
    <w:rsid w:val="009C4772"/>
    <w:rsid w:val="009C486C"/>
    <w:rsid w:val="009C489A"/>
    <w:rsid w:val="009C48A7"/>
    <w:rsid w:val="009C48B1"/>
    <w:rsid w:val="009C4929"/>
    <w:rsid w:val="009C4944"/>
    <w:rsid w:val="009C4963"/>
    <w:rsid w:val="009C49DD"/>
    <w:rsid w:val="009C4A54"/>
    <w:rsid w:val="009C4A62"/>
    <w:rsid w:val="009C4AE1"/>
    <w:rsid w:val="009C4B4E"/>
    <w:rsid w:val="009C4CAE"/>
    <w:rsid w:val="009C4CDD"/>
    <w:rsid w:val="009C4DDD"/>
    <w:rsid w:val="009C4E78"/>
    <w:rsid w:val="009C4E98"/>
    <w:rsid w:val="009C4FAE"/>
    <w:rsid w:val="009C4FEF"/>
    <w:rsid w:val="009C5068"/>
    <w:rsid w:val="009C50E0"/>
    <w:rsid w:val="009C5145"/>
    <w:rsid w:val="009C5172"/>
    <w:rsid w:val="009C525D"/>
    <w:rsid w:val="009C52A0"/>
    <w:rsid w:val="009C52B5"/>
    <w:rsid w:val="009C5432"/>
    <w:rsid w:val="009C5505"/>
    <w:rsid w:val="009C5546"/>
    <w:rsid w:val="009C55E8"/>
    <w:rsid w:val="009C55ED"/>
    <w:rsid w:val="009C56A9"/>
    <w:rsid w:val="009C56DC"/>
    <w:rsid w:val="009C5720"/>
    <w:rsid w:val="009C572E"/>
    <w:rsid w:val="009C572F"/>
    <w:rsid w:val="009C58C1"/>
    <w:rsid w:val="009C58D7"/>
    <w:rsid w:val="009C5965"/>
    <w:rsid w:val="009C5981"/>
    <w:rsid w:val="009C59B5"/>
    <w:rsid w:val="009C59C2"/>
    <w:rsid w:val="009C5A41"/>
    <w:rsid w:val="009C5A49"/>
    <w:rsid w:val="009C5A8C"/>
    <w:rsid w:val="009C5AC0"/>
    <w:rsid w:val="009C5AF3"/>
    <w:rsid w:val="009C5B85"/>
    <w:rsid w:val="009C5BAA"/>
    <w:rsid w:val="009C5CD4"/>
    <w:rsid w:val="009C5D26"/>
    <w:rsid w:val="009C5D71"/>
    <w:rsid w:val="009C5D97"/>
    <w:rsid w:val="009C5E30"/>
    <w:rsid w:val="009C5E5F"/>
    <w:rsid w:val="009C5E9C"/>
    <w:rsid w:val="009C5F44"/>
    <w:rsid w:val="009C5FC3"/>
    <w:rsid w:val="009C5FC5"/>
    <w:rsid w:val="009C601B"/>
    <w:rsid w:val="009C613F"/>
    <w:rsid w:val="009C615F"/>
    <w:rsid w:val="009C6177"/>
    <w:rsid w:val="009C61CF"/>
    <w:rsid w:val="009C6215"/>
    <w:rsid w:val="009C621D"/>
    <w:rsid w:val="009C62B9"/>
    <w:rsid w:val="009C62E7"/>
    <w:rsid w:val="009C6337"/>
    <w:rsid w:val="009C634C"/>
    <w:rsid w:val="009C6574"/>
    <w:rsid w:val="009C65B0"/>
    <w:rsid w:val="009C6625"/>
    <w:rsid w:val="009C6675"/>
    <w:rsid w:val="009C67C1"/>
    <w:rsid w:val="009C6814"/>
    <w:rsid w:val="009C688F"/>
    <w:rsid w:val="009C68BF"/>
    <w:rsid w:val="009C690C"/>
    <w:rsid w:val="009C6962"/>
    <w:rsid w:val="009C69EA"/>
    <w:rsid w:val="009C6A3C"/>
    <w:rsid w:val="009C6AAD"/>
    <w:rsid w:val="009C6ABA"/>
    <w:rsid w:val="009C6AD2"/>
    <w:rsid w:val="009C6B13"/>
    <w:rsid w:val="009C6B39"/>
    <w:rsid w:val="009C6B5D"/>
    <w:rsid w:val="009C6B8E"/>
    <w:rsid w:val="009C6BE4"/>
    <w:rsid w:val="009C6BF0"/>
    <w:rsid w:val="009C6C13"/>
    <w:rsid w:val="009C6C41"/>
    <w:rsid w:val="009C6CB9"/>
    <w:rsid w:val="009C6D83"/>
    <w:rsid w:val="009C6DE8"/>
    <w:rsid w:val="009C6EAE"/>
    <w:rsid w:val="009C6EC5"/>
    <w:rsid w:val="009C6F94"/>
    <w:rsid w:val="009C7020"/>
    <w:rsid w:val="009C7099"/>
    <w:rsid w:val="009C70C1"/>
    <w:rsid w:val="009C70D5"/>
    <w:rsid w:val="009C70D8"/>
    <w:rsid w:val="009C70E9"/>
    <w:rsid w:val="009C713E"/>
    <w:rsid w:val="009C7156"/>
    <w:rsid w:val="009C718E"/>
    <w:rsid w:val="009C7249"/>
    <w:rsid w:val="009C7287"/>
    <w:rsid w:val="009C72CD"/>
    <w:rsid w:val="009C72ED"/>
    <w:rsid w:val="009C73C4"/>
    <w:rsid w:val="009C73DB"/>
    <w:rsid w:val="009C7442"/>
    <w:rsid w:val="009C74E9"/>
    <w:rsid w:val="009C7545"/>
    <w:rsid w:val="009C7563"/>
    <w:rsid w:val="009C7614"/>
    <w:rsid w:val="009C765F"/>
    <w:rsid w:val="009C766F"/>
    <w:rsid w:val="009C76E4"/>
    <w:rsid w:val="009C7773"/>
    <w:rsid w:val="009C77F1"/>
    <w:rsid w:val="009C7837"/>
    <w:rsid w:val="009C78AB"/>
    <w:rsid w:val="009C78BD"/>
    <w:rsid w:val="009C7941"/>
    <w:rsid w:val="009C79DA"/>
    <w:rsid w:val="009C79E0"/>
    <w:rsid w:val="009C7A00"/>
    <w:rsid w:val="009C7A15"/>
    <w:rsid w:val="009C7A81"/>
    <w:rsid w:val="009C7A8B"/>
    <w:rsid w:val="009C7A9D"/>
    <w:rsid w:val="009C7AD5"/>
    <w:rsid w:val="009C7AEC"/>
    <w:rsid w:val="009C7AF0"/>
    <w:rsid w:val="009C7B3B"/>
    <w:rsid w:val="009C7B65"/>
    <w:rsid w:val="009C7BAC"/>
    <w:rsid w:val="009C7BEC"/>
    <w:rsid w:val="009C7C55"/>
    <w:rsid w:val="009C7C7F"/>
    <w:rsid w:val="009C7C89"/>
    <w:rsid w:val="009C7CC0"/>
    <w:rsid w:val="009C7CEF"/>
    <w:rsid w:val="009C7DB9"/>
    <w:rsid w:val="009C7E1C"/>
    <w:rsid w:val="009C7E2D"/>
    <w:rsid w:val="009C7E69"/>
    <w:rsid w:val="009C7E7A"/>
    <w:rsid w:val="009C7E80"/>
    <w:rsid w:val="009C7E8C"/>
    <w:rsid w:val="009C7EBC"/>
    <w:rsid w:val="009C7F69"/>
    <w:rsid w:val="009D0012"/>
    <w:rsid w:val="009D00CF"/>
    <w:rsid w:val="009D0125"/>
    <w:rsid w:val="009D017A"/>
    <w:rsid w:val="009D017D"/>
    <w:rsid w:val="009D01E2"/>
    <w:rsid w:val="009D0203"/>
    <w:rsid w:val="009D03F5"/>
    <w:rsid w:val="009D041A"/>
    <w:rsid w:val="009D046D"/>
    <w:rsid w:val="009D0529"/>
    <w:rsid w:val="009D0562"/>
    <w:rsid w:val="009D057A"/>
    <w:rsid w:val="009D0582"/>
    <w:rsid w:val="009D0588"/>
    <w:rsid w:val="009D059D"/>
    <w:rsid w:val="009D05A5"/>
    <w:rsid w:val="009D05C2"/>
    <w:rsid w:val="009D05C5"/>
    <w:rsid w:val="009D05F5"/>
    <w:rsid w:val="009D06B7"/>
    <w:rsid w:val="009D06CA"/>
    <w:rsid w:val="009D072A"/>
    <w:rsid w:val="009D0760"/>
    <w:rsid w:val="009D0769"/>
    <w:rsid w:val="009D07AA"/>
    <w:rsid w:val="009D07CB"/>
    <w:rsid w:val="009D0837"/>
    <w:rsid w:val="009D0988"/>
    <w:rsid w:val="009D09A3"/>
    <w:rsid w:val="009D09CA"/>
    <w:rsid w:val="009D09D1"/>
    <w:rsid w:val="009D09DF"/>
    <w:rsid w:val="009D0A24"/>
    <w:rsid w:val="009D0AAB"/>
    <w:rsid w:val="009D0AC1"/>
    <w:rsid w:val="009D0BA7"/>
    <w:rsid w:val="009D0BC4"/>
    <w:rsid w:val="009D0C38"/>
    <w:rsid w:val="009D0C48"/>
    <w:rsid w:val="009D0CD1"/>
    <w:rsid w:val="009D0E3F"/>
    <w:rsid w:val="009D0E4A"/>
    <w:rsid w:val="009D0F37"/>
    <w:rsid w:val="009D0F3F"/>
    <w:rsid w:val="009D0F58"/>
    <w:rsid w:val="009D0F8C"/>
    <w:rsid w:val="009D0FCF"/>
    <w:rsid w:val="009D1013"/>
    <w:rsid w:val="009D10CE"/>
    <w:rsid w:val="009D11A3"/>
    <w:rsid w:val="009D145B"/>
    <w:rsid w:val="009D1475"/>
    <w:rsid w:val="009D147B"/>
    <w:rsid w:val="009D14A1"/>
    <w:rsid w:val="009D14D0"/>
    <w:rsid w:val="009D156D"/>
    <w:rsid w:val="009D15D2"/>
    <w:rsid w:val="009D15ED"/>
    <w:rsid w:val="009D164F"/>
    <w:rsid w:val="009D16B7"/>
    <w:rsid w:val="009D16CD"/>
    <w:rsid w:val="009D1734"/>
    <w:rsid w:val="009D173C"/>
    <w:rsid w:val="009D173F"/>
    <w:rsid w:val="009D17A8"/>
    <w:rsid w:val="009D17F2"/>
    <w:rsid w:val="009D1809"/>
    <w:rsid w:val="009D18C0"/>
    <w:rsid w:val="009D1965"/>
    <w:rsid w:val="009D1AD0"/>
    <w:rsid w:val="009D1AF0"/>
    <w:rsid w:val="009D1B3C"/>
    <w:rsid w:val="009D1B93"/>
    <w:rsid w:val="009D1BDB"/>
    <w:rsid w:val="009D1C44"/>
    <w:rsid w:val="009D1C57"/>
    <w:rsid w:val="009D1C83"/>
    <w:rsid w:val="009D1CED"/>
    <w:rsid w:val="009D1D20"/>
    <w:rsid w:val="009D1D64"/>
    <w:rsid w:val="009D1DD1"/>
    <w:rsid w:val="009D1E57"/>
    <w:rsid w:val="009D1E73"/>
    <w:rsid w:val="009D1E78"/>
    <w:rsid w:val="009D1EDF"/>
    <w:rsid w:val="009D1F1A"/>
    <w:rsid w:val="009D1F4D"/>
    <w:rsid w:val="009D2025"/>
    <w:rsid w:val="009D2029"/>
    <w:rsid w:val="009D202A"/>
    <w:rsid w:val="009D203C"/>
    <w:rsid w:val="009D2044"/>
    <w:rsid w:val="009D2067"/>
    <w:rsid w:val="009D20DD"/>
    <w:rsid w:val="009D2185"/>
    <w:rsid w:val="009D21AA"/>
    <w:rsid w:val="009D21D0"/>
    <w:rsid w:val="009D2224"/>
    <w:rsid w:val="009D22C6"/>
    <w:rsid w:val="009D2310"/>
    <w:rsid w:val="009D2318"/>
    <w:rsid w:val="009D235E"/>
    <w:rsid w:val="009D2366"/>
    <w:rsid w:val="009D2378"/>
    <w:rsid w:val="009D23E3"/>
    <w:rsid w:val="009D23FF"/>
    <w:rsid w:val="009D2463"/>
    <w:rsid w:val="009D24B2"/>
    <w:rsid w:val="009D24C9"/>
    <w:rsid w:val="009D257E"/>
    <w:rsid w:val="009D25BD"/>
    <w:rsid w:val="009D25BE"/>
    <w:rsid w:val="009D25FF"/>
    <w:rsid w:val="009D26BA"/>
    <w:rsid w:val="009D2756"/>
    <w:rsid w:val="009D2815"/>
    <w:rsid w:val="009D2820"/>
    <w:rsid w:val="009D2832"/>
    <w:rsid w:val="009D2844"/>
    <w:rsid w:val="009D2876"/>
    <w:rsid w:val="009D28B3"/>
    <w:rsid w:val="009D296D"/>
    <w:rsid w:val="009D2A1D"/>
    <w:rsid w:val="009D2A89"/>
    <w:rsid w:val="009D2B11"/>
    <w:rsid w:val="009D2BEC"/>
    <w:rsid w:val="009D2C40"/>
    <w:rsid w:val="009D2C8B"/>
    <w:rsid w:val="009D2CCC"/>
    <w:rsid w:val="009D2D06"/>
    <w:rsid w:val="009D2D0E"/>
    <w:rsid w:val="009D2D27"/>
    <w:rsid w:val="009D2DC6"/>
    <w:rsid w:val="009D2DD4"/>
    <w:rsid w:val="009D2F00"/>
    <w:rsid w:val="009D2F16"/>
    <w:rsid w:val="009D2FD9"/>
    <w:rsid w:val="009D2FF4"/>
    <w:rsid w:val="009D3135"/>
    <w:rsid w:val="009D313D"/>
    <w:rsid w:val="009D316D"/>
    <w:rsid w:val="009D3173"/>
    <w:rsid w:val="009D3260"/>
    <w:rsid w:val="009D328C"/>
    <w:rsid w:val="009D32A2"/>
    <w:rsid w:val="009D32DE"/>
    <w:rsid w:val="009D32FC"/>
    <w:rsid w:val="009D3340"/>
    <w:rsid w:val="009D3368"/>
    <w:rsid w:val="009D3421"/>
    <w:rsid w:val="009D342E"/>
    <w:rsid w:val="009D348C"/>
    <w:rsid w:val="009D3499"/>
    <w:rsid w:val="009D34FC"/>
    <w:rsid w:val="009D35B8"/>
    <w:rsid w:val="009D3601"/>
    <w:rsid w:val="009D362B"/>
    <w:rsid w:val="009D365E"/>
    <w:rsid w:val="009D3699"/>
    <w:rsid w:val="009D36FB"/>
    <w:rsid w:val="009D3779"/>
    <w:rsid w:val="009D3788"/>
    <w:rsid w:val="009D3789"/>
    <w:rsid w:val="009D3792"/>
    <w:rsid w:val="009D37B8"/>
    <w:rsid w:val="009D381F"/>
    <w:rsid w:val="009D3858"/>
    <w:rsid w:val="009D38BA"/>
    <w:rsid w:val="009D392E"/>
    <w:rsid w:val="009D3A08"/>
    <w:rsid w:val="009D3A98"/>
    <w:rsid w:val="009D3A9D"/>
    <w:rsid w:val="009D3AE9"/>
    <w:rsid w:val="009D3B32"/>
    <w:rsid w:val="009D3C1A"/>
    <w:rsid w:val="009D3C67"/>
    <w:rsid w:val="009D3C97"/>
    <w:rsid w:val="009D3CD5"/>
    <w:rsid w:val="009D3CFE"/>
    <w:rsid w:val="009D3D23"/>
    <w:rsid w:val="009D3D31"/>
    <w:rsid w:val="009D3DC3"/>
    <w:rsid w:val="009D3DC4"/>
    <w:rsid w:val="009D3E95"/>
    <w:rsid w:val="009D3EC6"/>
    <w:rsid w:val="009D3EFB"/>
    <w:rsid w:val="009D3F3F"/>
    <w:rsid w:val="009D401E"/>
    <w:rsid w:val="009D40B0"/>
    <w:rsid w:val="009D40F6"/>
    <w:rsid w:val="009D40FB"/>
    <w:rsid w:val="009D4110"/>
    <w:rsid w:val="009D4173"/>
    <w:rsid w:val="009D41D0"/>
    <w:rsid w:val="009D41D5"/>
    <w:rsid w:val="009D4204"/>
    <w:rsid w:val="009D4207"/>
    <w:rsid w:val="009D4278"/>
    <w:rsid w:val="009D4326"/>
    <w:rsid w:val="009D4328"/>
    <w:rsid w:val="009D43E2"/>
    <w:rsid w:val="009D43F2"/>
    <w:rsid w:val="009D4453"/>
    <w:rsid w:val="009D4461"/>
    <w:rsid w:val="009D446A"/>
    <w:rsid w:val="009D46BC"/>
    <w:rsid w:val="009D4739"/>
    <w:rsid w:val="009D479F"/>
    <w:rsid w:val="009D47D5"/>
    <w:rsid w:val="009D47F4"/>
    <w:rsid w:val="009D48D7"/>
    <w:rsid w:val="009D48F8"/>
    <w:rsid w:val="009D4976"/>
    <w:rsid w:val="009D4989"/>
    <w:rsid w:val="009D4998"/>
    <w:rsid w:val="009D49CD"/>
    <w:rsid w:val="009D4A92"/>
    <w:rsid w:val="009D4B10"/>
    <w:rsid w:val="009D4BF3"/>
    <w:rsid w:val="009D4E0B"/>
    <w:rsid w:val="009D4E50"/>
    <w:rsid w:val="009D50A8"/>
    <w:rsid w:val="009D50CD"/>
    <w:rsid w:val="009D515B"/>
    <w:rsid w:val="009D5184"/>
    <w:rsid w:val="009D518A"/>
    <w:rsid w:val="009D51A3"/>
    <w:rsid w:val="009D51D7"/>
    <w:rsid w:val="009D51F0"/>
    <w:rsid w:val="009D520D"/>
    <w:rsid w:val="009D5239"/>
    <w:rsid w:val="009D533C"/>
    <w:rsid w:val="009D5379"/>
    <w:rsid w:val="009D544C"/>
    <w:rsid w:val="009D5471"/>
    <w:rsid w:val="009D5534"/>
    <w:rsid w:val="009D5571"/>
    <w:rsid w:val="009D55A1"/>
    <w:rsid w:val="009D55CF"/>
    <w:rsid w:val="009D55EB"/>
    <w:rsid w:val="009D5640"/>
    <w:rsid w:val="009D566A"/>
    <w:rsid w:val="009D5685"/>
    <w:rsid w:val="009D579A"/>
    <w:rsid w:val="009D5862"/>
    <w:rsid w:val="009D58AE"/>
    <w:rsid w:val="009D598A"/>
    <w:rsid w:val="009D59CD"/>
    <w:rsid w:val="009D59F4"/>
    <w:rsid w:val="009D5AC8"/>
    <w:rsid w:val="009D5AF5"/>
    <w:rsid w:val="009D5B36"/>
    <w:rsid w:val="009D5B8C"/>
    <w:rsid w:val="009D5BDB"/>
    <w:rsid w:val="009D5BFF"/>
    <w:rsid w:val="009D5C3E"/>
    <w:rsid w:val="009D5C9C"/>
    <w:rsid w:val="009D5CA1"/>
    <w:rsid w:val="009D5D2D"/>
    <w:rsid w:val="009D5E57"/>
    <w:rsid w:val="009D5F20"/>
    <w:rsid w:val="009D5FD8"/>
    <w:rsid w:val="009D601D"/>
    <w:rsid w:val="009D604E"/>
    <w:rsid w:val="009D611E"/>
    <w:rsid w:val="009D615F"/>
    <w:rsid w:val="009D61AE"/>
    <w:rsid w:val="009D623E"/>
    <w:rsid w:val="009D6265"/>
    <w:rsid w:val="009D6311"/>
    <w:rsid w:val="009D6314"/>
    <w:rsid w:val="009D63F7"/>
    <w:rsid w:val="009D63FD"/>
    <w:rsid w:val="009D649B"/>
    <w:rsid w:val="009D64B6"/>
    <w:rsid w:val="009D65C2"/>
    <w:rsid w:val="009D65CD"/>
    <w:rsid w:val="009D65E2"/>
    <w:rsid w:val="009D67DD"/>
    <w:rsid w:val="009D684A"/>
    <w:rsid w:val="009D68EE"/>
    <w:rsid w:val="009D6902"/>
    <w:rsid w:val="009D6910"/>
    <w:rsid w:val="009D6960"/>
    <w:rsid w:val="009D6979"/>
    <w:rsid w:val="009D69C4"/>
    <w:rsid w:val="009D69CB"/>
    <w:rsid w:val="009D69DD"/>
    <w:rsid w:val="009D6A63"/>
    <w:rsid w:val="009D6B26"/>
    <w:rsid w:val="009D6B33"/>
    <w:rsid w:val="009D6C82"/>
    <w:rsid w:val="009D6CDD"/>
    <w:rsid w:val="009D6D26"/>
    <w:rsid w:val="009D6D39"/>
    <w:rsid w:val="009D6DB1"/>
    <w:rsid w:val="009D6DC6"/>
    <w:rsid w:val="009D6E47"/>
    <w:rsid w:val="009D6E69"/>
    <w:rsid w:val="009D6E71"/>
    <w:rsid w:val="009D6F32"/>
    <w:rsid w:val="009D6F4F"/>
    <w:rsid w:val="009D6F81"/>
    <w:rsid w:val="009D6FBB"/>
    <w:rsid w:val="009D700C"/>
    <w:rsid w:val="009D7036"/>
    <w:rsid w:val="009D717F"/>
    <w:rsid w:val="009D7184"/>
    <w:rsid w:val="009D719B"/>
    <w:rsid w:val="009D71E9"/>
    <w:rsid w:val="009D7217"/>
    <w:rsid w:val="009D7240"/>
    <w:rsid w:val="009D729E"/>
    <w:rsid w:val="009D72B8"/>
    <w:rsid w:val="009D72BF"/>
    <w:rsid w:val="009D72F3"/>
    <w:rsid w:val="009D73DD"/>
    <w:rsid w:val="009D743D"/>
    <w:rsid w:val="009D7444"/>
    <w:rsid w:val="009D7512"/>
    <w:rsid w:val="009D75FF"/>
    <w:rsid w:val="009D7624"/>
    <w:rsid w:val="009D775C"/>
    <w:rsid w:val="009D780A"/>
    <w:rsid w:val="009D780E"/>
    <w:rsid w:val="009D781F"/>
    <w:rsid w:val="009D792D"/>
    <w:rsid w:val="009D7997"/>
    <w:rsid w:val="009D7A17"/>
    <w:rsid w:val="009D7AAA"/>
    <w:rsid w:val="009D7B02"/>
    <w:rsid w:val="009D7B63"/>
    <w:rsid w:val="009D7C26"/>
    <w:rsid w:val="009D7C84"/>
    <w:rsid w:val="009D7CC8"/>
    <w:rsid w:val="009D7D0F"/>
    <w:rsid w:val="009D7D1C"/>
    <w:rsid w:val="009D7D3D"/>
    <w:rsid w:val="009D7D5D"/>
    <w:rsid w:val="009D7D80"/>
    <w:rsid w:val="009D7E38"/>
    <w:rsid w:val="009D7EBE"/>
    <w:rsid w:val="009D7F19"/>
    <w:rsid w:val="009D7F90"/>
    <w:rsid w:val="009D7FCF"/>
    <w:rsid w:val="009E0046"/>
    <w:rsid w:val="009E004D"/>
    <w:rsid w:val="009E006C"/>
    <w:rsid w:val="009E00C5"/>
    <w:rsid w:val="009E0104"/>
    <w:rsid w:val="009E0124"/>
    <w:rsid w:val="009E01F3"/>
    <w:rsid w:val="009E01FC"/>
    <w:rsid w:val="009E02D3"/>
    <w:rsid w:val="009E0319"/>
    <w:rsid w:val="009E0347"/>
    <w:rsid w:val="009E03C9"/>
    <w:rsid w:val="009E03E5"/>
    <w:rsid w:val="009E0429"/>
    <w:rsid w:val="009E0655"/>
    <w:rsid w:val="009E067D"/>
    <w:rsid w:val="009E0704"/>
    <w:rsid w:val="009E0711"/>
    <w:rsid w:val="009E0730"/>
    <w:rsid w:val="009E074C"/>
    <w:rsid w:val="009E0752"/>
    <w:rsid w:val="009E0780"/>
    <w:rsid w:val="009E07CF"/>
    <w:rsid w:val="009E081A"/>
    <w:rsid w:val="009E08D0"/>
    <w:rsid w:val="009E08DB"/>
    <w:rsid w:val="009E0925"/>
    <w:rsid w:val="009E093E"/>
    <w:rsid w:val="009E098A"/>
    <w:rsid w:val="009E09BA"/>
    <w:rsid w:val="009E0A07"/>
    <w:rsid w:val="009E0A11"/>
    <w:rsid w:val="009E0A1E"/>
    <w:rsid w:val="009E0A4B"/>
    <w:rsid w:val="009E0A5A"/>
    <w:rsid w:val="009E0AC3"/>
    <w:rsid w:val="009E0ACE"/>
    <w:rsid w:val="009E0D24"/>
    <w:rsid w:val="009E0D50"/>
    <w:rsid w:val="009E0D83"/>
    <w:rsid w:val="009E0DF9"/>
    <w:rsid w:val="009E0E35"/>
    <w:rsid w:val="009E0E93"/>
    <w:rsid w:val="009E1015"/>
    <w:rsid w:val="009E1068"/>
    <w:rsid w:val="009E106E"/>
    <w:rsid w:val="009E10B0"/>
    <w:rsid w:val="009E111B"/>
    <w:rsid w:val="009E11E8"/>
    <w:rsid w:val="009E12DD"/>
    <w:rsid w:val="009E1330"/>
    <w:rsid w:val="009E1356"/>
    <w:rsid w:val="009E137A"/>
    <w:rsid w:val="009E138F"/>
    <w:rsid w:val="009E13D9"/>
    <w:rsid w:val="009E141C"/>
    <w:rsid w:val="009E1425"/>
    <w:rsid w:val="009E1434"/>
    <w:rsid w:val="009E1473"/>
    <w:rsid w:val="009E14D0"/>
    <w:rsid w:val="009E14F3"/>
    <w:rsid w:val="009E1617"/>
    <w:rsid w:val="009E165C"/>
    <w:rsid w:val="009E167E"/>
    <w:rsid w:val="009E1704"/>
    <w:rsid w:val="009E177B"/>
    <w:rsid w:val="009E179C"/>
    <w:rsid w:val="009E17E2"/>
    <w:rsid w:val="009E1849"/>
    <w:rsid w:val="009E18D5"/>
    <w:rsid w:val="009E1907"/>
    <w:rsid w:val="009E191E"/>
    <w:rsid w:val="009E1923"/>
    <w:rsid w:val="009E19C1"/>
    <w:rsid w:val="009E1A08"/>
    <w:rsid w:val="009E1A37"/>
    <w:rsid w:val="009E1A78"/>
    <w:rsid w:val="009E1AA2"/>
    <w:rsid w:val="009E1B8F"/>
    <w:rsid w:val="009E1BCA"/>
    <w:rsid w:val="009E1D2B"/>
    <w:rsid w:val="009E1D35"/>
    <w:rsid w:val="009E1D38"/>
    <w:rsid w:val="009E1E47"/>
    <w:rsid w:val="009E1E97"/>
    <w:rsid w:val="009E1EC3"/>
    <w:rsid w:val="009E1ED6"/>
    <w:rsid w:val="009E1EE2"/>
    <w:rsid w:val="009E1F17"/>
    <w:rsid w:val="009E1F60"/>
    <w:rsid w:val="009E1FD3"/>
    <w:rsid w:val="009E2020"/>
    <w:rsid w:val="009E208B"/>
    <w:rsid w:val="009E2098"/>
    <w:rsid w:val="009E20FE"/>
    <w:rsid w:val="009E2199"/>
    <w:rsid w:val="009E21A7"/>
    <w:rsid w:val="009E2298"/>
    <w:rsid w:val="009E2426"/>
    <w:rsid w:val="009E245E"/>
    <w:rsid w:val="009E2539"/>
    <w:rsid w:val="009E2544"/>
    <w:rsid w:val="009E255D"/>
    <w:rsid w:val="009E2571"/>
    <w:rsid w:val="009E25EA"/>
    <w:rsid w:val="009E265F"/>
    <w:rsid w:val="009E2667"/>
    <w:rsid w:val="009E26A7"/>
    <w:rsid w:val="009E2732"/>
    <w:rsid w:val="009E2749"/>
    <w:rsid w:val="009E2752"/>
    <w:rsid w:val="009E2791"/>
    <w:rsid w:val="009E2804"/>
    <w:rsid w:val="009E2815"/>
    <w:rsid w:val="009E2827"/>
    <w:rsid w:val="009E285E"/>
    <w:rsid w:val="009E2874"/>
    <w:rsid w:val="009E28B3"/>
    <w:rsid w:val="009E29CC"/>
    <w:rsid w:val="009E29F1"/>
    <w:rsid w:val="009E2A11"/>
    <w:rsid w:val="009E2ACC"/>
    <w:rsid w:val="009E2B14"/>
    <w:rsid w:val="009E2B3A"/>
    <w:rsid w:val="009E2B73"/>
    <w:rsid w:val="009E2B91"/>
    <w:rsid w:val="009E2C7F"/>
    <w:rsid w:val="009E2CCB"/>
    <w:rsid w:val="009E2D0D"/>
    <w:rsid w:val="009E2DE7"/>
    <w:rsid w:val="009E2E53"/>
    <w:rsid w:val="009E2F74"/>
    <w:rsid w:val="009E2FB9"/>
    <w:rsid w:val="009E3098"/>
    <w:rsid w:val="009E30AE"/>
    <w:rsid w:val="009E30D7"/>
    <w:rsid w:val="009E3125"/>
    <w:rsid w:val="009E312E"/>
    <w:rsid w:val="009E315E"/>
    <w:rsid w:val="009E3286"/>
    <w:rsid w:val="009E32C9"/>
    <w:rsid w:val="009E335F"/>
    <w:rsid w:val="009E33E8"/>
    <w:rsid w:val="009E346D"/>
    <w:rsid w:val="009E34D6"/>
    <w:rsid w:val="009E354E"/>
    <w:rsid w:val="009E3555"/>
    <w:rsid w:val="009E3556"/>
    <w:rsid w:val="009E35E0"/>
    <w:rsid w:val="009E363A"/>
    <w:rsid w:val="009E36C7"/>
    <w:rsid w:val="009E37E7"/>
    <w:rsid w:val="009E38BE"/>
    <w:rsid w:val="009E38E4"/>
    <w:rsid w:val="009E3908"/>
    <w:rsid w:val="009E398A"/>
    <w:rsid w:val="009E39AC"/>
    <w:rsid w:val="009E39CB"/>
    <w:rsid w:val="009E39F0"/>
    <w:rsid w:val="009E3A62"/>
    <w:rsid w:val="009E3A88"/>
    <w:rsid w:val="009E3B52"/>
    <w:rsid w:val="009E3B71"/>
    <w:rsid w:val="009E3B75"/>
    <w:rsid w:val="009E3B89"/>
    <w:rsid w:val="009E3B8B"/>
    <w:rsid w:val="009E3BE8"/>
    <w:rsid w:val="009E3C69"/>
    <w:rsid w:val="009E3C6A"/>
    <w:rsid w:val="009E3CEE"/>
    <w:rsid w:val="009E3D35"/>
    <w:rsid w:val="009E3DA6"/>
    <w:rsid w:val="009E3DB1"/>
    <w:rsid w:val="009E3E58"/>
    <w:rsid w:val="009E3E7D"/>
    <w:rsid w:val="009E3E98"/>
    <w:rsid w:val="009E3F5D"/>
    <w:rsid w:val="009E3F93"/>
    <w:rsid w:val="009E4000"/>
    <w:rsid w:val="009E4071"/>
    <w:rsid w:val="009E40F3"/>
    <w:rsid w:val="009E424C"/>
    <w:rsid w:val="009E42C8"/>
    <w:rsid w:val="009E4319"/>
    <w:rsid w:val="009E4330"/>
    <w:rsid w:val="009E4369"/>
    <w:rsid w:val="009E4376"/>
    <w:rsid w:val="009E43BB"/>
    <w:rsid w:val="009E446B"/>
    <w:rsid w:val="009E44C0"/>
    <w:rsid w:val="009E4534"/>
    <w:rsid w:val="009E45D0"/>
    <w:rsid w:val="009E461D"/>
    <w:rsid w:val="009E468D"/>
    <w:rsid w:val="009E46BF"/>
    <w:rsid w:val="009E472A"/>
    <w:rsid w:val="009E4733"/>
    <w:rsid w:val="009E4749"/>
    <w:rsid w:val="009E4773"/>
    <w:rsid w:val="009E4776"/>
    <w:rsid w:val="009E47AB"/>
    <w:rsid w:val="009E47DD"/>
    <w:rsid w:val="009E493A"/>
    <w:rsid w:val="009E49D5"/>
    <w:rsid w:val="009E49D8"/>
    <w:rsid w:val="009E4A75"/>
    <w:rsid w:val="009E4B4E"/>
    <w:rsid w:val="009E4B8A"/>
    <w:rsid w:val="009E4BFA"/>
    <w:rsid w:val="009E4C7F"/>
    <w:rsid w:val="009E4CA4"/>
    <w:rsid w:val="009E4CC2"/>
    <w:rsid w:val="009E4D05"/>
    <w:rsid w:val="009E4D58"/>
    <w:rsid w:val="009E4DEB"/>
    <w:rsid w:val="009E4E3D"/>
    <w:rsid w:val="009E4E67"/>
    <w:rsid w:val="009E4F28"/>
    <w:rsid w:val="009E4F31"/>
    <w:rsid w:val="009E4F57"/>
    <w:rsid w:val="009E4FDD"/>
    <w:rsid w:val="009E500E"/>
    <w:rsid w:val="009E511F"/>
    <w:rsid w:val="009E5133"/>
    <w:rsid w:val="009E5136"/>
    <w:rsid w:val="009E513D"/>
    <w:rsid w:val="009E5194"/>
    <w:rsid w:val="009E51D8"/>
    <w:rsid w:val="009E5257"/>
    <w:rsid w:val="009E5266"/>
    <w:rsid w:val="009E5273"/>
    <w:rsid w:val="009E52BA"/>
    <w:rsid w:val="009E52C0"/>
    <w:rsid w:val="009E5309"/>
    <w:rsid w:val="009E5329"/>
    <w:rsid w:val="009E534F"/>
    <w:rsid w:val="009E53CD"/>
    <w:rsid w:val="009E53DE"/>
    <w:rsid w:val="009E53E2"/>
    <w:rsid w:val="009E5428"/>
    <w:rsid w:val="009E54F5"/>
    <w:rsid w:val="009E558C"/>
    <w:rsid w:val="009E55E3"/>
    <w:rsid w:val="009E5680"/>
    <w:rsid w:val="009E568D"/>
    <w:rsid w:val="009E5691"/>
    <w:rsid w:val="009E56B3"/>
    <w:rsid w:val="009E5707"/>
    <w:rsid w:val="009E5766"/>
    <w:rsid w:val="009E5775"/>
    <w:rsid w:val="009E5880"/>
    <w:rsid w:val="009E5943"/>
    <w:rsid w:val="009E594B"/>
    <w:rsid w:val="009E5962"/>
    <w:rsid w:val="009E59C2"/>
    <w:rsid w:val="009E5A9F"/>
    <w:rsid w:val="009E5AB3"/>
    <w:rsid w:val="009E5B75"/>
    <w:rsid w:val="009E5BC2"/>
    <w:rsid w:val="009E5C65"/>
    <w:rsid w:val="009E5CCE"/>
    <w:rsid w:val="009E5CD4"/>
    <w:rsid w:val="009E5D19"/>
    <w:rsid w:val="009E5D1B"/>
    <w:rsid w:val="009E5D36"/>
    <w:rsid w:val="009E5DD2"/>
    <w:rsid w:val="009E5DDB"/>
    <w:rsid w:val="009E5E2A"/>
    <w:rsid w:val="009E5E5B"/>
    <w:rsid w:val="009E5ED3"/>
    <w:rsid w:val="009E5ED6"/>
    <w:rsid w:val="009E5F56"/>
    <w:rsid w:val="009E5F7B"/>
    <w:rsid w:val="009E5F9A"/>
    <w:rsid w:val="009E6050"/>
    <w:rsid w:val="009E6069"/>
    <w:rsid w:val="009E6072"/>
    <w:rsid w:val="009E60EE"/>
    <w:rsid w:val="009E6157"/>
    <w:rsid w:val="009E616F"/>
    <w:rsid w:val="009E6180"/>
    <w:rsid w:val="009E61FF"/>
    <w:rsid w:val="009E621E"/>
    <w:rsid w:val="009E62A2"/>
    <w:rsid w:val="009E62C2"/>
    <w:rsid w:val="009E62F1"/>
    <w:rsid w:val="009E6316"/>
    <w:rsid w:val="009E635F"/>
    <w:rsid w:val="009E6402"/>
    <w:rsid w:val="009E6473"/>
    <w:rsid w:val="009E648C"/>
    <w:rsid w:val="009E6499"/>
    <w:rsid w:val="009E649A"/>
    <w:rsid w:val="009E64EB"/>
    <w:rsid w:val="009E657C"/>
    <w:rsid w:val="009E6592"/>
    <w:rsid w:val="009E65A5"/>
    <w:rsid w:val="009E65D3"/>
    <w:rsid w:val="009E6600"/>
    <w:rsid w:val="009E6619"/>
    <w:rsid w:val="009E6635"/>
    <w:rsid w:val="009E678C"/>
    <w:rsid w:val="009E67B5"/>
    <w:rsid w:val="009E67C3"/>
    <w:rsid w:val="009E680A"/>
    <w:rsid w:val="009E6845"/>
    <w:rsid w:val="009E68E3"/>
    <w:rsid w:val="009E6A3F"/>
    <w:rsid w:val="009E6AB5"/>
    <w:rsid w:val="009E6AC8"/>
    <w:rsid w:val="009E6ACA"/>
    <w:rsid w:val="009E6ADD"/>
    <w:rsid w:val="009E6B54"/>
    <w:rsid w:val="009E6B8B"/>
    <w:rsid w:val="009E6BB1"/>
    <w:rsid w:val="009E6C32"/>
    <w:rsid w:val="009E6CA3"/>
    <w:rsid w:val="009E6D39"/>
    <w:rsid w:val="009E6D4D"/>
    <w:rsid w:val="009E6D72"/>
    <w:rsid w:val="009E6EFC"/>
    <w:rsid w:val="009E6F2D"/>
    <w:rsid w:val="009E6F5A"/>
    <w:rsid w:val="009E7002"/>
    <w:rsid w:val="009E7030"/>
    <w:rsid w:val="009E703D"/>
    <w:rsid w:val="009E705F"/>
    <w:rsid w:val="009E70B9"/>
    <w:rsid w:val="009E70FC"/>
    <w:rsid w:val="009E711D"/>
    <w:rsid w:val="009E7168"/>
    <w:rsid w:val="009E7177"/>
    <w:rsid w:val="009E71B2"/>
    <w:rsid w:val="009E724E"/>
    <w:rsid w:val="009E731B"/>
    <w:rsid w:val="009E7385"/>
    <w:rsid w:val="009E7392"/>
    <w:rsid w:val="009E73D8"/>
    <w:rsid w:val="009E7406"/>
    <w:rsid w:val="009E74F8"/>
    <w:rsid w:val="009E74FD"/>
    <w:rsid w:val="009E751A"/>
    <w:rsid w:val="009E75AF"/>
    <w:rsid w:val="009E767D"/>
    <w:rsid w:val="009E7688"/>
    <w:rsid w:val="009E76D4"/>
    <w:rsid w:val="009E76F6"/>
    <w:rsid w:val="009E7775"/>
    <w:rsid w:val="009E7798"/>
    <w:rsid w:val="009E782B"/>
    <w:rsid w:val="009E7892"/>
    <w:rsid w:val="009E78D3"/>
    <w:rsid w:val="009E78F7"/>
    <w:rsid w:val="009E7961"/>
    <w:rsid w:val="009E7978"/>
    <w:rsid w:val="009E7A38"/>
    <w:rsid w:val="009E7A4F"/>
    <w:rsid w:val="009E7A9B"/>
    <w:rsid w:val="009E7AFE"/>
    <w:rsid w:val="009E7B6B"/>
    <w:rsid w:val="009E7C0A"/>
    <w:rsid w:val="009E7C30"/>
    <w:rsid w:val="009E7C3A"/>
    <w:rsid w:val="009E7C55"/>
    <w:rsid w:val="009E7C5D"/>
    <w:rsid w:val="009E7C6C"/>
    <w:rsid w:val="009E7C7C"/>
    <w:rsid w:val="009E7CF2"/>
    <w:rsid w:val="009E7DA5"/>
    <w:rsid w:val="009E7E2C"/>
    <w:rsid w:val="009E7E38"/>
    <w:rsid w:val="009E7E89"/>
    <w:rsid w:val="009E7EB0"/>
    <w:rsid w:val="009E7F09"/>
    <w:rsid w:val="009E7F8D"/>
    <w:rsid w:val="009F000D"/>
    <w:rsid w:val="009F0046"/>
    <w:rsid w:val="009F004C"/>
    <w:rsid w:val="009F005F"/>
    <w:rsid w:val="009F007D"/>
    <w:rsid w:val="009F0095"/>
    <w:rsid w:val="009F00C3"/>
    <w:rsid w:val="009F00F8"/>
    <w:rsid w:val="009F0104"/>
    <w:rsid w:val="009F011F"/>
    <w:rsid w:val="009F012F"/>
    <w:rsid w:val="009F0137"/>
    <w:rsid w:val="009F016E"/>
    <w:rsid w:val="009F0181"/>
    <w:rsid w:val="009F0287"/>
    <w:rsid w:val="009F033B"/>
    <w:rsid w:val="009F0347"/>
    <w:rsid w:val="009F0370"/>
    <w:rsid w:val="009F03F7"/>
    <w:rsid w:val="009F0421"/>
    <w:rsid w:val="009F0458"/>
    <w:rsid w:val="009F045C"/>
    <w:rsid w:val="009F0491"/>
    <w:rsid w:val="009F04BB"/>
    <w:rsid w:val="009F0525"/>
    <w:rsid w:val="009F0535"/>
    <w:rsid w:val="009F06BA"/>
    <w:rsid w:val="009F0745"/>
    <w:rsid w:val="009F077C"/>
    <w:rsid w:val="009F07A0"/>
    <w:rsid w:val="009F0814"/>
    <w:rsid w:val="009F083C"/>
    <w:rsid w:val="009F085C"/>
    <w:rsid w:val="009F08C9"/>
    <w:rsid w:val="009F0992"/>
    <w:rsid w:val="009F09E5"/>
    <w:rsid w:val="009F0A0E"/>
    <w:rsid w:val="009F0A2A"/>
    <w:rsid w:val="009F0A7A"/>
    <w:rsid w:val="009F0A92"/>
    <w:rsid w:val="009F0AEC"/>
    <w:rsid w:val="009F0B03"/>
    <w:rsid w:val="009F0B40"/>
    <w:rsid w:val="009F0BC3"/>
    <w:rsid w:val="009F0BD8"/>
    <w:rsid w:val="009F0BE8"/>
    <w:rsid w:val="009F0D33"/>
    <w:rsid w:val="009F0D7C"/>
    <w:rsid w:val="009F0D90"/>
    <w:rsid w:val="009F0E62"/>
    <w:rsid w:val="009F0F4A"/>
    <w:rsid w:val="009F0FB6"/>
    <w:rsid w:val="009F0FD9"/>
    <w:rsid w:val="009F0FF4"/>
    <w:rsid w:val="009F1053"/>
    <w:rsid w:val="009F1105"/>
    <w:rsid w:val="009F1174"/>
    <w:rsid w:val="009F11B0"/>
    <w:rsid w:val="009F11F2"/>
    <w:rsid w:val="009F1234"/>
    <w:rsid w:val="009F133D"/>
    <w:rsid w:val="009F135D"/>
    <w:rsid w:val="009F13A5"/>
    <w:rsid w:val="009F14CB"/>
    <w:rsid w:val="009F1506"/>
    <w:rsid w:val="009F152B"/>
    <w:rsid w:val="009F1576"/>
    <w:rsid w:val="009F1619"/>
    <w:rsid w:val="009F16C6"/>
    <w:rsid w:val="009F17D5"/>
    <w:rsid w:val="009F17F9"/>
    <w:rsid w:val="009F1912"/>
    <w:rsid w:val="009F1978"/>
    <w:rsid w:val="009F197C"/>
    <w:rsid w:val="009F19B7"/>
    <w:rsid w:val="009F19CA"/>
    <w:rsid w:val="009F19DB"/>
    <w:rsid w:val="009F1AF1"/>
    <w:rsid w:val="009F1B09"/>
    <w:rsid w:val="009F1B38"/>
    <w:rsid w:val="009F1B49"/>
    <w:rsid w:val="009F1B56"/>
    <w:rsid w:val="009F1B5B"/>
    <w:rsid w:val="009F1B9F"/>
    <w:rsid w:val="009F1C06"/>
    <w:rsid w:val="009F1C47"/>
    <w:rsid w:val="009F1C4C"/>
    <w:rsid w:val="009F1CA2"/>
    <w:rsid w:val="009F1CCD"/>
    <w:rsid w:val="009F1CD4"/>
    <w:rsid w:val="009F1D5E"/>
    <w:rsid w:val="009F1E84"/>
    <w:rsid w:val="009F1EFA"/>
    <w:rsid w:val="009F1F0E"/>
    <w:rsid w:val="009F1F2E"/>
    <w:rsid w:val="009F1FBB"/>
    <w:rsid w:val="009F1FEA"/>
    <w:rsid w:val="009F2014"/>
    <w:rsid w:val="009F2017"/>
    <w:rsid w:val="009F213F"/>
    <w:rsid w:val="009F21DC"/>
    <w:rsid w:val="009F227C"/>
    <w:rsid w:val="009F22CF"/>
    <w:rsid w:val="009F22F5"/>
    <w:rsid w:val="009F233B"/>
    <w:rsid w:val="009F237A"/>
    <w:rsid w:val="009F238F"/>
    <w:rsid w:val="009F2392"/>
    <w:rsid w:val="009F2435"/>
    <w:rsid w:val="009F247B"/>
    <w:rsid w:val="009F251F"/>
    <w:rsid w:val="009F2530"/>
    <w:rsid w:val="009F25BA"/>
    <w:rsid w:val="009F2693"/>
    <w:rsid w:val="009F27BA"/>
    <w:rsid w:val="009F27C2"/>
    <w:rsid w:val="009F27CE"/>
    <w:rsid w:val="009F290A"/>
    <w:rsid w:val="009F290C"/>
    <w:rsid w:val="009F297F"/>
    <w:rsid w:val="009F2A34"/>
    <w:rsid w:val="009F2A4F"/>
    <w:rsid w:val="009F2A86"/>
    <w:rsid w:val="009F2AE5"/>
    <w:rsid w:val="009F2B2D"/>
    <w:rsid w:val="009F2B56"/>
    <w:rsid w:val="009F2B74"/>
    <w:rsid w:val="009F2B8B"/>
    <w:rsid w:val="009F2C0E"/>
    <w:rsid w:val="009F2C56"/>
    <w:rsid w:val="009F2C76"/>
    <w:rsid w:val="009F2C79"/>
    <w:rsid w:val="009F2D22"/>
    <w:rsid w:val="009F2D2C"/>
    <w:rsid w:val="009F2D6E"/>
    <w:rsid w:val="009F2F24"/>
    <w:rsid w:val="009F2F2C"/>
    <w:rsid w:val="009F30D9"/>
    <w:rsid w:val="009F3182"/>
    <w:rsid w:val="009F3190"/>
    <w:rsid w:val="009F32EC"/>
    <w:rsid w:val="009F32F8"/>
    <w:rsid w:val="009F3347"/>
    <w:rsid w:val="009F3354"/>
    <w:rsid w:val="009F3377"/>
    <w:rsid w:val="009F33D6"/>
    <w:rsid w:val="009F340E"/>
    <w:rsid w:val="009F3427"/>
    <w:rsid w:val="009F344A"/>
    <w:rsid w:val="009F347E"/>
    <w:rsid w:val="009F3520"/>
    <w:rsid w:val="009F354B"/>
    <w:rsid w:val="009F357D"/>
    <w:rsid w:val="009F35D1"/>
    <w:rsid w:val="009F35E3"/>
    <w:rsid w:val="009F35FE"/>
    <w:rsid w:val="009F3623"/>
    <w:rsid w:val="009F3629"/>
    <w:rsid w:val="009F3681"/>
    <w:rsid w:val="009F36F6"/>
    <w:rsid w:val="009F3812"/>
    <w:rsid w:val="009F3843"/>
    <w:rsid w:val="009F3892"/>
    <w:rsid w:val="009F3949"/>
    <w:rsid w:val="009F395C"/>
    <w:rsid w:val="009F3972"/>
    <w:rsid w:val="009F398A"/>
    <w:rsid w:val="009F3A09"/>
    <w:rsid w:val="009F3A3B"/>
    <w:rsid w:val="009F3AC9"/>
    <w:rsid w:val="009F3B0D"/>
    <w:rsid w:val="009F3B1B"/>
    <w:rsid w:val="009F3B1E"/>
    <w:rsid w:val="009F3B1F"/>
    <w:rsid w:val="009F3B7F"/>
    <w:rsid w:val="009F3C2A"/>
    <w:rsid w:val="009F3C7D"/>
    <w:rsid w:val="009F3CED"/>
    <w:rsid w:val="009F3CFF"/>
    <w:rsid w:val="009F3D00"/>
    <w:rsid w:val="009F3D44"/>
    <w:rsid w:val="009F3DAD"/>
    <w:rsid w:val="009F3E76"/>
    <w:rsid w:val="009F3EA3"/>
    <w:rsid w:val="009F3EAF"/>
    <w:rsid w:val="009F3ECB"/>
    <w:rsid w:val="009F3F15"/>
    <w:rsid w:val="009F3F3E"/>
    <w:rsid w:val="009F3F5B"/>
    <w:rsid w:val="009F3FF0"/>
    <w:rsid w:val="009F403F"/>
    <w:rsid w:val="009F40C1"/>
    <w:rsid w:val="009F4100"/>
    <w:rsid w:val="009F4123"/>
    <w:rsid w:val="009F418B"/>
    <w:rsid w:val="009F41E7"/>
    <w:rsid w:val="009F4255"/>
    <w:rsid w:val="009F42EE"/>
    <w:rsid w:val="009F439D"/>
    <w:rsid w:val="009F44BA"/>
    <w:rsid w:val="009F4554"/>
    <w:rsid w:val="009F4577"/>
    <w:rsid w:val="009F4580"/>
    <w:rsid w:val="009F45BB"/>
    <w:rsid w:val="009F4612"/>
    <w:rsid w:val="009F4677"/>
    <w:rsid w:val="009F46DD"/>
    <w:rsid w:val="009F4727"/>
    <w:rsid w:val="009F473A"/>
    <w:rsid w:val="009F4765"/>
    <w:rsid w:val="009F4774"/>
    <w:rsid w:val="009F489F"/>
    <w:rsid w:val="009F48B6"/>
    <w:rsid w:val="009F4908"/>
    <w:rsid w:val="009F497F"/>
    <w:rsid w:val="009F49AC"/>
    <w:rsid w:val="009F4A06"/>
    <w:rsid w:val="009F4A71"/>
    <w:rsid w:val="009F4ABD"/>
    <w:rsid w:val="009F4B1A"/>
    <w:rsid w:val="009F4B46"/>
    <w:rsid w:val="009F4B89"/>
    <w:rsid w:val="009F4C8E"/>
    <w:rsid w:val="009F4D59"/>
    <w:rsid w:val="009F4DA9"/>
    <w:rsid w:val="009F4DD9"/>
    <w:rsid w:val="009F4E5A"/>
    <w:rsid w:val="009F4E7C"/>
    <w:rsid w:val="009F4EF9"/>
    <w:rsid w:val="009F4F48"/>
    <w:rsid w:val="009F4FBB"/>
    <w:rsid w:val="009F500E"/>
    <w:rsid w:val="009F5031"/>
    <w:rsid w:val="009F510F"/>
    <w:rsid w:val="009F5195"/>
    <w:rsid w:val="009F526E"/>
    <w:rsid w:val="009F529F"/>
    <w:rsid w:val="009F52C1"/>
    <w:rsid w:val="009F52E7"/>
    <w:rsid w:val="009F52F6"/>
    <w:rsid w:val="009F534C"/>
    <w:rsid w:val="009F537D"/>
    <w:rsid w:val="009F53AF"/>
    <w:rsid w:val="009F53C0"/>
    <w:rsid w:val="009F5422"/>
    <w:rsid w:val="009F546B"/>
    <w:rsid w:val="009F555D"/>
    <w:rsid w:val="009F556B"/>
    <w:rsid w:val="009F55CB"/>
    <w:rsid w:val="009F55ED"/>
    <w:rsid w:val="009F5659"/>
    <w:rsid w:val="009F566D"/>
    <w:rsid w:val="009F56BA"/>
    <w:rsid w:val="009F5723"/>
    <w:rsid w:val="009F57A7"/>
    <w:rsid w:val="009F57C4"/>
    <w:rsid w:val="009F57D7"/>
    <w:rsid w:val="009F57EB"/>
    <w:rsid w:val="009F57F6"/>
    <w:rsid w:val="009F586B"/>
    <w:rsid w:val="009F58B9"/>
    <w:rsid w:val="009F590D"/>
    <w:rsid w:val="009F591C"/>
    <w:rsid w:val="009F5951"/>
    <w:rsid w:val="009F596E"/>
    <w:rsid w:val="009F59B7"/>
    <w:rsid w:val="009F5AEC"/>
    <w:rsid w:val="009F5B33"/>
    <w:rsid w:val="009F5B3F"/>
    <w:rsid w:val="009F5BDB"/>
    <w:rsid w:val="009F5C91"/>
    <w:rsid w:val="009F5CAF"/>
    <w:rsid w:val="009F5CC3"/>
    <w:rsid w:val="009F5DC7"/>
    <w:rsid w:val="009F5DD3"/>
    <w:rsid w:val="009F5E10"/>
    <w:rsid w:val="009F5E27"/>
    <w:rsid w:val="009F5EAF"/>
    <w:rsid w:val="009F5F51"/>
    <w:rsid w:val="009F5FDD"/>
    <w:rsid w:val="009F6078"/>
    <w:rsid w:val="009F6089"/>
    <w:rsid w:val="009F609A"/>
    <w:rsid w:val="009F61CA"/>
    <w:rsid w:val="009F6225"/>
    <w:rsid w:val="009F6235"/>
    <w:rsid w:val="009F6302"/>
    <w:rsid w:val="009F63DD"/>
    <w:rsid w:val="009F6417"/>
    <w:rsid w:val="009F6489"/>
    <w:rsid w:val="009F64AF"/>
    <w:rsid w:val="009F64D8"/>
    <w:rsid w:val="009F64F6"/>
    <w:rsid w:val="009F6522"/>
    <w:rsid w:val="009F6526"/>
    <w:rsid w:val="009F653E"/>
    <w:rsid w:val="009F65AA"/>
    <w:rsid w:val="009F65E4"/>
    <w:rsid w:val="009F6639"/>
    <w:rsid w:val="009F669F"/>
    <w:rsid w:val="009F685F"/>
    <w:rsid w:val="009F688C"/>
    <w:rsid w:val="009F6938"/>
    <w:rsid w:val="009F693B"/>
    <w:rsid w:val="009F69DD"/>
    <w:rsid w:val="009F6A09"/>
    <w:rsid w:val="009F6B17"/>
    <w:rsid w:val="009F6B4E"/>
    <w:rsid w:val="009F6B50"/>
    <w:rsid w:val="009F6B7D"/>
    <w:rsid w:val="009F6BAE"/>
    <w:rsid w:val="009F6BBB"/>
    <w:rsid w:val="009F6BF2"/>
    <w:rsid w:val="009F6C26"/>
    <w:rsid w:val="009F6C35"/>
    <w:rsid w:val="009F6C45"/>
    <w:rsid w:val="009F6D2F"/>
    <w:rsid w:val="009F6D8A"/>
    <w:rsid w:val="009F6D8D"/>
    <w:rsid w:val="009F6DB1"/>
    <w:rsid w:val="009F6E09"/>
    <w:rsid w:val="009F6F2A"/>
    <w:rsid w:val="009F6F37"/>
    <w:rsid w:val="009F6F85"/>
    <w:rsid w:val="009F70F3"/>
    <w:rsid w:val="009F71EA"/>
    <w:rsid w:val="009F7281"/>
    <w:rsid w:val="009F72AC"/>
    <w:rsid w:val="009F738F"/>
    <w:rsid w:val="009F73A4"/>
    <w:rsid w:val="009F73DF"/>
    <w:rsid w:val="009F744C"/>
    <w:rsid w:val="009F747B"/>
    <w:rsid w:val="009F7484"/>
    <w:rsid w:val="009F7491"/>
    <w:rsid w:val="009F753F"/>
    <w:rsid w:val="009F7596"/>
    <w:rsid w:val="009F7597"/>
    <w:rsid w:val="009F762A"/>
    <w:rsid w:val="009F775A"/>
    <w:rsid w:val="009F7763"/>
    <w:rsid w:val="009F7792"/>
    <w:rsid w:val="009F7842"/>
    <w:rsid w:val="009F784A"/>
    <w:rsid w:val="009F786F"/>
    <w:rsid w:val="009F789E"/>
    <w:rsid w:val="009F78CC"/>
    <w:rsid w:val="009F7952"/>
    <w:rsid w:val="009F79A3"/>
    <w:rsid w:val="009F79A6"/>
    <w:rsid w:val="009F7A3C"/>
    <w:rsid w:val="009F7B2F"/>
    <w:rsid w:val="009F7B3A"/>
    <w:rsid w:val="009F7B59"/>
    <w:rsid w:val="009F7C18"/>
    <w:rsid w:val="009F7C5F"/>
    <w:rsid w:val="009F7CF8"/>
    <w:rsid w:val="009F7D67"/>
    <w:rsid w:val="009F7D7B"/>
    <w:rsid w:val="009F7E33"/>
    <w:rsid w:val="009F7EB4"/>
    <w:rsid w:val="009F7F18"/>
    <w:rsid w:val="009F7F47"/>
    <w:rsid w:val="009F7F73"/>
    <w:rsid w:val="009F7FB8"/>
    <w:rsid w:val="009F7FB9"/>
    <w:rsid w:val="009F7FCB"/>
    <w:rsid w:val="00A000D8"/>
    <w:rsid w:val="00A000FB"/>
    <w:rsid w:val="00A00129"/>
    <w:rsid w:val="00A00147"/>
    <w:rsid w:val="00A00179"/>
    <w:rsid w:val="00A001B3"/>
    <w:rsid w:val="00A0020A"/>
    <w:rsid w:val="00A0020C"/>
    <w:rsid w:val="00A0023B"/>
    <w:rsid w:val="00A0024F"/>
    <w:rsid w:val="00A00278"/>
    <w:rsid w:val="00A00286"/>
    <w:rsid w:val="00A002ED"/>
    <w:rsid w:val="00A0034B"/>
    <w:rsid w:val="00A0036F"/>
    <w:rsid w:val="00A003DA"/>
    <w:rsid w:val="00A00494"/>
    <w:rsid w:val="00A00497"/>
    <w:rsid w:val="00A004AA"/>
    <w:rsid w:val="00A004BE"/>
    <w:rsid w:val="00A00534"/>
    <w:rsid w:val="00A0053C"/>
    <w:rsid w:val="00A00586"/>
    <w:rsid w:val="00A005A2"/>
    <w:rsid w:val="00A005D5"/>
    <w:rsid w:val="00A00603"/>
    <w:rsid w:val="00A0060A"/>
    <w:rsid w:val="00A0064F"/>
    <w:rsid w:val="00A0065E"/>
    <w:rsid w:val="00A006A3"/>
    <w:rsid w:val="00A00745"/>
    <w:rsid w:val="00A0076C"/>
    <w:rsid w:val="00A00785"/>
    <w:rsid w:val="00A00870"/>
    <w:rsid w:val="00A008B1"/>
    <w:rsid w:val="00A008C8"/>
    <w:rsid w:val="00A008FC"/>
    <w:rsid w:val="00A00932"/>
    <w:rsid w:val="00A009BB"/>
    <w:rsid w:val="00A009CC"/>
    <w:rsid w:val="00A009DA"/>
    <w:rsid w:val="00A00B23"/>
    <w:rsid w:val="00A00B3F"/>
    <w:rsid w:val="00A00BA6"/>
    <w:rsid w:val="00A00C34"/>
    <w:rsid w:val="00A00C54"/>
    <w:rsid w:val="00A00C9C"/>
    <w:rsid w:val="00A00CB8"/>
    <w:rsid w:val="00A00CBF"/>
    <w:rsid w:val="00A00CC3"/>
    <w:rsid w:val="00A00CCD"/>
    <w:rsid w:val="00A00CDA"/>
    <w:rsid w:val="00A00D1E"/>
    <w:rsid w:val="00A00E2F"/>
    <w:rsid w:val="00A00E89"/>
    <w:rsid w:val="00A00F00"/>
    <w:rsid w:val="00A00F28"/>
    <w:rsid w:val="00A00FD2"/>
    <w:rsid w:val="00A00FD3"/>
    <w:rsid w:val="00A010B6"/>
    <w:rsid w:val="00A010C7"/>
    <w:rsid w:val="00A0117E"/>
    <w:rsid w:val="00A01208"/>
    <w:rsid w:val="00A0127F"/>
    <w:rsid w:val="00A01473"/>
    <w:rsid w:val="00A0149D"/>
    <w:rsid w:val="00A014D9"/>
    <w:rsid w:val="00A014FC"/>
    <w:rsid w:val="00A015A8"/>
    <w:rsid w:val="00A015AA"/>
    <w:rsid w:val="00A015B0"/>
    <w:rsid w:val="00A015B5"/>
    <w:rsid w:val="00A015D5"/>
    <w:rsid w:val="00A015F8"/>
    <w:rsid w:val="00A01688"/>
    <w:rsid w:val="00A016FA"/>
    <w:rsid w:val="00A0170D"/>
    <w:rsid w:val="00A01751"/>
    <w:rsid w:val="00A0182F"/>
    <w:rsid w:val="00A0184E"/>
    <w:rsid w:val="00A01959"/>
    <w:rsid w:val="00A01A56"/>
    <w:rsid w:val="00A01B42"/>
    <w:rsid w:val="00A01C20"/>
    <w:rsid w:val="00A01CD5"/>
    <w:rsid w:val="00A01D0A"/>
    <w:rsid w:val="00A01D30"/>
    <w:rsid w:val="00A01DBB"/>
    <w:rsid w:val="00A01E91"/>
    <w:rsid w:val="00A01EAB"/>
    <w:rsid w:val="00A01ECA"/>
    <w:rsid w:val="00A01EE5"/>
    <w:rsid w:val="00A01FDA"/>
    <w:rsid w:val="00A01FF7"/>
    <w:rsid w:val="00A02088"/>
    <w:rsid w:val="00A020CF"/>
    <w:rsid w:val="00A020FE"/>
    <w:rsid w:val="00A02129"/>
    <w:rsid w:val="00A0221D"/>
    <w:rsid w:val="00A02278"/>
    <w:rsid w:val="00A022E8"/>
    <w:rsid w:val="00A02328"/>
    <w:rsid w:val="00A02348"/>
    <w:rsid w:val="00A0235C"/>
    <w:rsid w:val="00A023C1"/>
    <w:rsid w:val="00A023C6"/>
    <w:rsid w:val="00A0244A"/>
    <w:rsid w:val="00A0248B"/>
    <w:rsid w:val="00A024D2"/>
    <w:rsid w:val="00A02557"/>
    <w:rsid w:val="00A025B9"/>
    <w:rsid w:val="00A026E0"/>
    <w:rsid w:val="00A02734"/>
    <w:rsid w:val="00A0277F"/>
    <w:rsid w:val="00A027A2"/>
    <w:rsid w:val="00A027D6"/>
    <w:rsid w:val="00A027E0"/>
    <w:rsid w:val="00A02813"/>
    <w:rsid w:val="00A0281C"/>
    <w:rsid w:val="00A0282A"/>
    <w:rsid w:val="00A02864"/>
    <w:rsid w:val="00A0286F"/>
    <w:rsid w:val="00A028B5"/>
    <w:rsid w:val="00A028CA"/>
    <w:rsid w:val="00A028DB"/>
    <w:rsid w:val="00A02972"/>
    <w:rsid w:val="00A02980"/>
    <w:rsid w:val="00A029CA"/>
    <w:rsid w:val="00A029DF"/>
    <w:rsid w:val="00A02A5D"/>
    <w:rsid w:val="00A02AB4"/>
    <w:rsid w:val="00A02AF7"/>
    <w:rsid w:val="00A02B6D"/>
    <w:rsid w:val="00A02BF8"/>
    <w:rsid w:val="00A02C12"/>
    <w:rsid w:val="00A02C3A"/>
    <w:rsid w:val="00A02C4B"/>
    <w:rsid w:val="00A02C97"/>
    <w:rsid w:val="00A02C99"/>
    <w:rsid w:val="00A02CA2"/>
    <w:rsid w:val="00A02D2F"/>
    <w:rsid w:val="00A02D5D"/>
    <w:rsid w:val="00A02D97"/>
    <w:rsid w:val="00A02DDE"/>
    <w:rsid w:val="00A02E04"/>
    <w:rsid w:val="00A02E0F"/>
    <w:rsid w:val="00A02F5E"/>
    <w:rsid w:val="00A0308F"/>
    <w:rsid w:val="00A03190"/>
    <w:rsid w:val="00A031EA"/>
    <w:rsid w:val="00A03239"/>
    <w:rsid w:val="00A0324C"/>
    <w:rsid w:val="00A032A2"/>
    <w:rsid w:val="00A032C0"/>
    <w:rsid w:val="00A032D0"/>
    <w:rsid w:val="00A0330E"/>
    <w:rsid w:val="00A0336E"/>
    <w:rsid w:val="00A033BE"/>
    <w:rsid w:val="00A033C1"/>
    <w:rsid w:val="00A0355C"/>
    <w:rsid w:val="00A03573"/>
    <w:rsid w:val="00A035A5"/>
    <w:rsid w:val="00A035CC"/>
    <w:rsid w:val="00A03607"/>
    <w:rsid w:val="00A0365E"/>
    <w:rsid w:val="00A0368F"/>
    <w:rsid w:val="00A036FA"/>
    <w:rsid w:val="00A0373E"/>
    <w:rsid w:val="00A0373F"/>
    <w:rsid w:val="00A03747"/>
    <w:rsid w:val="00A03760"/>
    <w:rsid w:val="00A038C3"/>
    <w:rsid w:val="00A03904"/>
    <w:rsid w:val="00A0392A"/>
    <w:rsid w:val="00A0395F"/>
    <w:rsid w:val="00A03968"/>
    <w:rsid w:val="00A039B7"/>
    <w:rsid w:val="00A03A44"/>
    <w:rsid w:val="00A03A94"/>
    <w:rsid w:val="00A03AEA"/>
    <w:rsid w:val="00A03B74"/>
    <w:rsid w:val="00A03BF2"/>
    <w:rsid w:val="00A03C7E"/>
    <w:rsid w:val="00A03CC4"/>
    <w:rsid w:val="00A03E8E"/>
    <w:rsid w:val="00A03EF8"/>
    <w:rsid w:val="00A03F36"/>
    <w:rsid w:val="00A03F79"/>
    <w:rsid w:val="00A04030"/>
    <w:rsid w:val="00A04055"/>
    <w:rsid w:val="00A0406A"/>
    <w:rsid w:val="00A040DD"/>
    <w:rsid w:val="00A0410C"/>
    <w:rsid w:val="00A04160"/>
    <w:rsid w:val="00A041CE"/>
    <w:rsid w:val="00A04205"/>
    <w:rsid w:val="00A043A7"/>
    <w:rsid w:val="00A04428"/>
    <w:rsid w:val="00A04471"/>
    <w:rsid w:val="00A04505"/>
    <w:rsid w:val="00A04526"/>
    <w:rsid w:val="00A0454E"/>
    <w:rsid w:val="00A04553"/>
    <w:rsid w:val="00A04590"/>
    <w:rsid w:val="00A0460D"/>
    <w:rsid w:val="00A04678"/>
    <w:rsid w:val="00A04683"/>
    <w:rsid w:val="00A046D5"/>
    <w:rsid w:val="00A046ED"/>
    <w:rsid w:val="00A04775"/>
    <w:rsid w:val="00A04831"/>
    <w:rsid w:val="00A04884"/>
    <w:rsid w:val="00A048A2"/>
    <w:rsid w:val="00A048BB"/>
    <w:rsid w:val="00A0492A"/>
    <w:rsid w:val="00A0494F"/>
    <w:rsid w:val="00A04A71"/>
    <w:rsid w:val="00A04ABA"/>
    <w:rsid w:val="00A04B2B"/>
    <w:rsid w:val="00A04B8B"/>
    <w:rsid w:val="00A04BBC"/>
    <w:rsid w:val="00A04C19"/>
    <w:rsid w:val="00A04C51"/>
    <w:rsid w:val="00A04C53"/>
    <w:rsid w:val="00A04C63"/>
    <w:rsid w:val="00A04CC3"/>
    <w:rsid w:val="00A04CE7"/>
    <w:rsid w:val="00A04D30"/>
    <w:rsid w:val="00A04D86"/>
    <w:rsid w:val="00A04E19"/>
    <w:rsid w:val="00A04E5F"/>
    <w:rsid w:val="00A04E61"/>
    <w:rsid w:val="00A04E79"/>
    <w:rsid w:val="00A04E8B"/>
    <w:rsid w:val="00A04EB0"/>
    <w:rsid w:val="00A04EC0"/>
    <w:rsid w:val="00A04EE9"/>
    <w:rsid w:val="00A04F66"/>
    <w:rsid w:val="00A04F71"/>
    <w:rsid w:val="00A04FE1"/>
    <w:rsid w:val="00A05027"/>
    <w:rsid w:val="00A05135"/>
    <w:rsid w:val="00A051F0"/>
    <w:rsid w:val="00A05265"/>
    <w:rsid w:val="00A0527C"/>
    <w:rsid w:val="00A0535A"/>
    <w:rsid w:val="00A05376"/>
    <w:rsid w:val="00A05406"/>
    <w:rsid w:val="00A0542F"/>
    <w:rsid w:val="00A05475"/>
    <w:rsid w:val="00A0547C"/>
    <w:rsid w:val="00A054A3"/>
    <w:rsid w:val="00A054E4"/>
    <w:rsid w:val="00A0553A"/>
    <w:rsid w:val="00A0555B"/>
    <w:rsid w:val="00A0558D"/>
    <w:rsid w:val="00A055C5"/>
    <w:rsid w:val="00A055DA"/>
    <w:rsid w:val="00A055EE"/>
    <w:rsid w:val="00A05618"/>
    <w:rsid w:val="00A0565A"/>
    <w:rsid w:val="00A05678"/>
    <w:rsid w:val="00A0567A"/>
    <w:rsid w:val="00A056B6"/>
    <w:rsid w:val="00A056D9"/>
    <w:rsid w:val="00A056EB"/>
    <w:rsid w:val="00A05700"/>
    <w:rsid w:val="00A0572E"/>
    <w:rsid w:val="00A05730"/>
    <w:rsid w:val="00A05749"/>
    <w:rsid w:val="00A05792"/>
    <w:rsid w:val="00A0585A"/>
    <w:rsid w:val="00A058A7"/>
    <w:rsid w:val="00A058DC"/>
    <w:rsid w:val="00A058FE"/>
    <w:rsid w:val="00A05941"/>
    <w:rsid w:val="00A05AB6"/>
    <w:rsid w:val="00A05BD9"/>
    <w:rsid w:val="00A05BEB"/>
    <w:rsid w:val="00A05C86"/>
    <w:rsid w:val="00A05D79"/>
    <w:rsid w:val="00A05DA9"/>
    <w:rsid w:val="00A05E3F"/>
    <w:rsid w:val="00A05E62"/>
    <w:rsid w:val="00A05EB9"/>
    <w:rsid w:val="00A05F99"/>
    <w:rsid w:val="00A0605E"/>
    <w:rsid w:val="00A0607F"/>
    <w:rsid w:val="00A060C2"/>
    <w:rsid w:val="00A060D5"/>
    <w:rsid w:val="00A060EE"/>
    <w:rsid w:val="00A06169"/>
    <w:rsid w:val="00A0616D"/>
    <w:rsid w:val="00A06280"/>
    <w:rsid w:val="00A0628A"/>
    <w:rsid w:val="00A062A8"/>
    <w:rsid w:val="00A06339"/>
    <w:rsid w:val="00A06368"/>
    <w:rsid w:val="00A06395"/>
    <w:rsid w:val="00A063CE"/>
    <w:rsid w:val="00A0648F"/>
    <w:rsid w:val="00A06503"/>
    <w:rsid w:val="00A0650B"/>
    <w:rsid w:val="00A0656F"/>
    <w:rsid w:val="00A0658E"/>
    <w:rsid w:val="00A06592"/>
    <w:rsid w:val="00A06724"/>
    <w:rsid w:val="00A06781"/>
    <w:rsid w:val="00A067E9"/>
    <w:rsid w:val="00A0680A"/>
    <w:rsid w:val="00A0682A"/>
    <w:rsid w:val="00A0684D"/>
    <w:rsid w:val="00A068C5"/>
    <w:rsid w:val="00A06A58"/>
    <w:rsid w:val="00A06A77"/>
    <w:rsid w:val="00A06A7C"/>
    <w:rsid w:val="00A06AEB"/>
    <w:rsid w:val="00A06B0C"/>
    <w:rsid w:val="00A06B38"/>
    <w:rsid w:val="00A06B4D"/>
    <w:rsid w:val="00A06BDF"/>
    <w:rsid w:val="00A06C7A"/>
    <w:rsid w:val="00A06CB7"/>
    <w:rsid w:val="00A06DAA"/>
    <w:rsid w:val="00A06E13"/>
    <w:rsid w:val="00A06E4C"/>
    <w:rsid w:val="00A06EC1"/>
    <w:rsid w:val="00A06ED1"/>
    <w:rsid w:val="00A06F11"/>
    <w:rsid w:val="00A06F2B"/>
    <w:rsid w:val="00A06F76"/>
    <w:rsid w:val="00A0708F"/>
    <w:rsid w:val="00A07091"/>
    <w:rsid w:val="00A070D2"/>
    <w:rsid w:val="00A0715D"/>
    <w:rsid w:val="00A073A3"/>
    <w:rsid w:val="00A0742C"/>
    <w:rsid w:val="00A074AD"/>
    <w:rsid w:val="00A074F0"/>
    <w:rsid w:val="00A077AE"/>
    <w:rsid w:val="00A077B9"/>
    <w:rsid w:val="00A07804"/>
    <w:rsid w:val="00A07881"/>
    <w:rsid w:val="00A0788F"/>
    <w:rsid w:val="00A0796D"/>
    <w:rsid w:val="00A079A8"/>
    <w:rsid w:val="00A079C5"/>
    <w:rsid w:val="00A079D1"/>
    <w:rsid w:val="00A07A05"/>
    <w:rsid w:val="00A07A21"/>
    <w:rsid w:val="00A07AD5"/>
    <w:rsid w:val="00A07B42"/>
    <w:rsid w:val="00A07BA9"/>
    <w:rsid w:val="00A07C44"/>
    <w:rsid w:val="00A07C70"/>
    <w:rsid w:val="00A07C9E"/>
    <w:rsid w:val="00A07CBF"/>
    <w:rsid w:val="00A07CE3"/>
    <w:rsid w:val="00A07D27"/>
    <w:rsid w:val="00A07D70"/>
    <w:rsid w:val="00A07E17"/>
    <w:rsid w:val="00A07EBA"/>
    <w:rsid w:val="00A07F11"/>
    <w:rsid w:val="00A1001D"/>
    <w:rsid w:val="00A100F6"/>
    <w:rsid w:val="00A10174"/>
    <w:rsid w:val="00A1018D"/>
    <w:rsid w:val="00A101C3"/>
    <w:rsid w:val="00A101CF"/>
    <w:rsid w:val="00A10216"/>
    <w:rsid w:val="00A10231"/>
    <w:rsid w:val="00A10247"/>
    <w:rsid w:val="00A1029E"/>
    <w:rsid w:val="00A1035B"/>
    <w:rsid w:val="00A103A3"/>
    <w:rsid w:val="00A103EF"/>
    <w:rsid w:val="00A104BF"/>
    <w:rsid w:val="00A104F3"/>
    <w:rsid w:val="00A1056C"/>
    <w:rsid w:val="00A10585"/>
    <w:rsid w:val="00A105F7"/>
    <w:rsid w:val="00A1060B"/>
    <w:rsid w:val="00A1061C"/>
    <w:rsid w:val="00A10635"/>
    <w:rsid w:val="00A10639"/>
    <w:rsid w:val="00A106CF"/>
    <w:rsid w:val="00A10726"/>
    <w:rsid w:val="00A10737"/>
    <w:rsid w:val="00A107C8"/>
    <w:rsid w:val="00A108C5"/>
    <w:rsid w:val="00A108EE"/>
    <w:rsid w:val="00A10927"/>
    <w:rsid w:val="00A10A2C"/>
    <w:rsid w:val="00A10A42"/>
    <w:rsid w:val="00A10B01"/>
    <w:rsid w:val="00A10CA1"/>
    <w:rsid w:val="00A10CB5"/>
    <w:rsid w:val="00A10D40"/>
    <w:rsid w:val="00A10D75"/>
    <w:rsid w:val="00A10DA0"/>
    <w:rsid w:val="00A10DA8"/>
    <w:rsid w:val="00A10E42"/>
    <w:rsid w:val="00A10EB5"/>
    <w:rsid w:val="00A10ED1"/>
    <w:rsid w:val="00A10EDC"/>
    <w:rsid w:val="00A10EF6"/>
    <w:rsid w:val="00A10F0B"/>
    <w:rsid w:val="00A10F4C"/>
    <w:rsid w:val="00A10F70"/>
    <w:rsid w:val="00A10F9F"/>
    <w:rsid w:val="00A10FBB"/>
    <w:rsid w:val="00A10FDA"/>
    <w:rsid w:val="00A1104E"/>
    <w:rsid w:val="00A110F4"/>
    <w:rsid w:val="00A11105"/>
    <w:rsid w:val="00A11110"/>
    <w:rsid w:val="00A111EB"/>
    <w:rsid w:val="00A11210"/>
    <w:rsid w:val="00A11238"/>
    <w:rsid w:val="00A11287"/>
    <w:rsid w:val="00A112B4"/>
    <w:rsid w:val="00A112E0"/>
    <w:rsid w:val="00A112E3"/>
    <w:rsid w:val="00A112EF"/>
    <w:rsid w:val="00A112F2"/>
    <w:rsid w:val="00A1133C"/>
    <w:rsid w:val="00A11381"/>
    <w:rsid w:val="00A113C7"/>
    <w:rsid w:val="00A113EB"/>
    <w:rsid w:val="00A113FD"/>
    <w:rsid w:val="00A1146A"/>
    <w:rsid w:val="00A114CC"/>
    <w:rsid w:val="00A114DD"/>
    <w:rsid w:val="00A114F7"/>
    <w:rsid w:val="00A1160E"/>
    <w:rsid w:val="00A11699"/>
    <w:rsid w:val="00A11796"/>
    <w:rsid w:val="00A117AB"/>
    <w:rsid w:val="00A11840"/>
    <w:rsid w:val="00A1187B"/>
    <w:rsid w:val="00A119FF"/>
    <w:rsid w:val="00A11A2E"/>
    <w:rsid w:val="00A11A90"/>
    <w:rsid w:val="00A11AA5"/>
    <w:rsid w:val="00A11AEF"/>
    <w:rsid w:val="00A11B1C"/>
    <w:rsid w:val="00A11BA2"/>
    <w:rsid w:val="00A11BAC"/>
    <w:rsid w:val="00A11BB6"/>
    <w:rsid w:val="00A11BEA"/>
    <w:rsid w:val="00A11C60"/>
    <w:rsid w:val="00A11D04"/>
    <w:rsid w:val="00A11D13"/>
    <w:rsid w:val="00A11D23"/>
    <w:rsid w:val="00A11E97"/>
    <w:rsid w:val="00A11E9A"/>
    <w:rsid w:val="00A11EB3"/>
    <w:rsid w:val="00A11EB5"/>
    <w:rsid w:val="00A11EE1"/>
    <w:rsid w:val="00A11EEB"/>
    <w:rsid w:val="00A11F70"/>
    <w:rsid w:val="00A11F77"/>
    <w:rsid w:val="00A1201D"/>
    <w:rsid w:val="00A12025"/>
    <w:rsid w:val="00A1208C"/>
    <w:rsid w:val="00A120C8"/>
    <w:rsid w:val="00A121CC"/>
    <w:rsid w:val="00A1221C"/>
    <w:rsid w:val="00A1228B"/>
    <w:rsid w:val="00A122DB"/>
    <w:rsid w:val="00A122F7"/>
    <w:rsid w:val="00A12351"/>
    <w:rsid w:val="00A12359"/>
    <w:rsid w:val="00A123AA"/>
    <w:rsid w:val="00A123E2"/>
    <w:rsid w:val="00A1241B"/>
    <w:rsid w:val="00A12433"/>
    <w:rsid w:val="00A12446"/>
    <w:rsid w:val="00A12458"/>
    <w:rsid w:val="00A1250D"/>
    <w:rsid w:val="00A12555"/>
    <w:rsid w:val="00A12684"/>
    <w:rsid w:val="00A126EC"/>
    <w:rsid w:val="00A12710"/>
    <w:rsid w:val="00A12791"/>
    <w:rsid w:val="00A1280C"/>
    <w:rsid w:val="00A12835"/>
    <w:rsid w:val="00A12871"/>
    <w:rsid w:val="00A1289A"/>
    <w:rsid w:val="00A12A48"/>
    <w:rsid w:val="00A12A89"/>
    <w:rsid w:val="00A12AC1"/>
    <w:rsid w:val="00A12B34"/>
    <w:rsid w:val="00A12BD7"/>
    <w:rsid w:val="00A12C83"/>
    <w:rsid w:val="00A12CC4"/>
    <w:rsid w:val="00A12CDD"/>
    <w:rsid w:val="00A12DB7"/>
    <w:rsid w:val="00A12E44"/>
    <w:rsid w:val="00A12EF7"/>
    <w:rsid w:val="00A12EFA"/>
    <w:rsid w:val="00A12F71"/>
    <w:rsid w:val="00A1303B"/>
    <w:rsid w:val="00A1309F"/>
    <w:rsid w:val="00A130ED"/>
    <w:rsid w:val="00A13231"/>
    <w:rsid w:val="00A13293"/>
    <w:rsid w:val="00A132AF"/>
    <w:rsid w:val="00A1334F"/>
    <w:rsid w:val="00A13386"/>
    <w:rsid w:val="00A1339A"/>
    <w:rsid w:val="00A133E8"/>
    <w:rsid w:val="00A134A1"/>
    <w:rsid w:val="00A134A7"/>
    <w:rsid w:val="00A13510"/>
    <w:rsid w:val="00A13627"/>
    <w:rsid w:val="00A13752"/>
    <w:rsid w:val="00A1377E"/>
    <w:rsid w:val="00A13873"/>
    <w:rsid w:val="00A138AD"/>
    <w:rsid w:val="00A138BE"/>
    <w:rsid w:val="00A138E3"/>
    <w:rsid w:val="00A13A13"/>
    <w:rsid w:val="00A13AA5"/>
    <w:rsid w:val="00A13BAF"/>
    <w:rsid w:val="00A13BC5"/>
    <w:rsid w:val="00A13BC8"/>
    <w:rsid w:val="00A13BDD"/>
    <w:rsid w:val="00A13C1E"/>
    <w:rsid w:val="00A13C65"/>
    <w:rsid w:val="00A13CC3"/>
    <w:rsid w:val="00A13CF0"/>
    <w:rsid w:val="00A13CF2"/>
    <w:rsid w:val="00A13D20"/>
    <w:rsid w:val="00A13DB3"/>
    <w:rsid w:val="00A13E44"/>
    <w:rsid w:val="00A13E56"/>
    <w:rsid w:val="00A13EBC"/>
    <w:rsid w:val="00A14011"/>
    <w:rsid w:val="00A14104"/>
    <w:rsid w:val="00A14110"/>
    <w:rsid w:val="00A1412F"/>
    <w:rsid w:val="00A1419D"/>
    <w:rsid w:val="00A141AC"/>
    <w:rsid w:val="00A141B3"/>
    <w:rsid w:val="00A14229"/>
    <w:rsid w:val="00A142B1"/>
    <w:rsid w:val="00A14342"/>
    <w:rsid w:val="00A14395"/>
    <w:rsid w:val="00A143AF"/>
    <w:rsid w:val="00A143D1"/>
    <w:rsid w:val="00A14493"/>
    <w:rsid w:val="00A14516"/>
    <w:rsid w:val="00A1461D"/>
    <w:rsid w:val="00A14635"/>
    <w:rsid w:val="00A1466E"/>
    <w:rsid w:val="00A1467E"/>
    <w:rsid w:val="00A146A2"/>
    <w:rsid w:val="00A146C2"/>
    <w:rsid w:val="00A146CF"/>
    <w:rsid w:val="00A146D5"/>
    <w:rsid w:val="00A147E8"/>
    <w:rsid w:val="00A1482B"/>
    <w:rsid w:val="00A14846"/>
    <w:rsid w:val="00A148FF"/>
    <w:rsid w:val="00A1491F"/>
    <w:rsid w:val="00A14946"/>
    <w:rsid w:val="00A149BD"/>
    <w:rsid w:val="00A14A26"/>
    <w:rsid w:val="00A14A7D"/>
    <w:rsid w:val="00A14A94"/>
    <w:rsid w:val="00A14BD4"/>
    <w:rsid w:val="00A14C03"/>
    <w:rsid w:val="00A14C06"/>
    <w:rsid w:val="00A14C08"/>
    <w:rsid w:val="00A14CF9"/>
    <w:rsid w:val="00A14D23"/>
    <w:rsid w:val="00A14D48"/>
    <w:rsid w:val="00A14D5E"/>
    <w:rsid w:val="00A14E1D"/>
    <w:rsid w:val="00A14E51"/>
    <w:rsid w:val="00A14F14"/>
    <w:rsid w:val="00A14F87"/>
    <w:rsid w:val="00A14F8D"/>
    <w:rsid w:val="00A150B3"/>
    <w:rsid w:val="00A15106"/>
    <w:rsid w:val="00A151BF"/>
    <w:rsid w:val="00A151D4"/>
    <w:rsid w:val="00A151DE"/>
    <w:rsid w:val="00A1520C"/>
    <w:rsid w:val="00A1524D"/>
    <w:rsid w:val="00A1527A"/>
    <w:rsid w:val="00A15298"/>
    <w:rsid w:val="00A152AE"/>
    <w:rsid w:val="00A15431"/>
    <w:rsid w:val="00A1547D"/>
    <w:rsid w:val="00A15491"/>
    <w:rsid w:val="00A154CD"/>
    <w:rsid w:val="00A154DD"/>
    <w:rsid w:val="00A15538"/>
    <w:rsid w:val="00A15543"/>
    <w:rsid w:val="00A155A7"/>
    <w:rsid w:val="00A1568B"/>
    <w:rsid w:val="00A156AE"/>
    <w:rsid w:val="00A156FC"/>
    <w:rsid w:val="00A1576B"/>
    <w:rsid w:val="00A1576F"/>
    <w:rsid w:val="00A158AE"/>
    <w:rsid w:val="00A158E6"/>
    <w:rsid w:val="00A15945"/>
    <w:rsid w:val="00A15952"/>
    <w:rsid w:val="00A1595B"/>
    <w:rsid w:val="00A15A8D"/>
    <w:rsid w:val="00A15AA4"/>
    <w:rsid w:val="00A15ACB"/>
    <w:rsid w:val="00A15B35"/>
    <w:rsid w:val="00A15B4D"/>
    <w:rsid w:val="00A15BBE"/>
    <w:rsid w:val="00A15C2E"/>
    <w:rsid w:val="00A15D5E"/>
    <w:rsid w:val="00A15D62"/>
    <w:rsid w:val="00A15D6B"/>
    <w:rsid w:val="00A15DBC"/>
    <w:rsid w:val="00A15DD6"/>
    <w:rsid w:val="00A15E5B"/>
    <w:rsid w:val="00A15E99"/>
    <w:rsid w:val="00A15EBD"/>
    <w:rsid w:val="00A15EC7"/>
    <w:rsid w:val="00A15F20"/>
    <w:rsid w:val="00A15F29"/>
    <w:rsid w:val="00A15FCB"/>
    <w:rsid w:val="00A16052"/>
    <w:rsid w:val="00A1606F"/>
    <w:rsid w:val="00A16090"/>
    <w:rsid w:val="00A1610C"/>
    <w:rsid w:val="00A1618D"/>
    <w:rsid w:val="00A161E3"/>
    <w:rsid w:val="00A16321"/>
    <w:rsid w:val="00A1632D"/>
    <w:rsid w:val="00A16372"/>
    <w:rsid w:val="00A163C1"/>
    <w:rsid w:val="00A1645A"/>
    <w:rsid w:val="00A164CB"/>
    <w:rsid w:val="00A16500"/>
    <w:rsid w:val="00A1651E"/>
    <w:rsid w:val="00A16533"/>
    <w:rsid w:val="00A1653A"/>
    <w:rsid w:val="00A16615"/>
    <w:rsid w:val="00A1664C"/>
    <w:rsid w:val="00A166AF"/>
    <w:rsid w:val="00A166E5"/>
    <w:rsid w:val="00A16733"/>
    <w:rsid w:val="00A168F8"/>
    <w:rsid w:val="00A16A2C"/>
    <w:rsid w:val="00A16A39"/>
    <w:rsid w:val="00A16AE1"/>
    <w:rsid w:val="00A16AE7"/>
    <w:rsid w:val="00A16B15"/>
    <w:rsid w:val="00A16B3D"/>
    <w:rsid w:val="00A16B57"/>
    <w:rsid w:val="00A16B62"/>
    <w:rsid w:val="00A16BA6"/>
    <w:rsid w:val="00A16BD9"/>
    <w:rsid w:val="00A16C12"/>
    <w:rsid w:val="00A16C95"/>
    <w:rsid w:val="00A16CF9"/>
    <w:rsid w:val="00A16D4C"/>
    <w:rsid w:val="00A16D57"/>
    <w:rsid w:val="00A16D5D"/>
    <w:rsid w:val="00A16DAD"/>
    <w:rsid w:val="00A16DF0"/>
    <w:rsid w:val="00A16DFD"/>
    <w:rsid w:val="00A16F31"/>
    <w:rsid w:val="00A16F66"/>
    <w:rsid w:val="00A16F8D"/>
    <w:rsid w:val="00A16FE5"/>
    <w:rsid w:val="00A170F8"/>
    <w:rsid w:val="00A1710B"/>
    <w:rsid w:val="00A17169"/>
    <w:rsid w:val="00A171BA"/>
    <w:rsid w:val="00A17222"/>
    <w:rsid w:val="00A172D9"/>
    <w:rsid w:val="00A1731C"/>
    <w:rsid w:val="00A173A8"/>
    <w:rsid w:val="00A173C5"/>
    <w:rsid w:val="00A173E3"/>
    <w:rsid w:val="00A173E9"/>
    <w:rsid w:val="00A174C6"/>
    <w:rsid w:val="00A174F6"/>
    <w:rsid w:val="00A1755A"/>
    <w:rsid w:val="00A175AE"/>
    <w:rsid w:val="00A1763F"/>
    <w:rsid w:val="00A17646"/>
    <w:rsid w:val="00A1767F"/>
    <w:rsid w:val="00A176CD"/>
    <w:rsid w:val="00A17755"/>
    <w:rsid w:val="00A1779F"/>
    <w:rsid w:val="00A177D3"/>
    <w:rsid w:val="00A177FC"/>
    <w:rsid w:val="00A17829"/>
    <w:rsid w:val="00A17880"/>
    <w:rsid w:val="00A178E8"/>
    <w:rsid w:val="00A17995"/>
    <w:rsid w:val="00A179AE"/>
    <w:rsid w:val="00A17A1D"/>
    <w:rsid w:val="00A17A37"/>
    <w:rsid w:val="00A17A3F"/>
    <w:rsid w:val="00A17A8B"/>
    <w:rsid w:val="00A17B18"/>
    <w:rsid w:val="00A17B8F"/>
    <w:rsid w:val="00A17C62"/>
    <w:rsid w:val="00A17C6A"/>
    <w:rsid w:val="00A17C94"/>
    <w:rsid w:val="00A17D21"/>
    <w:rsid w:val="00A17D59"/>
    <w:rsid w:val="00A17E0E"/>
    <w:rsid w:val="00A17E72"/>
    <w:rsid w:val="00A17E99"/>
    <w:rsid w:val="00A17EA2"/>
    <w:rsid w:val="00A17ED7"/>
    <w:rsid w:val="00A17EE2"/>
    <w:rsid w:val="00A17FA4"/>
    <w:rsid w:val="00A17FD1"/>
    <w:rsid w:val="00A20044"/>
    <w:rsid w:val="00A20050"/>
    <w:rsid w:val="00A2006A"/>
    <w:rsid w:val="00A20094"/>
    <w:rsid w:val="00A20113"/>
    <w:rsid w:val="00A20127"/>
    <w:rsid w:val="00A2028A"/>
    <w:rsid w:val="00A202E8"/>
    <w:rsid w:val="00A20338"/>
    <w:rsid w:val="00A20349"/>
    <w:rsid w:val="00A204CE"/>
    <w:rsid w:val="00A20506"/>
    <w:rsid w:val="00A205C4"/>
    <w:rsid w:val="00A205D9"/>
    <w:rsid w:val="00A205E9"/>
    <w:rsid w:val="00A20624"/>
    <w:rsid w:val="00A20705"/>
    <w:rsid w:val="00A20830"/>
    <w:rsid w:val="00A20892"/>
    <w:rsid w:val="00A208E6"/>
    <w:rsid w:val="00A20917"/>
    <w:rsid w:val="00A2093A"/>
    <w:rsid w:val="00A20943"/>
    <w:rsid w:val="00A209B1"/>
    <w:rsid w:val="00A209D3"/>
    <w:rsid w:val="00A20A17"/>
    <w:rsid w:val="00A20A64"/>
    <w:rsid w:val="00A20AD9"/>
    <w:rsid w:val="00A20B98"/>
    <w:rsid w:val="00A20BBD"/>
    <w:rsid w:val="00A20C51"/>
    <w:rsid w:val="00A20C52"/>
    <w:rsid w:val="00A20CA8"/>
    <w:rsid w:val="00A20CB3"/>
    <w:rsid w:val="00A20CF0"/>
    <w:rsid w:val="00A20DB0"/>
    <w:rsid w:val="00A20DFF"/>
    <w:rsid w:val="00A20E43"/>
    <w:rsid w:val="00A20E67"/>
    <w:rsid w:val="00A20E7D"/>
    <w:rsid w:val="00A20EA1"/>
    <w:rsid w:val="00A20EE4"/>
    <w:rsid w:val="00A20EFA"/>
    <w:rsid w:val="00A20F1E"/>
    <w:rsid w:val="00A20FDB"/>
    <w:rsid w:val="00A21145"/>
    <w:rsid w:val="00A211EC"/>
    <w:rsid w:val="00A2137E"/>
    <w:rsid w:val="00A21387"/>
    <w:rsid w:val="00A213A4"/>
    <w:rsid w:val="00A2142F"/>
    <w:rsid w:val="00A2144E"/>
    <w:rsid w:val="00A21466"/>
    <w:rsid w:val="00A214FC"/>
    <w:rsid w:val="00A21503"/>
    <w:rsid w:val="00A2154F"/>
    <w:rsid w:val="00A215A1"/>
    <w:rsid w:val="00A215A3"/>
    <w:rsid w:val="00A215AB"/>
    <w:rsid w:val="00A21634"/>
    <w:rsid w:val="00A216EE"/>
    <w:rsid w:val="00A21708"/>
    <w:rsid w:val="00A21751"/>
    <w:rsid w:val="00A217C2"/>
    <w:rsid w:val="00A21817"/>
    <w:rsid w:val="00A21A1B"/>
    <w:rsid w:val="00A21AA3"/>
    <w:rsid w:val="00A21AC9"/>
    <w:rsid w:val="00A21AF5"/>
    <w:rsid w:val="00A21B07"/>
    <w:rsid w:val="00A21C34"/>
    <w:rsid w:val="00A21C35"/>
    <w:rsid w:val="00A21C73"/>
    <w:rsid w:val="00A21C7F"/>
    <w:rsid w:val="00A21C94"/>
    <w:rsid w:val="00A21CBF"/>
    <w:rsid w:val="00A21D14"/>
    <w:rsid w:val="00A21DA4"/>
    <w:rsid w:val="00A21DDA"/>
    <w:rsid w:val="00A21DE4"/>
    <w:rsid w:val="00A21E23"/>
    <w:rsid w:val="00A21F73"/>
    <w:rsid w:val="00A21F96"/>
    <w:rsid w:val="00A21FF3"/>
    <w:rsid w:val="00A2200A"/>
    <w:rsid w:val="00A22053"/>
    <w:rsid w:val="00A22083"/>
    <w:rsid w:val="00A220A9"/>
    <w:rsid w:val="00A220CA"/>
    <w:rsid w:val="00A22146"/>
    <w:rsid w:val="00A22233"/>
    <w:rsid w:val="00A2224C"/>
    <w:rsid w:val="00A2226D"/>
    <w:rsid w:val="00A222A5"/>
    <w:rsid w:val="00A22312"/>
    <w:rsid w:val="00A2232B"/>
    <w:rsid w:val="00A2243B"/>
    <w:rsid w:val="00A22496"/>
    <w:rsid w:val="00A224D5"/>
    <w:rsid w:val="00A22649"/>
    <w:rsid w:val="00A2268D"/>
    <w:rsid w:val="00A2279E"/>
    <w:rsid w:val="00A22893"/>
    <w:rsid w:val="00A2289E"/>
    <w:rsid w:val="00A228F4"/>
    <w:rsid w:val="00A22912"/>
    <w:rsid w:val="00A2292C"/>
    <w:rsid w:val="00A229DF"/>
    <w:rsid w:val="00A22A1A"/>
    <w:rsid w:val="00A22A1E"/>
    <w:rsid w:val="00A22A29"/>
    <w:rsid w:val="00A22AB1"/>
    <w:rsid w:val="00A22AEF"/>
    <w:rsid w:val="00A22B72"/>
    <w:rsid w:val="00A22C19"/>
    <w:rsid w:val="00A22C3F"/>
    <w:rsid w:val="00A22DCD"/>
    <w:rsid w:val="00A22DD8"/>
    <w:rsid w:val="00A22DF9"/>
    <w:rsid w:val="00A22F54"/>
    <w:rsid w:val="00A22F60"/>
    <w:rsid w:val="00A23004"/>
    <w:rsid w:val="00A23102"/>
    <w:rsid w:val="00A2311D"/>
    <w:rsid w:val="00A2311E"/>
    <w:rsid w:val="00A23228"/>
    <w:rsid w:val="00A23246"/>
    <w:rsid w:val="00A232DD"/>
    <w:rsid w:val="00A232F5"/>
    <w:rsid w:val="00A2332F"/>
    <w:rsid w:val="00A233E4"/>
    <w:rsid w:val="00A23444"/>
    <w:rsid w:val="00A2345B"/>
    <w:rsid w:val="00A2354D"/>
    <w:rsid w:val="00A235C6"/>
    <w:rsid w:val="00A235FE"/>
    <w:rsid w:val="00A2372B"/>
    <w:rsid w:val="00A2377C"/>
    <w:rsid w:val="00A237E6"/>
    <w:rsid w:val="00A237F5"/>
    <w:rsid w:val="00A237FC"/>
    <w:rsid w:val="00A2382C"/>
    <w:rsid w:val="00A23830"/>
    <w:rsid w:val="00A23881"/>
    <w:rsid w:val="00A23891"/>
    <w:rsid w:val="00A238C4"/>
    <w:rsid w:val="00A238DD"/>
    <w:rsid w:val="00A238E4"/>
    <w:rsid w:val="00A23923"/>
    <w:rsid w:val="00A23936"/>
    <w:rsid w:val="00A23944"/>
    <w:rsid w:val="00A23A36"/>
    <w:rsid w:val="00A23A4D"/>
    <w:rsid w:val="00A23A51"/>
    <w:rsid w:val="00A23B89"/>
    <w:rsid w:val="00A23DBC"/>
    <w:rsid w:val="00A23E91"/>
    <w:rsid w:val="00A23EDA"/>
    <w:rsid w:val="00A23F2D"/>
    <w:rsid w:val="00A23F3A"/>
    <w:rsid w:val="00A23F77"/>
    <w:rsid w:val="00A23F8A"/>
    <w:rsid w:val="00A23FA2"/>
    <w:rsid w:val="00A24074"/>
    <w:rsid w:val="00A2407E"/>
    <w:rsid w:val="00A240C3"/>
    <w:rsid w:val="00A240DB"/>
    <w:rsid w:val="00A240EF"/>
    <w:rsid w:val="00A2412A"/>
    <w:rsid w:val="00A24163"/>
    <w:rsid w:val="00A2418B"/>
    <w:rsid w:val="00A24238"/>
    <w:rsid w:val="00A2431D"/>
    <w:rsid w:val="00A243A2"/>
    <w:rsid w:val="00A243E5"/>
    <w:rsid w:val="00A24437"/>
    <w:rsid w:val="00A24445"/>
    <w:rsid w:val="00A244BA"/>
    <w:rsid w:val="00A24619"/>
    <w:rsid w:val="00A2464A"/>
    <w:rsid w:val="00A246EA"/>
    <w:rsid w:val="00A2471A"/>
    <w:rsid w:val="00A24735"/>
    <w:rsid w:val="00A2476B"/>
    <w:rsid w:val="00A247F3"/>
    <w:rsid w:val="00A24846"/>
    <w:rsid w:val="00A24847"/>
    <w:rsid w:val="00A24860"/>
    <w:rsid w:val="00A24905"/>
    <w:rsid w:val="00A2494A"/>
    <w:rsid w:val="00A249E7"/>
    <w:rsid w:val="00A249E8"/>
    <w:rsid w:val="00A24AF4"/>
    <w:rsid w:val="00A24BD4"/>
    <w:rsid w:val="00A24C10"/>
    <w:rsid w:val="00A24C5B"/>
    <w:rsid w:val="00A24CE2"/>
    <w:rsid w:val="00A24CED"/>
    <w:rsid w:val="00A24D00"/>
    <w:rsid w:val="00A24D16"/>
    <w:rsid w:val="00A24D2D"/>
    <w:rsid w:val="00A24D84"/>
    <w:rsid w:val="00A24DD6"/>
    <w:rsid w:val="00A24EE9"/>
    <w:rsid w:val="00A24F96"/>
    <w:rsid w:val="00A250CE"/>
    <w:rsid w:val="00A250D2"/>
    <w:rsid w:val="00A2516C"/>
    <w:rsid w:val="00A251C9"/>
    <w:rsid w:val="00A252F3"/>
    <w:rsid w:val="00A25330"/>
    <w:rsid w:val="00A2534B"/>
    <w:rsid w:val="00A253EA"/>
    <w:rsid w:val="00A254DB"/>
    <w:rsid w:val="00A255B0"/>
    <w:rsid w:val="00A255DE"/>
    <w:rsid w:val="00A25633"/>
    <w:rsid w:val="00A25646"/>
    <w:rsid w:val="00A256D9"/>
    <w:rsid w:val="00A256DA"/>
    <w:rsid w:val="00A256E9"/>
    <w:rsid w:val="00A256EB"/>
    <w:rsid w:val="00A25737"/>
    <w:rsid w:val="00A2573C"/>
    <w:rsid w:val="00A2578E"/>
    <w:rsid w:val="00A25790"/>
    <w:rsid w:val="00A257D9"/>
    <w:rsid w:val="00A258B4"/>
    <w:rsid w:val="00A2592E"/>
    <w:rsid w:val="00A2594E"/>
    <w:rsid w:val="00A2598F"/>
    <w:rsid w:val="00A259CD"/>
    <w:rsid w:val="00A259E4"/>
    <w:rsid w:val="00A25AC0"/>
    <w:rsid w:val="00A25B5D"/>
    <w:rsid w:val="00A25B84"/>
    <w:rsid w:val="00A25B9A"/>
    <w:rsid w:val="00A25BDF"/>
    <w:rsid w:val="00A25BE0"/>
    <w:rsid w:val="00A25BFA"/>
    <w:rsid w:val="00A25BFD"/>
    <w:rsid w:val="00A25C42"/>
    <w:rsid w:val="00A25CD4"/>
    <w:rsid w:val="00A25CD7"/>
    <w:rsid w:val="00A25D61"/>
    <w:rsid w:val="00A25D92"/>
    <w:rsid w:val="00A25E0D"/>
    <w:rsid w:val="00A25E1F"/>
    <w:rsid w:val="00A25EF1"/>
    <w:rsid w:val="00A25EF9"/>
    <w:rsid w:val="00A25F16"/>
    <w:rsid w:val="00A25F44"/>
    <w:rsid w:val="00A260A4"/>
    <w:rsid w:val="00A2613A"/>
    <w:rsid w:val="00A26160"/>
    <w:rsid w:val="00A261A9"/>
    <w:rsid w:val="00A261F4"/>
    <w:rsid w:val="00A261F6"/>
    <w:rsid w:val="00A261F8"/>
    <w:rsid w:val="00A26229"/>
    <w:rsid w:val="00A26290"/>
    <w:rsid w:val="00A26347"/>
    <w:rsid w:val="00A26376"/>
    <w:rsid w:val="00A26378"/>
    <w:rsid w:val="00A2637D"/>
    <w:rsid w:val="00A2638C"/>
    <w:rsid w:val="00A26436"/>
    <w:rsid w:val="00A26448"/>
    <w:rsid w:val="00A264A5"/>
    <w:rsid w:val="00A2655D"/>
    <w:rsid w:val="00A2657F"/>
    <w:rsid w:val="00A26626"/>
    <w:rsid w:val="00A2663B"/>
    <w:rsid w:val="00A26664"/>
    <w:rsid w:val="00A26713"/>
    <w:rsid w:val="00A267C8"/>
    <w:rsid w:val="00A26841"/>
    <w:rsid w:val="00A268C8"/>
    <w:rsid w:val="00A2693E"/>
    <w:rsid w:val="00A26986"/>
    <w:rsid w:val="00A26AE9"/>
    <w:rsid w:val="00A26B04"/>
    <w:rsid w:val="00A26C95"/>
    <w:rsid w:val="00A26CBE"/>
    <w:rsid w:val="00A26D2A"/>
    <w:rsid w:val="00A26D49"/>
    <w:rsid w:val="00A26E96"/>
    <w:rsid w:val="00A26EAE"/>
    <w:rsid w:val="00A26EE8"/>
    <w:rsid w:val="00A26F30"/>
    <w:rsid w:val="00A26F4B"/>
    <w:rsid w:val="00A26F53"/>
    <w:rsid w:val="00A26FD0"/>
    <w:rsid w:val="00A26FFB"/>
    <w:rsid w:val="00A27104"/>
    <w:rsid w:val="00A271F7"/>
    <w:rsid w:val="00A2726E"/>
    <w:rsid w:val="00A272C6"/>
    <w:rsid w:val="00A272EE"/>
    <w:rsid w:val="00A2730B"/>
    <w:rsid w:val="00A2747D"/>
    <w:rsid w:val="00A274A7"/>
    <w:rsid w:val="00A274BD"/>
    <w:rsid w:val="00A2757D"/>
    <w:rsid w:val="00A275EA"/>
    <w:rsid w:val="00A2769C"/>
    <w:rsid w:val="00A2771E"/>
    <w:rsid w:val="00A2777A"/>
    <w:rsid w:val="00A27795"/>
    <w:rsid w:val="00A27828"/>
    <w:rsid w:val="00A2788E"/>
    <w:rsid w:val="00A278B4"/>
    <w:rsid w:val="00A27946"/>
    <w:rsid w:val="00A27A6A"/>
    <w:rsid w:val="00A27A75"/>
    <w:rsid w:val="00A27AA2"/>
    <w:rsid w:val="00A27AF7"/>
    <w:rsid w:val="00A27B6D"/>
    <w:rsid w:val="00A27B78"/>
    <w:rsid w:val="00A27B7B"/>
    <w:rsid w:val="00A27C08"/>
    <w:rsid w:val="00A27C47"/>
    <w:rsid w:val="00A27C85"/>
    <w:rsid w:val="00A27CDF"/>
    <w:rsid w:val="00A27DA6"/>
    <w:rsid w:val="00A27DE8"/>
    <w:rsid w:val="00A27E6D"/>
    <w:rsid w:val="00A27E89"/>
    <w:rsid w:val="00A27EF0"/>
    <w:rsid w:val="00A27EFF"/>
    <w:rsid w:val="00A27F2F"/>
    <w:rsid w:val="00A3006B"/>
    <w:rsid w:val="00A3007F"/>
    <w:rsid w:val="00A300A8"/>
    <w:rsid w:val="00A300ED"/>
    <w:rsid w:val="00A300F9"/>
    <w:rsid w:val="00A30138"/>
    <w:rsid w:val="00A301EA"/>
    <w:rsid w:val="00A3027B"/>
    <w:rsid w:val="00A30289"/>
    <w:rsid w:val="00A30303"/>
    <w:rsid w:val="00A303C9"/>
    <w:rsid w:val="00A303D0"/>
    <w:rsid w:val="00A30407"/>
    <w:rsid w:val="00A30467"/>
    <w:rsid w:val="00A304D7"/>
    <w:rsid w:val="00A30600"/>
    <w:rsid w:val="00A30604"/>
    <w:rsid w:val="00A30612"/>
    <w:rsid w:val="00A3062C"/>
    <w:rsid w:val="00A30670"/>
    <w:rsid w:val="00A306B8"/>
    <w:rsid w:val="00A306C2"/>
    <w:rsid w:val="00A307E3"/>
    <w:rsid w:val="00A30823"/>
    <w:rsid w:val="00A308AC"/>
    <w:rsid w:val="00A308B6"/>
    <w:rsid w:val="00A3092B"/>
    <w:rsid w:val="00A30930"/>
    <w:rsid w:val="00A309EE"/>
    <w:rsid w:val="00A30A03"/>
    <w:rsid w:val="00A30A78"/>
    <w:rsid w:val="00A30AA8"/>
    <w:rsid w:val="00A30B9D"/>
    <w:rsid w:val="00A30C29"/>
    <w:rsid w:val="00A30C64"/>
    <w:rsid w:val="00A30CD4"/>
    <w:rsid w:val="00A30DB8"/>
    <w:rsid w:val="00A30DDD"/>
    <w:rsid w:val="00A30E4A"/>
    <w:rsid w:val="00A30E58"/>
    <w:rsid w:val="00A30E96"/>
    <w:rsid w:val="00A31002"/>
    <w:rsid w:val="00A310E2"/>
    <w:rsid w:val="00A310E9"/>
    <w:rsid w:val="00A3110C"/>
    <w:rsid w:val="00A31155"/>
    <w:rsid w:val="00A31192"/>
    <w:rsid w:val="00A31247"/>
    <w:rsid w:val="00A312C0"/>
    <w:rsid w:val="00A312DE"/>
    <w:rsid w:val="00A31337"/>
    <w:rsid w:val="00A31377"/>
    <w:rsid w:val="00A313F8"/>
    <w:rsid w:val="00A31414"/>
    <w:rsid w:val="00A3142B"/>
    <w:rsid w:val="00A31475"/>
    <w:rsid w:val="00A315BA"/>
    <w:rsid w:val="00A31607"/>
    <w:rsid w:val="00A3163F"/>
    <w:rsid w:val="00A31661"/>
    <w:rsid w:val="00A31697"/>
    <w:rsid w:val="00A31699"/>
    <w:rsid w:val="00A316F2"/>
    <w:rsid w:val="00A316FD"/>
    <w:rsid w:val="00A31712"/>
    <w:rsid w:val="00A31738"/>
    <w:rsid w:val="00A31748"/>
    <w:rsid w:val="00A31816"/>
    <w:rsid w:val="00A3182F"/>
    <w:rsid w:val="00A31844"/>
    <w:rsid w:val="00A31856"/>
    <w:rsid w:val="00A318A7"/>
    <w:rsid w:val="00A318E4"/>
    <w:rsid w:val="00A31965"/>
    <w:rsid w:val="00A319F4"/>
    <w:rsid w:val="00A31A14"/>
    <w:rsid w:val="00A31A67"/>
    <w:rsid w:val="00A31B6D"/>
    <w:rsid w:val="00A31BC8"/>
    <w:rsid w:val="00A31C6A"/>
    <w:rsid w:val="00A31C8D"/>
    <w:rsid w:val="00A31CDF"/>
    <w:rsid w:val="00A31CFE"/>
    <w:rsid w:val="00A31E20"/>
    <w:rsid w:val="00A31E24"/>
    <w:rsid w:val="00A31E44"/>
    <w:rsid w:val="00A31E4E"/>
    <w:rsid w:val="00A31EEE"/>
    <w:rsid w:val="00A31FAD"/>
    <w:rsid w:val="00A32018"/>
    <w:rsid w:val="00A32105"/>
    <w:rsid w:val="00A32187"/>
    <w:rsid w:val="00A321B0"/>
    <w:rsid w:val="00A321B9"/>
    <w:rsid w:val="00A3220F"/>
    <w:rsid w:val="00A3229A"/>
    <w:rsid w:val="00A3229B"/>
    <w:rsid w:val="00A322A6"/>
    <w:rsid w:val="00A322D5"/>
    <w:rsid w:val="00A32396"/>
    <w:rsid w:val="00A323E0"/>
    <w:rsid w:val="00A32442"/>
    <w:rsid w:val="00A32449"/>
    <w:rsid w:val="00A324DD"/>
    <w:rsid w:val="00A32509"/>
    <w:rsid w:val="00A32596"/>
    <w:rsid w:val="00A32642"/>
    <w:rsid w:val="00A32806"/>
    <w:rsid w:val="00A3281F"/>
    <w:rsid w:val="00A32852"/>
    <w:rsid w:val="00A3287C"/>
    <w:rsid w:val="00A328D2"/>
    <w:rsid w:val="00A32992"/>
    <w:rsid w:val="00A329EE"/>
    <w:rsid w:val="00A32A11"/>
    <w:rsid w:val="00A32B8B"/>
    <w:rsid w:val="00A32BAB"/>
    <w:rsid w:val="00A32C1D"/>
    <w:rsid w:val="00A32C8F"/>
    <w:rsid w:val="00A32D20"/>
    <w:rsid w:val="00A32D3B"/>
    <w:rsid w:val="00A32DBC"/>
    <w:rsid w:val="00A32DD3"/>
    <w:rsid w:val="00A32E10"/>
    <w:rsid w:val="00A32E27"/>
    <w:rsid w:val="00A33166"/>
    <w:rsid w:val="00A331B3"/>
    <w:rsid w:val="00A33206"/>
    <w:rsid w:val="00A332F4"/>
    <w:rsid w:val="00A33326"/>
    <w:rsid w:val="00A333D5"/>
    <w:rsid w:val="00A33418"/>
    <w:rsid w:val="00A33446"/>
    <w:rsid w:val="00A3351F"/>
    <w:rsid w:val="00A33559"/>
    <w:rsid w:val="00A33566"/>
    <w:rsid w:val="00A335DD"/>
    <w:rsid w:val="00A335F3"/>
    <w:rsid w:val="00A33636"/>
    <w:rsid w:val="00A3366D"/>
    <w:rsid w:val="00A336FD"/>
    <w:rsid w:val="00A33704"/>
    <w:rsid w:val="00A33716"/>
    <w:rsid w:val="00A33815"/>
    <w:rsid w:val="00A33817"/>
    <w:rsid w:val="00A3394A"/>
    <w:rsid w:val="00A33964"/>
    <w:rsid w:val="00A339B1"/>
    <w:rsid w:val="00A339C8"/>
    <w:rsid w:val="00A339CD"/>
    <w:rsid w:val="00A339D0"/>
    <w:rsid w:val="00A33A28"/>
    <w:rsid w:val="00A33ACE"/>
    <w:rsid w:val="00A33B19"/>
    <w:rsid w:val="00A33B4A"/>
    <w:rsid w:val="00A33B8A"/>
    <w:rsid w:val="00A33BA3"/>
    <w:rsid w:val="00A33BC1"/>
    <w:rsid w:val="00A33BD9"/>
    <w:rsid w:val="00A33BDC"/>
    <w:rsid w:val="00A33C69"/>
    <w:rsid w:val="00A33CE9"/>
    <w:rsid w:val="00A33D4C"/>
    <w:rsid w:val="00A33DBD"/>
    <w:rsid w:val="00A33E4C"/>
    <w:rsid w:val="00A33E66"/>
    <w:rsid w:val="00A33ED3"/>
    <w:rsid w:val="00A33F47"/>
    <w:rsid w:val="00A33F59"/>
    <w:rsid w:val="00A33FF0"/>
    <w:rsid w:val="00A3405F"/>
    <w:rsid w:val="00A34066"/>
    <w:rsid w:val="00A34091"/>
    <w:rsid w:val="00A340AA"/>
    <w:rsid w:val="00A340AD"/>
    <w:rsid w:val="00A340D4"/>
    <w:rsid w:val="00A3413A"/>
    <w:rsid w:val="00A34276"/>
    <w:rsid w:val="00A342F8"/>
    <w:rsid w:val="00A34339"/>
    <w:rsid w:val="00A3433C"/>
    <w:rsid w:val="00A34448"/>
    <w:rsid w:val="00A34451"/>
    <w:rsid w:val="00A34497"/>
    <w:rsid w:val="00A3449D"/>
    <w:rsid w:val="00A344A5"/>
    <w:rsid w:val="00A344AA"/>
    <w:rsid w:val="00A345A3"/>
    <w:rsid w:val="00A345AD"/>
    <w:rsid w:val="00A34613"/>
    <w:rsid w:val="00A34620"/>
    <w:rsid w:val="00A34664"/>
    <w:rsid w:val="00A34666"/>
    <w:rsid w:val="00A3467E"/>
    <w:rsid w:val="00A346C7"/>
    <w:rsid w:val="00A3475C"/>
    <w:rsid w:val="00A34769"/>
    <w:rsid w:val="00A34781"/>
    <w:rsid w:val="00A348F9"/>
    <w:rsid w:val="00A34926"/>
    <w:rsid w:val="00A34927"/>
    <w:rsid w:val="00A34A04"/>
    <w:rsid w:val="00A34A59"/>
    <w:rsid w:val="00A34A8A"/>
    <w:rsid w:val="00A34A9C"/>
    <w:rsid w:val="00A34AC8"/>
    <w:rsid w:val="00A34B0D"/>
    <w:rsid w:val="00A34B2B"/>
    <w:rsid w:val="00A34BFC"/>
    <w:rsid w:val="00A34C29"/>
    <w:rsid w:val="00A34C31"/>
    <w:rsid w:val="00A34CD4"/>
    <w:rsid w:val="00A34CFE"/>
    <w:rsid w:val="00A34D49"/>
    <w:rsid w:val="00A34E1D"/>
    <w:rsid w:val="00A34F21"/>
    <w:rsid w:val="00A34F3E"/>
    <w:rsid w:val="00A34F47"/>
    <w:rsid w:val="00A34F58"/>
    <w:rsid w:val="00A35010"/>
    <w:rsid w:val="00A3503F"/>
    <w:rsid w:val="00A350C2"/>
    <w:rsid w:val="00A35107"/>
    <w:rsid w:val="00A35161"/>
    <w:rsid w:val="00A351A3"/>
    <w:rsid w:val="00A351D7"/>
    <w:rsid w:val="00A35239"/>
    <w:rsid w:val="00A3533A"/>
    <w:rsid w:val="00A353A4"/>
    <w:rsid w:val="00A353AB"/>
    <w:rsid w:val="00A354E8"/>
    <w:rsid w:val="00A35539"/>
    <w:rsid w:val="00A35589"/>
    <w:rsid w:val="00A355FE"/>
    <w:rsid w:val="00A3570A"/>
    <w:rsid w:val="00A35750"/>
    <w:rsid w:val="00A35780"/>
    <w:rsid w:val="00A357D2"/>
    <w:rsid w:val="00A35876"/>
    <w:rsid w:val="00A358E2"/>
    <w:rsid w:val="00A358F3"/>
    <w:rsid w:val="00A35961"/>
    <w:rsid w:val="00A35993"/>
    <w:rsid w:val="00A35A18"/>
    <w:rsid w:val="00A35A7E"/>
    <w:rsid w:val="00A35B21"/>
    <w:rsid w:val="00A35C5A"/>
    <w:rsid w:val="00A35CAB"/>
    <w:rsid w:val="00A35CEF"/>
    <w:rsid w:val="00A35D48"/>
    <w:rsid w:val="00A35E0F"/>
    <w:rsid w:val="00A35E64"/>
    <w:rsid w:val="00A35E73"/>
    <w:rsid w:val="00A35EF5"/>
    <w:rsid w:val="00A35EF7"/>
    <w:rsid w:val="00A35F1D"/>
    <w:rsid w:val="00A35F52"/>
    <w:rsid w:val="00A35F72"/>
    <w:rsid w:val="00A3607E"/>
    <w:rsid w:val="00A3610F"/>
    <w:rsid w:val="00A361DC"/>
    <w:rsid w:val="00A36229"/>
    <w:rsid w:val="00A36277"/>
    <w:rsid w:val="00A36307"/>
    <w:rsid w:val="00A36401"/>
    <w:rsid w:val="00A36526"/>
    <w:rsid w:val="00A36585"/>
    <w:rsid w:val="00A365BB"/>
    <w:rsid w:val="00A365EC"/>
    <w:rsid w:val="00A36600"/>
    <w:rsid w:val="00A36610"/>
    <w:rsid w:val="00A366B6"/>
    <w:rsid w:val="00A3671B"/>
    <w:rsid w:val="00A36729"/>
    <w:rsid w:val="00A36789"/>
    <w:rsid w:val="00A3678B"/>
    <w:rsid w:val="00A367CA"/>
    <w:rsid w:val="00A367DB"/>
    <w:rsid w:val="00A3681B"/>
    <w:rsid w:val="00A36823"/>
    <w:rsid w:val="00A368CB"/>
    <w:rsid w:val="00A3690E"/>
    <w:rsid w:val="00A36924"/>
    <w:rsid w:val="00A36955"/>
    <w:rsid w:val="00A369AC"/>
    <w:rsid w:val="00A369E8"/>
    <w:rsid w:val="00A36B7C"/>
    <w:rsid w:val="00A36C8C"/>
    <w:rsid w:val="00A36D07"/>
    <w:rsid w:val="00A36D83"/>
    <w:rsid w:val="00A36D9D"/>
    <w:rsid w:val="00A36E11"/>
    <w:rsid w:val="00A36E6E"/>
    <w:rsid w:val="00A36F79"/>
    <w:rsid w:val="00A37029"/>
    <w:rsid w:val="00A37081"/>
    <w:rsid w:val="00A370DB"/>
    <w:rsid w:val="00A3712D"/>
    <w:rsid w:val="00A37154"/>
    <w:rsid w:val="00A37175"/>
    <w:rsid w:val="00A37191"/>
    <w:rsid w:val="00A3719A"/>
    <w:rsid w:val="00A371C5"/>
    <w:rsid w:val="00A37254"/>
    <w:rsid w:val="00A37299"/>
    <w:rsid w:val="00A373AC"/>
    <w:rsid w:val="00A373E5"/>
    <w:rsid w:val="00A373EC"/>
    <w:rsid w:val="00A3749C"/>
    <w:rsid w:val="00A3753D"/>
    <w:rsid w:val="00A37582"/>
    <w:rsid w:val="00A37596"/>
    <w:rsid w:val="00A375D1"/>
    <w:rsid w:val="00A3763F"/>
    <w:rsid w:val="00A376AD"/>
    <w:rsid w:val="00A376EA"/>
    <w:rsid w:val="00A376F7"/>
    <w:rsid w:val="00A3770A"/>
    <w:rsid w:val="00A3774E"/>
    <w:rsid w:val="00A37796"/>
    <w:rsid w:val="00A377D3"/>
    <w:rsid w:val="00A377F1"/>
    <w:rsid w:val="00A377F4"/>
    <w:rsid w:val="00A377FF"/>
    <w:rsid w:val="00A37941"/>
    <w:rsid w:val="00A37967"/>
    <w:rsid w:val="00A379AA"/>
    <w:rsid w:val="00A37AD6"/>
    <w:rsid w:val="00A37B09"/>
    <w:rsid w:val="00A37B7A"/>
    <w:rsid w:val="00A37B8D"/>
    <w:rsid w:val="00A37C5D"/>
    <w:rsid w:val="00A37D81"/>
    <w:rsid w:val="00A37E4A"/>
    <w:rsid w:val="00A37ECB"/>
    <w:rsid w:val="00A37EF9"/>
    <w:rsid w:val="00A37F4D"/>
    <w:rsid w:val="00A37F56"/>
    <w:rsid w:val="00A37F7A"/>
    <w:rsid w:val="00A37F84"/>
    <w:rsid w:val="00A37FE8"/>
    <w:rsid w:val="00A400B5"/>
    <w:rsid w:val="00A401C5"/>
    <w:rsid w:val="00A4021D"/>
    <w:rsid w:val="00A402A2"/>
    <w:rsid w:val="00A402CA"/>
    <w:rsid w:val="00A40385"/>
    <w:rsid w:val="00A403DA"/>
    <w:rsid w:val="00A403F9"/>
    <w:rsid w:val="00A40526"/>
    <w:rsid w:val="00A40546"/>
    <w:rsid w:val="00A4057B"/>
    <w:rsid w:val="00A405A7"/>
    <w:rsid w:val="00A405DC"/>
    <w:rsid w:val="00A4064A"/>
    <w:rsid w:val="00A40699"/>
    <w:rsid w:val="00A406D5"/>
    <w:rsid w:val="00A406D7"/>
    <w:rsid w:val="00A406E1"/>
    <w:rsid w:val="00A40708"/>
    <w:rsid w:val="00A40734"/>
    <w:rsid w:val="00A4073F"/>
    <w:rsid w:val="00A40754"/>
    <w:rsid w:val="00A40786"/>
    <w:rsid w:val="00A4081F"/>
    <w:rsid w:val="00A409E5"/>
    <w:rsid w:val="00A409EC"/>
    <w:rsid w:val="00A409ED"/>
    <w:rsid w:val="00A40A26"/>
    <w:rsid w:val="00A40A5A"/>
    <w:rsid w:val="00A40A6C"/>
    <w:rsid w:val="00A40B22"/>
    <w:rsid w:val="00A40CC2"/>
    <w:rsid w:val="00A40CC4"/>
    <w:rsid w:val="00A40CE9"/>
    <w:rsid w:val="00A40D2B"/>
    <w:rsid w:val="00A40D63"/>
    <w:rsid w:val="00A40EBD"/>
    <w:rsid w:val="00A40F0E"/>
    <w:rsid w:val="00A40F42"/>
    <w:rsid w:val="00A40FB8"/>
    <w:rsid w:val="00A4103B"/>
    <w:rsid w:val="00A41070"/>
    <w:rsid w:val="00A4109B"/>
    <w:rsid w:val="00A41153"/>
    <w:rsid w:val="00A4116E"/>
    <w:rsid w:val="00A4117F"/>
    <w:rsid w:val="00A4124D"/>
    <w:rsid w:val="00A41250"/>
    <w:rsid w:val="00A41254"/>
    <w:rsid w:val="00A4125A"/>
    <w:rsid w:val="00A412B9"/>
    <w:rsid w:val="00A412F3"/>
    <w:rsid w:val="00A41352"/>
    <w:rsid w:val="00A41370"/>
    <w:rsid w:val="00A4142D"/>
    <w:rsid w:val="00A41500"/>
    <w:rsid w:val="00A4151B"/>
    <w:rsid w:val="00A41546"/>
    <w:rsid w:val="00A41586"/>
    <w:rsid w:val="00A415CA"/>
    <w:rsid w:val="00A41619"/>
    <w:rsid w:val="00A416A2"/>
    <w:rsid w:val="00A416CF"/>
    <w:rsid w:val="00A41719"/>
    <w:rsid w:val="00A41768"/>
    <w:rsid w:val="00A4184C"/>
    <w:rsid w:val="00A418ED"/>
    <w:rsid w:val="00A41922"/>
    <w:rsid w:val="00A4198F"/>
    <w:rsid w:val="00A419F9"/>
    <w:rsid w:val="00A41AB4"/>
    <w:rsid w:val="00A41BED"/>
    <w:rsid w:val="00A41BEF"/>
    <w:rsid w:val="00A41C3F"/>
    <w:rsid w:val="00A41CE6"/>
    <w:rsid w:val="00A41CF3"/>
    <w:rsid w:val="00A41E04"/>
    <w:rsid w:val="00A41E26"/>
    <w:rsid w:val="00A41E60"/>
    <w:rsid w:val="00A41E83"/>
    <w:rsid w:val="00A41EBF"/>
    <w:rsid w:val="00A41EF2"/>
    <w:rsid w:val="00A41EF5"/>
    <w:rsid w:val="00A41F15"/>
    <w:rsid w:val="00A42083"/>
    <w:rsid w:val="00A4218D"/>
    <w:rsid w:val="00A421A1"/>
    <w:rsid w:val="00A42209"/>
    <w:rsid w:val="00A42210"/>
    <w:rsid w:val="00A422FB"/>
    <w:rsid w:val="00A4231C"/>
    <w:rsid w:val="00A42334"/>
    <w:rsid w:val="00A42392"/>
    <w:rsid w:val="00A42437"/>
    <w:rsid w:val="00A42454"/>
    <w:rsid w:val="00A4247C"/>
    <w:rsid w:val="00A424AC"/>
    <w:rsid w:val="00A424C3"/>
    <w:rsid w:val="00A424D5"/>
    <w:rsid w:val="00A42537"/>
    <w:rsid w:val="00A4257F"/>
    <w:rsid w:val="00A42583"/>
    <w:rsid w:val="00A425E0"/>
    <w:rsid w:val="00A42618"/>
    <w:rsid w:val="00A42657"/>
    <w:rsid w:val="00A426AE"/>
    <w:rsid w:val="00A426DA"/>
    <w:rsid w:val="00A42746"/>
    <w:rsid w:val="00A427CB"/>
    <w:rsid w:val="00A427F5"/>
    <w:rsid w:val="00A4291C"/>
    <w:rsid w:val="00A4292C"/>
    <w:rsid w:val="00A42973"/>
    <w:rsid w:val="00A42A00"/>
    <w:rsid w:val="00A42A83"/>
    <w:rsid w:val="00A42AAA"/>
    <w:rsid w:val="00A42AB5"/>
    <w:rsid w:val="00A42B2A"/>
    <w:rsid w:val="00A42BF0"/>
    <w:rsid w:val="00A42C40"/>
    <w:rsid w:val="00A42C79"/>
    <w:rsid w:val="00A42CB0"/>
    <w:rsid w:val="00A42D5B"/>
    <w:rsid w:val="00A42D64"/>
    <w:rsid w:val="00A42E0B"/>
    <w:rsid w:val="00A42E33"/>
    <w:rsid w:val="00A42E48"/>
    <w:rsid w:val="00A42E8C"/>
    <w:rsid w:val="00A42F04"/>
    <w:rsid w:val="00A42F58"/>
    <w:rsid w:val="00A42F8D"/>
    <w:rsid w:val="00A42FC5"/>
    <w:rsid w:val="00A42FCC"/>
    <w:rsid w:val="00A42FFF"/>
    <w:rsid w:val="00A430B9"/>
    <w:rsid w:val="00A430E3"/>
    <w:rsid w:val="00A43100"/>
    <w:rsid w:val="00A43115"/>
    <w:rsid w:val="00A43136"/>
    <w:rsid w:val="00A43174"/>
    <w:rsid w:val="00A431B1"/>
    <w:rsid w:val="00A4320D"/>
    <w:rsid w:val="00A432C7"/>
    <w:rsid w:val="00A432D7"/>
    <w:rsid w:val="00A432E5"/>
    <w:rsid w:val="00A43310"/>
    <w:rsid w:val="00A4335C"/>
    <w:rsid w:val="00A43372"/>
    <w:rsid w:val="00A4344E"/>
    <w:rsid w:val="00A43458"/>
    <w:rsid w:val="00A4346D"/>
    <w:rsid w:val="00A434F2"/>
    <w:rsid w:val="00A435BE"/>
    <w:rsid w:val="00A43657"/>
    <w:rsid w:val="00A43677"/>
    <w:rsid w:val="00A4368B"/>
    <w:rsid w:val="00A4368F"/>
    <w:rsid w:val="00A436AE"/>
    <w:rsid w:val="00A436E3"/>
    <w:rsid w:val="00A43721"/>
    <w:rsid w:val="00A43739"/>
    <w:rsid w:val="00A43773"/>
    <w:rsid w:val="00A437B4"/>
    <w:rsid w:val="00A4383A"/>
    <w:rsid w:val="00A4387E"/>
    <w:rsid w:val="00A438ED"/>
    <w:rsid w:val="00A4392F"/>
    <w:rsid w:val="00A439A3"/>
    <w:rsid w:val="00A43A5B"/>
    <w:rsid w:val="00A43A9B"/>
    <w:rsid w:val="00A43AD5"/>
    <w:rsid w:val="00A43B1D"/>
    <w:rsid w:val="00A43B1F"/>
    <w:rsid w:val="00A43BE7"/>
    <w:rsid w:val="00A43C69"/>
    <w:rsid w:val="00A43CBE"/>
    <w:rsid w:val="00A43CEA"/>
    <w:rsid w:val="00A43DD1"/>
    <w:rsid w:val="00A43DEC"/>
    <w:rsid w:val="00A43E69"/>
    <w:rsid w:val="00A43E7C"/>
    <w:rsid w:val="00A43E94"/>
    <w:rsid w:val="00A43F60"/>
    <w:rsid w:val="00A43F69"/>
    <w:rsid w:val="00A43FCD"/>
    <w:rsid w:val="00A4408F"/>
    <w:rsid w:val="00A44095"/>
    <w:rsid w:val="00A44125"/>
    <w:rsid w:val="00A44155"/>
    <w:rsid w:val="00A44188"/>
    <w:rsid w:val="00A441B3"/>
    <w:rsid w:val="00A441B6"/>
    <w:rsid w:val="00A441C8"/>
    <w:rsid w:val="00A4423F"/>
    <w:rsid w:val="00A443E2"/>
    <w:rsid w:val="00A44410"/>
    <w:rsid w:val="00A44425"/>
    <w:rsid w:val="00A44483"/>
    <w:rsid w:val="00A444A9"/>
    <w:rsid w:val="00A444C4"/>
    <w:rsid w:val="00A445D3"/>
    <w:rsid w:val="00A44606"/>
    <w:rsid w:val="00A446E3"/>
    <w:rsid w:val="00A44709"/>
    <w:rsid w:val="00A4474A"/>
    <w:rsid w:val="00A44763"/>
    <w:rsid w:val="00A44778"/>
    <w:rsid w:val="00A448B0"/>
    <w:rsid w:val="00A448B8"/>
    <w:rsid w:val="00A4491A"/>
    <w:rsid w:val="00A4493C"/>
    <w:rsid w:val="00A44965"/>
    <w:rsid w:val="00A4498B"/>
    <w:rsid w:val="00A449CD"/>
    <w:rsid w:val="00A449CE"/>
    <w:rsid w:val="00A449E7"/>
    <w:rsid w:val="00A449EA"/>
    <w:rsid w:val="00A44A52"/>
    <w:rsid w:val="00A44A60"/>
    <w:rsid w:val="00A44A87"/>
    <w:rsid w:val="00A44B3C"/>
    <w:rsid w:val="00A44C1B"/>
    <w:rsid w:val="00A44C54"/>
    <w:rsid w:val="00A44CA9"/>
    <w:rsid w:val="00A44D15"/>
    <w:rsid w:val="00A44D21"/>
    <w:rsid w:val="00A44D35"/>
    <w:rsid w:val="00A44DA0"/>
    <w:rsid w:val="00A44E01"/>
    <w:rsid w:val="00A44E49"/>
    <w:rsid w:val="00A44E71"/>
    <w:rsid w:val="00A44E8D"/>
    <w:rsid w:val="00A44EB6"/>
    <w:rsid w:val="00A44F0F"/>
    <w:rsid w:val="00A44FEB"/>
    <w:rsid w:val="00A45111"/>
    <w:rsid w:val="00A45131"/>
    <w:rsid w:val="00A4523B"/>
    <w:rsid w:val="00A4523C"/>
    <w:rsid w:val="00A45288"/>
    <w:rsid w:val="00A4528A"/>
    <w:rsid w:val="00A452A1"/>
    <w:rsid w:val="00A452A4"/>
    <w:rsid w:val="00A452AB"/>
    <w:rsid w:val="00A452CA"/>
    <w:rsid w:val="00A452F6"/>
    <w:rsid w:val="00A4531A"/>
    <w:rsid w:val="00A45366"/>
    <w:rsid w:val="00A453D0"/>
    <w:rsid w:val="00A4541B"/>
    <w:rsid w:val="00A45448"/>
    <w:rsid w:val="00A454BC"/>
    <w:rsid w:val="00A454E1"/>
    <w:rsid w:val="00A45539"/>
    <w:rsid w:val="00A45572"/>
    <w:rsid w:val="00A4563F"/>
    <w:rsid w:val="00A4566A"/>
    <w:rsid w:val="00A456F8"/>
    <w:rsid w:val="00A45735"/>
    <w:rsid w:val="00A4574F"/>
    <w:rsid w:val="00A457B0"/>
    <w:rsid w:val="00A4588D"/>
    <w:rsid w:val="00A4590A"/>
    <w:rsid w:val="00A4595D"/>
    <w:rsid w:val="00A459A1"/>
    <w:rsid w:val="00A45A65"/>
    <w:rsid w:val="00A45A6B"/>
    <w:rsid w:val="00A45AFF"/>
    <w:rsid w:val="00A45B42"/>
    <w:rsid w:val="00A45BDD"/>
    <w:rsid w:val="00A45BE3"/>
    <w:rsid w:val="00A45BE7"/>
    <w:rsid w:val="00A45CBD"/>
    <w:rsid w:val="00A45D32"/>
    <w:rsid w:val="00A45D56"/>
    <w:rsid w:val="00A45E53"/>
    <w:rsid w:val="00A45F70"/>
    <w:rsid w:val="00A45FDF"/>
    <w:rsid w:val="00A45FE0"/>
    <w:rsid w:val="00A46012"/>
    <w:rsid w:val="00A46050"/>
    <w:rsid w:val="00A460D8"/>
    <w:rsid w:val="00A4613B"/>
    <w:rsid w:val="00A46151"/>
    <w:rsid w:val="00A461CB"/>
    <w:rsid w:val="00A46231"/>
    <w:rsid w:val="00A46249"/>
    <w:rsid w:val="00A46291"/>
    <w:rsid w:val="00A462B2"/>
    <w:rsid w:val="00A4631C"/>
    <w:rsid w:val="00A46349"/>
    <w:rsid w:val="00A463ED"/>
    <w:rsid w:val="00A464E4"/>
    <w:rsid w:val="00A46517"/>
    <w:rsid w:val="00A465BD"/>
    <w:rsid w:val="00A46627"/>
    <w:rsid w:val="00A466A1"/>
    <w:rsid w:val="00A466FF"/>
    <w:rsid w:val="00A4671F"/>
    <w:rsid w:val="00A4674A"/>
    <w:rsid w:val="00A467AF"/>
    <w:rsid w:val="00A467C4"/>
    <w:rsid w:val="00A4690B"/>
    <w:rsid w:val="00A469B8"/>
    <w:rsid w:val="00A469BE"/>
    <w:rsid w:val="00A46B4C"/>
    <w:rsid w:val="00A46BB2"/>
    <w:rsid w:val="00A46C93"/>
    <w:rsid w:val="00A46CAD"/>
    <w:rsid w:val="00A46CE3"/>
    <w:rsid w:val="00A46D97"/>
    <w:rsid w:val="00A46E49"/>
    <w:rsid w:val="00A46E51"/>
    <w:rsid w:val="00A46E89"/>
    <w:rsid w:val="00A46EAB"/>
    <w:rsid w:val="00A46F9E"/>
    <w:rsid w:val="00A46FD6"/>
    <w:rsid w:val="00A47006"/>
    <w:rsid w:val="00A47025"/>
    <w:rsid w:val="00A47041"/>
    <w:rsid w:val="00A470CC"/>
    <w:rsid w:val="00A4710D"/>
    <w:rsid w:val="00A4712B"/>
    <w:rsid w:val="00A4718A"/>
    <w:rsid w:val="00A471C9"/>
    <w:rsid w:val="00A471ED"/>
    <w:rsid w:val="00A47217"/>
    <w:rsid w:val="00A472AD"/>
    <w:rsid w:val="00A47301"/>
    <w:rsid w:val="00A47347"/>
    <w:rsid w:val="00A4735D"/>
    <w:rsid w:val="00A473CA"/>
    <w:rsid w:val="00A47407"/>
    <w:rsid w:val="00A4748D"/>
    <w:rsid w:val="00A47505"/>
    <w:rsid w:val="00A47507"/>
    <w:rsid w:val="00A4760F"/>
    <w:rsid w:val="00A4765D"/>
    <w:rsid w:val="00A4766D"/>
    <w:rsid w:val="00A47678"/>
    <w:rsid w:val="00A4769B"/>
    <w:rsid w:val="00A4769C"/>
    <w:rsid w:val="00A47723"/>
    <w:rsid w:val="00A47734"/>
    <w:rsid w:val="00A479AB"/>
    <w:rsid w:val="00A479CD"/>
    <w:rsid w:val="00A47AAE"/>
    <w:rsid w:val="00A47AB1"/>
    <w:rsid w:val="00A47BA5"/>
    <w:rsid w:val="00A47BCE"/>
    <w:rsid w:val="00A47C25"/>
    <w:rsid w:val="00A47C29"/>
    <w:rsid w:val="00A47C32"/>
    <w:rsid w:val="00A47CEC"/>
    <w:rsid w:val="00A47D8A"/>
    <w:rsid w:val="00A47DD6"/>
    <w:rsid w:val="00A47E71"/>
    <w:rsid w:val="00A47E74"/>
    <w:rsid w:val="00A47EB5"/>
    <w:rsid w:val="00A47EEB"/>
    <w:rsid w:val="00A47F1C"/>
    <w:rsid w:val="00A47F2E"/>
    <w:rsid w:val="00A47F58"/>
    <w:rsid w:val="00A47F5A"/>
    <w:rsid w:val="00A47F7C"/>
    <w:rsid w:val="00A47FB9"/>
    <w:rsid w:val="00A50028"/>
    <w:rsid w:val="00A50185"/>
    <w:rsid w:val="00A501B9"/>
    <w:rsid w:val="00A50201"/>
    <w:rsid w:val="00A50252"/>
    <w:rsid w:val="00A50288"/>
    <w:rsid w:val="00A5032E"/>
    <w:rsid w:val="00A503B5"/>
    <w:rsid w:val="00A503FF"/>
    <w:rsid w:val="00A50428"/>
    <w:rsid w:val="00A50437"/>
    <w:rsid w:val="00A50465"/>
    <w:rsid w:val="00A504DF"/>
    <w:rsid w:val="00A50514"/>
    <w:rsid w:val="00A505A1"/>
    <w:rsid w:val="00A505FA"/>
    <w:rsid w:val="00A506EF"/>
    <w:rsid w:val="00A5073D"/>
    <w:rsid w:val="00A507BE"/>
    <w:rsid w:val="00A50898"/>
    <w:rsid w:val="00A508B4"/>
    <w:rsid w:val="00A508CA"/>
    <w:rsid w:val="00A50910"/>
    <w:rsid w:val="00A5092D"/>
    <w:rsid w:val="00A50A69"/>
    <w:rsid w:val="00A50C5D"/>
    <w:rsid w:val="00A50CC9"/>
    <w:rsid w:val="00A50D3A"/>
    <w:rsid w:val="00A50D5A"/>
    <w:rsid w:val="00A50D5E"/>
    <w:rsid w:val="00A50D6B"/>
    <w:rsid w:val="00A50E51"/>
    <w:rsid w:val="00A50EC7"/>
    <w:rsid w:val="00A50EEC"/>
    <w:rsid w:val="00A50F2B"/>
    <w:rsid w:val="00A50F6C"/>
    <w:rsid w:val="00A50FBA"/>
    <w:rsid w:val="00A50FBE"/>
    <w:rsid w:val="00A50FD2"/>
    <w:rsid w:val="00A51052"/>
    <w:rsid w:val="00A51085"/>
    <w:rsid w:val="00A51095"/>
    <w:rsid w:val="00A51159"/>
    <w:rsid w:val="00A5116C"/>
    <w:rsid w:val="00A511F2"/>
    <w:rsid w:val="00A51266"/>
    <w:rsid w:val="00A512D4"/>
    <w:rsid w:val="00A512DE"/>
    <w:rsid w:val="00A51312"/>
    <w:rsid w:val="00A51380"/>
    <w:rsid w:val="00A513C7"/>
    <w:rsid w:val="00A51466"/>
    <w:rsid w:val="00A51472"/>
    <w:rsid w:val="00A51495"/>
    <w:rsid w:val="00A514EC"/>
    <w:rsid w:val="00A514F8"/>
    <w:rsid w:val="00A5154B"/>
    <w:rsid w:val="00A51595"/>
    <w:rsid w:val="00A5159E"/>
    <w:rsid w:val="00A515C0"/>
    <w:rsid w:val="00A5160F"/>
    <w:rsid w:val="00A5166B"/>
    <w:rsid w:val="00A5171B"/>
    <w:rsid w:val="00A5171F"/>
    <w:rsid w:val="00A51759"/>
    <w:rsid w:val="00A51780"/>
    <w:rsid w:val="00A5184E"/>
    <w:rsid w:val="00A51851"/>
    <w:rsid w:val="00A51854"/>
    <w:rsid w:val="00A51A05"/>
    <w:rsid w:val="00A51AC0"/>
    <w:rsid w:val="00A51B10"/>
    <w:rsid w:val="00A51B7E"/>
    <w:rsid w:val="00A51CA6"/>
    <w:rsid w:val="00A51CB9"/>
    <w:rsid w:val="00A51D0B"/>
    <w:rsid w:val="00A51D64"/>
    <w:rsid w:val="00A51E56"/>
    <w:rsid w:val="00A51F74"/>
    <w:rsid w:val="00A51F86"/>
    <w:rsid w:val="00A51FE3"/>
    <w:rsid w:val="00A520F4"/>
    <w:rsid w:val="00A52110"/>
    <w:rsid w:val="00A52118"/>
    <w:rsid w:val="00A5218D"/>
    <w:rsid w:val="00A52319"/>
    <w:rsid w:val="00A52321"/>
    <w:rsid w:val="00A5232A"/>
    <w:rsid w:val="00A523B7"/>
    <w:rsid w:val="00A52424"/>
    <w:rsid w:val="00A524AD"/>
    <w:rsid w:val="00A52507"/>
    <w:rsid w:val="00A5257A"/>
    <w:rsid w:val="00A52598"/>
    <w:rsid w:val="00A525D9"/>
    <w:rsid w:val="00A52605"/>
    <w:rsid w:val="00A52607"/>
    <w:rsid w:val="00A5260C"/>
    <w:rsid w:val="00A526A2"/>
    <w:rsid w:val="00A526A5"/>
    <w:rsid w:val="00A526C2"/>
    <w:rsid w:val="00A52754"/>
    <w:rsid w:val="00A527DF"/>
    <w:rsid w:val="00A52871"/>
    <w:rsid w:val="00A528A6"/>
    <w:rsid w:val="00A52992"/>
    <w:rsid w:val="00A52A3E"/>
    <w:rsid w:val="00A52A69"/>
    <w:rsid w:val="00A52AEE"/>
    <w:rsid w:val="00A52B59"/>
    <w:rsid w:val="00A52B94"/>
    <w:rsid w:val="00A52BD2"/>
    <w:rsid w:val="00A52C5F"/>
    <w:rsid w:val="00A52C6D"/>
    <w:rsid w:val="00A52CAD"/>
    <w:rsid w:val="00A52CC2"/>
    <w:rsid w:val="00A52CF5"/>
    <w:rsid w:val="00A52D13"/>
    <w:rsid w:val="00A52D19"/>
    <w:rsid w:val="00A52DC1"/>
    <w:rsid w:val="00A52E21"/>
    <w:rsid w:val="00A52E3D"/>
    <w:rsid w:val="00A52E5F"/>
    <w:rsid w:val="00A52EF6"/>
    <w:rsid w:val="00A52EFA"/>
    <w:rsid w:val="00A52F00"/>
    <w:rsid w:val="00A52F49"/>
    <w:rsid w:val="00A5302E"/>
    <w:rsid w:val="00A530C2"/>
    <w:rsid w:val="00A5312A"/>
    <w:rsid w:val="00A53181"/>
    <w:rsid w:val="00A53200"/>
    <w:rsid w:val="00A53218"/>
    <w:rsid w:val="00A5321E"/>
    <w:rsid w:val="00A53292"/>
    <w:rsid w:val="00A532CB"/>
    <w:rsid w:val="00A53356"/>
    <w:rsid w:val="00A53430"/>
    <w:rsid w:val="00A5347E"/>
    <w:rsid w:val="00A534B3"/>
    <w:rsid w:val="00A5350C"/>
    <w:rsid w:val="00A53528"/>
    <w:rsid w:val="00A5356B"/>
    <w:rsid w:val="00A535D2"/>
    <w:rsid w:val="00A536C6"/>
    <w:rsid w:val="00A536D2"/>
    <w:rsid w:val="00A53796"/>
    <w:rsid w:val="00A5382B"/>
    <w:rsid w:val="00A538FF"/>
    <w:rsid w:val="00A5391D"/>
    <w:rsid w:val="00A53966"/>
    <w:rsid w:val="00A539A2"/>
    <w:rsid w:val="00A53A4C"/>
    <w:rsid w:val="00A53A95"/>
    <w:rsid w:val="00A53B13"/>
    <w:rsid w:val="00A53BB4"/>
    <w:rsid w:val="00A53C23"/>
    <w:rsid w:val="00A53C9D"/>
    <w:rsid w:val="00A53D2B"/>
    <w:rsid w:val="00A53E51"/>
    <w:rsid w:val="00A53ED6"/>
    <w:rsid w:val="00A53EEA"/>
    <w:rsid w:val="00A53F18"/>
    <w:rsid w:val="00A53F1D"/>
    <w:rsid w:val="00A53F6C"/>
    <w:rsid w:val="00A5400F"/>
    <w:rsid w:val="00A54076"/>
    <w:rsid w:val="00A54077"/>
    <w:rsid w:val="00A5409F"/>
    <w:rsid w:val="00A540D4"/>
    <w:rsid w:val="00A540D9"/>
    <w:rsid w:val="00A5413E"/>
    <w:rsid w:val="00A54272"/>
    <w:rsid w:val="00A544C4"/>
    <w:rsid w:val="00A54558"/>
    <w:rsid w:val="00A5456D"/>
    <w:rsid w:val="00A54680"/>
    <w:rsid w:val="00A546B8"/>
    <w:rsid w:val="00A546F3"/>
    <w:rsid w:val="00A54776"/>
    <w:rsid w:val="00A547B7"/>
    <w:rsid w:val="00A547BE"/>
    <w:rsid w:val="00A547FC"/>
    <w:rsid w:val="00A5484D"/>
    <w:rsid w:val="00A548BE"/>
    <w:rsid w:val="00A5492F"/>
    <w:rsid w:val="00A549EF"/>
    <w:rsid w:val="00A54A18"/>
    <w:rsid w:val="00A54A9D"/>
    <w:rsid w:val="00A54AC5"/>
    <w:rsid w:val="00A54AD2"/>
    <w:rsid w:val="00A54B99"/>
    <w:rsid w:val="00A54C1A"/>
    <w:rsid w:val="00A54D2B"/>
    <w:rsid w:val="00A54DA3"/>
    <w:rsid w:val="00A54DFD"/>
    <w:rsid w:val="00A54E54"/>
    <w:rsid w:val="00A54E69"/>
    <w:rsid w:val="00A54EA0"/>
    <w:rsid w:val="00A54EE0"/>
    <w:rsid w:val="00A54F33"/>
    <w:rsid w:val="00A54F4B"/>
    <w:rsid w:val="00A54FA6"/>
    <w:rsid w:val="00A55026"/>
    <w:rsid w:val="00A5509F"/>
    <w:rsid w:val="00A550D3"/>
    <w:rsid w:val="00A550FD"/>
    <w:rsid w:val="00A5511B"/>
    <w:rsid w:val="00A5517A"/>
    <w:rsid w:val="00A551A1"/>
    <w:rsid w:val="00A551A6"/>
    <w:rsid w:val="00A551E1"/>
    <w:rsid w:val="00A55204"/>
    <w:rsid w:val="00A552A6"/>
    <w:rsid w:val="00A552B8"/>
    <w:rsid w:val="00A55324"/>
    <w:rsid w:val="00A55391"/>
    <w:rsid w:val="00A5540D"/>
    <w:rsid w:val="00A55468"/>
    <w:rsid w:val="00A55479"/>
    <w:rsid w:val="00A55492"/>
    <w:rsid w:val="00A554D2"/>
    <w:rsid w:val="00A554DE"/>
    <w:rsid w:val="00A55510"/>
    <w:rsid w:val="00A55539"/>
    <w:rsid w:val="00A55675"/>
    <w:rsid w:val="00A5568C"/>
    <w:rsid w:val="00A556E6"/>
    <w:rsid w:val="00A55707"/>
    <w:rsid w:val="00A55715"/>
    <w:rsid w:val="00A55745"/>
    <w:rsid w:val="00A557BE"/>
    <w:rsid w:val="00A55806"/>
    <w:rsid w:val="00A5589D"/>
    <w:rsid w:val="00A559D2"/>
    <w:rsid w:val="00A55A50"/>
    <w:rsid w:val="00A55A60"/>
    <w:rsid w:val="00A55B78"/>
    <w:rsid w:val="00A55BC6"/>
    <w:rsid w:val="00A55BD7"/>
    <w:rsid w:val="00A55D00"/>
    <w:rsid w:val="00A55DB0"/>
    <w:rsid w:val="00A55DBF"/>
    <w:rsid w:val="00A55DC5"/>
    <w:rsid w:val="00A55E0D"/>
    <w:rsid w:val="00A55EB6"/>
    <w:rsid w:val="00A55F0A"/>
    <w:rsid w:val="00A55F29"/>
    <w:rsid w:val="00A55F63"/>
    <w:rsid w:val="00A55F78"/>
    <w:rsid w:val="00A55F8F"/>
    <w:rsid w:val="00A55FC7"/>
    <w:rsid w:val="00A5606F"/>
    <w:rsid w:val="00A560F1"/>
    <w:rsid w:val="00A5612F"/>
    <w:rsid w:val="00A561F8"/>
    <w:rsid w:val="00A56290"/>
    <w:rsid w:val="00A56305"/>
    <w:rsid w:val="00A56313"/>
    <w:rsid w:val="00A56599"/>
    <w:rsid w:val="00A565A0"/>
    <w:rsid w:val="00A565A1"/>
    <w:rsid w:val="00A565A7"/>
    <w:rsid w:val="00A565D6"/>
    <w:rsid w:val="00A56611"/>
    <w:rsid w:val="00A5664E"/>
    <w:rsid w:val="00A566A2"/>
    <w:rsid w:val="00A566EC"/>
    <w:rsid w:val="00A56706"/>
    <w:rsid w:val="00A5679D"/>
    <w:rsid w:val="00A567CE"/>
    <w:rsid w:val="00A56801"/>
    <w:rsid w:val="00A56832"/>
    <w:rsid w:val="00A56888"/>
    <w:rsid w:val="00A56944"/>
    <w:rsid w:val="00A569A5"/>
    <w:rsid w:val="00A56A04"/>
    <w:rsid w:val="00A56A8E"/>
    <w:rsid w:val="00A56AC0"/>
    <w:rsid w:val="00A56B47"/>
    <w:rsid w:val="00A56B8C"/>
    <w:rsid w:val="00A56C5F"/>
    <w:rsid w:val="00A56D83"/>
    <w:rsid w:val="00A56E1F"/>
    <w:rsid w:val="00A56E4A"/>
    <w:rsid w:val="00A56E4B"/>
    <w:rsid w:val="00A56E63"/>
    <w:rsid w:val="00A56E80"/>
    <w:rsid w:val="00A56E95"/>
    <w:rsid w:val="00A56EDF"/>
    <w:rsid w:val="00A56F72"/>
    <w:rsid w:val="00A56FAA"/>
    <w:rsid w:val="00A56FF5"/>
    <w:rsid w:val="00A570A4"/>
    <w:rsid w:val="00A57145"/>
    <w:rsid w:val="00A571DC"/>
    <w:rsid w:val="00A57266"/>
    <w:rsid w:val="00A57335"/>
    <w:rsid w:val="00A573FA"/>
    <w:rsid w:val="00A57562"/>
    <w:rsid w:val="00A57586"/>
    <w:rsid w:val="00A575C5"/>
    <w:rsid w:val="00A575EA"/>
    <w:rsid w:val="00A576B4"/>
    <w:rsid w:val="00A57731"/>
    <w:rsid w:val="00A57813"/>
    <w:rsid w:val="00A57837"/>
    <w:rsid w:val="00A57873"/>
    <w:rsid w:val="00A578C2"/>
    <w:rsid w:val="00A578E7"/>
    <w:rsid w:val="00A57A7E"/>
    <w:rsid w:val="00A57A91"/>
    <w:rsid w:val="00A57ABA"/>
    <w:rsid w:val="00A57B53"/>
    <w:rsid w:val="00A57B7C"/>
    <w:rsid w:val="00A57BD0"/>
    <w:rsid w:val="00A57C0F"/>
    <w:rsid w:val="00A57C87"/>
    <w:rsid w:val="00A57C97"/>
    <w:rsid w:val="00A57D0E"/>
    <w:rsid w:val="00A57D2F"/>
    <w:rsid w:val="00A57D32"/>
    <w:rsid w:val="00A57DCD"/>
    <w:rsid w:val="00A57DD0"/>
    <w:rsid w:val="00A57E97"/>
    <w:rsid w:val="00A57EA2"/>
    <w:rsid w:val="00A57F23"/>
    <w:rsid w:val="00A57F4B"/>
    <w:rsid w:val="00A57F56"/>
    <w:rsid w:val="00A57F7B"/>
    <w:rsid w:val="00A57FB0"/>
    <w:rsid w:val="00A57FCF"/>
    <w:rsid w:val="00A6006A"/>
    <w:rsid w:val="00A600FA"/>
    <w:rsid w:val="00A6019E"/>
    <w:rsid w:val="00A602A8"/>
    <w:rsid w:val="00A60386"/>
    <w:rsid w:val="00A603E3"/>
    <w:rsid w:val="00A6044B"/>
    <w:rsid w:val="00A60474"/>
    <w:rsid w:val="00A604D6"/>
    <w:rsid w:val="00A604EE"/>
    <w:rsid w:val="00A604FE"/>
    <w:rsid w:val="00A60550"/>
    <w:rsid w:val="00A605A9"/>
    <w:rsid w:val="00A60676"/>
    <w:rsid w:val="00A606AA"/>
    <w:rsid w:val="00A606F9"/>
    <w:rsid w:val="00A60733"/>
    <w:rsid w:val="00A60769"/>
    <w:rsid w:val="00A607EE"/>
    <w:rsid w:val="00A6082B"/>
    <w:rsid w:val="00A608D0"/>
    <w:rsid w:val="00A608EA"/>
    <w:rsid w:val="00A60941"/>
    <w:rsid w:val="00A60976"/>
    <w:rsid w:val="00A60C54"/>
    <w:rsid w:val="00A60C67"/>
    <w:rsid w:val="00A60C7D"/>
    <w:rsid w:val="00A60C89"/>
    <w:rsid w:val="00A60C9B"/>
    <w:rsid w:val="00A60CCE"/>
    <w:rsid w:val="00A60CDD"/>
    <w:rsid w:val="00A60DB4"/>
    <w:rsid w:val="00A60DC0"/>
    <w:rsid w:val="00A60E7D"/>
    <w:rsid w:val="00A60F30"/>
    <w:rsid w:val="00A60F60"/>
    <w:rsid w:val="00A6102B"/>
    <w:rsid w:val="00A6102D"/>
    <w:rsid w:val="00A610E1"/>
    <w:rsid w:val="00A6111B"/>
    <w:rsid w:val="00A6112F"/>
    <w:rsid w:val="00A61162"/>
    <w:rsid w:val="00A61172"/>
    <w:rsid w:val="00A61303"/>
    <w:rsid w:val="00A61307"/>
    <w:rsid w:val="00A6131A"/>
    <w:rsid w:val="00A613B2"/>
    <w:rsid w:val="00A613C1"/>
    <w:rsid w:val="00A6146C"/>
    <w:rsid w:val="00A61502"/>
    <w:rsid w:val="00A61528"/>
    <w:rsid w:val="00A6152A"/>
    <w:rsid w:val="00A61541"/>
    <w:rsid w:val="00A615A2"/>
    <w:rsid w:val="00A615C2"/>
    <w:rsid w:val="00A6169E"/>
    <w:rsid w:val="00A616CB"/>
    <w:rsid w:val="00A617FC"/>
    <w:rsid w:val="00A61829"/>
    <w:rsid w:val="00A61833"/>
    <w:rsid w:val="00A6196C"/>
    <w:rsid w:val="00A619F9"/>
    <w:rsid w:val="00A61A70"/>
    <w:rsid w:val="00A61A75"/>
    <w:rsid w:val="00A61A9E"/>
    <w:rsid w:val="00A61AB9"/>
    <w:rsid w:val="00A61AD4"/>
    <w:rsid w:val="00A61B95"/>
    <w:rsid w:val="00A61CA8"/>
    <w:rsid w:val="00A61D03"/>
    <w:rsid w:val="00A61E09"/>
    <w:rsid w:val="00A61E5F"/>
    <w:rsid w:val="00A61EAF"/>
    <w:rsid w:val="00A61EC6"/>
    <w:rsid w:val="00A61EE9"/>
    <w:rsid w:val="00A61F41"/>
    <w:rsid w:val="00A61F55"/>
    <w:rsid w:val="00A61F6C"/>
    <w:rsid w:val="00A61F99"/>
    <w:rsid w:val="00A61FB1"/>
    <w:rsid w:val="00A61FC3"/>
    <w:rsid w:val="00A6200C"/>
    <w:rsid w:val="00A62019"/>
    <w:rsid w:val="00A6201C"/>
    <w:rsid w:val="00A6202E"/>
    <w:rsid w:val="00A62032"/>
    <w:rsid w:val="00A62074"/>
    <w:rsid w:val="00A620FD"/>
    <w:rsid w:val="00A62106"/>
    <w:rsid w:val="00A6219B"/>
    <w:rsid w:val="00A621DC"/>
    <w:rsid w:val="00A6221B"/>
    <w:rsid w:val="00A62221"/>
    <w:rsid w:val="00A622B0"/>
    <w:rsid w:val="00A62384"/>
    <w:rsid w:val="00A623CE"/>
    <w:rsid w:val="00A623DE"/>
    <w:rsid w:val="00A6241B"/>
    <w:rsid w:val="00A62422"/>
    <w:rsid w:val="00A624E9"/>
    <w:rsid w:val="00A624FE"/>
    <w:rsid w:val="00A62508"/>
    <w:rsid w:val="00A62566"/>
    <w:rsid w:val="00A62568"/>
    <w:rsid w:val="00A62597"/>
    <w:rsid w:val="00A625DE"/>
    <w:rsid w:val="00A625E9"/>
    <w:rsid w:val="00A625FA"/>
    <w:rsid w:val="00A6261E"/>
    <w:rsid w:val="00A626BE"/>
    <w:rsid w:val="00A626C1"/>
    <w:rsid w:val="00A627CA"/>
    <w:rsid w:val="00A6281D"/>
    <w:rsid w:val="00A6282A"/>
    <w:rsid w:val="00A62887"/>
    <w:rsid w:val="00A6288E"/>
    <w:rsid w:val="00A628E3"/>
    <w:rsid w:val="00A6292F"/>
    <w:rsid w:val="00A62A4E"/>
    <w:rsid w:val="00A62A54"/>
    <w:rsid w:val="00A62A5F"/>
    <w:rsid w:val="00A62AA1"/>
    <w:rsid w:val="00A62ABF"/>
    <w:rsid w:val="00A62B56"/>
    <w:rsid w:val="00A62B90"/>
    <w:rsid w:val="00A62BF5"/>
    <w:rsid w:val="00A62C54"/>
    <w:rsid w:val="00A62CA2"/>
    <w:rsid w:val="00A62CB6"/>
    <w:rsid w:val="00A62CF7"/>
    <w:rsid w:val="00A62DEE"/>
    <w:rsid w:val="00A62DFA"/>
    <w:rsid w:val="00A62E07"/>
    <w:rsid w:val="00A62E0D"/>
    <w:rsid w:val="00A62E1B"/>
    <w:rsid w:val="00A62EAB"/>
    <w:rsid w:val="00A62F1A"/>
    <w:rsid w:val="00A62F95"/>
    <w:rsid w:val="00A630DD"/>
    <w:rsid w:val="00A6316B"/>
    <w:rsid w:val="00A63210"/>
    <w:rsid w:val="00A63250"/>
    <w:rsid w:val="00A6327A"/>
    <w:rsid w:val="00A63336"/>
    <w:rsid w:val="00A633FE"/>
    <w:rsid w:val="00A63453"/>
    <w:rsid w:val="00A634BD"/>
    <w:rsid w:val="00A634EE"/>
    <w:rsid w:val="00A63580"/>
    <w:rsid w:val="00A63597"/>
    <w:rsid w:val="00A63604"/>
    <w:rsid w:val="00A63645"/>
    <w:rsid w:val="00A63674"/>
    <w:rsid w:val="00A63694"/>
    <w:rsid w:val="00A636AD"/>
    <w:rsid w:val="00A636DD"/>
    <w:rsid w:val="00A63728"/>
    <w:rsid w:val="00A63851"/>
    <w:rsid w:val="00A638A3"/>
    <w:rsid w:val="00A63992"/>
    <w:rsid w:val="00A639D7"/>
    <w:rsid w:val="00A639E0"/>
    <w:rsid w:val="00A63A6C"/>
    <w:rsid w:val="00A63AAE"/>
    <w:rsid w:val="00A63AD1"/>
    <w:rsid w:val="00A63BC8"/>
    <w:rsid w:val="00A63BFC"/>
    <w:rsid w:val="00A63C3D"/>
    <w:rsid w:val="00A63C58"/>
    <w:rsid w:val="00A63CFE"/>
    <w:rsid w:val="00A63D78"/>
    <w:rsid w:val="00A63DEC"/>
    <w:rsid w:val="00A63E0A"/>
    <w:rsid w:val="00A63FEB"/>
    <w:rsid w:val="00A64006"/>
    <w:rsid w:val="00A64023"/>
    <w:rsid w:val="00A6404D"/>
    <w:rsid w:val="00A64065"/>
    <w:rsid w:val="00A64078"/>
    <w:rsid w:val="00A640E9"/>
    <w:rsid w:val="00A640F3"/>
    <w:rsid w:val="00A64146"/>
    <w:rsid w:val="00A6415D"/>
    <w:rsid w:val="00A641E8"/>
    <w:rsid w:val="00A64243"/>
    <w:rsid w:val="00A64279"/>
    <w:rsid w:val="00A64289"/>
    <w:rsid w:val="00A642E9"/>
    <w:rsid w:val="00A6435B"/>
    <w:rsid w:val="00A64391"/>
    <w:rsid w:val="00A643B8"/>
    <w:rsid w:val="00A6441E"/>
    <w:rsid w:val="00A6446A"/>
    <w:rsid w:val="00A644B5"/>
    <w:rsid w:val="00A6452E"/>
    <w:rsid w:val="00A64543"/>
    <w:rsid w:val="00A64558"/>
    <w:rsid w:val="00A6457E"/>
    <w:rsid w:val="00A6459B"/>
    <w:rsid w:val="00A645CF"/>
    <w:rsid w:val="00A645F9"/>
    <w:rsid w:val="00A64632"/>
    <w:rsid w:val="00A6465D"/>
    <w:rsid w:val="00A6470E"/>
    <w:rsid w:val="00A647D9"/>
    <w:rsid w:val="00A648D4"/>
    <w:rsid w:val="00A648E0"/>
    <w:rsid w:val="00A64939"/>
    <w:rsid w:val="00A64956"/>
    <w:rsid w:val="00A6495E"/>
    <w:rsid w:val="00A649BA"/>
    <w:rsid w:val="00A64A28"/>
    <w:rsid w:val="00A64A5B"/>
    <w:rsid w:val="00A64ACB"/>
    <w:rsid w:val="00A64B47"/>
    <w:rsid w:val="00A64CD0"/>
    <w:rsid w:val="00A64D97"/>
    <w:rsid w:val="00A64DF2"/>
    <w:rsid w:val="00A64E0B"/>
    <w:rsid w:val="00A64E50"/>
    <w:rsid w:val="00A64EEA"/>
    <w:rsid w:val="00A64F46"/>
    <w:rsid w:val="00A64FBC"/>
    <w:rsid w:val="00A65006"/>
    <w:rsid w:val="00A65044"/>
    <w:rsid w:val="00A65147"/>
    <w:rsid w:val="00A65151"/>
    <w:rsid w:val="00A651C5"/>
    <w:rsid w:val="00A65210"/>
    <w:rsid w:val="00A652AD"/>
    <w:rsid w:val="00A652B6"/>
    <w:rsid w:val="00A652CE"/>
    <w:rsid w:val="00A65338"/>
    <w:rsid w:val="00A6538C"/>
    <w:rsid w:val="00A653C6"/>
    <w:rsid w:val="00A65429"/>
    <w:rsid w:val="00A65455"/>
    <w:rsid w:val="00A65460"/>
    <w:rsid w:val="00A65495"/>
    <w:rsid w:val="00A6551C"/>
    <w:rsid w:val="00A6554F"/>
    <w:rsid w:val="00A65669"/>
    <w:rsid w:val="00A6567F"/>
    <w:rsid w:val="00A6569C"/>
    <w:rsid w:val="00A656A0"/>
    <w:rsid w:val="00A6571C"/>
    <w:rsid w:val="00A6572F"/>
    <w:rsid w:val="00A6583B"/>
    <w:rsid w:val="00A658CB"/>
    <w:rsid w:val="00A65904"/>
    <w:rsid w:val="00A6593C"/>
    <w:rsid w:val="00A65941"/>
    <w:rsid w:val="00A65991"/>
    <w:rsid w:val="00A659DC"/>
    <w:rsid w:val="00A65A3D"/>
    <w:rsid w:val="00A65A93"/>
    <w:rsid w:val="00A65B76"/>
    <w:rsid w:val="00A65B96"/>
    <w:rsid w:val="00A65BD1"/>
    <w:rsid w:val="00A65BD3"/>
    <w:rsid w:val="00A65C0B"/>
    <w:rsid w:val="00A65C12"/>
    <w:rsid w:val="00A65CB2"/>
    <w:rsid w:val="00A65CBB"/>
    <w:rsid w:val="00A65CCD"/>
    <w:rsid w:val="00A65D73"/>
    <w:rsid w:val="00A65DD6"/>
    <w:rsid w:val="00A65F09"/>
    <w:rsid w:val="00A65F16"/>
    <w:rsid w:val="00A65F2B"/>
    <w:rsid w:val="00A65F59"/>
    <w:rsid w:val="00A65FBE"/>
    <w:rsid w:val="00A66076"/>
    <w:rsid w:val="00A66090"/>
    <w:rsid w:val="00A660DD"/>
    <w:rsid w:val="00A6610C"/>
    <w:rsid w:val="00A66140"/>
    <w:rsid w:val="00A661A2"/>
    <w:rsid w:val="00A661B9"/>
    <w:rsid w:val="00A661CA"/>
    <w:rsid w:val="00A6620F"/>
    <w:rsid w:val="00A66245"/>
    <w:rsid w:val="00A66328"/>
    <w:rsid w:val="00A6636A"/>
    <w:rsid w:val="00A664DA"/>
    <w:rsid w:val="00A665EA"/>
    <w:rsid w:val="00A66620"/>
    <w:rsid w:val="00A666BC"/>
    <w:rsid w:val="00A66701"/>
    <w:rsid w:val="00A667FD"/>
    <w:rsid w:val="00A66850"/>
    <w:rsid w:val="00A66872"/>
    <w:rsid w:val="00A66873"/>
    <w:rsid w:val="00A6689A"/>
    <w:rsid w:val="00A66A2B"/>
    <w:rsid w:val="00A66AA4"/>
    <w:rsid w:val="00A66AC8"/>
    <w:rsid w:val="00A66AF7"/>
    <w:rsid w:val="00A66BD6"/>
    <w:rsid w:val="00A66BE3"/>
    <w:rsid w:val="00A66C47"/>
    <w:rsid w:val="00A66CA2"/>
    <w:rsid w:val="00A66D12"/>
    <w:rsid w:val="00A66D23"/>
    <w:rsid w:val="00A66D3A"/>
    <w:rsid w:val="00A66D52"/>
    <w:rsid w:val="00A66D8E"/>
    <w:rsid w:val="00A66D9D"/>
    <w:rsid w:val="00A66DA8"/>
    <w:rsid w:val="00A66DF0"/>
    <w:rsid w:val="00A66DF3"/>
    <w:rsid w:val="00A66E0B"/>
    <w:rsid w:val="00A66E19"/>
    <w:rsid w:val="00A66E23"/>
    <w:rsid w:val="00A66E32"/>
    <w:rsid w:val="00A66EDA"/>
    <w:rsid w:val="00A67026"/>
    <w:rsid w:val="00A67069"/>
    <w:rsid w:val="00A670DD"/>
    <w:rsid w:val="00A672A1"/>
    <w:rsid w:val="00A67305"/>
    <w:rsid w:val="00A673E6"/>
    <w:rsid w:val="00A6747D"/>
    <w:rsid w:val="00A67491"/>
    <w:rsid w:val="00A674C6"/>
    <w:rsid w:val="00A67553"/>
    <w:rsid w:val="00A675AF"/>
    <w:rsid w:val="00A675BC"/>
    <w:rsid w:val="00A67651"/>
    <w:rsid w:val="00A678FD"/>
    <w:rsid w:val="00A67908"/>
    <w:rsid w:val="00A6792B"/>
    <w:rsid w:val="00A679D0"/>
    <w:rsid w:val="00A67A08"/>
    <w:rsid w:val="00A67A32"/>
    <w:rsid w:val="00A67ADC"/>
    <w:rsid w:val="00A67ADF"/>
    <w:rsid w:val="00A67AF0"/>
    <w:rsid w:val="00A67B32"/>
    <w:rsid w:val="00A67B3C"/>
    <w:rsid w:val="00A67B7C"/>
    <w:rsid w:val="00A67B81"/>
    <w:rsid w:val="00A67BEF"/>
    <w:rsid w:val="00A67C0D"/>
    <w:rsid w:val="00A67C14"/>
    <w:rsid w:val="00A67CC4"/>
    <w:rsid w:val="00A67D59"/>
    <w:rsid w:val="00A67DCD"/>
    <w:rsid w:val="00A67DED"/>
    <w:rsid w:val="00A67E75"/>
    <w:rsid w:val="00A67E83"/>
    <w:rsid w:val="00A67E90"/>
    <w:rsid w:val="00A67EB1"/>
    <w:rsid w:val="00A67EDF"/>
    <w:rsid w:val="00A67F3B"/>
    <w:rsid w:val="00A67F5F"/>
    <w:rsid w:val="00A67F6E"/>
    <w:rsid w:val="00A67F84"/>
    <w:rsid w:val="00A67F90"/>
    <w:rsid w:val="00A67FF8"/>
    <w:rsid w:val="00A7006D"/>
    <w:rsid w:val="00A70119"/>
    <w:rsid w:val="00A7013B"/>
    <w:rsid w:val="00A70277"/>
    <w:rsid w:val="00A7028D"/>
    <w:rsid w:val="00A70294"/>
    <w:rsid w:val="00A702F7"/>
    <w:rsid w:val="00A70304"/>
    <w:rsid w:val="00A7034D"/>
    <w:rsid w:val="00A7038D"/>
    <w:rsid w:val="00A703AF"/>
    <w:rsid w:val="00A703DD"/>
    <w:rsid w:val="00A703F5"/>
    <w:rsid w:val="00A70411"/>
    <w:rsid w:val="00A7042A"/>
    <w:rsid w:val="00A7048B"/>
    <w:rsid w:val="00A70510"/>
    <w:rsid w:val="00A7065E"/>
    <w:rsid w:val="00A706D6"/>
    <w:rsid w:val="00A706E5"/>
    <w:rsid w:val="00A707F5"/>
    <w:rsid w:val="00A7081E"/>
    <w:rsid w:val="00A7081F"/>
    <w:rsid w:val="00A70843"/>
    <w:rsid w:val="00A70A4D"/>
    <w:rsid w:val="00A70A90"/>
    <w:rsid w:val="00A70AE4"/>
    <w:rsid w:val="00A70B74"/>
    <w:rsid w:val="00A70B7F"/>
    <w:rsid w:val="00A70B8B"/>
    <w:rsid w:val="00A70BAD"/>
    <w:rsid w:val="00A70BC7"/>
    <w:rsid w:val="00A70C5D"/>
    <w:rsid w:val="00A70C6E"/>
    <w:rsid w:val="00A70CDD"/>
    <w:rsid w:val="00A70E16"/>
    <w:rsid w:val="00A70EB2"/>
    <w:rsid w:val="00A70EDF"/>
    <w:rsid w:val="00A70F50"/>
    <w:rsid w:val="00A70F64"/>
    <w:rsid w:val="00A70F98"/>
    <w:rsid w:val="00A70FA9"/>
    <w:rsid w:val="00A70FEE"/>
    <w:rsid w:val="00A7102F"/>
    <w:rsid w:val="00A71068"/>
    <w:rsid w:val="00A71099"/>
    <w:rsid w:val="00A710DE"/>
    <w:rsid w:val="00A710EB"/>
    <w:rsid w:val="00A71128"/>
    <w:rsid w:val="00A7113B"/>
    <w:rsid w:val="00A71160"/>
    <w:rsid w:val="00A71200"/>
    <w:rsid w:val="00A71326"/>
    <w:rsid w:val="00A71382"/>
    <w:rsid w:val="00A71401"/>
    <w:rsid w:val="00A7140E"/>
    <w:rsid w:val="00A714A1"/>
    <w:rsid w:val="00A7154C"/>
    <w:rsid w:val="00A71651"/>
    <w:rsid w:val="00A7167B"/>
    <w:rsid w:val="00A716A3"/>
    <w:rsid w:val="00A7179E"/>
    <w:rsid w:val="00A717AE"/>
    <w:rsid w:val="00A71849"/>
    <w:rsid w:val="00A71874"/>
    <w:rsid w:val="00A718D1"/>
    <w:rsid w:val="00A718EE"/>
    <w:rsid w:val="00A71906"/>
    <w:rsid w:val="00A7195E"/>
    <w:rsid w:val="00A719F3"/>
    <w:rsid w:val="00A71A35"/>
    <w:rsid w:val="00A71A56"/>
    <w:rsid w:val="00A71B1D"/>
    <w:rsid w:val="00A71B27"/>
    <w:rsid w:val="00A71BAB"/>
    <w:rsid w:val="00A71C3F"/>
    <w:rsid w:val="00A71C4B"/>
    <w:rsid w:val="00A71C71"/>
    <w:rsid w:val="00A71C9C"/>
    <w:rsid w:val="00A71D02"/>
    <w:rsid w:val="00A71DA8"/>
    <w:rsid w:val="00A71DC2"/>
    <w:rsid w:val="00A71E5E"/>
    <w:rsid w:val="00A71E84"/>
    <w:rsid w:val="00A71EB9"/>
    <w:rsid w:val="00A71F90"/>
    <w:rsid w:val="00A72015"/>
    <w:rsid w:val="00A7206F"/>
    <w:rsid w:val="00A72070"/>
    <w:rsid w:val="00A720C9"/>
    <w:rsid w:val="00A720EB"/>
    <w:rsid w:val="00A72124"/>
    <w:rsid w:val="00A7212B"/>
    <w:rsid w:val="00A721B6"/>
    <w:rsid w:val="00A721CA"/>
    <w:rsid w:val="00A7228F"/>
    <w:rsid w:val="00A722B5"/>
    <w:rsid w:val="00A7238C"/>
    <w:rsid w:val="00A72434"/>
    <w:rsid w:val="00A72476"/>
    <w:rsid w:val="00A72480"/>
    <w:rsid w:val="00A72494"/>
    <w:rsid w:val="00A7249A"/>
    <w:rsid w:val="00A724F2"/>
    <w:rsid w:val="00A724F5"/>
    <w:rsid w:val="00A7250D"/>
    <w:rsid w:val="00A72661"/>
    <w:rsid w:val="00A72683"/>
    <w:rsid w:val="00A72698"/>
    <w:rsid w:val="00A7271C"/>
    <w:rsid w:val="00A7278E"/>
    <w:rsid w:val="00A7280A"/>
    <w:rsid w:val="00A72851"/>
    <w:rsid w:val="00A7286D"/>
    <w:rsid w:val="00A729B8"/>
    <w:rsid w:val="00A72A4F"/>
    <w:rsid w:val="00A72A7F"/>
    <w:rsid w:val="00A72B03"/>
    <w:rsid w:val="00A72B44"/>
    <w:rsid w:val="00A72B50"/>
    <w:rsid w:val="00A72BBE"/>
    <w:rsid w:val="00A72C0F"/>
    <w:rsid w:val="00A72C59"/>
    <w:rsid w:val="00A72CC9"/>
    <w:rsid w:val="00A72D2C"/>
    <w:rsid w:val="00A72D45"/>
    <w:rsid w:val="00A72DC1"/>
    <w:rsid w:val="00A72DCB"/>
    <w:rsid w:val="00A72E06"/>
    <w:rsid w:val="00A72E13"/>
    <w:rsid w:val="00A72E9B"/>
    <w:rsid w:val="00A72ECB"/>
    <w:rsid w:val="00A72F68"/>
    <w:rsid w:val="00A72FC0"/>
    <w:rsid w:val="00A7302D"/>
    <w:rsid w:val="00A73064"/>
    <w:rsid w:val="00A730BC"/>
    <w:rsid w:val="00A730F0"/>
    <w:rsid w:val="00A730FD"/>
    <w:rsid w:val="00A73103"/>
    <w:rsid w:val="00A73124"/>
    <w:rsid w:val="00A73127"/>
    <w:rsid w:val="00A7313A"/>
    <w:rsid w:val="00A7316A"/>
    <w:rsid w:val="00A73230"/>
    <w:rsid w:val="00A732B2"/>
    <w:rsid w:val="00A73317"/>
    <w:rsid w:val="00A733A1"/>
    <w:rsid w:val="00A73402"/>
    <w:rsid w:val="00A7340F"/>
    <w:rsid w:val="00A73419"/>
    <w:rsid w:val="00A73424"/>
    <w:rsid w:val="00A734BF"/>
    <w:rsid w:val="00A734C1"/>
    <w:rsid w:val="00A73603"/>
    <w:rsid w:val="00A73725"/>
    <w:rsid w:val="00A7375C"/>
    <w:rsid w:val="00A737BD"/>
    <w:rsid w:val="00A7383E"/>
    <w:rsid w:val="00A738C3"/>
    <w:rsid w:val="00A738C8"/>
    <w:rsid w:val="00A738ED"/>
    <w:rsid w:val="00A73938"/>
    <w:rsid w:val="00A73AB3"/>
    <w:rsid w:val="00A73AB6"/>
    <w:rsid w:val="00A73B37"/>
    <w:rsid w:val="00A73B44"/>
    <w:rsid w:val="00A73B6B"/>
    <w:rsid w:val="00A73B9F"/>
    <w:rsid w:val="00A73BA9"/>
    <w:rsid w:val="00A73D3D"/>
    <w:rsid w:val="00A73D6F"/>
    <w:rsid w:val="00A73D80"/>
    <w:rsid w:val="00A73DED"/>
    <w:rsid w:val="00A73E41"/>
    <w:rsid w:val="00A73E93"/>
    <w:rsid w:val="00A73EA1"/>
    <w:rsid w:val="00A73ED3"/>
    <w:rsid w:val="00A73EF6"/>
    <w:rsid w:val="00A73F90"/>
    <w:rsid w:val="00A73FC7"/>
    <w:rsid w:val="00A73FD4"/>
    <w:rsid w:val="00A73FDD"/>
    <w:rsid w:val="00A74053"/>
    <w:rsid w:val="00A740CF"/>
    <w:rsid w:val="00A74191"/>
    <w:rsid w:val="00A7419C"/>
    <w:rsid w:val="00A741AC"/>
    <w:rsid w:val="00A74239"/>
    <w:rsid w:val="00A7427D"/>
    <w:rsid w:val="00A74283"/>
    <w:rsid w:val="00A74292"/>
    <w:rsid w:val="00A742B2"/>
    <w:rsid w:val="00A742BA"/>
    <w:rsid w:val="00A742C6"/>
    <w:rsid w:val="00A74316"/>
    <w:rsid w:val="00A74362"/>
    <w:rsid w:val="00A743EB"/>
    <w:rsid w:val="00A74453"/>
    <w:rsid w:val="00A7450D"/>
    <w:rsid w:val="00A74576"/>
    <w:rsid w:val="00A74615"/>
    <w:rsid w:val="00A74619"/>
    <w:rsid w:val="00A746B1"/>
    <w:rsid w:val="00A746B3"/>
    <w:rsid w:val="00A746FC"/>
    <w:rsid w:val="00A7470F"/>
    <w:rsid w:val="00A7475A"/>
    <w:rsid w:val="00A747A0"/>
    <w:rsid w:val="00A747A9"/>
    <w:rsid w:val="00A747C1"/>
    <w:rsid w:val="00A747CF"/>
    <w:rsid w:val="00A7486F"/>
    <w:rsid w:val="00A7488D"/>
    <w:rsid w:val="00A748CC"/>
    <w:rsid w:val="00A748D0"/>
    <w:rsid w:val="00A748E1"/>
    <w:rsid w:val="00A74910"/>
    <w:rsid w:val="00A7498E"/>
    <w:rsid w:val="00A749C0"/>
    <w:rsid w:val="00A749F7"/>
    <w:rsid w:val="00A74A05"/>
    <w:rsid w:val="00A74A13"/>
    <w:rsid w:val="00A74AE9"/>
    <w:rsid w:val="00A74B25"/>
    <w:rsid w:val="00A74C64"/>
    <w:rsid w:val="00A74C6D"/>
    <w:rsid w:val="00A74C9E"/>
    <w:rsid w:val="00A74D79"/>
    <w:rsid w:val="00A74E84"/>
    <w:rsid w:val="00A74FF5"/>
    <w:rsid w:val="00A75098"/>
    <w:rsid w:val="00A75112"/>
    <w:rsid w:val="00A75116"/>
    <w:rsid w:val="00A751EC"/>
    <w:rsid w:val="00A75210"/>
    <w:rsid w:val="00A75284"/>
    <w:rsid w:val="00A75375"/>
    <w:rsid w:val="00A75437"/>
    <w:rsid w:val="00A7544F"/>
    <w:rsid w:val="00A754EC"/>
    <w:rsid w:val="00A75528"/>
    <w:rsid w:val="00A7555A"/>
    <w:rsid w:val="00A75563"/>
    <w:rsid w:val="00A75594"/>
    <w:rsid w:val="00A7560D"/>
    <w:rsid w:val="00A75654"/>
    <w:rsid w:val="00A757B0"/>
    <w:rsid w:val="00A758A9"/>
    <w:rsid w:val="00A7597B"/>
    <w:rsid w:val="00A75980"/>
    <w:rsid w:val="00A75A52"/>
    <w:rsid w:val="00A75A53"/>
    <w:rsid w:val="00A75AA8"/>
    <w:rsid w:val="00A75AC6"/>
    <w:rsid w:val="00A75AFE"/>
    <w:rsid w:val="00A75B36"/>
    <w:rsid w:val="00A75B7A"/>
    <w:rsid w:val="00A75CBD"/>
    <w:rsid w:val="00A75E7B"/>
    <w:rsid w:val="00A75F17"/>
    <w:rsid w:val="00A75F8B"/>
    <w:rsid w:val="00A76004"/>
    <w:rsid w:val="00A76069"/>
    <w:rsid w:val="00A760C8"/>
    <w:rsid w:val="00A760E4"/>
    <w:rsid w:val="00A760EE"/>
    <w:rsid w:val="00A760F8"/>
    <w:rsid w:val="00A7618F"/>
    <w:rsid w:val="00A761E7"/>
    <w:rsid w:val="00A76251"/>
    <w:rsid w:val="00A7626B"/>
    <w:rsid w:val="00A762C7"/>
    <w:rsid w:val="00A762D1"/>
    <w:rsid w:val="00A762EC"/>
    <w:rsid w:val="00A7640D"/>
    <w:rsid w:val="00A76436"/>
    <w:rsid w:val="00A76555"/>
    <w:rsid w:val="00A76567"/>
    <w:rsid w:val="00A76583"/>
    <w:rsid w:val="00A765BE"/>
    <w:rsid w:val="00A765D7"/>
    <w:rsid w:val="00A7661A"/>
    <w:rsid w:val="00A7662A"/>
    <w:rsid w:val="00A7666F"/>
    <w:rsid w:val="00A76702"/>
    <w:rsid w:val="00A7670E"/>
    <w:rsid w:val="00A76722"/>
    <w:rsid w:val="00A767CA"/>
    <w:rsid w:val="00A768CB"/>
    <w:rsid w:val="00A7699C"/>
    <w:rsid w:val="00A76A85"/>
    <w:rsid w:val="00A76AD2"/>
    <w:rsid w:val="00A76B7C"/>
    <w:rsid w:val="00A76BC7"/>
    <w:rsid w:val="00A76C16"/>
    <w:rsid w:val="00A76C7B"/>
    <w:rsid w:val="00A76D75"/>
    <w:rsid w:val="00A76ECC"/>
    <w:rsid w:val="00A76F0F"/>
    <w:rsid w:val="00A76F36"/>
    <w:rsid w:val="00A76F41"/>
    <w:rsid w:val="00A770C6"/>
    <w:rsid w:val="00A7710B"/>
    <w:rsid w:val="00A77133"/>
    <w:rsid w:val="00A77172"/>
    <w:rsid w:val="00A77269"/>
    <w:rsid w:val="00A77273"/>
    <w:rsid w:val="00A772DB"/>
    <w:rsid w:val="00A772F9"/>
    <w:rsid w:val="00A7731B"/>
    <w:rsid w:val="00A773E6"/>
    <w:rsid w:val="00A773ED"/>
    <w:rsid w:val="00A7740D"/>
    <w:rsid w:val="00A7744F"/>
    <w:rsid w:val="00A7748C"/>
    <w:rsid w:val="00A774AB"/>
    <w:rsid w:val="00A7756B"/>
    <w:rsid w:val="00A77576"/>
    <w:rsid w:val="00A775BC"/>
    <w:rsid w:val="00A775FD"/>
    <w:rsid w:val="00A77614"/>
    <w:rsid w:val="00A7761B"/>
    <w:rsid w:val="00A77630"/>
    <w:rsid w:val="00A77689"/>
    <w:rsid w:val="00A7775E"/>
    <w:rsid w:val="00A777B0"/>
    <w:rsid w:val="00A778BC"/>
    <w:rsid w:val="00A778DF"/>
    <w:rsid w:val="00A77974"/>
    <w:rsid w:val="00A779C5"/>
    <w:rsid w:val="00A77A97"/>
    <w:rsid w:val="00A77ADB"/>
    <w:rsid w:val="00A77AED"/>
    <w:rsid w:val="00A77C03"/>
    <w:rsid w:val="00A77C54"/>
    <w:rsid w:val="00A77C6F"/>
    <w:rsid w:val="00A77C72"/>
    <w:rsid w:val="00A77C7D"/>
    <w:rsid w:val="00A77CC6"/>
    <w:rsid w:val="00A77CD9"/>
    <w:rsid w:val="00A77D2E"/>
    <w:rsid w:val="00A77D42"/>
    <w:rsid w:val="00A77DC9"/>
    <w:rsid w:val="00A77DD1"/>
    <w:rsid w:val="00A77E2A"/>
    <w:rsid w:val="00A77E70"/>
    <w:rsid w:val="00A77E8F"/>
    <w:rsid w:val="00A77ECC"/>
    <w:rsid w:val="00A77ED5"/>
    <w:rsid w:val="00A77EE3"/>
    <w:rsid w:val="00A77EE4"/>
    <w:rsid w:val="00A77F43"/>
    <w:rsid w:val="00A77F4F"/>
    <w:rsid w:val="00A8007E"/>
    <w:rsid w:val="00A800AD"/>
    <w:rsid w:val="00A800FD"/>
    <w:rsid w:val="00A80156"/>
    <w:rsid w:val="00A8016B"/>
    <w:rsid w:val="00A80222"/>
    <w:rsid w:val="00A8022D"/>
    <w:rsid w:val="00A8026C"/>
    <w:rsid w:val="00A8028A"/>
    <w:rsid w:val="00A802C6"/>
    <w:rsid w:val="00A802D1"/>
    <w:rsid w:val="00A802D2"/>
    <w:rsid w:val="00A80318"/>
    <w:rsid w:val="00A8042E"/>
    <w:rsid w:val="00A8046F"/>
    <w:rsid w:val="00A804C0"/>
    <w:rsid w:val="00A80505"/>
    <w:rsid w:val="00A80565"/>
    <w:rsid w:val="00A806A5"/>
    <w:rsid w:val="00A80721"/>
    <w:rsid w:val="00A80750"/>
    <w:rsid w:val="00A80767"/>
    <w:rsid w:val="00A80795"/>
    <w:rsid w:val="00A80797"/>
    <w:rsid w:val="00A807AD"/>
    <w:rsid w:val="00A807B9"/>
    <w:rsid w:val="00A80833"/>
    <w:rsid w:val="00A8087A"/>
    <w:rsid w:val="00A8098F"/>
    <w:rsid w:val="00A809CE"/>
    <w:rsid w:val="00A809FC"/>
    <w:rsid w:val="00A80A1B"/>
    <w:rsid w:val="00A80A48"/>
    <w:rsid w:val="00A80A66"/>
    <w:rsid w:val="00A80AE1"/>
    <w:rsid w:val="00A80B48"/>
    <w:rsid w:val="00A80B62"/>
    <w:rsid w:val="00A80C9B"/>
    <w:rsid w:val="00A80CC7"/>
    <w:rsid w:val="00A80CDB"/>
    <w:rsid w:val="00A80CE4"/>
    <w:rsid w:val="00A80D23"/>
    <w:rsid w:val="00A80D70"/>
    <w:rsid w:val="00A80D87"/>
    <w:rsid w:val="00A80DCC"/>
    <w:rsid w:val="00A80DE1"/>
    <w:rsid w:val="00A80E47"/>
    <w:rsid w:val="00A80E8F"/>
    <w:rsid w:val="00A80E95"/>
    <w:rsid w:val="00A80EF5"/>
    <w:rsid w:val="00A80F9A"/>
    <w:rsid w:val="00A8105D"/>
    <w:rsid w:val="00A81072"/>
    <w:rsid w:val="00A81190"/>
    <w:rsid w:val="00A811B0"/>
    <w:rsid w:val="00A811F2"/>
    <w:rsid w:val="00A81222"/>
    <w:rsid w:val="00A8131C"/>
    <w:rsid w:val="00A8133E"/>
    <w:rsid w:val="00A8136F"/>
    <w:rsid w:val="00A813B3"/>
    <w:rsid w:val="00A813F9"/>
    <w:rsid w:val="00A814D1"/>
    <w:rsid w:val="00A8151E"/>
    <w:rsid w:val="00A81526"/>
    <w:rsid w:val="00A81538"/>
    <w:rsid w:val="00A8154A"/>
    <w:rsid w:val="00A81562"/>
    <w:rsid w:val="00A815A9"/>
    <w:rsid w:val="00A8160C"/>
    <w:rsid w:val="00A8162C"/>
    <w:rsid w:val="00A81679"/>
    <w:rsid w:val="00A817D6"/>
    <w:rsid w:val="00A817E3"/>
    <w:rsid w:val="00A817FC"/>
    <w:rsid w:val="00A8186B"/>
    <w:rsid w:val="00A8188D"/>
    <w:rsid w:val="00A81990"/>
    <w:rsid w:val="00A819FB"/>
    <w:rsid w:val="00A81A39"/>
    <w:rsid w:val="00A81A5D"/>
    <w:rsid w:val="00A81A6C"/>
    <w:rsid w:val="00A81B17"/>
    <w:rsid w:val="00A81BC8"/>
    <w:rsid w:val="00A81BCD"/>
    <w:rsid w:val="00A81DB0"/>
    <w:rsid w:val="00A81DC1"/>
    <w:rsid w:val="00A81E03"/>
    <w:rsid w:val="00A81E2C"/>
    <w:rsid w:val="00A81EC6"/>
    <w:rsid w:val="00A81FB2"/>
    <w:rsid w:val="00A81FEC"/>
    <w:rsid w:val="00A8209B"/>
    <w:rsid w:val="00A820EB"/>
    <w:rsid w:val="00A82102"/>
    <w:rsid w:val="00A821DD"/>
    <w:rsid w:val="00A82203"/>
    <w:rsid w:val="00A822C2"/>
    <w:rsid w:val="00A822E4"/>
    <w:rsid w:val="00A822F7"/>
    <w:rsid w:val="00A82377"/>
    <w:rsid w:val="00A823D3"/>
    <w:rsid w:val="00A823D4"/>
    <w:rsid w:val="00A8241A"/>
    <w:rsid w:val="00A8245A"/>
    <w:rsid w:val="00A824CA"/>
    <w:rsid w:val="00A82558"/>
    <w:rsid w:val="00A8258E"/>
    <w:rsid w:val="00A8259E"/>
    <w:rsid w:val="00A8261F"/>
    <w:rsid w:val="00A82633"/>
    <w:rsid w:val="00A826BD"/>
    <w:rsid w:val="00A826F3"/>
    <w:rsid w:val="00A826F4"/>
    <w:rsid w:val="00A82714"/>
    <w:rsid w:val="00A827CA"/>
    <w:rsid w:val="00A82841"/>
    <w:rsid w:val="00A828A7"/>
    <w:rsid w:val="00A828F2"/>
    <w:rsid w:val="00A82957"/>
    <w:rsid w:val="00A8297F"/>
    <w:rsid w:val="00A8298B"/>
    <w:rsid w:val="00A829A3"/>
    <w:rsid w:val="00A82A58"/>
    <w:rsid w:val="00A82A65"/>
    <w:rsid w:val="00A82A9F"/>
    <w:rsid w:val="00A82BBA"/>
    <w:rsid w:val="00A82CD5"/>
    <w:rsid w:val="00A82DAC"/>
    <w:rsid w:val="00A82DB3"/>
    <w:rsid w:val="00A82E42"/>
    <w:rsid w:val="00A82F25"/>
    <w:rsid w:val="00A82F42"/>
    <w:rsid w:val="00A82F7D"/>
    <w:rsid w:val="00A83071"/>
    <w:rsid w:val="00A83116"/>
    <w:rsid w:val="00A83177"/>
    <w:rsid w:val="00A83230"/>
    <w:rsid w:val="00A8326D"/>
    <w:rsid w:val="00A832AC"/>
    <w:rsid w:val="00A83349"/>
    <w:rsid w:val="00A833EA"/>
    <w:rsid w:val="00A83458"/>
    <w:rsid w:val="00A83474"/>
    <w:rsid w:val="00A83527"/>
    <w:rsid w:val="00A8354E"/>
    <w:rsid w:val="00A83579"/>
    <w:rsid w:val="00A835D4"/>
    <w:rsid w:val="00A835F4"/>
    <w:rsid w:val="00A836E7"/>
    <w:rsid w:val="00A8375D"/>
    <w:rsid w:val="00A837AC"/>
    <w:rsid w:val="00A837C5"/>
    <w:rsid w:val="00A837E2"/>
    <w:rsid w:val="00A83840"/>
    <w:rsid w:val="00A83881"/>
    <w:rsid w:val="00A83896"/>
    <w:rsid w:val="00A838B1"/>
    <w:rsid w:val="00A838E1"/>
    <w:rsid w:val="00A838EF"/>
    <w:rsid w:val="00A83925"/>
    <w:rsid w:val="00A83947"/>
    <w:rsid w:val="00A83956"/>
    <w:rsid w:val="00A8397F"/>
    <w:rsid w:val="00A839EA"/>
    <w:rsid w:val="00A83A73"/>
    <w:rsid w:val="00A83AC5"/>
    <w:rsid w:val="00A83B09"/>
    <w:rsid w:val="00A83B2E"/>
    <w:rsid w:val="00A83B3D"/>
    <w:rsid w:val="00A83B48"/>
    <w:rsid w:val="00A83C21"/>
    <w:rsid w:val="00A83D65"/>
    <w:rsid w:val="00A83D75"/>
    <w:rsid w:val="00A83DE8"/>
    <w:rsid w:val="00A83DF2"/>
    <w:rsid w:val="00A83E56"/>
    <w:rsid w:val="00A83E64"/>
    <w:rsid w:val="00A83E6F"/>
    <w:rsid w:val="00A83EB3"/>
    <w:rsid w:val="00A83EB4"/>
    <w:rsid w:val="00A83F29"/>
    <w:rsid w:val="00A83F4C"/>
    <w:rsid w:val="00A83F55"/>
    <w:rsid w:val="00A83FD5"/>
    <w:rsid w:val="00A83FE8"/>
    <w:rsid w:val="00A84002"/>
    <w:rsid w:val="00A840E2"/>
    <w:rsid w:val="00A8410F"/>
    <w:rsid w:val="00A8419C"/>
    <w:rsid w:val="00A841AC"/>
    <w:rsid w:val="00A84236"/>
    <w:rsid w:val="00A84266"/>
    <w:rsid w:val="00A842CA"/>
    <w:rsid w:val="00A842F0"/>
    <w:rsid w:val="00A8434C"/>
    <w:rsid w:val="00A8439A"/>
    <w:rsid w:val="00A843DE"/>
    <w:rsid w:val="00A8447C"/>
    <w:rsid w:val="00A844BB"/>
    <w:rsid w:val="00A84609"/>
    <w:rsid w:val="00A8463A"/>
    <w:rsid w:val="00A84654"/>
    <w:rsid w:val="00A84691"/>
    <w:rsid w:val="00A84699"/>
    <w:rsid w:val="00A846A2"/>
    <w:rsid w:val="00A84754"/>
    <w:rsid w:val="00A8486E"/>
    <w:rsid w:val="00A848A2"/>
    <w:rsid w:val="00A84998"/>
    <w:rsid w:val="00A849CA"/>
    <w:rsid w:val="00A849F8"/>
    <w:rsid w:val="00A849FA"/>
    <w:rsid w:val="00A84A8D"/>
    <w:rsid w:val="00A84ACA"/>
    <w:rsid w:val="00A84B69"/>
    <w:rsid w:val="00A84BBB"/>
    <w:rsid w:val="00A84C12"/>
    <w:rsid w:val="00A84C86"/>
    <w:rsid w:val="00A84CE2"/>
    <w:rsid w:val="00A84CEF"/>
    <w:rsid w:val="00A84CF6"/>
    <w:rsid w:val="00A84D20"/>
    <w:rsid w:val="00A84DB4"/>
    <w:rsid w:val="00A84EBB"/>
    <w:rsid w:val="00A84EDC"/>
    <w:rsid w:val="00A84EED"/>
    <w:rsid w:val="00A84EEF"/>
    <w:rsid w:val="00A84F13"/>
    <w:rsid w:val="00A84F2B"/>
    <w:rsid w:val="00A84F90"/>
    <w:rsid w:val="00A84FE6"/>
    <w:rsid w:val="00A85015"/>
    <w:rsid w:val="00A852BB"/>
    <w:rsid w:val="00A85319"/>
    <w:rsid w:val="00A85406"/>
    <w:rsid w:val="00A85454"/>
    <w:rsid w:val="00A854BD"/>
    <w:rsid w:val="00A854EC"/>
    <w:rsid w:val="00A85521"/>
    <w:rsid w:val="00A85540"/>
    <w:rsid w:val="00A85574"/>
    <w:rsid w:val="00A85585"/>
    <w:rsid w:val="00A856C3"/>
    <w:rsid w:val="00A856E1"/>
    <w:rsid w:val="00A85720"/>
    <w:rsid w:val="00A85721"/>
    <w:rsid w:val="00A85722"/>
    <w:rsid w:val="00A8573A"/>
    <w:rsid w:val="00A857A5"/>
    <w:rsid w:val="00A857DF"/>
    <w:rsid w:val="00A8580D"/>
    <w:rsid w:val="00A85810"/>
    <w:rsid w:val="00A85835"/>
    <w:rsid w:val="00A858A4"/>
    <w:rsid w:val="00A858BC"/>
    <w:rsid w:val="00A858CB"/>
    <w:rsid w:val="00A858D1"/>
    <w:rsid w:val="00A859B7"/>
    <w:rsid w:val="00A859FA"/>
    <w:rsid w:val="00A85A7F"/>
    <w:rsid w:val="00A85ABD"/>
    <w:rsid w:val="00A85B0B"/>
    <w:rsid w:val="00A85B11"/>
    <w:rsid w:val="00A85C1A"/>
    <w:rsid w:val="00A85C63"/>
    <w:rsid w:val="00A85CAE"/>
    <w:rsid w:val="00A85D21"/>
    <w:rsid w:val="00A85D57"/>
    <w:rsid w:val="00A85D89"/>
    <w:rsid w:val="00A85E8C"/>
    <w:rsid w:val="00A85F03"/>
    <w:rsid w:val="00A85F6D"/>
    <w:rsid w:val="00A85F71"/>
    <w:rsid w:val="00A85FDF"/>
    <w:rsid w:val="00A86000"/>
    <w:rsid w:val="00A86027"/>
    <w:rsid w:val="00A8602D"/>
    <w:rsid w:val="00A86070"/>
    <w:rsid w:val="00A860BB"/>
    <w:rsid w:val="00A86103"/>
    <w:rsid w:val="00A86155"/>
    <w:rsid w:val="00A86313"/>
    <w:rsid w:val="00A8635C"/>
    <w:rsid w:val="00A8638A"/>
    <w:rsid w:val="00A863A6"/>
    <w:rsid w:val="00A863AD"/>
    <w:rsid w:val="00A864A3"/>
    <w:rsid w:val="00A86555"/>
    <w:rsid w:val="00A8656C"/>
    <w:rsid w:val="00A865C1"/>
    <w:rsid w:val="00A8665B"/>
    <w:rsid w:val="00A8667F"/>
    <w:rsid w:val="00A8669F"/>
    <w:rsid w:val="00A866E4"/>
    <w:rsid w:val="00A866FA"/>
    <w:rsid w:val="00A86712"/>
    <w:rsid w:val="00A86888"/>
    <w:rsid w:val="00A8689C"/>
    <w:rsid w:val="00A868A8"/>
    <w:rsid w:val="00A868CA"/>
    <w:rsid w:val="00A869A4"/>
    <w:rsid w:val="00A86A0E"/>
    <w:rsid w:val="00A86A69"/>
    <w:rsid w:val="00A86A8C"/>
    <w:rsid w:val="00A86B0E"/>
    <w:rsid w:val="00A86B45"/>
    <w:rsid w:val="00A86B64"/>
    <w:rsid w:val="00A86B65"/>
    <w:rsid w:val="00A86B97"/>
    <w:rsid w:val="00A86BE1"/>
    <w:rsid w:val="00A86C10"/>
    <w:rsid w:val="00A86C68"/>
    <w:rsid w:val="00A86C78"/>
    <w:rsid w:val="00A86C9E"/>
    <w:rsid w:val="00A86D03"/>
    <w:rsid w:val="00A86D11"/>
    <w:rsid w:val="00A86D86"/>
    <w:rsid w:val="00A86D95"/>
    <w:rsid w:val="00A86DC0"/>
    <w:rsid w:val="00A86E15"/>
    <w:rsid w:val="00A86E79"/>
    <w:rsid w:val="00A86F0C"/>
    <w:rsid w:val="00A87060"/>
    <w:rsid w:val="00A870CD"/>
    <w:rsid w:val="00A870E7"/>
    <w:rsid w:val="00A87115"/>
    <w:rsid w:val="00A8712C"/>
    <w:rsid w:val="00A87166"/>
    <w:rsid w:val="00A8718A"/>
    <w:rsid w:val="00A871EF"/>
    <w:rsid w:val="00A871FE"/>
    <w:rsid w:val="00A872BB"/>
    <w:rsid w:val="00A87341"/>
    <w:rsid w:val="00A87510"/>
    <w:rsid w:val="00A87515"/>
    <w:rsid w:val="00A8784B"/>
    <w:rsid w:val="00A8788A"/>
    <w:rsid w:val="00A87890"/>
    <w:rsid w:val="00A8794D"/>
    <w:rsid w:val="00A87953"/>
    <w:rsid w:val="00A87BE7"/>
    <w:rsid w:val="00A87C21"/>
    <w:rsid w:val="00A87C4D"/>
    <w:rsid w:val="00A87C9B"/>
    <w:rsid w:val="00A87D00"/>
    <w:rsid w:val="00A87D01"/>
    <w:rsid w:val="00A87D2B"/>
    <w:rsid w:val="00A87DE1"/>
    <w:rsid w:val="00A87E98"/>
    <w:rsid w:val="00A87EC9"/>
    <w:rsid w:val="00A87EF0"/>
    <w:rsid w:val="00A87F3B"/>
    <w:rsid w:val="00A87FFC"/>
    <w:rsid w:val="00A90081"/>
    <w:rsid w:val="00A90177"/>
    <w:rsid w:val="00A901AA"/>
    <w:rsid w:val="00A901BC"/>
    <w:rsid w:val="00A9024A"/>
    <w:rsid w:val="00A90293"/>
    <w:rsid w:val="00A90296"/>
    <w:rsid w:val="00A902DB"/>
    <w:rsid w:val="00A902E1"/>
    <w:rsid w:val="00A90312"/>
    <w:rsid w:val="00A9031B"/>
    <w:rsid w:val="00A9032C"/>
    <w:rsid w:val="00A903BA"/>
    <w:rsid w:val="00A903E3"/>
    <w:rsid w:val="00A90411"/>
    <w:rsid w:val="00A90418"/>
    <w:rsid w:val="00A9048D"/>
    <w:rsid w:val="00A90523"/>
    <w:rsid w:val="00A9052E"/>
    <w:rsid w:val="00A9054D"/>
    <w:rsid w:val="00A90582"/>
    <w:rsid w:val="00A90591"/>
    <w:rsid w:val="00A90614"/>
    <w:rsid w:val="00A90691"/>
    <w:rsid w:val="00A9070A"/>
    <w:rsid w:val="00A907A2"/>
    <w:rsid w:val="00A907D7"/>
    <w:rsid w:val="00A907DB"/>
    <w:rsid w:val="00A90809"/>
    <w:rsid w:val="00A90845"/>
    <w:rsid w:val="00A908C5"/>
    <w:rsid w:val="00A908E1"/>
    <w:rsid w:val="00A9093A"/>
    <w:rsid w:val="00A909C2"/>
    <w:rsid w:val="00A90A74"/>
    <w:rsid w:val="00A90ABB"/>
    <w:rsid w:val="00A90AC2"/>
    <w:rsid w:val="00A90AD1"/>
    <w:rsid w:val="00A90B30"/>
    <w:rsid w:val="00A90C32"/>
    <w:rsid w:val="00A90C33"/>
    <w:rsid w:val="00A90CAC"/>
    <w:rsid w:val="00A90D22"/>
    <w:rsid w:val="00A90D85"/>
    <w:rsid w:val="00A90DC4"/>
    <w:rsid w:val="00A90DDD"/>
    <w:rsid w:val="00A90DF7"/>
    <w:rsid w:val="00A90E07"/>
    <w:rsid w:val="00A90E20"/>
    <w:rsid w:val="00A90E59"/>
    <w:rsid w:val="00A90E5F"/>
    <w:rsid w:val="00A90E8E"/>
    <w:rsid w:val="00A90EA4"/>
    <w:rsid w:val="00A90F4C"/>
    <w:rsid w:val="00A90FD9"/>
    <w:rsid w:val="00A9107D"/>
    <w:rsid w:val="00A9113A"/>
    <w:rsid w:val="00A91156"/>
    <w:rsid w:val="00A911D4"/>
    <w:rsid w:val="00A91360"/>
    <w:rsid w:val="00A91448"/>
    <w:rsid w:val="00A914CF"/>
    <w:rsid w:val="00A914F1"/>
    <w:rsid w:val="00A915FE"/>
    <w:rsid w:val="00A91615"/>
    <w:rsid w:val="00A91647"/>
    <w:rsid w:val="00A916D2"/>
    <w:rsid w:val="00A916E8"/>
    <w:rsid w:val="00A91738"/>
    <w:rsid w:val="00A9178D"/>
    <w:rsid w:val="00A91795"/>
    <w:rsid w:val="00A917DE"/>
    <w:rsid w:val="00A917EF"/>
    <w:rsid w:val="00A91874"/>
    <w:rsid w:val="00A918C8"/>
    <w:rsid w:val="00A9192F"/>
    <w:rsid w:val="00A91930"/>
    <w:rsid w:val="00A9196C"/>
    <w:rsid w:val="00A91986"/>
    <w:rsid w:val="00A91998"/>
    <w:rsid w:val="00A91A39"/>
    <w:rsid w:val="00A91C30"/>
    <w:rsid w:val="00A91C67"/>
    <w:rsid w:val="00A91CD4"/>
    <w:rsid w:val="00A91D0F"/>
    <w:rsid w:val="00A91D9E"/>
    <w:rsid w:val="00A91E5F"/>
    <w:rsid w:val="00A91E92"/>
    <w:rsid w:val="00A91EDF"/>
    <w:rsid w:val="00A91FDB"/>
    <w:rsid w:val="00A92052"/>
    <w:rsid w:val="00A9206E"/>
    <w:rsid w:val="00A920A2"/>
    <w:rsid w:val="00A920CA"/>
    <w:rsid w:val="00A920F6"/>
    <w:rsid w:val="00A92105"/>
    <w:rsid w:val="00A92191"/>
    <w:rsid w:val="00A921DA"/>
    <w:rsid w:val="00A921F1"/>
    <w:rsid w:val="00A92207"/>
    <w:rsid w:val="00A92277"/>
    <w:rsid w:val="00A9227B"/>
    <w:rsid w:val="00A923E4"/>
    <w:rsid w:val="00A9241E"/>
    <w:rsid w:val="00A92436"/>
    <w:rsid w:val="00A9243A"/>
    <w:rsid w:val="00A92452"/>
    <w:rsid w:val="00A924C2"/>
    <w:rsid w:val="00A9251C"/>
    <w:rsid w:val="00A92545"/>
    <w:rsid w:val="00A925D0"/>
    <w:rsid w:val="00A92643"/>
    <w:rsid w:val="00A92685"/>
    <w:rsid w:val="00A92773"/>
    <w:rsid w:val="00A9279A"/>
    <w:rsid w:val="00A927DB"/>
    <w:rsid w:val="00A928A3"/>
    <w:rsid w:val="00A928F2"/>
    <w:rsid w:val="00A92992"/>
    <w:rsid w:val="00A929DE"/>
    <w:rsid w:val="00A929E4"/>
    <w:rsid w:val="00A92A23"/>
    <w:rsid w:val="00A92BBF"/>
    <w:rsid w:val="00A92C19"/>
    <w:rsid w:val="00A92C79"/>
    <w:rsid w:val="00A92C7E"/>
    <w:rsid w:val="00A92CBC"/>
    <w:rsid w:val="00A92CC5"/>
    <w:rsid w:val="00A92CF8"/>
    <w:rsid w:val="00A92D17"/>
    <w:rsid w:val="00A92D21"/>
    <w:rsid w:val="00A92D45"/>
    <w:rsid w:val="00A92D62"/>
    <w:rsid w:val="00A92E10"/>
    <w:rsid w:val="00A92E45"/>
    <w:rsid w:val="00A92ECC"/>
    <w:rsid w:val="00A92EFB"/>
    <w:rsid w:val="00A92F34"/>
    <w:rsid w:val="00A92F48"/>
    <w:rsid w:val="00A92F56"/>
    <w:rsid w:val="00A92F6D"/>
    <w:rsid w:val="00A92F83"/>
    <w:rsid w:val="00A92FBD"/>
    <w:rsid w:val="00A930D0"/>
    <w:rsid w:val="00A9314B"/>
    <w:rsid w:val="00A93359"/>
    <w:rsid w:val="00A93373"/>
    <w:rsid w:val="00A933A5"/>
    <w:rsid w:val="00A933D3"/>
    <w:rsid w:val="00A93593"/>
    <w:rsid w:val="00A935AE"/>
    <w:rsid w:val="00A935BC"/>
    <w:rsid w:val="00A935D0"/>
    <w:rsid w:val="00A9360D"/>
    <w:rsid w:val="00A93735"/>
    <w:rsid w:val="00A9379A"/>
    <w:rsid w:val="00A93842"/>
    <w:rsid w:val="00A938C1"/>
    <w:rsid w:val="00A93966"/>
    <w:rsid w:val="00A939D2"/>
    <w:rsid w:val="00A939D4"/>
    <w:rsid w:val="00A93A0B"/>
    <w:rsid w:val="00A93A1E"/>
    <w:rsid w:val="00A93A3E"/>
    <w:rsid w:val="00A93AC5"/>
    <w:rsid w:val="00A93B15"/>
    <w:rsid w:val="00A93C8E"/>
    <w:rsid w:val="00A93C9B"/>
    <w:rsid w:val="00A93CC8"/>
    <w:rsid w:val="00A93D22"/>
    <w:rsid w:val="00A93D6A"/>
    <w:rsid w:val="00A93DF2"/>
    <w:rsid w:val="00A93E23"/>
    <w:rsid w:val="00A93EA2"/>
    <w:rsid w:val="00A93FF7"/>
    <w:rsid w:val="00A94008"/>
    <w:rsid w:val="00A940F5"/>
    <w:rsid w:val="00A940FA"/>
    <w:rsid w:val="00A94123"/>
    <w:rsid w:val="00A941E5"/>
    <w:rsid w:val="00A941F9"/>
    <w:rsid w:val="00A9420E"/>
    <w:rsid w:val="00A94250"/>
    <w:rsid w:val="00A94255"/>
    <w:rsid w:val="00A9425A"/>
    <w:rsid w:val="00A94261"/>
    <w:rsid w:val="00A942DD"/>
    <w:rsid w:val="00A94332"/>
    <w:rsid w:val="00A943B3"/>
    <w:rsid w:val="00A943C6"/>
    <w:rsid w:val="00A943F1"/>
    <w:rsid w:val="00A94416"/>
    <w:rsid w:val="00A9444D"/>
    <w:rsid w:val="00A944A0"/>
    <w:rsid w:val="00A944D7"/>
    <w:rsid w:val="00A944F2"/>
    <w:rsid w:val="00A94526"/>
    <w:rsid w:val="00A94563"/>
    <w:rsid w:val="00A94578"/>
    <w:rsid w:val="00A945C4"/>
    <w:rsid w:val="00A9460D"/>
    <w:rsid w:val="00A94626"/>
    <w:rsid w:val="00A9462A"/>
    <w:rsid w:val="00A94652"/>
    <w:rsid w:val="00A94659"/>
    <w:rsid w:val="00A94850"/>
    <w:rsid w:val="00A94892"/>
    <w:rsid w:val="00A948A7"/>
    <w:rsid w:val="00A948DE"/>
    <w:rsid w:val="00A94935"/>
    <w:rsid w:val="00A94955"/>
    <w:rsid w:val="00A94983"/>
    <w:rsid w:val="00A94A06"/>
    <w:rsid w:val="00A94A83"/>
    <w:rsid w:val="00A94A98"/>
    <w:rsid w:val="00A94ACD"/>
    <w:rsid w:val="00A94C16"/>
    <w:rsid w:val="00A94CA8"/>
    <w:rsid w:val="00A94CCB"/>
    <w:rsid w:val="00A94D00"/>
    <w:rsid w:val="00A94D29"/>
    <w:rsid w:val="00A94D38"/>
    <w:rsid w:val="00A94D63"/>
    <w:rsid w:val="00A94DBF"/>
    <w:rsid w:val="00A94E4F"/>
    <w:rsid w:val="00A94E81"/>
    <w:rsid w:val="00A94E8E"/>
    <w:rsid w:val="00A94ECD"/>
    <w:rsid w:val="00A94F09"/>
    <w:rsid w:val="00A94FAE"/>
    <w:rsid w:val="00A94FDE"/>
    <w:rsid w:val="00A95002"/>
    <w:rsid w:val="00A95006"/>
    <w:rsid w:val="00A9504C"/>
    <w:rsid w:val="00A951FF"/>
    <w:rsid w:val="00A95211"/>
    <w:rsid w:val="00A95257"/>
    <w:rsid w:val="00A95269"/>
    <w:rsid w:val="00A9530A"/>
    <w:rsid w:val="00A9536C"/>
    <w:rsid w:val="00A9536E"/>
    <w:rsid w:val="00A95489"/>
    <w:rsid w:val="00A954B6"/>
    <w:rsid w:val="00A954B9"/>
    <w:rsid w:val="00A954C5"/>
    <w:rsid w:val="00A95552"/>
    <w:rsid w:val="00A9558B"/>
    <w:rsid w:val="00A9578A"/>
    <w:rsid w:val="00A957AA"/>
    <w:rsid w:val="00A957AD"/>
    <w:rsid w:val="00A957B7"/>
    <w:rsid w:val="00A957EC"/>
    <w:rsid w:val="00A957F6"/>
    <w:rsid w:val="00A95869"/>
    <w:rsid w:val="00A958E3"/>
    <w:rsid w:val="00A95906"/>
    <w:rsid w:val="00A95967"/>
    <w:rsid w:val="00A95A00"/>
    <w:rsid w:val="00A95A13"/>
    <w:rsid w:val="00A95A27"/>
    <w:rsid w:val="00A95B0D"/>
    <w:rsid w:val="00A95B7E"/>
    <w:rsid w:val="00A95BEE"/>
    <w:rsid w:val="00A95CF7"/>
    <w:rsid w:val="00A95D01"/>
    <w:rsid w:val="00A95D64"/>
    <w:rsid w:val="00A95D9D"/>
    <w:rsid w:val="00A95E06"/>
    <w:rsid w:val="00A95E9D"/>
    <w:rsid w:val="00A95ED7"/>
    <w:rsid w:val="00A95F31"/>
    <w:rsid w:val="00A95F41"/>
    <w:rsid w:val="00A95FA9"/>
    <w:rsid w:val="00A95FB5"/>
    <w:rsid w:val="00A95FFC"/>
    <w:rsid w:val="00A96072"/>
    <w:rsid w:val="00A9615C"/>
    <w:rsid w:val="00A9615F"/>
    <w:rsid w:val="00A961F0"/>
    <w:rsid w:val="00A96258"/>
    <w:rsid w:val="00A96265"/>
    <w:rsid w:val="00A9633D"/>
    <w:rsid w:val="00A96382"/>
    <w:rsid w:val="00A963A6"/>
    <w:rsid w:val="00A963B9"/>
    <w:rsid w:val="00A963BF"/>
    <w:rsid w:val="00A963C4"/>
    <w:rsid w:val="00A96400"/>
    <w:rsid w:val="00A96410"/>
    <w:rsid w:val="00A9643E"/>
    <w:rsid w:val="00A96491"/>
    <w:rsid w:val="00A964BE"/>
    <w:rsid w:val="00A96585"/>
    <w:rsid w:val="00A965AC"/>
    <w:rsid w:val="00A96719"/>
    <w:rsid w:val="00A96746"/>
    <w:rsid w:val="00A96799"/>
    <w:rsid w:val="00A967C9"/>
    <w:rsid w:val="00A9684C"/>
    <w:rsid w:val="00A96885"/>
    <w:rsid w:val="00A96930"/>
    <w:rsid w:val="00A969A2"/>
    <w:rsid w:val="00A969C9"/>
    <w:rsid w:val="00A96A03"/>
    <w:rsid w:val="00A96A4C"/>
    <w:rsid w:val="00A96A8F"/>
    <w:rsid w:val="00A96AD1"/>
    <w:rsid w:val="00A96AD9"/>
    <w:rsid w:val="00A96ADF"/>
    <w:rsid w:val="00A96B35"/>
    <w:rsid w:val="00A96BAB"/>
    <w:rsid w:val="00A96C22"/>
    <w:rsid w:val="00A96C61"/>
    <w:rsid w:val="00A96DDA"/>
    <w:rsid w:val="00A96E1D"/>
    <w:rsid w:val="00A96F3F"/>
    <w:rsid w:val="00A9702B"/>
    <w:rsid w:val="00A97034"/>
    <w:rsid w:val="00A97118"/>
    <w:rsid w:val="00A971BC"/>
    <w:rsid w:val="00A971F9"/>
    <w:rsid w:val="00A9728A"/>
    <w:rsid w:val="00A97297"/>
    <w:rsid w:val="00A972C9"/>
    <w:rsid w:val="00A972E5"/>
    <w:rsid w:val="00A9742F"/>
    <w:rsid w:val="00A97432"/>
    <w:rsid w:val="00A974D0"/>
    <w:rsid w:val="00A97566"/>
    <w:rsid w:val="00A975AA"/>
    <w:rsid w:val="00A975DB"/>
    <w:rsid w:val="00A97614"/>
    <w:rsid w:val="00A9767C"/>
    <w:rsid w:val="00A97818"/>
    <w:rsid w:val="00A9785B"/>
    <w:rsid w:val="00A97878"/>
    <w:rsid w:val="00A97883"/>
    <w:rsid w:val="00A97889"/>
    <w:rsid w:val="00A9788C"/>
    <w:rsid w:val="00A979C1"/>
    <w:rsid w:val="00A979D8"/>
    <w:rsid w:val="00A97AD7"/>
    <w:rsid w:val="00A97BA7"/>
    <w:rsid w:val="00A97BF3"/>
    <w:rsid w:val="00A97C04"/>
    <w:rsid w:val="00A97CAF"/>
    <w:rsid w:val="00A97CF4"/>
    <w:rsid w:val="00A97E6C"/>
    <w:rsid w:val="00A97EFE"/>
    <w:rsid w:val="00A97F19"/>
    <w:rsid w:val="00A97F68"/>
    <w:rsid w:val="00AA001F"/>
    <w:rsid w:val="00AA00A8"/>
    <w:rsid w:val="00AA0104"/>
    <w:rsid w:val="00AA010F"/>
    <w:rsid w:val="00AA0117"/>
    <w:rsid w:val="00AA012A"/>
    <w:rsid w:val="00AA01EB"/>
    <w:rsid w:val="00AA0281"/>
    <w:rsid w:val="00AA03A0"/>
    <w:rsid w:val="00AA03AE"/>
    <w:rsid w:val="00AA03DC"/>
    <w:rsid w:val="00AA0431"/>
    <w:rsid w:val="00AA0539"/>
    <w:rsid w:val="00AA05D6"/>
    <w:rsid w:val="00AA064D"/>
    <w:rsid w:val="00AA065D"/>
    <w:rsid w:val="00AA067D"/>
    <w:rsid w:val="00AA0708"/>
    <w:rsid w:val="00AA0744"/>
    <w:rsid w:val="00AA0780"/>
    <w:rsid w:val="00AA0799"/>
    <w:rsid w:val="00AA07C2"/>
    <w:rsid w:val="00AA0810"/>
    <w:rsid w:val="00AA0824"/>
    <w:rsid w:val="00AA08DF"/>
    <w:rsid w:val="00AA0977"/>
    <w:rsid w:val="00AA09E4"/>
    <w:rsid w:val="00AA0A05"/>
    <w:rsid w:val="00AA0A1C"/>
    <w:rsid w:val="00AA0A46"/>
    <w:rsid w:val="00AA0A57"/>
    <w:rsid w:val="00AA0B33"/>
    <w:rsid w:val="00AA0BB5"/>
    <w:rsid w:val="00AA0BB7"/>
    <w:rsid w:val="00AA0C14"/>
    <w:rsid w:val="00AA0C9D"/>
    <w:rsid w:val="00AA0CF0"/>
    <w:rsid w:val="00AA0D06"/>
    <w:rsid w:val="00AA0D25"/>
    <w:rsid w:val="00AA0D79"/>
    <w:rsid w:val="00AA0DF2"/>
    <w:rsid w:val="00AA0E75"/>
    <w:rsid w:val="00AA0E77"/>
    <w:rsid w:val="00AA0EA6"/>
    <w:rsid w:val="00AA0F56"/>
    <w:rsid w:val="00AA1011"/>
    <w:rsid w:val="00AA106E"/>
    <w:rsid w:val="00AA107D"/>
    <w:rsid w:val="00AA11DA"/>
    <w:rsid w:val="00AA1230"/>
    <w:rsid w:val="00AA1355"/>
    <w:rsid w:val="00AA1360"/>
    <w:rsid w:val="00AA13BC"/>
    <w:rsid w:val="00AA13BF"/>
    <w:rsid w:val="00AA13D2"/>
    <w:rsid w:val="00AA143E"/>
    <w:rsid w:val="00AA145E"/>
    <w:rsid w:val="00AA146A"/>
    <w:rsid w:val="00AA1480"/>
    <w:rsid w:val="00AA14AE"/>
    <w:rsid w:val="00AA14B4"/>
    <w:rsid w:val="00AA14BA"/>
    <w:rsid w:val="00AA1582"/>
    <w:rsid w:val="00AA15B9"/>
    <w:rsid w:val="00AA15C9"/>
    <w:rsid w:val="00AA1642"/>
    <w:rsid w:val="00AA16DC"/>
    <w:rsid w:val="00AA16EC"/>
    <w:rsid w:val="00AA1724"/>
    <w:rsid w:val="00AA1746"/>
    <w:rsid w:val="00AA1765"/>
    <w:rsid w:val="00AA17A8"/>
    <w:rsid w:val="00AA180C"/>
    <w:rsid w:val="00AA1810"/>
    <w:rsid w:val="00AA18B1"/>
    <w:rsid w:val="00AA18B6"/>
    <w:rsid w:val="00AA18BB"/>
    <w:rsid w:val="00AA18F3"/>
    <w:rsid w:val="00AA1931"/>
    <w:rsid w:val="00AA19A4"/>
    <w:rsid w:val="00AA19BF"/>
    <w:rsid w:val="00AA1A61"/>
    <w:rsid w:val="00AA1AA3"/>
    <w:rsid w:val="00AA1BCA"/>
    <w:rsid w:val="00AA1BE3"/>
    <w:rsid w:val="00AA1C20"/>
    <w:rsid w:val="00AA1C3F"/>
    <w:rsid w:val="00AA1C4F"/>
    <w:rsid w:val="00AA1CAF"/>
    <w:rsid w:val="00AA1CD4"/>
    <w:rsid w:val="00AA1D1C"/>
    <w:rsid w:val="00AA1E95"/>
    <w:rsid w:val="00AA1F02"/>
    <w:rsid w:val="00AA1F0B"/>
    <w:rsid w:val="00AA1F5F"/>
    <w:rsid w:val="00AA1F8C"/>
    <w:rsid w:val="00AA1FBD"/>
    <w:rsid w:val="00AA20A7"/>
    <w:rsid w:val="00AA20DB"/>
    <w:rsid w:val="00AA214C"/>
    <w:rsid w:val="00AA21A1"/>
    <w:rsid w:val="00AA22AC"/>
    <w:rsid w:val="00AA22B7"/>
    <w:rsid w:val="00AA22D7"/>
    <w:rsid w:val="00AA22E0"/>
    <w:rsid w:val="00AA235F"/>
    <w:rsid w:val="00AA2364"/>
    <w:rsid w:val="00AA23D0"/>
    <w:rsid w:val="00AA23ED"/>
    <w:rsid w:val="00AA2404"/>
    <w:rsid w:val="00AA2497"/>
    <w:rsid w:val="00AA263C"/>
    <w:rsid w:val="00AA2727"/>
    <w:rsid w:val="00AA2764"/>
    <w:rsid w:val="00AA27BE"/>
    <w:rsid w:val="00AA2866"/>
    <w:rsid w:val="00AA2880"/>
    <w:rsid w:val="00AA2888"/>
    <w:rsid w:val="00AA28E5"/>
    <w:rsid w:val="00AA29CF"/>
    <w:rsid w:val="00AA2A06"/>
    <w:rsid w:val="00AA2A1F"/>
    <w:rsid w:val="00AA2C52"/>
    <w:rsid w:val="00AA2CCA"/>
    <w:rsid w:val="00AA2D2A"/>
    <w:rsid w:val="00AA2D64"/>
    <w:rsid w:val="00AA2D6D"/>
    <w:rsid w:val="00AA2D7A"/>
    <w:rsid w:val="00AA2E08"/>
    <w:rsid w:val="00AA2E35"/>
    <w:rsid w:val="00AA2E5A"/>
    <w:rsid w:val="00AA2E7A"/>
    <w:rsid w:val="00AA2E8E"/>
    <w:rsid w:val="00AA2E97"/>
    <w:rsid w:val="00AA2EAC"/>
    <w:rsid w:val="00AA2EE1"/>
    <w:rsid w:val="00AA2F4A"/>
    <w:rsid w:val="00AA2FDA"/>
    <w:rsid w:val="00AA2FF6"/>
    <w:rsid w:val="00AA303A"/>
    <w:rsid w:val="00AA3067"/>
    <w:rsid w:val="00AA312C"/>
    <w:rsid w:val="00AA31C2"/>
    <w:rsid w:val="00AA31DB"/>
    <w:rsid w:val="00AA320F"/>
    <w:rsid w:val="00AA323B"/>
    <w:rsid w:val="00AA3280"/>
    <w:rsid w:val="00AA3319"/>
    <w:rsid w:val="00AA3341"/>
    <w:rsid w:val="00AA33FC"/>
    <w:rsid w:val="00AA34AB"/>
    <w:rsid w:val="00AA3525"/>
    <w:rsid w:val="00AA3555"/>
    <w:rsid w:val="00AA3567"/>
    <w:rsid w:val="00AA3580"/>
    <w:rsid w:val="00AA35A7"/>
    <w:rsid w:val="00AA35BB"/>
    <w:rsid w:val="00AA35C9"/>
    <w:rsid w:val="00AA35E8"/>
    <w:rsid w:val="00AA3653"/>
    <w:rsid w:val="00AA36D3"/>
    <w:rsid w:val="00AA36E1"/>
    <w:rsid w:val="00AA370A"/>
    <w:rsid w:val="00AA3722"/>
    <w:rsid w:val="00AA3744"/>
    <w:rsid w:val="00AA377B"/>
    <w:rsid w:val="00AA379E"/>
    <w:rsid w:val="00AA37BD"/>
    <w:rsid w:val="00AA37E3"/>
    <w:rsid w:val="00AA3867"/>
    <w:rsid w:val="00AA38D2"/>
    <w:rsid w:val="00AA3981"/>
    <w:rsid w:val="00AA3982"/>
    <w:rsid w:val="00AA39DD"/>
    <w:rsid w:val="00AA3A50"/>
    <w:rsid w:val="00AA3A7F"/>
    <w:rsid w:val="00AA3A8F"/>
    <w:rsid w:val="00AA3AEC"/>
    <w:rsid w:val="00AA3B0B"/>
    <w:rsid w:val="00AA3B3B"/>
    <w:rsid w:val="00AA3B9E"/>
    <w:rsid w:val="00AA3BCA"/>
    <w:rsid w:val="00AA3C0D"/>
    <w:rsid w:val="00AA3CAB"/>
    <w:rsid w:val="00AA3CAE"/>
    <w:rsid w:val="00AA3CBC"/>
    <w:rsid w:val="00AA3D3E"/>
    <w:rsid w:val="00AA3DE5"/>
    <w:rsid w:val="00AA3E4D"/>
    <w:rsid w:val="00AA3E5E"/>
    <w:rsid w:val="00AA3EF3"/>
    <w:rsid w:val="00AA3F0F"/>
    <w:rsid w:val="00AA3F3A"/>
    <w:rsid w:val="00AA3FDC"/>
    <w:rsid w:val="00AA4034"/>
    <w:rsid w:val="00AA4072"/>
    <w:rsid w:val="00AA4076"/>
    <w:rsid w:val="00AA409E"/>
    <w:rsid w:val="00AA4101"/>
    <w:rsid w:val="00AA416D"/>
    <w:rsid w:val="00AA41C6"/>
    <w:rsid w:val="00AA422C"/>
    <w:rsid w:val="00AA42B8"/>
    <w:rsid w:val="00AA42F3"/>
    <w:rsid w:val="00AA42F6"/>
    <w:rsid w:val="00AA43E9"/>
    <w:rsid w:val="00AA4463"/>
    <w:rsid w:val="00AA44A0"/>
    <w:rsid w:val="00AA44AC"/>
    <w:rsid w:val="00AA4502"/>
    <w:rsid w:val="00AA4663"/>
    <w:rsid w:val="00AA4676"/>
    <w:rsid w:val="00AA46BF"/>
    <w:rsid w:val="00AA472E"/>
    <w:rsid w:val="00AA47E3"/>
    <w:rsid w:val="00AA48E5"/>
    <w:rsid w:val="00AA492F"/>
    <w:rsid w:val="00AA4941"/>
    <w:rsid w:val="00AA4971"/>
    <w:rsid w:val="00AA4973"/>
    <w:rsid w:val="00AA497E"/>
    <w:rsid w:val="00AA49E7"/>
    <w:rsid w:val="00AA49F2"/>
    <w:rsid w:val="00AA4A3D"/>
    <w:rsid w:val="00AA4A46"/>
    <w:rsid w:val="00AA4A69"/>
    <w:rsid w:val="00AA4B05"/>
    <w:rsid w:val="00AA4B16"/>
    <w:rsid w:val="00AA4BBF"/>
    <w:rsid w:val="00AA4C0E"/>
    <w:rsid w:val="00AA4C87"/>
    <w:rsid w:val="00AA4CB5"/>
    <w:rsid w:val="00AA4EBE"/>
    <w:rsid w:val="00AA4ED8"/>
    <w:rsid w:val="00AA4EF3"/>
    <w:rsid w:val="00AA4F73"/>
    <w:rsid w:val="00AA4F86"/>
    <w:rsid w:val="00AA4FF8"/>
    <w:rsid w:val="00AA500C"/>
    <w:rsid w:val="00AA501D"/>
    <w:rsid w:val="00AA5088"/>
    <w:rsid w:val="00AA508E"/>
    <w:rsid w:val="00AA5097"/>
    <w:rsid w:val="00AA50A5"/>
    <w:rsid w:val="00AA50A9"/>
    <w:rsid w:val="00AA5122"/>
    <w:rsid w:val="00AA5290"/>
    <w:rsid w:val="00AA5322"/>
    <w:rsid w:val="00AA5398"/>
    <w:rsid w:val="00AA5443"/>
    <w:rsid w:val="00AA5567"/>
    <w:rsid w:val="00AA55CC"/>
    <w:rsid w:val="00AA5686"/>
    <w:rsid w:val="00AA56A3"/>
    <w:rsid w:val="00AA571E"/>
    <w:rsid w:val="00AA5746"/>
    <w:rsid w:val="00AA57AB"/>
    <w:rsid w:val="00AA57D5"/>
    <w:rsid w:val="00AA5806"/>
    <w:rsid w:val="00AA586C"/>
    <w:rsid w:val="00AA589A"/>
    <w:rsid w:val="00AA58D2"/>
    <w:rsid w:val="00AA5903"/>
    <w:rsid w:val="00AA5955"/>
    <w:rsid w:val="00AA5996"/>
    <w:rsid w:val="00AA5A12"/>
    <w:rsid w:val="00AA5A91"/>
    <w:rsid w:val="00AA5B4C"/>
    <w:rsid w:val="00AA5C9C"/>
    <w:rsid w:val="00AA5CD2"/>
    <w:rsid w:val="00AA5D57"/>
    <w:rsid w:val="00AA5DBF"/>
    <w:rsid w:val="00AA5ECD"/>
    <w:rsid w:val="00AA5F3E"/>
    <w:rsid w:val="00AA5F69"/>
    <w:rsid w:val="00AA5FB6"/>
    <w:rsid w:val="00AA5FCF"/>
    <w:rsid w:val="00AA611F"/>
    <w:rsid w:val="00AA615D"/>
    <w:rsid w:val="00AA615F"/>
    <w:rsid w:val="00AA616F"/>
    <w:rsid w:val="00AA6174"/>
    <w:rsid w:val="00AA619A"/>
    <w:rsid w:val="00AA61B8"/>
    <w:rsid w:val="00AA62A0"/>
    <w:rsid w:val="00AA62A9"/>
    <w:rsid w:val="00AA62FC"/>
    <w:rsid w:val="00AA6465"/>
    <w:rsid w:val="00AA6466"/>
    <w:rsid w:val="00AA648B"/>
    <w:rsid w:val="00AA6502"/>
    <w:rsid w:val="00AA664B"/>
    <w:rsid w:val="00AA66BB"/>
    <w:rsid w:val="00AA6749"/>
    <w:rsid w:val="00AA6798"/>
    <w:rsid w:val="00AA679E"/>
    <w:rsid w:val="00AA67B6"/>
    <w:rsid w:val="00AA67EB"/>
    <w:rsid w:val="00AA6831"/>
    <w:rsid w:val="00AA68AE"/>
    <w:rsid w:val="00AA6920"/>
    <w:rsid w:val="00AA6993"/>
    <w:rsid w:val="00AA69D6"/>
    <w:rsid w:val="00AA69E8"/>
    <w:rsid w:val="00AA69F0"/>
    <w:rsid w:val="00AA6AB4"/>
    <w:rsid w:val="00AA6BFA"/>
    <w:rsid w:val="00AA6BFE"/>
    <w:rsid w:val="00AA6C00"/>
    <w:rsid w:val="00AA6C5D"/>
    <w:rsid w:val="00AA6C97"/>
    <w:rsid w:val="00AA6CBC"/>
    <w:rsid w:val="00AA6CC1"/>
    <w:rsid w:val="00AA6D44"/>
    <w:rsid w:val="00AA6D67"/>
    <w:rsid w:val="00AA6DA6"/>
    <w:rsid w:val="00AA6DD9"/>
    <w:rsid w:val="00AA6E19"/>
    <w:rsid w:val="00AA6E80"/>
    <w:rsid w:val="00AA6ED9"/>
    <w:rsid w:val="00AA6FA8"/>
    <w:rsid w:val="00AA6FF6"/>
    <w:rsid w:val="00AA7008"/>
    <w:rsid w:val="00AA707F"/>
    <w:rsid w:val="00AA70DD"/>
    <w:rsid w:val="00AA717C"/>
    <w:rsid w:val="00AA7191"/>
    <w:rsid w:val="00AA721E"/>
    <w:rsid w:val="00AA7283"/>
    <w:rsid w:val="00AA72AA"/>
    <w:rsid w:val="00AA72DF"/>
    <w:rsid w:val="00AA72FE"/>
    <w:rsid w:val="00AA737A"/>
    <w:rsid w:val="00AA73E8"/>
    <w:rsid w:val="00AA7464"/>
    <w:rsid w:val="00AA7486"/>
    <w:rsid w:val="00AA74CC"/>
    <w:rsid w:val="00AA74F8"/>
    <w:rsid w:val="00AA74FC"/>
    <w:rsid w:val="00AA7517"/>
    <w:rsid w:val="00AA753B"/>
    <w:rsid w:val="00AA75E3"/>
    <w:rsid w:val="00AA75FE"/>
    <w:rsid w:val="00AA76AE"/>
    <w:rsid w:val="00AA76F0"/>
    <w:rsid w:val="00AA76F9"/>
    <w:rsid w:val="00AA772B"/>
    <w:rsid w:val="00AA7733"/>
    <w:rsid w:val="00AA773E"/>
    <w:rsid w:val="00AA774A"/>
    <w:rsid w:val="00AA77C2"/>
    <w:rsid w:val="00AA77D8"/>
    <w:rsid w:val="00AA786D"/>
    <w:rsid w:val="00AA79AC"/>
    <w:rsid w:val="00AA79F4"/>
    <w:rsid w:val="00AA7A8E"/>
    <w:rsid w:val="00AA7B98"/>
    <w:rsid w:val="00AA7BAF"/>
    <w:rsid w:val="00AA7C08"/>
    <w:rsid w:val="00AA7C79"/>
    <w:rsid w:val="00AA7CD7"/>
    <w:rsid w:val="00AA7CD9"/>
    <w:rsid w:val="00AA7D5F"/>
    <w:rsid w:val="00AA7DA9"/>
    <w:rsid w:val="00AA7E6A"/>
    <w:rsid w:val="00AA7E9C"/>
    <w:rsid w:val="00AA7F17"/>
    <w:rsid w:val="00AA7FC9"/>
    <w:rsid w:val="00AA7FE9"/>
    <w:rsid w:val="00AB0048"/>
    <w:rsid w:val="00AB00CC"/>
    <w:rsid w:val="00AB0107"/>
    <w:rsid w:val="00AB0148"/>
    <w:rsid w:val="00AB0162"/>
    <w:rsid w:val="00AB016C"/>
    <w:rsid w:val="00AB016E"/>
    <w:rsid w:val="00AB01AF"/>
    <w:rsid w:val="00AB0203"/>
    <w:rsid w:val="00AB024F"/>
    <w:rsid w:val="00AB026F"/>
    <w:rsid w:val="00AB0270"/>
    <w:rsid w:val="00AB029D"/>
    <w:rsid w:val="00AB031A"/>
    <w:rsid w:val="00AB0386"/>
    <w:rsid w:val="00AB049C"/>
    <w:rsid w:val="00AB04A3"/>
    <w:rsid w:val="00AB054D"/>
    <w:rsid w:val="00AB0577"/>
    <w:rsid w:val="00AB0689"/>
    <w:rsid w:val="00AB06E9"/>
    <w:rsid w:val="00AB06F6"/>
    <w:rsid w:val="00AB0703"/>
    <w:rsid w:val="00AB075E"/>
    <w:rsid w:val="00AB07A2"/>
    <w:rsid w:val="00AB0854"/>
    <w:rsid w:val="00AB0883"/>
    <w:rsid w:val="00AB0935"/>
    <w:rsid w:val="00AB0984"/>
    <w:rsid w:val="00AB09A6"/>
    <w:rsid w:val="00AB09AD"/>
    <w:rsid w:val="00AB09C4"/>
    <w:rsid w:val="00AB09F0"/>
    <w:rsid w:val="00AB09FD"/>
    <w:rsid w:val="00AB0A47"/>
    <w:rsid w:val="00AB0ABA"/>
    <w:rsid w:val="00AB0AC1"/>
    <w:rsid w:val="00AB0BDA"/>
    <w:rsid w:val="00AB0BDD"/>
    <w:rsid w:val="00AB0BF6"/>
    <w:rsid w:val="00AB0C0C"/>
    <w:rsid w:val="00AB0C40"/>
    <w:rsid w:val="00AB0CD0"/>
    <w:rsid w:val="00AB0CEC"/>
    <w:rsid w:val="00AB0D15"/>
    <w:rsid w:val="00AB0D26"/>
    <w:rsid w:val="00AB0D2E"/>
    <w:rsid w:val="00AB0D56"/>
    <w:rsid w:val="00AB0D8F"/>
    <w:rsid w:val="00AB0DE1"/>
    <w:rsid w:val="00AB0E1E"/>
    <w:rsid w:val="00AB0F70"/>
    <w:rsid w:val="00AB108F"/>
    <w:rsid w:val="00AB10AB"/>
    <w:rsid w:val="00AB10E0"/>
    <w:rsid w:val="00AB118E"/>
    <w:rsid w:val="00AB11CA"/>
    <w:rsid w:val="00AB1214"/>
    <w:rsid w:val="00AB128B"/>
    <w:rsid w:val="00AB12BC"/>
    <w:rsid w:val="00AB12C0"/>
    <w:rsid w:val="00AB12DD"/>
    <w:rsid w:val="00AB12F0"/>
    <w:rsid w:val="00AB1303"/>
    <w:rsid w:val="00AB133E"/>
    <w:rsid w:val="00AB13E1"/>
    <w:rsid w:val="00AB1423"/>
    <w:rsid w:val="00AB1478"/>
    <w:rsid w:val="00AB148D"/>
    <w:rsid w:val="00AB15BB"/>
    <w:rsid w:val="00AB15E7"/>
    <w:rsid w:val="00AB15FF"/>
    <w:rsid w:val="00AB1655"/>
    <w:rsid w:val="00AB16CE"/>
    <w:rsid w:val="00AB171B"/>
    <w:rsid w:val="00AB1788"/>
    <w:rsid w:val="00AB1809"/>
    <w:rsid w:val="00AB18DF"/>
    <w:rsid w:val="00AB18F1"/>
    <w:rsid w:val="00AB1995"/>
    <w:rsid w:val="00AB19A0"/>
    <w:rsid w:val="00AB1A05"/>
    <w:rsid w:val="00AB1A1F"/>
    <w:rsid w:val="00AB1A50"/>
    <w:rsid w:val="00AB1A55"/>
    <w:rsid w:val="00AB1A5B"/>
    <w:rsid w:val="00AB1AC4"/>
    <w:rsid w:val="00AB1AD8"/>
    <w:rsid w:val="00AB1B1E"/>
    <w:rsid w:val="00AB1B82"/>
    <w:rsid w:val="00AB1B94"/>
    <w:rsid w:val="00AB1C09"/>
    <w:rsid w:val="00AB1C14"/>
    <w:rsid w:val="00AB1C70"/>
    <w:rsid w:val="00AB1CFB"/>
    <w:rsid w:val="00AB1D06"/>
    <w:rsid w:val="00AB1DA8"/>
    <w:rsid w:val="00AB1DD3"/>
    <w:rsid w:val="00AB1E01"/>
    <w:rsid w:val="00AB1E11"/>
    <w:rsid w:val="00AB1E3B"/>
    <w:rsid w:val="00AB1E4D"/>
    <w:rsid w:val="00AB1E6A"/>
    <w:rsid w:val="00AB1E8A"/>
    <w:rsid w:val="00AB1EEB"/>
    <w:rsid w:val="00AB1F2E"/>
    <w:rsid w:val="00AB1F2F"/>
    <w:rsid w:val="00AB1F53"/>
    <w:rsid w:val="00AB1F87"/>
    <w:rsid w:val="00AB2022"/>
    <w:rsid w:val="00AB2031"/>
    <w:rsid w:val="00AB2062"/>
    <w:rsid w:val="00AB20B8"/>
    <w:rsid w:val="00AB20F2"/>
    <w:rsid w:val="00AB21F8"/>
    <w:rsid w:val="00AB226D"/>
    <w:rsid w:val="00AB228C"/>
    <w:rsid w:val="00AB22EF"/>
    <w:rsid w:val="00AB22F6"/>
    <w:rsid w:val="00AB2321"/>
    <w:rsid w:val="00AB24D2"/>
    <w:rsid w:val="00AB24F0"/>
    <w:rsid w:val="00AB2595"/>
    <w:rsid w:val="00AB25D0"/>
    <w:rsid w:val="00AB25E5"/>
    <w:rsid w:val="00AB2690"/>
    <w:rsid w:val="00AB26E9"/>
    <w:rsid w:val="00AB2736"/>
    <w:rsid w:val="00AB2793"/>
    <w:rsid w:val="00AB28C5"/>
    <w:rsid w:val="00AB28EC"/>
    <w:rsid w:val="00AB298E"/>
    <w:rsid w:val="00AB29B7"/>
    <w:rsid w:val="00AB29CE"/>
    <w:rsid w:val="00AB2A34"/>
    <w:rsid w:val="00AB2A38"/>
    <w:rsid w:val="00AB2A74"/>
    <w:rsid w:val="00AB2B18"/>
    <w:rsid w:val="00AB2C08"/>
    <w:rsid w:val="00AB2C1C"/>
    <w:rsid w:val="00AB2C2F"/>
    <w:rsid w:val="00AB2C95"/>
    <w:rsid w:val="00AB2CCB"/>
    <w:rsid w:val="00AB2CCC"/>
    <w:rsid w:val="00AB2D72"/>
    <w:rsid w:val="00AB2D92"/>
    <w:rsid w:val="00AB2E63"/>
    <w:rsid w:val="00AB2E83"/>
    <w:rsid w:val="00AB2EAA"/>
    <w:rsid w:val="00AB2ED1"/>
    <w:rsid w:val="00AB2F54"/>
    <w:rsid w:val="00AB2F9C"/>
    <w:rsid w:val="00AB2FD6"/>
    <w:rsid w:val="00AB3099"/>
    <w:rsid w:val="00AB3126"/>
    <w:rsid w:val="00AB312A"/>
    <w:rsid w:val="00AB312F"/>
    <w:rsid w:val="00AB316A"/>
    <w:rsid w:val="00AB31BE"/>
    <w:rsid w:val="00AB31FD"/>
    <w:rsid w:val="00AB3275"/>
    <w:rsid w:val="00AB3286"/>
    <w:rsid w:val="00AB32C2"/>
    <w:rsid w:val="00AB32D7"/>
    <w:rsid w:val="00AB32ED"/>
    <w:rsid w:val="00AB3350"/>
    <w:rsid w:val="00AB336E"/>
    <w:rsid w:val="00AB33BD"/>
    <w:rsid w:val="00AB33E4"/>
    <w:rsid w:val="00AB3415"/>
    <w:rsid w:val="00AB342B"/>
    <w:rsid w:val="00AB343C"/>
    <w:rsid w:val="00AB3476"/>
    <w:rsid w:val="00AB34BB"/>
    <w:rsid w:val="00AB352A"/>
    <w:rsid w:val="00AB35A6"/>
    <w:rsid w:val="00AB35C6"/>
    <w:rsid w:val="00AB35D1"/>
    <w:rsid w:val="00AB35DB"/>
    <w:rsid w:val="00AB360B"/>
    <w:rsid w:val="00AB3616"/>
    <w:rsid w:val="00AB36F5"/>
    <w:rsid w:val="00AB383D"/>
    <w:rsid w:val="00AB3846"/>
    <w:rsid w:val="00AB38B8"/>
    <w:rsid w:val="00AB38E9"/>
    <w:rsid w:val="00AB3A0A"/>
    <w:rsid w:val="00AB3A2F"/>
    <w:rsid w:val="00AB3A4A"/>
    <w:rsid w:val="00AB3A52"/>
    <w:rsid w:val="00AB3A6B"/>
    <w:rsid w:val="00AB3ABF"/>
    <w:rsid w:val="00AB3AC6"/>
    <w:rsid w:val="00AB3B15"/>
    <w:rsid w:val="00AB3B5F"/>
    <w:rsid w:val="00AB3DD5"/>
    <w:rsid w:val="00AB3E4E"/>
    <w:rsid w:val="00AB3EA6"/>
    <w:rsid w:val="00AB3EA7"/>
    <w:rsid w:val="00AB3FB5"/>
    <w:rsid w:val="00AB403D"/>
    <w:rsid w:val="00AB4095"/>
    <w:rsid w:val="00AB40AF"/>
    <w:rsid w:val="00AB40B4"/>
    <w:rsid w:val="00AB40D2"/>
    <w:rsid w:val="00AB40F0"/>
    <w:rsid w:val="00AB41C6"/>
    <w:rsid w:val="00AB41DA"/>
    <w:rsid w:val="00AB4210"/>
    <w:rsid w:val="00AB4236"/>
    <w:rsid w:val="00AB42F3"/>
    <w:rsid w:val="00AB433F"/>
    <w:rsid w:val="00AB43BB"/>
    <w:rsid w:val="00AB43EB"/>
    <w:rsid w:val="00AB44F0"/>
    <w:rsid w:val="00AB4522"/>
    <w:rsid w:val="00AB4562"/>
    <w:rsid w:val="00AB466D"/>
    <w:rsid w:val="00AB467D"/>
    <w:rsid w:val="00AB46A1"/>
    <w:rsid w:val="00AB46EA"/>
    <w:rsid w:val="00AB4704"/>
    <w:rsid w:val="00AB470C"/>
    <w:rsid w:val="00AB4713"/>
    <w:rsid w:val="00AB4716"/>
    <w:rsid w:val="00AB473D"/>
    <w:rsid w:val="00AB4786"/>
    <w:rsid w:val="00AB4823"/>
    <w:rsid w:val="00AB4953"/>
    <w:rsid w:val="00AB4966"/>
    <w:rsid w:val="00AB49A1"/>
    <w:rsid w:val="00AB49D4"/>
    <w:rsid w:val="00AB4A6E"/>
    <w:rsid w:val="00AB4A78"/>
    <w:rsid w:val="00AB4B98"/>
    <w:rsid w:val="00AB4CC9"/>
    <w:rsid w:val="00AB4D39"/>
    <w:rsid w:val="00AB4D66"/>
    <w:rsid w:val="00AB4D6A"/>
    <w:rsid w:val="00AB4E71"/>
    <w:rsid w:val="00AB4E7F"/>
    <w:rsid w:val="00AB4ECC"/>
    <w:rsid w:val="00AB4EE1"/>
    <w:rsid w:val="00AB4F81"/>
    <w:rsid w:val="00AB4FFB"/>
    <w:rsid w:val="00AB5061"/>
    <w:rsid w:val="00AB5092"/>
    <w:rsid w:val="00AB50B4"/>
    <w:rsid w:val="00AB50E6"/>
    <w:rsid w:val="00AB514C"/>
    <w:rsid w:val="00AB5244"/>
    <w:rsid w:val="00AB52C3"/>
    <w:rsid w:val="00AB52F0"/>
    <w:rsid w:val="00AB52F1"/>
    <w:rsid w:val="00AB5309"/>
    <w:rsid w:val="00AB5357"/>
    <w:rsid w:val="00AB542F"/>
    <w:rsid w:val="00AB5432"/>
    <w:rsid w:val="00AB54D3"/>
    <w:rsid w:val="00AB54DB"/>
    <w:rsid w:val="00AB562E"/>
    <w:rsid w:val="00AB5694"/>
    <w:rsid w:val="00AB56AA"/>
    <w:rsid w:val="00AB5745"/>
    <w:rsid w:val="00AB58E2"/>
    <w:rsid w:val="00AB5900"/>
    <w:rsid w:val="00AB591D"/>
    <w:rsid w:val="00AB5981"/>
    <w:rsid w:val="00AB5A11"/>
    <w:rsid w:val="00AB5A1A"/>
    <w:rsid w:val="00AB5AAB"/>
    <w:rsid w:val="00AB5AD6"/>
    <w:rsid w:val="00AB5AFE"/>
    <w:rsid w:val="00AB5B2D"/>
    <w:rsid w:val="00AB5B35"/>
    <w:rsid w:val="00AB5B39"/>
    <w:rsid w:val="00AB5B8B"/>
    <w:rsid w:val="00AB5BF8"/>
    <w:rsid w:val="00AB5BFC"/>
    <w:rsid w:val="00AB5E2D"/>
    <w:rsid w:val="00AB5E44"/>
    <w:rsid w:val="00AB5EB5"/>
    <w:rsid w:val="00AB5EC0"/>
    <w:rsid w:val="00AB5F41"/>
    <w:rsid w:val="00AB5FBF"/>
    <w:rsid w:val="00AB5FDA"/>
    <w:rsid w:val="00AB6003"/>
    <w:rsid w:val="00AB602C"/>
    <w:rsid w:val="00AB6076"/>
    <w:rsid w:val="00AB60AA"/>
    <w:rsid w:val="00AB6134"/>
    <w:rsid w:val="00AB617F"/>
    <w:rsid w:val="00AB619C"/>
    <w:rsid w:val="00AB61EF"/>
    <w:rsid w:val="00AB61F3"/>
    <w:rsid w:val="00AB625E"/>
    <w:rsid w:val="00AB6294"/>
    <w:rsid w:val="00AB62A2"/>
    <w:rsid w:val="00AB6339"/>
    <w:rsid w:val="00AB6387"/>
    <w:rsid w:val="00AB63BA"/>
    <w:rsid w:val="00AB63FA"/>
    <w:rsid w:val="00AB644C"/>
    <w:rsid w:val="00AB6456"/>
    <w:rsid w:val="00AB6477"/>
    <w:rsid w:val="00AB64AA"/>
    <w:rsid w:val="00AB65C0"/>
    <w:rsid w:val="00AB65D0"/>
    <w:rsid w:val="00AB665E"/>
    <w:rsid w:val="00AB6671"/>
    <w:rsid w:val="00AB6690"/>
    <w:rsid w:val="00AB66A3"/>
    <w:rsid w:val="00AB6733"/>
    <w:rsid w:val="00AB673A"/>
    <w:rsid w:val="00AB674F"/>
    <w:rsid w:val="00AB6762"/>
    <w:rsid w:val="00AB6791"/>
    <w:rsid w:val="00AB67AB"/>
    <w:rsid w:val="00AB682A"/>
    <w:rsid w:val="00AB682D"/>
    <w:rsid w:val="00AB6838"/>
    <w:rsid w:val="00AB68B6"/>
    <w:rsid w:val="00AB68CC"/>
    <w:rsid w:val="00AB68F1"/>
    <w:rsid w:val="00AB6954"/>
    <w:rsid w:val="00AB6A32"/>
    <w:rsid w:val="00AB6A4C"/>
    <w:rsid w:val="00AB6A59"/>
    <w:rsid w:val="00AB6ADE"/>
    <w:rsid w:val="00AB6B15"/>
    <w:rsid w:val="00AB6B27"/>
    <w:rsid w:val="00AB6BB0"/>
    <w:rsid w:val="00AB6BD6"/>
    <w:rsid w:val="00AB6C6E"/>
    <w:rsid w:val="00AB6CAB"/>
    <w:rsid w:val="00AB6CB9"/>
    <w:rsid w:val="00AB6D34"/>
    <w:rsid w:val="00AB6DB2"/>
    <w:rsid w:val="00AB6E53"/>
    <w:rsid w:val="00AB6EBA"/>
    <w:rsid w:val="00AB6EE8"/>
    <w:rsid w:val="00AB6EEF"/>
    <w:rsid w:val="00AB6F6A"/>
    <w:rsid w:val="00AB6F6D"/>
    <w:rsid w:val="00AB6F87"/>
    <w:rsid w:val="00AB6F92"/>
    <w:rsid w:val="00AB6F93"/>
    <w:rsid w:val="00AB6FB7"/>
    <w:rsid w:val="00AB6FE2"/>
    <w:rsid w:val="00AB6FF4"/>
    <w:rsid w:val="00AB70A1"/>
    <w:rsid w:val="00AB70A6"/>
    <w:rsid w:val="00AB70E6"/>
    <w:rsid w:val="00AB7171"/>
    <w:rsid w:val="00AB71D7"/>
    <w:rsid w:val="00AB720F"/>
    <w:rsid w:val="00AB7228"/>
    <w:rsid w:val="00AB72B8"/>
    <w:rsid w:val="00AB72D1"/>
    <w:rsid w:val="00AB72E5"/>
    <w:rsid w:val="00AB7365"/>
    <w:rsid w:val="00AB73E4"/>
    <w:rsid w:val="00AB7450"/>
    <w:rsid w:val="00AB7469"/>
    <w:rsid w:val="00AB749A"/>
    <w:rsid w:val="00AB74BD"/>
    <w:rsid w:val="00AB7515"/>
    <w:rsid w:val="00AB751F"/>
    <w:rsid w:val="00AB7569"/>
    <w:rsid w:val="00AB7591"/>
    <w:rsid w:val="00AB75CB"/>
    <w:rsid w:val="00AB7624"/>
    <w:rsid w:val="00AB7654"/>
    <w:rsid w:val="00AB7733"/>
    <w:rsid w:val="00AB779B"/>
    <w:rsid w:val="00AB77EB"/>
    <w:rsid w:val="00AB789A"/>
    <w:rsid w:val="00AB78BF"/>
    <w:rsid w:val="00AB78D8"/>
    <w:rsid w:val="00AB7907"/>
    <w:rsid w:val="00AB793A"/>
    <w:rsid w:val="00AB798D"/>
    <w:rsid w:val="00AB7ABA"/>
    <w:rsid w:val="00AB7B2C"/>
    <w:rsid w:val="00AB7B4A"/>
    <w:rsid w:val="00AB7C07"/>
    <w:rsid w:val="00AB7C54"/>
    <w:rsid w:val="00AB7C55"/>
    <w:rsid w:val="00AB7C73"/>
    <w:rsid w:val="00AB7D40"/>
    <w:rsid w:val="00AB7D5B"/>
    <w:rsid w:val="00AB7DB0"/>
    <w:rsid w:val="00AB7DD8"/>
    <w:rsid w:val="00AB7E08"/>
    <w:rsid w:val="00AB7E3B"/>
    <w:rsid w:val="00AB7E84"/>
    <w:rsid w:val="00AB7F8A"/>
    <w:rsid w:val="00AC0031"/>
    <w:rsid w:val="00AC009A"/>
    <w:rsid w:val="00AC01D1"/>
    <w:rsid w:val="00AC01E3"/>
    <w:rsid w:val="00AC0215"/>
    <w:rsid w:val="00AC0317"/>
    <w:rsid w:val="00AC038A"/>
    <w:rsid w:val="00AC03CE"/>
    <w:rsid w:val="00AC03D4"/>
    <w:rsid w:val="00AC0401"/>
    <w:rsid w:val="00AC0413"/>
    <w:rsid w:val="00AC049C"/>
    <w:rsid w:val="00AC06A0"/>
    <w:rsid w:val="00AC0704"/>
    <w:rsid w:val="00AC078D"/>
    <w:rsid w:val="00AC07DA"/>
    <w:rsid w:val="00AC0845"/>
    <w:rsid w:val="00AC0888"/>
    <w:rsid w:val="00AC08E5"/>
    <w:rsid w:val="00AC0991"/>
    <w:rsid w:val="00AC09C0"/>
    <w:rsid w:val="00AC0AD8"/>
    <w:rsid w:val="00AC0B0E"/>
    <w:rsid w:val="00AC0BB1"/>
    <w:rsid w:val="00AC0BE2"/>
    <w:rsid w:val="00AC0BEF"/>
    <w:rsid w:val="00AC0C4C"/>
    <w:rsid w:val="00AC0CE5"/>
    <w:rsid w:val="00AC0CEE"/>
    <w:rsid w:val="00AC0CF9"/>
    <w:rsid w:val="00AC0D5B"/>
    <w:rsid w:val="00AC0DEE"/>
    <w:rsid w:val="00AC0E40"/>
    <w:rsid w:val="00AC103D"/>
    <w:rsid w:val="00AC1043"/>
    <w:rsid w:val="00AC1102"/>
    <w:rsid w:val="00AC11EC"/>
    <w:rsid w:val="00AC11F5"/>
    <w:rsid w:val="00AC1253"/>
    <w:rsid w:val="00AC125B"/>
    <w:rsid w:val="00AC1272"/>
    <w:rsid w:val="00AC129D"/>
    <w:rsid w:val="00AC12A3"/>
    <w:rsid w:val="00AC131B"/>
    <w:rsid w:val="00AC136E"/>
    <w:rsid w:val="00AC139E"/>
    <w:rsid w:val="00AC1491"/>
    <w:rsid w:val="00AC153E"/>
    <w:rsid w:val="00AC15BC"/>
    <w:rsid w:val="00AC15D4"/>
    <w:rsid w:val="00AC1652"/>
    <w:rsid w:val="00AC16BF"/>
    <w:rsid w:val="00AC172B"/>
    <w:rsid w:val="00AC1754"/>
    <w:rsid w:val="00AC175C"/>
    <w:rsid w:val="00AC17CA"/>
    <w:rsid w:val="00AC17E2"/>
    <w:rsid w:val="00AC1807"/>
    <w:rsid w:val="00AC18B6"/>
    <w:rsid w:val="00AC1974"/>
    <w:rsid w:val="00AC1AD1"/>
    <w:rsid w:val="00AC1AEA"/>
    <w:rsid w:val="00AC1B63"/>
    <w:rsid w:val="00AC1BF2"/>
    <w:rsid w:val="00AC1C19"/>
    <w:rsid w:val="00AC1C40"/>
    <w:rsid w:val="00AC1D22"/>
    <w:rsid w:val="00AC1DDC"/>
    <w:rsid w:val="00AC1DE8"/>
    <w:rsid w:val="00AC1E17"/>
    <w:rsid w:val="00AC1E22"/>
    <w:rsid w:val="00AC1E82"/>
    <w:rsid w:val="00AC1F3D"/>
    <w:rsid w:val="00AC1FD1"/>
    <w:rsid w:val="00AC1FF2"/>
    <w:rsid w:val="00AC2023"/>
    <w:rsid w:val="00AC2065"/>
    <w:rsid w:val="00AC2068"/>
    <w:rsid w:val="00AC2096"/>
    <w:rsid w:val="00AC2162"/>
    <w:rsid w:val="00AC21B4"/>
    <w:rsid w:val="00AC2210"/>
    <w:rsid w:val="00AC2227"/>
    <w:rsid w:val="00AC224C"/>
    <w:rsid w:val="00AC2289"/>
    <w:rsid w:val="00AC228C"/>
    <w:rsid w:val="00AC22C6"/>
    <w:rsid w:val="00AC2342"/>
    <w:rsid w:val="00AC2365"/>
    <w:rsid w:val="00AC2368"/>
    <w:rsid w:val="00AC240B"/>
    <w:rsid w:val="00AC2421"/>
    <w:rsid w:val="00AC244B"/>
    <w:rsid w:val="00AC2461"/>
    <w:rsid w:val="00AC252F"/>
    <w:rsid w:val="00AC2532"/>
    <w:rsid w:val="00AC2599"/>
    <w:rsid w:val="00AC25C6"/>
    <w:rsid w:val="00AC25D8"/>
    <w:rsid w:val="00AC25E4"/>
    <w:rsid w:val="00AC266C"/>
    <w:rsid w:val="00AC2671"/>
    <w:rsid w:val="00AC26BD"/>
    <w:rsid w:val="00AC273F"/>
    <w:rsid w:val="00AC2757"/>
    <w:rsid w:val="00AC2779"/>
    <w:rsid w:val="00AC2816"/>
    <w:rsid w:val="00AC2902"/>
    <w:rsid w:val="00AC291A"/>
    <w:rsid w:val="00AC2955"/>
    <w:rsid w:val="00AC2972"/>
    <w:rsid w:val="00AC29B9"/>
    <w:rsid w:val="00AC29BC"/>
    <w:rsid w:val="00AC2A69"/>
    <w:rsid w:val="00AC2A6F"/>
    <w:rsid w:val="00AC2AAD"/>
    <w:rsid w:val="00AC2ADE"/>
    <w:rsid w:val="00AC2B4B"/>
    <w:rsid w:val="00AC2BAF"/>
    <w:rsid w:val="00AC2BBB"/>
    <w:rsid w:val="00AC2BE0"/>
    <w:rsid w:val="00AC2C79"/>
    <w:rsid w:val="00AC2CA2"/>
    <w:rsid w:val="00AC2D92"/>
    <w:rsid w:val="00AC2DA6"/>
    <w:rsid w:val="00AC2DCB"/>
    <w:rsid w:val="00AC2E70"/>
    <w:rsid w:val="00AC2E73"/>
    <w:rsid w:val="00AC2FFD"/>
    <w:rsid w:val="00AC3002"/>
    <w:rsid w:val="00AC301B"/>
    <w:rsid w:val="00AC301C"/>
    <w:rsid w:val="00AC3098"/>
    <w:rsid w:val="00AC3099"/>
    <w:rsid w:val="00AC311C"/>
    <w:rsid w:val="00AC3147"/>
    <w:rsid w:val="00AC31CC"/>
    <w:rsid w:val="00AC31F6"/>
    <w:rsid w:val="00AC325B"/>
    <w:rsid w:val="00AC328C"/>
    <w:rsid w:val="00AC32D4"/>
    <w:rsid w:val="00AC32E5"/>
    <w:rsid w:val="00AC32FC"/>
    <w:rsid w:val="00AC331E"/>
    <w:rsid w:val="00AC3387"/>
    <w:rsid w:val="00AC3435"/>
    <w:rsid w:val="00AC34E4"/>
    <w:rsid w:val="00AC3552"/>
    <w:rsid w:val="00AC3598"/>
    <w:rsid w:val="00AC35C1"/>
    <w:rsid w:val="00AC35E1"/>
    <w:rsid w:val="00AC35F3"/>
    <w:rsid w:val="00AC36BF"/>
    <w:rsid w:val="00AC3853"/>
    <w:rsid w:val="00AC38E8"/>
    <w:rsid w:val="00AC3915"/>
    <w:rsid w:val="00AC3A0B"/>
    <w:rsid w:val="00AC3CBE"/>
    <w:rsid w:val="00AC3D66"/>
    <w:rsid w:val="00AC3F00"/>
    <w:rsid w:val="00AC3F63"/>
    <w:rsid w:val="00AC40C6"/>
    <w:rsid w:val="00AC40C9"/>
    <w:rsid w:val="00AC41B3"/>
    <w:rsid w:val="00AC41C1"/>
    <w:rsid w:val="00AC4262"/>
    <w:rsid w:val="00AC444D"/>
    <w:rsid w:val="00AC4530"/>
    <w:rsid w:val="00AC453A"/>
    <w:rsid w:val="00AC466F"/>
    <w:rsid w:val="00AC46B5"/>
    <w:rsid w:val="00AC4758"/>
    <w:rsid w:val="00AC476D"/>
    <w:rsid w:val="00AC4A24"/>
    <w:rsid w:val="00AC4A2C"/>
    <w:rsid w:val="00AC4A6A"/>
    <w:rsid w:val="00AC4B54"/>
    <w:rsid w:val="00AC4BB3"/>
    <w:rsid w:val="00AC4BF3"/>
    <w:rsid w:val="00AC4C6A"/>
    <w:rsid w:val="00AC4D02"/>
    <w:rsid w:val="00AC4D71"/>
    <w:rsid w:val="00AC4D9C"/>
    <w:rsid w:val="00AC4DB1"/>
    <w:rsid w:val="00AC4DEF"/>
    <w:rsid w:val="00AC4E2A"/>
    <w:rsid w:val="00AC4FE5"/>
    <w:rsid w:val="00AC4FF6"/>
    <w:rsid w:val="00AC505F"/>
    <w:rsid w:val="00AC509F"/>
    <w:rsid w:val="00AC50CF"/>
    <w:rsid w:val="00AC5106"/>
    <w:rsid w:val="00AC512D"/>
    <w:rsid w:val="00AC5195"/>
    <w:rsid w:val="00AC5281"/>
    <w:rsid w:val="00AC5286"/>
    <w:rsid w:val="00AC52BF"/>
    <w:rsid w:val="00AC52E9"/>
    <w:rsid w:val="00AC5316"/>
    <w:rsid w:val="00AC5349"/>
    <w:rsid w:val="00AC5366"/>
    <w:rsid w:val="00AC53A0"/>
    <w:rsid w:val="00AC54B9"/>
    <w:rsid w:val="00AC5549"/>
    <w:rsid w:val="00AC55DE"/>
    <w:rsid w:val="00AC5668"/>
    <w:rsid w:val="00AC56E4"/>
    <w:rsid w:val="00AC573F"/>
    <w:rsid w:val="00AC5788"/>
    <w:rsid w:val="00AC5830"/>
    <w:rsid w:val="00AC5899"/>
    <w:rsid w:val="00AC58A0"/>
    <w:rsid w:val="00AC58DC"/>
    <w:rsid w:val="00AC5919"/>
    <w:rsid w:val="00AC593C"/>
    <w:rsid w:val="00AC594C"/>
    <w:rsid w:val="00AC59AC"/>
    <w:rsid w:val="00AC59F2"/>
    <w:rsid w:val="00AC5A1F"/>
    <w:rsid w:val="00AC5A21"/>
    <w:rsid w:val="00AC5B39"/>
    <w:rsid w:val="00AC5BA3"/>
    <w:rsid w:val="00AC5BC2"/>
    <w:rsid w:val="00AC5BEE"/>
    <w:rsid w:val="00AC5CA6"/>
    <w:rsid w:val="00AC5CBD"/>
    <w:rsid w:val="00AC5D33"/>
    <w:rsid w:val="00AC5DB8"/>
    <w:rsid w:val="00AC5E3F"/>
    <w:rsid w:val="00AC5E85"/>
    <w:rsid w:val="00AC5F12"/>
    <w:rsid w:val="00AC5F55"/>
    <w:rsid w:val="00AC5FB8"/>
    <w:rsid w:val="00AC6032"/>
    <w:rsid w:val="00AC6038"/>
    <w:rsid w:val="00AC6059"/>
    <w:rsid w:val="00AC60E8"/>
    <w:rsid w:val="00AC60F6"/>
    <w:rsid w:val="00AC61F1"/>
    <w:rsid w:val="00AC6246"/>
    <w:rsid w:val="00AC63C6"/>
    <w:rsid w:val="00AC63C9"/>
    <w:rsid w:val="00AC63DB"/>
    <w:rsid w:val="00AC640A"/>
    <w:rsid w:val="00AC6418"/>
    <w:rsid w:val="00AC642D"/>
    <w:rsid w:val="00AC654B"/>
    <w:rsid w:val="00AC655B"/>
    <w:rsid w:val="00AC657C"/>
    <w:rsid w:val="00AC6590"/>
    <w:rsid w:val="00AC659C"/>
    <w:rsid w:val="00AC66BA"/>
    <w:rsid w:val="00AC66D6"/>
    <w:rsid w:val="00AC6746"/>
    <w:rsid w:val="00AC67B5"/>
    <w:rsid w:val="00AC6966"/>
    <w:rsid w:val="00AC6A1B"/>
    <w:rsid w:val="00AC6A29"/>
    <w:rsid w:val="00AC6A8A"/>
    <w:rsid w:val="00AC6B90"/>
    <w:rsid w:val="00AC6B9A"/>
    <w:rsid w:val="00AC6BE9"/>
    <w:rsid w:val="00AC6CEF"/>
    <w:rsid w:val="00AC6D93"/>
    <w:rsid w:val="00AC6DAF"/>
    <w:rsid w:val="00AC6E8C"/>
    <w:rsid w:val="00AC6E9B"/>
    <w:rsid w:val="00AC6EC9"/>
    <w:rsid w:val="00AC6F53"/>
    <w:rsid w:val="00AC6F6C"/>
    <w:rsid w:val="00AC6FA6"/>
    <w:rsid w:val="00AC6FC3"/>
    <w:rsid w:val="00AC706D"/>
    <w:rsid w:val="00AC70BC"/>
    <w:rsid w:val="00AC70F3"/>
    <w:rsid w:val="00AC7126"/>
    <w:rsid w:val="00AC7143"/>
    <w:rsid w:val="00AC7174"/>
    <w:rsid w:val="00AC7192"/>
    <w:rsid w:val="00AC71B1"/>
    <w:rsid w:val="00AC7231"/>
    <w:rsid w:val="00AC7249"/>
    <w:rsid w:val="00AC7306"/>
    <w:rsid w:val="00AC7387"/>
    <w:rsid w:val="00AC739B"/>
    <w:rsid w:val="00AC73BD"/>
    <w:rsid w:val="00AC73F3"/>
    <w:rsid w:val="00AC73F8"/>
    <w:rsid w:val="00AC744B"/>
    <w:rsid w:val="00AC74A3"/>
    <w:rsid w:val="00AC7552"/>
    <w:rsid w:val="00AC7596"/>
    <w:rsid w:val="00AC75D4"/>
    <w:rsid w:val="00AC76B6"/>
    <w:rsid w:val="00AC776E"/>
    <w:rsid w:val="00AC77BB"/>
    <w:rsid w:val="00AC77D1"/>
    <w:rsid w:val="00AC77D3"/>
    <w:rsid w:val="00AC77FF"/>
    <w:rsid w:val="00AC7803"/>
    <w:rsid w:val="00AC780C"/>
    <w:rsid w:val="00AC7812"/>
    <w:rsid w:val="00AC7825"/>
    <w:rsid w:val="00AC7831"/>
    <w:rsid w:val="00AC7A3F"/>
    <w:rsid w:val="00AC7AC2"/>
    <w:rsid w:val="00AC7BA4"/>
    <w:rsid w:val="00AC7BAD"/>
    <w:rsid w:val="00AC7BE1"/>
    <w:rsid w:val="00AC7D27"/>
    <w:rsid w:val="00AC7D48"/>
    <w:rsid w:val="00AC7D90"/>
    <w:rsid w:val="00AC7DB7"/>
    <w:rsid w:val="00AC7DFB"/>
    <w:rsid w:val="00AC7E1D"/>
    <w:rsid w:val="00AC7E39"/>
    <w:rsid w:val="00AC7E52"/>
    <w:rsid w:val="00AC7E7A"/>
    <w:rsid w:val="00AC7EC3"/>
    <w:rsid w:val="00AC7F9E"/>
    <w:rsid w:val="00AD002C"/>
    <w:rsid w:val="00AD0047"/>
    <w:rsid w:val="00AD007D"/>
    <w:rsid w:val="00AD00F2"/>
    <w:rsid w:val="00AD0141"/>
    <w:rsid w:val="00AD0175"/>
    <w:rsid w:val="00AD0189"/>
    <w:rsid w:val="00AD01E7"/>
    <w:rsid w:val="00AD01FC"/>
    <w:rsid w:val="00AD022C"/>
    <w:rsid w:val="00AD0267"/>
    <w:rsid w:val="00AD034D"/>
    <w:rsid w:val="00AD03AD"/>
    <w:rsid w:val="00AD0436"/>
    <w:rsid w:val="00AD0482"/>
    <w:rsid w:val="00AD048F"/>
    <w:rsid w:val="00AD04DF"/>
    <w:rsid w:val="00AD0527"/>
    <w:rsid w:val="00AD0582"/>
    <w:rsid w:val="00AD063F"/>
    <w:rsid w:val="00AD0650"/>
    <w:rsid w:val="00AD069A"/>
    <w:rsid w:val="00AD06C0"/>
    <w:rsid w:val="00AD06D9"/>
    <w:rsid w:val="00AD0862"/>
    <w:rsid w:val="00AD0894"/>
    <w:rsid w:val="00AD090E"/>
    <w:rsid w:val="00AD09C0"/>
    <w:rsid w:val="00AD0A2C"/>
    <w:rsid w:val="00AD0A32"/>
    <w:rsid w:val="00AD0AC3"/>
    <w:rsid w:val="00AD0B64"/>
    <w:rsid w:val="00AD0BD3"/>
    <w:rsid w:val="00AD0CD0"/>
    <w:rsid w:val="00AD0CE8"/>
    <w:rsid w:val="00AD0E5C"/>
    <w:rsid w:val="00AD0F23"/>
    <w:rsid w:val="00AD0F37"/>
    <w:rsid w:val="00AD0F4F"/>
    <w:rsid w:val="00AD0F70"/>
    <w:rsid w:val="00AD0FBC"/>
    <w:rsid w:val="00AD1000"/>
    <w:rsid w:val="00AD1023"/>
    <w:rsid w:val="00AD10E9"/>
    <w:rsid w:val="00AD10FA"/>
    <w:rsid w:val="00AD11A9"/>
    <w:rsid w:val="00AD11BC"/>
    <w:rsid w:val="00AD1279"/>
    <w:rsid w:val="00AD129B"/>
    <w:rsid w:val="00AD12F3"/>
    <w:rsid w:val="00AD14D3"/>
    <w:rsid w:val="00AD1546"/>
    <w:rsid w:val="00AD15E5"/>
    <w:rsid w:val="00AD162C"/>
    <w:rsid w:val="00AD1671"/>
    <w:rsid w:val="00AD16D0"/>
    <w:rsid w:val="00AD16F6"/>
    <w:rsid w:val="00AD170B"/>
    <w:rsid w:val="00AD18D6"/>
    <w:rsid w:val="00AD197A"/>
    <w:rsid w:val="00AD19B4"/>
    <w:rsid w:val="00AD1A56"/>
    <w:rsid w:val="00AD1AB0"/>
    <w:rsid w:val="00AD1B09"/>
    <w:rsid w:val="00AD1B18"/>
    <w:rsid w:val="00AD1BE6"/>
    <w:rsid w:val="00AD1C65"/>
    <w:rsid w:val="00AD1C9A"/>
    <w:rsid w:val="00AD1D2C"/>
    <w:rsid w:val="00AD1DF3"/>
    <w:rsid w:val="00AD1E5E"/>
    <w:rsid w:val="00AD1E7A"/>
    <w:rsid w:val="00AD1E89"/>
    <w:rsid w:val="00AD1F17"/>
    <w:rsid w:val="00AD2097"/>
    <w:rsid w:val="00AD20E1"/>
    <w:rsid w:val="00AD2113"/>
    <w:rsid w:val="00AD214A"/>
    <w:rsid w:val="00AD2264"/>
    <w:rsid w:val="00AD22D4"/>
    <w:rsid w:val="00AD23E3"/>
    <w:rsid w:val="00AD24A1"/>
    <w:rsid w:val="00AD24E4"/>
    <w:rsid w:val="00AD250B"/>
    <w:rsid w:val="00AD250F"/>
    <w:rsid w:val="00AD2522"/>
    <w:rsid w:val="00AD25D3"/>
    <w:rsid w:val="00AD25DE"/>
    <w:rsid w:val="00AD25EF"/>
    <w:rsid w:val="00AD271F"/>
    <w:rsid w:val="00AD2761"/>
    <w:rsid w:val="00AD27A4"/>
    <w:rsid w:val="00AD2823"/>
    <w:rsid w:val="00AD2834"/>
    <w:rsid w:val="00AD28E9"/>
    <w:rsid w:val="00AD29B9"/>
    <w:rsid w:val="00AD2A78"/>
    <w:rsid w:val="00AD2AD3"/>
    <w:rsid w:val="00AD2ADD"/>
    <w:rsid w:val="00AD2B15"/>
    <w:rsid w:val="00AD2B33"/>
    <w:rsid w:val="00AD2C55"/>
    <w:rsid w:val="00AD2C7B"/>
    <w:rsid w:val="00AD2C86"/>
    <w:rsid w:val="00AD2CDA"/>
    <w:rsid w:val="00AD2CE7"/>
    <w:rsid w:val="00AD2CFF"/>
    <w:rsid w:val="00AD2D47"/>
    <w:rsid w:val="00AD2F3B"/>
    <w:rsid w:val="00AD2FAF"/>
    <w:rsid w:val="00AD2FB7"/>
    <w:rsid w:val="00AD2FE6"/>
    <w:rsid w:val="00AD3055"/>
    <w:rsid w:val="00AD309C"/>
    <w:rsid w:val="00AD30D4"/>
    <w:rsid w:val="00AD3101"/>
    <w:rsid w:val="00AD3129"/>
    <w:rsid w:val="00AD3153"/>
    <w:rsid w:val="00AD3166"/>
    <w:rsid w:val="00AD31B8"/>
    <w:rsid w:val="00AD31CB"/>
    <w:rsid w:val="00AD3201"/>
    <w:rsid w:val="00AD321F"/>
    <w:rsid w:val="00AD32A6"/>
    <w:rsid w:val="00AD3335"/>
    <w:rsid w:val="00AD333C"/>
    <w:rsid w:val="00AD33CE"/>
    <w:rsid w:val="00AD33D5"/>
    <w:rsid w:val="00AD3407"/>
    <w:rsid w:val="00AD3485"/>
    <w:rsid w:val="00AD3498"/>
    <w:rsid w:val="00AD3558"/>
    <w:rsid w:val="00AD358F"/>
    <w:rsid w:val="00AD36CD"/>
    <w:rsid w:val="00AD36FA"/>
    <w:rsid w:val="00AD371D"/>
    <w:rsid w:val="00AD374E"/>
    <w:rsid w:val="00AD3880"/>
    <w:rsid w:val="00AD391F"/>
    <w:rsid w:val="00AD396E"/>
    <w:rsid w:val="00AD39D4"/>
    <w:rsid w:val="00AD3A02"/>
    <w:rsid w:val="00AD3A06"/>
    <w:rsid w:val="00AD3A12"/>
    <w:rsid w:val="00AD3A15"/>
    <w:rsid w:val="00AD3A5A"/>
    <w:rsid w:val="00AD3AC3"/>
    <w:rsid w:val="00AD3B96"/>
    <w:rsid w:val="00AD3BCB"/>
    <w:rsid w:val="00AD3BCD"/>
    <w:rsid w:val="00AD3BD6"/>
    <w:rsid w:val="00AD3D0E"/>
    <w:rsid w:val="00AD3D39"/>
    <w:rsid w:val="00AD3DAF"/>
    <w:rsid w:val="00AD3E13"/>
    <w:rsid w:val="00AD3ED8"/>
    <w:rsid w:val="00AD3F09"/>
    <w:rsid w:val="00AD3F4F"/>
    <w:rsid w:val="00AD3F93"/>
    <w:rsid w:val="00AD3FC2"/>
    <w:rsid w:val="00AD3FE3"/>
    <w:rsid w:val="00AD400C"/>
    <w:rsid w:val="00AD4060"/>
    <w:rsid w:val="00AD412F"/>
    <w:rsid w:val="00AD418F"/>
    <w:rsid w:val="00AD4197"/>
    <w:rsid w:val="00AD41A1"/>
    <w:rsid w:val="00AD41AE"/>
    <w:rsid w:val="00AD41B7"/>
    <w:rsid w:val="00AD41E5"/>
    <w:rsid w:val="00AD41FF"/>
    <w:rsid w:val="00AD4290"/>
    <w:rsid w:val="00AD4315"/>
    <w:rsid w:val="00AD4379"/>
    <w:rsid w:val="00AD4384"/>
    <w:rsid w:val="00AD43B7"/>
    <w:rsid w:val="00AD43C3"/>
    <w:rsid w:val="00AD43F5"/>
    <w:rsid w:val="00AD43FE"/>
    <w:rsid w:val="00AD44E4"/>
    <w:rsid w:val="00AD4522"/>
    <w:rsid w:val="00AD4556"/>
    <w:rsid w:val="00AD4627"/>
    <w:rsid w:val="00AD4639"/>
    <w:rsid w:val="00AD473A"/>
    <w:rsid w:val="00AD4753"/>
    <w:rsid w:val="00AD475A"/>
    <w:rsid w:val="00AD476A"/>
    <w:rsid w:val="00AD47D2"/>
    <w:rsid w:val="00AD4821"/>
    <w:rsid w:val="00AD4884"/>
    <w:rsid w:val="00AD48E0"/>
    <w:rsid w:val="00AD48F8"/>
    <w:rsid w:val="00AD496B"/>
    <w:rsid w:val="00AD4970"/>
    <w:rsid w:val="00AD49B5"/>
    <w:rsid w:val="00AD49C3"/>
    <w:rsid w:val="00AD49D8"/>
    <w:rsid w:val="00AD4A0D"/>
    <w:rsid w:val="00AD4A5A"/>
    <w:rsid w:val="00AD4AAE"/>
    <w:rsid w:val="00AD4B60"/>
    <w:rsid w:val="00AD4B73"/>
    <w:rsid w:val="00AD4BA5"/>
    <w:rsid w:val="00AD4C3C"/>
    <w:rsid w:val="00AD4C59"/>
    <w:rsid w:val="00AD4C5F"/>
    <w:rsid w:val="00AD4D9D"/>
    <w:rsid w:val="00AD4DB6"/>
    <w:rsid w:val="00AD4DE7"/>
    <w:rsid w:val="00AD4DFA"/>
    <w:rsid w:val="00AD4E10"/>
    <w:rsid w:val="00AD4E50"/>
    <w:rsid w:val="00AD4E68"/>
    <w:rsid w:val="00AD4EC4"/>
    <w:rsid w:val="00AD4F41"/>
    <w:rsid w:val="00AD4F47"/>
    <w:rsid w:val="00AD5068"/>
    <w:rsid w:val="00AD50F4"/>
    <w:rsid w:val="00AD5181"/>
    <w:rsid w:val="00AD5182"/>
    <w:rsid w:val="00AD5304"/>
    <w:rsid w:val="00AD5342"/>
    <w:rsid w:val="00AD536A"/>
    <w:rsid w:val="00AD5388"/>
    <w:rsid w:val="00AD53B1"/>
    <w:rsid w:val="00AD5412"/>
    <w:rsid w:val="00AD54BB"/>
    <w:rsid w:val="00AD5558"/>
    <w:rsid w:val="00AD5598"/>
    <w:rsid w:val="00AD5733"/>
    <w:rsid w:val="00AD5742"/>
    <w:rsid w:val="00AD5743"/>
    <w:rsid w:val="00AD57BC"/>
    <w:rsid w:val="00AD5819"/>
    <w:rsid w:val="00AD5821"/>
    <w:rsid w:val="00AD589A"/>
    <w:rsid w:val="00AD58D3"/>
    <w:rsid w:val="00AD595D"/>
    <w:rsid w:val="00AD596F"/>
    <w:rsid w:val="00AD5A8D"/>
    <w:rsid w:val="00AD5A9B"/>
    <w:rsid w:val="00AD5AA8"/>
    <w:rsid w:val="00AD5B3B"/>
    <w:rsid w:val="00AD5C8B"/>
    <w:rsid w:val="00AD5D8E"/>
    <w:rsid w:val="00AD5E00"/>
    <w:rsid w:val="00AD5E7B"/>
    <w:rsid w:val="00AD5EB9"/>
    <w:rsid w:val="00AD5EDD"/>
    <w:rsid w:val="00AD5F45"/>
    <w:rsid w:val="00AD5F78"/>
    <w:rsid w:val="00AD6035"/>
    <w:rsid w:val="00AD607C"/>
    <w:rsid w:val="00AD60A1"/>
    <w:rsid w:val="00AD60B9"/>
    <w:rsid w:val="00AD60C2"/>
    <w:rsid w:val="00AD60CB"/>
    <w:rsid w:val="00AD60FC"/>
    <w:rsid w:val="00AD6132"/>
    <w:rsid w:val="00AD617B"/>
    <w:rsid w:val="00AD61B2"/>
    <w:rsid w:val="00AD61B3"/>
    <w:rsid w:val="00AD6240"/>
    <w:rsid w:val="00AD6294"/>
    <w:rsid w:val="00AD62C9"/>
    <w:rsid w:val="00AD62D1"/>
    <w:rsid w:val="00AD62F3"/>
    <w:rsid w:val="00AD634A"/>
    <w:rsid w:val="00AD6370"/>
    <w:rsid w:val="00AD63A7"/>
    <w:rsid w:val="00AD63D2"/>
    <w:rsid w:val="00AD63DB"/>
    <w:rsid w:val="00AD6456"/>
    <w:rsid w:val="00AD64F8"/>
    <w:rsid w:val="00AD65E5"/>
    <w:rsid w:val="00AD664C"/>
    <w:rsid w:val="00AD6677"/>
    <w:rsid w:val="00AD6718"/>
    <w:rsid w:val="00AD6733"/>
    <w:rsid w:val="00AD68A8"/>
    <w:rsid w:val="00AD68C6"/>
    <w:rsid w:val="00AD6953"/>
    <w:rsid w:val="00AD697C"/>
    <w:rsid w:val="00AD69F7"/>
    <w:rsid w:val="00AD6A3D"/>
    <w:rsid w:val="00AD6AF5"/>
    <w:rsid w:val="00AD6B1A"/>
    <w:rsid w:val="00AD6BCA"/>
    <w:rsid w:val="00AD6C7A"/>
    <w:rsid w:val="00AD6D33"/>
    <w:rsid w:val="00AD6E79"/>
    <w:rsid w:val="00AD6EE1"/>
    <w:rsid w:val="00AD6F33"/>
    <w:rsid w:val="00AD7039"/>
    <w:rsid w:val="00AD70D9"/>
    <w:rsid w:val="00AD7104"/>
    <w:rsid w:val="00AD7292"/>
    <w:rsid w:val="00AD72B8"/>
    <w:rsid w:val="00AD73B1"/>
    <w:rsid w:val="00AD73B4"/>
    <w:rsid w:val="00AD740B"/>
    <w:rsid w:val="00AD7456"/>
    <w:rsid w:val="00AD74E2"/>
    <w:rsid w:val="00AD753C"/>
    <w:rsid w:val="00AD75C3"/>
    <w:rsid w:val="00AD76FD"/>
    <w:rsid w:val="00AD7732"/>
    <w:rsid w:val="00AD7749"/>
    <w:rsid w:val="00AD7771"/>
    <w:rsid w:val="00AD77C0"/>
    <w:rsid w:val="00AD77DE"/>
    <w:rsid w:val="00AD77EA"/>
    <w:rsid w:val="00AD7859"/>
    <w:rsid w:val="00AD78E8"/>
    <w:rsid w:val="00AD7952"/>
    <w:rsid w:val="00AD796F"/>
    <w:rsid w:val="00AD7973"/>
    <w:rsid w:val="00AD798E"/>
    <w:rsid w:val="00AD7A38"/>
    <w:rsid w:val="00AD7A99"/>
    <w:rsid w:val="00AD7AAC"/>
    <w:rsid w:val="00AD7ADE"/>
    <w:rsid w:val="00AD7B07"/>
    <w:rsid w:val="00AD7C00"/>
    <w:rsid w:val="00AD7C5B"/>
    <w:rsid w:val="00AD7CCB"/>
    <w:rsid w:val="00AD7DC8"/>
    <w:rsid w:val="00AD7DDE"/>
    <w:rsid w:val="00AD7E53"/>
    <w:rsid w:val="00AD7EB8"/>
    <w:rsid w:val="00AD7EE6"/>
    <w:rsid w:val="00AD7FAB"/>
    <w:rsid w:val="00AD7FD1"/>
    <w:rsid w:val="00AE002B"/>
    <w:rsid w:val="00AE0075"/>
    <w:rsid w:val="00AE008E"/>
    <w:rsid w:val="00AE00DB"/>
    <w:rsid w:val="00AE00F6"/>
    <w:rsid w:val="00AE01DF"/>
    <w:rsid w:val="00AE02E9"/>
    <w:rsid w:val="00AE02F9"/>
    <w:rsid w:val="00AE0333"/>
    <w:rsid w:val="00AE0350"/>
    <w:rsid w:val="00AE041D"/>
    <w:rsid w:val="00AE0533"/>
    <w:rsid w:val="00AE0536"/>
    <w:rsid w:val="00AE0561"/>
    <w:rsid w:val="00AE05C1"/>
    <w:rsid w:val="00AE05C6"/>
    <w:rsid w:val="00AE05E9"/>
    <w:rsid w:val="00AE0635"/>
    <w:rsid w:val="00AE065D"/>
    <w:rsid w:val="00AE066B"/>
    <w:rsid w:val="00AE06CA"/>
    <w:rsid w:val="00AE06EE"/>
    <w:rsid w:val="00AE06FC"/>
    <w:rsid w:val="00AE0760"/>
    <w:rsid w:val="00AE079C"/>
    <w:rsid w:val="00AE081B"/>
    <w:rsid w:val="00AE08D2"/>
    <w:rsid w:val="00AE097A"/>
    <w:rsid w:val="00AE0981"/>
    <w:rsid w:val="00AE09A3"/>
    <w:rsid w:val="00AE09A5"/>
    <w:rsid w:val="00AE09CE"/>
    <w:rsid w:val="00AE0A91"/>
    <w:rsid w:val="00AE0AA0"/>
    <w:rsid w:val="00AE0ACF"/>
    <w:rsid w:val="00AE0B10"/>
    <w:rsid w:val="00AE0B52"/>
    <w:rsid w:val="00AE0C71"/>
    <w:rsid w:val="00AE0C8A"/>
    <w:rsid w:val="00AE0CDA"/>
    <w:rsid w:val="00AE0CF5"/>
    <w:rsid w:val="00AE0DDF"/>
    <w:rsid w:val="00AE0F30"/>
    <w:rsid w:val="00AE0F65"/>
    <w:rsid w:val="00AE0F66"/>
    <w:rsid w:val="00AE0F8F"/>
    <w:rsid w:val="00AE109E"/>
    <w:rsid w:val="00AE10DC"/>
    <w:rsid w:val="00AE123B"/>
    <w:rsid w:val="00AE132D"/>
    <w:rsid w:val="00AE1334"/>
    <w:rsid w:val="00AE1336"/>
    <w:rsid w:val="00AE1368"/>
    <w:rsid w:val="00AE13BC"/>
    <w:rsid w:val="00AE13F2"/>
    <w:rsid w:val="00AE13F5"/>
    <w:rsid w:val="00AE1455"/>
    <w:rsid w:val="00AE146C"/>
    <w:rsid w:val="00AE1620"/>
    <w:rsid w:val="00AE163F"/>
    <w:rsid w:val="00AE1668"/>
    <w:rsid w:val="00AE16C9"/>
    <w:rsid w:val="00AE16F4"/>
    <w:rsid w:val="00AE18C1"/>
    <w:rsid w:val="00AE1929"/>
    <w:rsid w:val="00AE1979"/>
    <w:rsid w:val="00AE1A58"/>
    <w:rsid w:val="00AE1C8E"/>
    <w:rsid w:val="00AE1D42"/>
    <w:rsid w:val="00AE1D50"/>
    <w:rsid w:val="00AE1D88"/>
    <w:rsid w:val="00AE1D8A"/>
    <w:rsid w:val="00AE1DA3"/>
    <w:rsid w:val="00AE1DA4"/>
    <w:rsid w:val="00AE1DDF"/>
    <w:rsid w:val="00AE1DE5"/>
    <w:rsid w:val="00AE1E47"/>
    <w:rsid w:val="00AE1E4E"/>
    <w:rsid w:val="00AE1E7C"/>
    <w:rsid w:val="00AE1F3D"/>
    <w:rsid w:val="00AE1F86"/>
    <w:rsid w:val="00AE1FB9"/>
    <w:rsid w:val="00AE1FD1"/>
    <w:rsid w:val="00AE200A"/>
    <w:rsid w:val="00AE2057"/>
    <w:rsid w:val="00AE20B6"/>
    <w:rsid w:val="00AE20BA"/>
    <w:rsid w:val="00AE20FC"/>
    <w:rsid w:val="00AE219E"/>
    <w:rsid w:val="00AE21D1"/>
    <w:rsid w:val="00AE21FA"/>
    <w:rsid w:val="00AE23A3"/>
    <w:rsid w:val="00AE2448"/>
    <w:rsid w:val="00AE248B"/>
    <w:rsid w:val="00AE24B2"/>
    <w:rsid w:val="00AE24CF"/>
    <w:rsid w:val="00AE25A6"/>
    <w:rsid w:val="00AE25CD"/>
    <w:rsid w:val="00AE263D"/>
    <w:rsid w:val="00AE2640"/>
    <w:rsid w:val="00AE26C4"/>
    <w:rsid w:val="00AE2750"/>
    <w:rsid w:val="00AE27AE"/>
    <w:rsid w:val="00AE2843"/>
    <w:rsid w:val="00AE2896"/>
    <w:rsid w:val="00AE289F"/>
    <w:rsid w:val="00AE28CB"/>
    <w:rsid w:val="00AE2976"/>
    <w:rsid w:val="00AE2A0B"/>
    <w:rsid w:val="00AE2A5C"/>
    <w:rsid w:val="00AE2ACE"/>
    <w:rsid w:val="00AE2B37"/>
    <w:rsid w:val="00AE2B76"/>
    <w:rsid w:val="00AE2C03"/>
    <w:rsid w:val="00AE2C71"/>
    <w:rsid w:val="00AE2D02"/>
    <w:rsid w:val="00AE2D0C"/>
    <w:rsid w:val="00AE2D3B"/>
    <w:rsid w:val="00AE2D88"/>
    <w:rsid w:val="00AE2DAB"/>
    <w:rsid w:val="00AE2DEB"/>
    <w:rsid w:val="00AE2E7C"/>
    <w:rsid w:val="00AE2F11"/>
    <w:rsid w:val="00AE2F6E"/>
    <w:rsid w:val="00AE2F7B"/>
    <w:rsid w:val="00AE2F85"/>
    <w:rsid w:val="00AE2FE3"/>
    <w:rsid w:val="00AE306A"/>
    <w:rsid w:val="00AE30D6"/>
    <w:rsid w:val="00AE30E0"/>
    <w:rsid w:val="00AE312B"/>
    <w:rsid w:val="00AE31D3"/>
    <w:rsid w:val="00AE3239"/>
    <w:rsid w:val="00AE3323"/>
    <w:rsid w:val="00AE341F"/>
    <w:rsid w:val="00AE352B"/>
    <w:rsid w:val="00AE355D"/>
    <w:rsid w:val="00AE362E"/>
    <w:rsid w:val="00AE374A"/>
    <w:rsid w:val="00AE3770"/>
    <w:rsid w:val="00AE3812"/>
    <w:rsid w:val="00AE388D"/>
    <w:rsid w:val="00AE38AB"/>
    <w:rsid w:val="00AE38D3"/>
    <w:rsid w:val="00AE38E9"/>
    <w:rsid w:val="00AE3916"/>
    <w:rsid w:val="00AE39A8"/>
    <w:rsid w:val="00AE39F1"/>
    <w:rsid w:val="00AE3A08"/>
    <w:rsid w:val="00AE3A2E"/>
    <w:rsid w:val="00AE3A49"/>
    <w:rsid w:val="00AE3AC1"/>
    <w:rsid w:val="00AE3B28"/>
    <w:rsid w:val="00AE3B2B"/>
    <w:rsid w:val="00AE3B7C"/>
    <w:rsid w:val="00AE3B9C"/>
    <w:rsid w:val="00AE3BF6"/>
    <w:rsid w:val="00AE3C66"/>
    <w:rsid w:val="00AE3C7E"/>
    <w:rsid w:val="00AE3CA2"/>
    <w:rsid w:val="00AE3D74"/>
    <w:rsid w:val="00AE3D7F"/>
    <w:rsid w:val="00AE3D80"/>
    <w:rsid w:val="00AE3D83"/>
    <w:rsid w:val="00AE3E4B"/>
    <w:rsid w:val="00AE3E9A"/>
    <w:rsid w:val="00AE3EB4"/>
    <w:rsid w:val="00AE3ED2"/>
    <w:rsid w:val="00AE3F3A"/>
    <w:rsid w:val="00AE4028"/>
    <w:rsid w:val="00AE4070"/>
    <w:rsid w:val="00AE4103"/>
    <w:rsid w:val="00AE4119"/>
    <w:rsid w:val="00AE41EA"/>
    <w:rsid w:val="00AE4357"/>
    <w:rsid w:val="00AE43A5"/>
    <w:rsid w:val="00AE43B2"/>
    <w:rsid w:val="00AE43D9"/>
    <w:rsid w:val="00AE43E7"/>
    <w:rsid w:val="00AE441D"/>
    <w:rsid w:val="00AE442A"/>
    <w:rsid w:val="00AE450F"/>
    <w:rsid w:val="00AE454C"/>
    <w:rsid w:val="00AE4599"/>
    <w:rsid w:val="00AE4699"/>
    <w:rsid w:val="00AE4748"/>
    <w:rsid w:val="00AE47CC"/>
    <w:rsid w:val="00AE47DA"/>
    <w:rsid w:val="00AE4837"/>
    <w:rsid w:val="00AE487B"/>
    <w:rsid w:val="00AE48B0"/>
    <w:rsid w:val="00AE48BA"/>
    <w:rsid w:val="00AE4997"/>
    <w:rsid w:val="00AE49C1"/>
    <w:rsid w:val="00AE49ED"/>
    <w:rsid w:val="00AE4A73"/>
    <w:rsid w:val="00AE4A82"/>
    <w:rsid w:val="00AE4A9E"/>
    <w:rsid w:val="00AE4B13"/>
    <w:rsid w:val="00AE4B76"/>
    <w:rsid w:val="00AE4B7C"/>
    <w:rsid w:val="00AE4C38"/>
    <w:rsid w:val="00AE4CA8"/>
    <w:rsid w:val="00AE4D06"/>
    <w:rsid w:val="00AE4E6A"/>
    <w:rsid w:val="00AE4EB0"/>
    <w:rsid w:val="00AE4EBA"/>
    <w:rsid w:val="00AE4ECC"/>
    <w:rsid w:val="00AE4F46"/>
    <w:rsid w:val="00AE4F51"/>
    <w:rsid w:val="00AE4F9E"/>
    <w:rsid w:val="00AE4FB3"/>
    <w:rsid w:val="00AE508B"/>
    <w:rsid w:val="00AE50CF"/>
    <w:rsid w:val="00AE50DB"/>
    <w:rsid w:val="00AE5149"/>
    <w:rsid w:val="00AE5219"/>
    <w:rsid w:val="00AE521C"/>
    <w:rsid w:val="00AE52B9"/>
    <w:rsid w:val="00AE52BC"/>
    <w:rsid w:val="00AE5303"/>
    <w:rsid w:val="00AE531C"/>
    <w:rsid w:val="00AE531E"/>
    <w:rsid w:val="00AE5386"/>
    <w:rsid w:val="00AE53E6"/>
    <w:rsid w:val="00AE53F2"/>
    <w:rsid w:val="00AE5429"/>
    <w:rsid w:val="00AE548B"/>
    <w:rsid w:val="00AE54E4"/>
    <w:rsid w:val="00AE551A"/>
    <w:rsid w:val="00AE5586"/>
    <w:rsid w:val="00AE55EE"/>
    <w:rsid w:val="00AE5620"/>
    <w:rsid w:val="00AE565B"/>
    <w:rsid w:val="00AE56DC"/>
    <w:rsid w:val="00AE5704"/>
    <w:rsid w:val="00AE5761"/>
    <w:rsid w:val="00AE577D"/>
    <w:rsid w:val="00AE57F4"/>
    <w:rsid w:val="00AE586D"/>
    <w:rsid w:val="00AE587B"/>
    <w:rsid w:val="00AE58C9"/>
    <w:rsid w:val="00AE590B"/>
    <w:rsid w:val="00AE590E"/>
    <w:rsid w:val="00AE5915"/>
    <w:rsid w:val="00AE591B"/>
    <w:rsid w:val="00AE59F8"/>
    <w:rsid w:val="00AE5A1C"/>
    <w:rsid w:val="00AE5A30"/>
    <w:rsid w:val="00AE5AC7"/>
    <w:rsid w:val="00AE5C31"/>
    <w:rsid w:val="00AE5CB1"/>
    <w:rsid w:val="00AE5D23"/>
    <w:rsid w:val="00AE5D6F"/>
    <w:rsid w:val="00AE5DB5"/>
    <w:rsid w:val="00AE5DFE"/>
    <w:rsid w:val="00AE5EFD"/>
    <w:rsid w:val="00AE5F40"/>
    <w:rsid w:val="00AE5F7F"/>
    <w:rsid w:val="00AE5F98"/>
    <w:rsid w:val="00AE5FDE"/>
    <w:rsid w:val="00AE5FE2"/>
    <w:rsid w:val="00AE60AA"/>
    <w:rsid w:val="00AE60C0"/>
    <w:rsid w:val="00AE6113"/>
    <w:rsid w:val="00AE61B1"/>
    <w:rsid w:val="00AE61B6"/>
    <w:rsid w:val="00AE61F7"/>
    <w:rsid w:val="00AE61FD"/>
    <w:rsid w:val="00AE6232"/>
    <w:rsid w:val="00AE6243"/>
    <w:rsid w:val="00AE6282"/>
    <w:rsid w:val="00AE62D9"/>
    <w:rsid w:val="00AE62EB"/>
    <w:rsid w:val="00AE63C0"/>
    <w:rsid w:val="00AE64B5"/>
    <w:rsid w:val="00AE6528"/>
    <w:rsid w:val="00AE6545"/>
    <w:rsid w:val="00AE655B"/>
    <w:rsid w:val="00AE657B"/>
    <w:rsid w:val="00AE65D3"/>
    <w:rsid w:val="00AE6616"/>
    <w:rsid w:val="00AE672B"/>
    <w:rsid w:val="00AE6805"/>
    <w:rsid w:val="00AE6848"/>
    <w:rsid w:val="00AE688D"/>
    <w:rsid w:val="00AE6904"/>
    <w:rsid w:val="00AE6914"/>
    <w:rsid w:val="00AE6919"/>
    <w:rsid w:val="00AE69BD"/>
    <w:rsid w:val="00AE69D4"/>
    <w:rsid w:val="00AE6A67"/>
    <w:rsid w:val="00AE6B06"/>
    <w:rsid w:val="00AE6B1C"/>
    <w:rsid w:val="00AE6B52"/>
    <w:rsid w:val="00AE6CA6"/>
    <w:rsid w:val="00AE6D78"/>
    <w:rsid w:val="00AE6DD5"/>
    <w:rsid w:val="00AE6E11"/>
    <w:rsid w:val="00AE6E13"/>
    <w:rsid w:val="00AE6E5A"/>
    <w:rsid w:val="00AE6F1E"/>
    <w:rsid w:val="00AE6F4C"/>
    <w:rsid w:val="00AE6F81"/>
    <w:rsid w:val="00AE6FAF"/>
    <w:rsid w:val="00AE6FB9"/>
    <w:rsid w:val="00AE6FC8"/>
    <w:rsid w:val="00AE6FC9"/>
    <w:rsid w:val="00AE6FE7"/>
    <w:rsid w:val="00AE704C"/>
    <w:rsid w:val="00AE710F"/>
    <w:rsid w:val="00AE7254"/>
    <w:rsid w:val="00AE73BA"/>
    <w:rsid w:val="00AE742F"/>
    <w:rsid w:val="00AE7445"/>
    <w:rsid w:val="00AE74F8"/>
    <w:rsid w:val="00AE7547"/>
    <w:rsid w:val="00AE7584"/>
    <w:rsid w:val="00AE75AD"/>
    <w:rsid w:val="00AE75C5"/>
    <w:rsid w:val="00AE761C"/>
    <w:rsid w:val="00AE770E"/>
    <w:rsid w:val="00AE7735"/>
    <w:rsid w:val="00AE7750"/>
    <w:rsid w:val="00AE7767"/>
    <w:rsid w:val="00AE77DE"/>
    <w:rsid w:val="00AE77FC"/>
    <w:rsid w:val="00AE79CA"/>
    <w:rsid w:val="00AE79F8"/>
    <w:rsid w:val="00AE7A2C"/>
    <w:rsid w:val="00AE7A40"/>
    <w:rsid w:val="00AE7AF9"/>
    <w:rsid w:val="00AE7B39"/>
    <w:rsid w:val="00AE7B6D"/>
    <w:rsid w:val="00AE7BEF"/>
    <w:rsid w:val="00AE7C03"/>
    <w:rsid w:val="00AE7C60"/>
    <w:rsid w:val="00AE7CAF"/>
    <w:rsid w:val="00AE7CDD"/>
    <w:rsid w:val="00AE7CF4"/>
    <w:rsid w:val="00AE7D15"/>
    <w:rsid w:val="00AE7D3E"/>
    <w:rsid w:val="00AE7D55"/>
    <w:rsid w:val="00AE7D91"/>
    <w:rsid w:val="00AE7DE1"/>
    <w:rsid w:val="00AE7E01"/>
    <w:rsid w:val="00AE7E92"/>
    <w:rsid w:val="00AE7EA7"/>
    <w:rsid w:val="00AE7EF5"/>
    <w:rsid w:val="00AE7F64"/>
    <w:rsid w:val="00AE7F7B"/>
    <w:rsid w:val="00AE7F8D"/>
    <w:rsid w:val="00AF000F"/>
    <w:rsid w:val="00AF002E"/>
    <w:rsid w:val="00AF0108"/>
    <w:rsid w:val="00AF0155"/>
    <w:rsid w:val="00AF0198"/>
    <w:rsid w:val="00AF01E3"/>
    <w:rsid w:val="00AF0441"/>
    <w:rsid w:val="00AF0473"/>
    <w:rsid w:val="00AF04EB"/>
    <w:rsid w:val="00AF0533"/>
    <w:rsid w:val="00AF0581"/>
    <w:rsid w:val="00AF0587"/>
    <w:rsid w:val="00AF0646"/>
    <w:rsid w:val="00AF0675"/>
    <w:rsid w:val="00AF068F"/>
    <w:rsid w:val="00AF0754"/>
    <w:rsid w:val="00AF0784"/>
    <w:rsid w:val="00AF07A7"/>
    <w:rsid w:val="00AF087A"/>
    <w:rsid w:val="00AF0887"/>
    <w:rsid w:val="00AF088E"/>
    <w:rsid w:val="00AF0926"/>
    <w:rsid w:val="00AF0A22"/>
    <w:rsid w:val="00AF0A44"/>
    <w:rsid w:val="00AF0A9F"/>
    <w:rsid w:val="00AF0AAF"/>
    <w:rsid w:val="00AF0C03"/>
    <w:rsid w:val="00AF0C68"/>
    <w:rsid w:val="00AF0C91"/>
    <w:rsid w:val="00AF0D9E"/>
    <w:rsid w:val="00AF0E4F"/>
    <w:rsid w:val="00AF0EFA"/>
    <w:rsid w:val="00AF0F27"/>
    <w:rsid w:val="00AF0F2B"/>
    <w:rsid w:val="00AF0FA6"/>
    <w:rsid w:val="00AF0FC4"/>
    <w:rsid w:val="00AF1021"/>
    <w:rsid w:val="00AF1054"/>
    <w:rsid w:val="00AF10C7"/>
    <w:rsid w:val="00AF10E3"/>
    <w:rsid w:val="00AF1102"/>
    <w:rsid w:val="00AF1111"/>
    <w:rsid w:val="00AF1155"/>
    <w:rsid w:val="00AF116C"/>
    <w:rsid w:val="00AF11AF"/>
    <w:rsid w:val="00AF11B2"/>
    <w:rsid w:val="00AF11D1"/>
    <w:rsid w:val="00AF1257"/>
    <w:rsid w:val="00AF127C"/>
    <w:rsid w:val="00AF1286"/>
    <w:rsid w:val="00AF1289"/>
    <w:rsid w:val="00AF12D2"/>
    <w:rsid w:val="00AF12DF"/>
    <w:rsid w:val="00AF13DA"/>
    <w:rsid w:val="00AF13DB"/>
    <w:rsid w:val="00AF1505"/>
    <w:rsid w:val="00AF1522"/>
    <w:rsid w:val="00AF154A"/>
    <w:rsid w:val="00AF15EF"/>
    <w:rsid w:val="00AF16E2"/>
    <w:rsid w:val="00AF17AF"/>
    <w:rsid w:val="00AF17EA"/>
    <w:rsid w:val="00AF1875"/>
    <w:rsid w:val="00AF1876"/>
    <w:rsid w:val="00AF1878"/>
    <w:rsid w:val="00AF18B8"/>
    <w:rsid w:val="00AF18D0"/>
    <w:rsid w:val="00AF191C"/>
    <w:rsid w:val="00AF196C"/>
    <w:rsid w:val="00AF1976"/>
    <w:rsid w:val="00AF1AC9"/>
    <w:rsid w:val="00AF1AEF"/>
    <w:rsid w:val="00AF1BAD"/>
    <w:rsid w:val="00AF1C1C"/>
    <w:rsid w:val="00AF1C37"/>
    <w:rsid w:val="00AF1CF4"/>
    <w:rsid w:val="00AF1D73"/>
    <w:rsid w:val="00AF1EBE"/>
    <w:rsid w:val="00AF1EE3"/>
    <w:rsid w:val="00AF1EE4"/>
    <w:rsid w:val="00AF1F18"/>
    <w:rsid w:val="00AF1F32"/>
    <w:rsid w:val="00AF1FBF"/>
    <w:rsid w:val="00AF2025"/>
    <w:rsid w:val="00AF205B"/>
    <w:rsid w:val="00AF20AA"/>
    <w:rsid w:val="00AF20CB"/>
    <w:rsid w:val="00AF20EC"/>
    <w:rsid w:val="00AF20ED"/>
    <w:rsid w:val="00AF2178"/>
    <w:rsid w:val="00AF2198"/>
    <w:rsid w:val="00AF219E"/>
    <w:rsid w:val="00AF2217"/>
    <w:rsid w:val="00AF221C"/>
    <w:rsid w:val="00AF223A"/>
    <w:rsid w:val="00AF2244"/>
    <w:rsid w:val="00AF2286"/>
    <w:rsid w:val="00AF2296"/>
    <w:rsid w:val="00AF22F9"/>
    <w:rsid w:val="00AF2380"/>
    <w:rsid w:val="00AF2394"/>
    <w:rsid w:val="00AF23A1"/>
    <w:rsid w:val="00AF23FC"/>
    <w:rsid w:val="00AF243A"/>
    <w:rsid w:val="00AF24FE"/>
    <w:rsid w:val="00AF25AC"/>
    <w:rsid w:val="00AF25C3"/>
    <w:rsid w:val="00AF271F"/>
    <w:rsid w:val="00AF273A"/>
    <w:rsid w:val="00AF273D"/>
    <w:rsid w:val="00AF276C"/>
    <w:rsid w:val="00AF2795"/>
    <w:rsid w:val="00AF2878"/>
    <w:rsid w:val="00AF28B4"/>
    <w:rsid w:val="00AF28F9"/>
    <w:rsid w:val="00AF28FE"/>
    <w:rsid w:val="00AF2956"/>
    <w:rsid w:val="00AF29BE"/>
    <w:rsid w:val="00AF29ED"/>
    <w:rsid w:val="00AF29F1"/>
    <w:rsid w:val="00AF2A4C"/>
    <w:rsid w:val="00AF2A6F"/>
    <w:rsid w:val="00AF2CB1"/>
    <w:rsid w:val="00AF2CDC"/>
    <w:rsid w:val="00AF2D0A"/>
    <w:rsid w:val="00AF2D6B"/>
    <w:rsid w:val="00AF2D9B"/>
    <w:rsid w:val="00AF2D9E"/>
    <w:rsid w:val="00AF2DCF"/>
    <w:rsid w:val="00AF2DDD"/>
    <w:rsid w:val="00AF2E3B"/>
    <w:rsid w:val="00AF2E4D"/>
    <w:rsid w:val="00AF2E4F"/>
    <w:rsid w:val="00AF2F03"/>
    <w:rsid w:val="00AF2F5E"/>
    <w:rsid w:val="00AF2F6A"/>
    <w:rsid w:val="00AF2F7A"/>
    <w:rsid w:val="00AF2F90"/>
    <w:rsid w:val="00AF3043"/>
    <w:rsid w:val="00AF3056"/>
    <w:rsid w:val="00AF30DA"/>
    <w:rsid w:val="00AF30E9"/>
    <w:rsid w:val="00AF32C9"/>
    <w:rsid w:val="00AF3303"/>
    <w:rsid w:val="00AF331C"/>
    <w:rsid w:val="00AF3390"/>
    <w:rsid w:val="00AF33C9"/>
    <w:rsid w:val="00AF33DA"/>
    <w:rsid w:val="00AF34D8"/>
    <w:rsid w:val="00AF35A2"/>
    <w:rsid w:val="00AF35E1"/>
    <w:rsid w:val="00AF36D0"/>
    <w:rsid w:val="00AF3760"/>
    <w:rsid w:val="00AF376E"/>
    <w:rsid w:val="00AF37B2"/>
    <w:rsid w:val="00AF37B8"/>
    <w:rsid w:val="00AF3878"/>
    <w:rsid w:val="00AF3993"/>
    <w:rsid w:val="00AF3A9D"/>
    <w:rsid w:val="00AF3B04"/>
    <w:rsid w:val="00AF3BA5"/>
    <w:rsid w:val="00AF3BDA"/>
    <w:rsid w:val="00AF3C28"/>
    <w:rsid w:val="00AF3CD7"/>
    <w:rsid w:val="00AF3CD9"/>
    <w:rsid w:val="00AF3D6F"/>
    <w:rsid w:val="00AF3D86"/>
    <w:rsid w:val="00AF3DD3"/>
    <w:rsid w:val="00AF3E0B"/>
    <w:rsid w:val="00AF3E3D"/>
    <w:rsid w:val="00AF3E97"/>
    <w:rsid w:val="00AF3EAE"/>
    <w:rsid w:val="00AF3EB6"/>
    <w:rsid w:val="00AF4047"/>
    <w:rsid w:val="00AF41FE"/>
    <w:rsid w:val="00AF4207"/>
    <w:rsid w:val="00AF4250"/>
    <w:rsid w:val="00AF42BB"/>
    <w:rsid w:val="00AF42F3"/>
    <w:rsid w:val="00AF4300"/>
    <w:rsid w:val="00AF433E"/>
    <w:rsid w:val="00AF4402"/>
    <w:rsid w:val="00AF4444"/>
    <w:rsid w:val="00AF4493"/>
    <w:rsid w:val="00AF44C2"/>
    <w:rsid w:val="00AF4542"/>
    <w:rsid w:val="00AF4552"/>
    <w:rsid w:val="00AF4566"/>
    <w:rsid w:val="00AF4587"/>
    <w:rsid w:val="00AF4671"/>
    <w:rsid w:val="00AF4696"/>
    <w:rsid w:val="00AF46AF"/>
    <w:rsid w:val="00AF46B0"/>
    <w:rsid w:val="00AF4743"/>
    <w:rsid w:val="00AF47A0"/>
    <w:rsid w:val="00AF47C7"/>
    <w:rsid w:val="00AF4813"/>
    <w:rsid w:val="00AF48FA"/>
    <w:rsid w:val="00AF4933"/>
    <w:rsid w:val="00AF4959"/>
    <w:rsid w:val="00AF49E6"/>
    <w:rsid w:val="00AF49FD"/>
    <w:rsid w:val="00AF4A2E"/>
    <w:rsid w:val="00AF4A89"/>
    <w:rsid w:val="00AF4B0E"/>
    <w:rsid w:val="00AF4B4C"/>
    <w:rsid w:val="00AF4B4E"/>
    <w:rsid w:val="00AF4B7B"/>
    <w:rsid w:val="00AF4B9B"/>
    <w:rsid w:val="00AF4BC7"/>
    <w:rsid w:val="00AF4C56"/>
    <w:rsid w:val="00AF4C71"/>
    <w:rsid w:val="00AF4C7D"/>
    <w:rsid w:val="00AF4CB4"/>
    <w:rsid w:val="00AF4CBB"/>
    <w:rsid w:val="00AF4D67"/>
    <w:rsid w:val="00AF4D8C"/>
    <w:rsid w:val="00AF4D9D"/>
    <w:rsid w:val="00AF4DDB"/>
    <w:rsid w:val="00AF4F4F"/>
    <w:rsid w:val="00AF4F73"/>
    <w:rsid w:val="00AF4FD4"/>
    <w:rsid w:val="00AF5002"/>
    <w:rsid w:val="00AF5037"/>
    <w:rsid w:val="00AF506D"/>
    <w:rsid w:val="00AF507A"/>
    <w:rsid w:val="00AF50BD"/>
    <w:rsid w:val="00AF5132"/>
    <w:rsid w:val="00AF515F"/>
    <w:rsid w:val="00AF5304"/>
    <w:rsid w:val="00AF544F"/>
    <w:rsid w:val="00AF5510"/>
    <w:rsid w:val="00AF5549"/>
    <w:rsid w:val="00AF5558"/>
    <w:rsid w:val="00AF56D3"/>
    <w:rsid w:val="00AF579A"/>
    <w:rsid w:val="00AF579E"/>
    <w:rsid w:val="00AF5846"/>
    <w:rsid w:val="00AF584F"/>
    <w:rsid w:val="00AF58E2"/>
    <w:rsid w:val="00AF5913"/>
    <w:rsid w:val="00AF5953"/>
    <w:rsid w:val="00AF5964"/>
    <w:rsid w:val="00AF59AA"/>
    <w:rsid w:val="00AF59B3"/>
    <w:rsid w:val="00AF59BB"/>
    <w:rsid w:val="00AF59C5"/>
    <w:rsid w:val="00AF59F0"/>
    <w:rsid w:val="00AF5A96"/>
    <w:rsid w:val="00AF5AFC"/>
    <w:rsid w:val="00AF5BB0"/>
    <w:rsid w:val="00AF5BBE"/>
    <w:rsid w:val="00AF5D0D"/>
    <w:rsid w:val="00AF5D88"/>
    <w:rsid w:val="00AF5DFB"/>
    <w:rsid w:val="00AF5F86"/>
    <w:rsid w:val="00AF5FB0"/>
    <w:rsid w:val="00AF6022"/>
    <w:rsid w:val="00AF6027"/>
    <w:rsid w:val="00AF6041"/>
    <w:rsid w:val="00AF604D"/>
    <w:rsid w:val="00AF6069"/>
    <w:rsid w:val="00AF6081"/>
    <w:rsid w:val="00AF60FB"/>
    <w:rsid w:val="00AF6116"/>
    <w:rsid w:val="00AF6136"/>
    <w:rsid w:val="00AF6207"/>
    <w:rsid w:val="00AF6210"/>
    <w:rsid w:val="00AF638A"/>
    <w:rsid w:val="00AF6445"/>
    <w:rsid w:val="00AF64CB"/>
    <w:rsid w:val="00AF6597"/>
    <w:rsid w:val="00AF662E"/>
    <w:rsid w:val="00AF6699"/>
    <w:rsid w:val="00AF66A6"/>
    <w:rsid w:val="00AF6773"/>
    <w:rsid w:val="00AF67A0"/>
    <w:rsid w:val="00AF68F7"/>
    <w:rsid w:val="00AF690F"/>
    <w:rsid w:val="00AF6927"/>
    <w:rsid w:val="00AF6936"/>
    <w:rsid w:val="00AF698A"/>
    <w:rsid w:val="00AF69C4"/>
    <w:rsid w:val="00AF69CB"/>
    <w:rsid w:val="00AF69DD"/>
    <w:rsid w:val="00AF69FD"/>
    <w:rsid w:val="00AF6A26"/>
    <w:rsid w:val="00AF6AE5"/>
    <w:rsid w:val="00AF6B38"/>
    <w:rsid w:val="00AF6C1E"/>
    <w:rsid w:val="00AF6C5A"/>
    <w:rsid w:val="00AF6C88"/>
    <w:rsid w:val="00AF6D0A"/>
    <w:rsid w:val="00AF6D59"/>
    <w:rsid w:val="00AF6D74"/>
    <w:rsid w:val="00AF6DC7"/>
    <w:rsid w:val="00AF6E16"/>
    <w:rsid w:val="00AF6EEE"/>
    <w:rsid w:val="00AF6EF5"/>
    <w:rsid w:val="00AF6F58"/>
    <w:rsid w:val="00AF6FCF"/>
    <w:rsid w:val="00AF709B"/>
    <w:rsid w:val="00AF711E"/>
    <w:rsid w:val="00AF7159"/>
    <w:rsid w:val="00AF7184"/>
    <w:rsid w:val="00AF7186"/>
    <w:rsid w:val="00AF71B5"/>
    <w:rsid w:val="00AF72B6"/>
    <w:rsid w:val="00AF7341"/>
    <w:rsid w:val="00AF7347"/>
    <w:rsid w:val="00AF7350"/>
    <w:rsid w:val="00AF7386"/>
    <w:rsid w:val="00AF73D9"/>
    <w:rsid w:val="00AF73EA"/>
    <w:rsid w:val="00AF73F4"/>
    <w:rsid w:val="00AF7409"/>
    <w:rsid w:val="00AF7422"/>
    <w:rsid w:val="00AF7425"/>
    <w:rsid w:val="00AF74D0"/>
    <w:rsid w:val="00AF7510"/>
    <w:rsid w:val="00AF7519"/>
    <w:rsid w:val="00AF7522"/>
    <w:rsid w:val="00AF7584"/>
    <w:rsid w:val="00AF7588"/>
    <w:rsid w:val="00AF759C"/>
    <w:rsid w:val="00AF75F4"/>
    <w:rsid w:val="00AF763F"/>
    <w:rsid w:val="00AF76F5"/>
    <w:rsid w:val="00AF7809"/>
    <w:rsid w:val="00AF78B3"/>
    <w:rsid w:val="00AF7948"/>
    <w:rsid w:val="00AF7AA6"/>
    <w:rsid w:val="00AF7AB5"/>
    <w:rsid w:val="00AF7ACF"/>
    <w:rsid w:val="00AF7AD3"/>
    <w:rsid w:val="00AF7B23"/>
    <w:rsid w:val="00AF7BBE"/>
    <w:rsid w:val="00AF7BF4"/>
    <w:rsid w:val="00AF7C07"/>
    <w:rsid w:val="00AF7C5E"/>
    <w:rsid w:val="00AF7CAF"/>
    <w:rsid w:val="00AF7CEB"/>
    <w:rsid w:val="00AF7D42"/>
    <w:rsid w:val="00AF7DED"/>
    <w:rsid w:val="00AF7E9C"/>
    <w:rsid w:val="00AF7EE0"/>
    <w:rsid w:val="00AF7F40"/>
    <w:rsid w:val="00AF7F4B"/>
    <w:rsid w:val="00AF7F9D"/>
    <w:rsid w:val="00AF7FD2"/>
    <w:rsid w:val="00B0001B"/>
    <w:rsid w:val="00B0002F"/>
    <w:rsid w:val="00B00042"/>
    <w:rsid w:val="00B00050"/>
    <w:rsid w:val="00B00291"/>
    <w:rsid w:val="00B002AD"/>
    <w:rsid w:val="00B0039B"/>
    <w:rsid w:val="00B00446"/>
    <w:rsid w:val="00B00472"/>
    <w:rsid w:val="00B00490"/>
    <w:rsid w:val="00B004DC"/>
    <w:rsid w:val="00B00517"/>
    <w:rsid w:val="00B0051F"/>
    <w:rsid w:val="00B005F2"/>
    <w:rsid w:val="00B00663"/>
    <w:rsid w:val="00B006BA"/>
    <w:rsid w:val="00B006E0"/>
    <w:rsid w:val="00B006E5"/>
    <w:rsid w:val="00B0070F"/>
    <w:rsid w:val="00B007F9"/>
    <w:rsid w:val="00B00813"/>
    <w:rsid w:val="00B0082E"/>
    <w:rsid w:val="00B00846"/>
    <w:rsid w:val="00B0084B"/>
    <w:rsid w:val="00B00863"/>
    <w:rsid w:val="00B008C6"/>
    <w:rsid w:val="00B00968"/>
    <w:rsid w:val="00B00999"/>
    <w:rsid w:val="00B009D0"/>
    <w:rsid w:val="00B00A71"/>
    <w:rsid w:val="00B00AA0"/>
    <w:rsid w:val="00B00C72"/>
    <w:rsid w:val="00B00CB8"/>
    <w:rsid w:val="00B00D05"/>
    <w:rsid w:val="00B00D09"/>
    <w:rsid w:val="00B00D3D"/>
    <w:rsid w:val="00B00DAC"/>
    <w:rsid w:val="00B00DC0"/>
    <w:rsid w:val="00B00DDD"/>
    <w:rsid w:val="00B00E9C"/>
    <w:rsid w:val="00B00EE7"/>
    <w:rsid w:val="00B00EE9"/>
    <w:rsid w:val="00B00F36"/>
    <w:rsid w:val="00B00F61"/>
    <w:rsid w:val="00B01061"/>
    <w:rsid w:val="00B010A3"/>
    <w:rsid w:val="00B010EC"/>
    <w:rsid w:val="00B01179"/>
    <w:rsid w:val="00B011B7"/>
    <w:rsid w:val="00B012B7"/>
    <w:rsid w:val="00B012CF"/>
    <w:rsid w:val="00B0131B"/>
    <w:rsid w:val="00B01377"/>
    <w:rsid w:val="00B01427"/>
    <w:rsid w:val="00B0144C"/>
    <w:rsid w:val="00B014C9"/>
    <w:rsid w:val="00B014D7"/>
    <w:rsid w:val="00B0151E"/>
    <w:rsid w:val="00B01531"/>
    <w:rsid w:val="00B0154E"/>
    <w:rsid w:val="00B0156A"/>
    <w:rsid w:val="00B01575"/>
    <w:rsid w:val="00B01579"/>
    <w:rsid w:val="00B015BD"/>
    <w:rsid w:val="00B015C0"/>
    <w:rsid w:val="00B017D7"/>
    <w:rsid w:val="00B01826"/>
    <w:rsid w:val="00B018C0"/>
    <w:rsid w:val="00B018C8"/>
    <w:rsid w:val="00B018CC"/>
    <w:rsid w:val="00B018F6"/>
    <w:rsid w:val="00B018F7"/>
    <w:rsid w:val="00B01931"/>
    <w:rsid w:val="00B01A01"/>
    <w:rsid w:val="00B01A7B"/>
    <w:rsid w:val="00B01A85"/>
    <w:rsid w:val="00B01A8E"/>
    <w:rsid w:val="00B01A9D"/>
    <w:rsid w:val="00B01BF0"/>
    <w:rsid w:val="00B01CEA"/>
    <w:rsid w:val="00B01CEB"/>
    <w:rsid w:val="00B01CF9"/>
    <w:rsid w:val="00B01D7C"/>
    <w:rsid w:val="00B01DE9"/>
    <w:rsid w:val="00B01DFC"/>
    <w:rsid w:val="00B01E1A"/>
    <w:rsid w:val="00B01F3A"/>
    <w:rsid w:val="00B01F5F"/>
    <w:rsid w:val="00B01F7A"/>
    <w:rsid w:val="00B01FFA"/>
    <w:rsid w:val="00B02005"/>
    <w:rsid w:val="00B02085"/>
    <w:rsid w:val="00B021E9"/>
    <w:rsid w:val="00B02222"/>
    <w:rsid w:val="00B022C0"/>
    <w:rsid w:val="00B022FE"/>
    <w:rsid w:val="00B02380"/>
    <w:rsid w:val="00B023A9"/>
    <w:rsid w:val="00B023D1"/>
    <w:rsid w:val="00B0243A"/>
    <w:rsid w:val="00B024AD"/>
    <w:rsid w:val="00B024DA"/>
    <w:rsid w:val="00B0253B"/>
    <w:rsid w:val="00B02626"/>
    <w:rsid w:val="00B02654"/>
    <w:rsid w:val="00B02674"/>
    <w:rsid w:val="00B02705"/>
    <w:rsid w:val="00B0272C"/>
    <w:rsid w:val="00B028AD"/>
    <w:rsid w:val="00B028F5"/>
    <w:rsid w:val="00B029B9"/>
    <w:rsid w:val="00B029D6"/>
    <w:rsid w:val="00B029D9"/>
    <w:rsid w:val="00B02B20"/>
    <w:rsid w:val="00B02B6D"/>
    <w:rsid w:val="00B02B81"/>
    <w:rsid w:val="00B02B84"/>
    <w:rsid w:val="00B02BA0"/>
    <w:rsid w:val="00B02C3B"/>
    <w:rsid w:val="00B02CC2"/>
    <w:rsid w:val="00B02CFD"/>
    <w:rsid w:val="00B02CFF"/>
    <w:rsid w:val="00B02D6C"/>
    <w:rsid w:val="00B02DDD"/>
    <w:rsid w:val="00B02E1D"/>
    <w:rsid w:val="00B02E94"/>
    <w:rsid w:val="00B02EA4"/>
    <w:rsid w:val="00B02EB4"/>
    <w:rsid w:val="00B02EEB"/>
    <w:rsid w:val="00B02FA2"/>
    <w:rsid w:val="00B02FD9"/>
    <w:rsid w:val="00B0305A"/>
    <w:rsid w:val="00B03299"/>
    <w:rsid w:val="00B0329A"/>
    <w:rsid w:val="00B0331B"/>
    <w:rsid w:val="00B033EA"/>
    <w:rsid w:val="00B03438"/>
    <w:rsid w:val="00B03454"/>
    <w:rsid w:val="00B0348C"/>
    <w:rsid w:val="00B03491"/>
    <w:rsid w:val="00B034E9"/>
    <w:rsid w:val="00B03648"/>
    <w:rsid w:val="00B03686"/>
    <w:rsid w:val="00B036C2"/>
    <w:rsid w:val="00B036E6"/>
    <w:rsid w:val="00B03721"/>
    <w:rsid w:val="00B0376E"/>
    <w:rsid w:val="00B03881"/>
    <w:rsid w:val="00B03885"/>
    <w:rsid w:val="00B038A2"/>
    <w:rsid w:val="00B03903"/>
    <w:rsid w:val="00B03A2C"/>
    <w:rsid w:val="00B03A68"/>
    <w:rsid w:val="00B03A90"/>
    <w:rsid w:val="00B03B95"/>
    <w:rsid w:val="00B03BC8"/>
    <w:rsid w:val="00B03BD2"/>
    <w:rsid w:val="00B03C0F"/>
    <w:rsid w:val="00B03C2A"/>
    <w:rsid w:val="00B03CB4"/>
    <w:rsid w:val="00B03CE1"/>
    <w:rsid w:val="00B03D10"/>
    <w:rsid w:val="00B03D84"/>
    <w:rsid w:val="00B03DF5"/>
    <w:rsid w:val="00B03E50"/>
    <w:rsid w:val="00B03E6C"/>
    <w:rsid w:val="00B03EA1"/>
    <w:rsid w:val="00B03F4F"/>
    <w:rsid w:val="00B03FCB"/>
    <w:rsid w:val="00B04036"/>
    <w:rsid w:val="00B04057"/>
    <w:rsid w:val="00B04096"/>
    <w:rsid w:val="00B040E7"/>
    <w:rsid w:val="00B04188"/>
    <w:rsid w:val="00B0419F"/>
    <w:rsid w:val="00B041AF"/>
    <w:rsid w:val="00B041B0"/>
    <w:rsid w:val="00B043DC"/>
    <w:rsid w:val="00B043F6"/>
    <w:rsid w:val="00B04483"/>
    <w:rsid w:val="00B044B6"/>
    <w:rsid w:val="00B044D8"/>
    <w:rsid w:val="00B045B8"/>
    <w:rsid w:val="00B045D1"/>
    <w:rsid w:val="00B04607"/>
    <w:rsid w:val="00B04632"/>
    <w:rsid w:val="00B04650"/>
    <w:rsid w:val="00B04678"/>
    <w:rsid w:val="00B046F8"/>
    <w:rsid w:val="00B04723"/>
    <w:rsid w:val="00B0473F"/>
    <w:rsid w:val="00B04768"/>
    <w:rsid w:val="00B047DA"/>
    <w:rsid w:val="00B0480F"/>
    <w:rsid w:val="00B048B3"/>
    <w:rsid w:val="00B049A7"/>
    <w:rsid w:val="00B049DD"/>
    <w:rsid w:val="00B049FD"/>
    <w:rsid w:val="00B04A68"/>
    <w:rsid w:val="00B04A8E"/>
    <w:rsid w:val="00B04B27"/>
    <w:rsid w:val="00B04BAC"/>
    <w:rsid w:val="00B04BD9"/>
    <w:rsid w:val="00B04C5D"/>
    <w:rsid w:val="00B04C91"/>
    <w:rsid w:val="00B04E07"/>
    <w:rsid w:val="00B04E46"/>
    <w:rsid w:val="00B04E53"/>
    <w:rsid w:val="00B04F16"/>
    <w:rsid w:val="00B04F39"/>
    <w:rsid w:val="00B04F8F"/>
    <w:rsid w:val="00B04F91"/>
    <w:rsid w:val="00B05018"/>
    <w:rsid w:val="00B05024"/>
    <w:rsid w:val="00B0502A"/>
    <w:rsid w:val="00B05084"/>
    <w:rsid w:val="00B050DF"/>
    <w:rsid w:val="00B05108"/>
    <w:rsid w:val="00B05121"/>
    <w:rsid w:val="00B051F5"/>
    <w:rsid w:val="00B0523E"/>
    <w:rsid w:val="00B05274"/>
    <w:rsid w:val="00B052A3"/>
    <w:rsid w:val="00B052F2"/>
    <w:rsid w:val="00B05364"/>
    <w:rsid w:val="00B05374"/>
    <w:rsid w:val="00B05389"/>
    <w:rsid w:val="00B0544F"/>
    <w:rsid w:val="00B054B4"/>
    <w:rsid w:val="00B054DE"/>
    <w:rsid w:val="00B05535"/>
    <w:rsid w:val="00B055E3"/>
    <w:rsid w:val="00B056CD"/>
    <w:rsid w:val="00B05707"/>
    <w:rsid w:val="00B0577E"/>
    <w:rsid w:val="00B05883"/>
    <w:rsid w:val="00B058EA"/>
    <w:rsid w:val="00B0590E"/>
    <w:rsid w:val="00B05953"/>
    <w:rsid w:val="00B05999"/>
    <w:rsid w:val="00B059C2"/>
    <w:rsid w:val="00B05A27"/>
    <w:rsid w:val="00B05ABC"/>
    <w:rsid w:val="00B05ABF"/>
    <w:rsid w:val="00B05AC6"/>
    <w:rsid w:val="00B05AEF"/>
    <w:rsid w:val="00B05B30"/>
    <w:rsid w:val="00B05B4B"/>
    <w:rsid w:val="00B05B65"/>
    <w:rsid w:val="00B05B7E"/>
    <w:rsid w:val="00B05B98"/>
    <w:rsid w:val="00B05BAB"/>
    <w:rsid w:val="00B05BD2"/>
    <w:rsid w:val="00B05C3F"/>
    <w:rsid w:val="00B05CAF"/>
    <w:rsid w:val="00B05CC1"/>
    <w:rsid w:val="00B05D84"/>
    <w:rsid w:val="00B05ECE"/>
    <w:rsid w:val="00B05ED9"/>
    <w:rsid w:val="00B05F02"/>
    <w:rsid w:val="00B05F4C"/>
    <w:rsid w:val="00B05F77"/>
    <w:rsid w:val="00B05FAB"/>
    <w:rsid w:val="00B05FD8"/>
    <w:rsid w:val="00B060B0"/>
    <w:rsid w:val="00B0610B"/>
    <w:rsid w:val="00B06179"/>
    <w:rsid w:val="00B061F5"/>
    <w:rsid w:val="00B062FE"/>
    <w:rsid w:val="00B0636F"/>
    <w:rsid w:val="00B06378"/>
    <w:rsid w:val="00B06484"/>
    <w:rsid w:val="00B0648E"/>
    <w:rsid w:val="00B064FD"/>
    <w:rsid w:val="00B064FE"/>
    <w:rsid w:val="00B065BA"/>
    <w:rsid w:val="00B066AF"/>
    <w:rsid w:val="00B0671B"/>
    <w:rsid w:val="00B06774"/>
    <w:rsid w:val="00B06783"/>
    <w:rsid w:val="00B0678F"/>
    <w:rsid w:val="00B0684C"/>
    <w:rsid w:val="00B06899"/>
    <w:rsid w:val="00B068D8"/>
    <w:rsid w:val="00B0691E"/>
    <w:rsid w:val="00B0695D"/>
    <w:rsid w:val="00B0696A"/>
    <w:rsid w:val="00B0698E"/>
    <w:rsid w:val="00B06A64"/>
    <w:rsid w:val="00B06B1A"/>
    <w:rsid w:val="00B06B76"/>
    <w:rsid w:val="00B06BD8"/>
    <w:rsid w:val="00B06BF8"/>
    <w:rsid w:val="00B06C86"/>
    <w:rsid w:val="00B06D7D"/>
    <w:rsid w:val="00B06D98"/>
    <w:rsid w:val="00B06DDB"/>
    <w:rsid w:val="00B06E58"/>
    <w:rsid w:val="00B06E7D"/>
    <w:rsid w:val="00B06EEB"/>
    <w:rsid w:val="00B0705F"/>
    <w:rsid w:val="00B0708D"/>
    <w:rsid w:val="00B07091"/>
    <w:rsid w:val="00B0709B"/>
    <w:rsid w:val="00B07123"/>
    <w:rsid w:val="00B0727A"/>
    <w:rsid w:val="00B07280"/>
    <w:rsid w:val="00B072A5"/>
    <w:rsid w:val="00B072AC"/>
    <w:rsid w:val="00B072B6"/>
    <w:rsid w:val="00B073EC"/>
    <w:rsid w:val="00B0742A"/>
    <w:rsid w:val="00B07502"/>
    <w:rsid w:val="00B0758B"/>
    <w:rsid w:val="00B075D7"/>
    <w:rsid w:val="00B075F7"/>
    <w:rsid w:val="00B07641"/>
    <w:rsid w:val="00B07711"/>
    <w:rsid w:val="00B07793"/>
    <w:rsid w:val="00B077EA"/>
    <w:rsid w:val="00B0782A"/>
    <w:rsid w:val="00B07855"/>
    <w:rsid w:val="00B07896"/>
    <w:rsid w:val="00B07A11"/>
    <w:rsid w:val="00B07A16"/>
    <w:rsid w:val="00B07A20"/>
    <w:rsid w:val="00B07A7C"/>
    <w:rsid w:val="00B07B50"/>
    <w:rsid w:val="00B07B87"/>
    <w:rsid w:val="00B07BF6"/>
    <w:rsid w:val="00B07C29"/>
    <w:rsid w:val="00B07C5F"/>
    <w:rsid w:val="00B07C83"/>
    <w:rsid w:val="00B07DD9"/>
    <w:rsid w:val="00B07F53"/>
    <w:rsid w:val="00B07F5B"/>
    <w:rsid w:val="00B07FAC"/>
    <w:rsid w:val="00B1004C"/>
    <w:rsid w:val="00B100B3"/>
    <w:rsid w:val="00B100D0"/>
    <w:rsid w:val="00B10249"/>
    <w:rsid w:val="00B102DB"/>
    <w:rsid w:val="00B1034B"/>
    <w:rsid w:val="00B10360"/>
    <w:rsid w:val="00B10433"/>
    <w:rsid w:val="00B10489"/>
    <w:rsid w:val="00B104A0"/>
    <w:rsid w:val="00B104BA"/>
    <w:rsid w:val="00B10524"/>
    <w:rsid w:val="00B10552"/>
    <w:rsid w:val="00B105A9"/>
    <w:rsid w:val="00B1061F"/>
    <w:rsid w:val="00B10671"/>
    <w:rsid w:val="00B10675"/>
    <w:rsid w:val="00B10760"/>
    <w:rsid w:val="00B107ED"/>
    <w:rsid w:val="00B10866"/>
    <w:rsid w:val="00B108B8"/>
    <w:rsid w:val="00B108F6"/>
    <w:rsid w:val="00B1096A"/>
    <w:rsid w:val="00B10977"/>
    <w:rsid w:val="00B109C8"/>
    <w:rsid w:val="00B10A70"/>
    <w:rsid w:val="00B10A9B"/>
    <w:rsid w:val="00B10B2D"/>
    <w:rsid w:val="00B10B69"/>
    <w:rsid w:val="00B10C0B"/>
    <w:rsid w:val="00B10C6D"/>
    <w:rsid w:val="00B10C9B"/>
    <w:rsid w:val="00B10D0A"/>
    <w:rsid w:val="00B10D2C"/>
    <w:rsid w:val="00B10D3D"/>
    <w:rsid w:val="00B10D63"/>
    <w:rsid w:val="00B10E19"/>
    <w:rsid w:val="00B10E33"/>
    <w:rsid w:val="00B10E95"/>
    <w:rsid w:val="00B10F8F"/>
    <w:rsid w:val="00B11012"/>
    <w:rsid w:val="00B11043"/>
    <w:rsid w:val="00B1107D"/>
    <w:rsid w:val="00B110F6"/>
    <w:rsid w:val="00B11121"/>
    <w:rsid w:val="00B111A9"/>
    <w:rsid w:val="00B111BF"/>
    <w:rsid w:val="00B111FB"/>
    <w:rsid w:val="00B11219"/>
    <w:rsid w:val="00B1127C"/>
    <w:rsid w:val="00B112A6"/>
    <w:rsid w:val="00B112D9"/>
    <w:rsid w:val="00B112DC"/>
    <w:rsid w:val="00B1135E"/>
    <w:rsid w:val="00B1137E"/>
    <w:rsid w:val="00B11386"/>
    <w:rsid w:val="00B113AA"/>
    <w:rsid w:val="00B113AC"/>
    <w:rsid w:val="00B113BC"/>
    <w:rsid w:val="00B114BD"/>
    <w:rsid w:val="00B114CB"/>
    <w:rsid w:val="00B114ED"/>
    <w:rsid w:val="00B115B0"/>
    <w:rsid w:val="00B115D7"/>
    <w:rsid w:val="00B115F5"/>
    <w:rsid w:val="00B115F9"/>
    <w:rsid w:val="00B11649"/>
    <w:rsid w:val="00B11653"/>
    <w:rsid w:val="00B116F1"/>
    <w:rsid w:val="00B11720"/>
    <w:rsid w:val="00B1175A"/>
    <w:rsid w:val="00B11815"/>
    <w:rsid w:val="00B11831"/>
    <w:rsid w:val="00B11835"/>
    <w:rsid w:val="00B1183E"/>
    <w:rsid w:val="00B11969"/>
    <w:rsid w:val="00B11996"/>
    <w:rsid w:val="00B119B3"/>
    <w:rsid w:val="00B11A47"/>
    <w:rsid w:val="00B11A59"/>
    <w:rsid w:val="00B11AC8"/>
    <w:rsid w:val="00B11B26"/>
    <w:rsid w:val="00B11C7A"/>
    <w:rsid w:val="00B11C9C"/>
    <w:rsid w:val="00B11CCF"/>
    <w:rsid w:val="00B11CE4"/>
    <w:rsid w:val="00B11D5F"/>
    <w:rsid w:val="00B11DE0"/>
    <w:rsid w:val="00B11DE5"/>
    <w:rsid w:val="00B11DF0"/>
    <w:rsid w:val="00B11EBB"/>
    <w:rsid w:val="00B11F42"/>
    <w:rsid w:val="00B11F71"/>
    <w:rsid w:val="00B11F7D"/>
    <w:rsid w:val="00B11F96"/>
    <w:rsid w:val="00B11FA3"/>
    <w:rsid w:val="00B11FAC"/>
    <w:rsid w:val="00B12084"/>
    <w:rsid w:val="00B12089"/>
    <w:rsid w:val="00B120C2"/>
    <w:rsid w:val="00B12117"/>
    <w:rsid w:val="00B1213C"/>
    <w:rsid w:val="00B1217B"/>
    <w:rsid w:val="00B121E9"/>
    <w:rsid w:val="00B12204"/>
    <w:rsid w:val="00B12208"/>
    <w:rsid w:val="00B12235"/>
    <w:rsid w:val="00B12255"/>
    <w:rsid w:val="00B12285"/>
    <w:rsid w:val="00B122BD"/>
    <w:rsid w:val="00B122DC"/>
    <w:rsid w:val="00B122DF"/>
    <w:rsid w:val="00B122EE"/>
    <w:rsid w:val="00B12339"/>
    <w:rsid w:val="00B12344"/>
    <w:rsid w:val="00B12355"/>
    <w:rsid w:val="00B123C1"/>
    <w:rsid w:val="00B12453"/>
    <w:rsid w:val="00B1245C"/>
    <w:rsid w:val="00B1251B"/>
    <w:rsid w:val="00B12525"/>
    <w:rsid w:val="00B12597"/>
    <w:rsid w:val="00B125CB"/>
    <w:rsid w:val="00B1272C"/>
    <w:rsid w:val="00B127BB"/>
    <w:rsid w:val="00B1282A"/>
    <w:rsid w:val="00B1282C"/>
    <w:rsid w:val="00B1286F"/>
    <w:rsid w:val="00B128BB"/>
    <w:rsid w:val="00B12988"/>
    <w:rsid w:val="00B12B06"/>
    <w:rsid w:val="00B12B18"/>
    <w:rsid w:val="00B12BB0"/>
    <w:rsid w:val="00B12C25"/>
    <w:rsid w:val="00B12C26"/>
    <w:rsid w:val="00B12C38"/>
    <w:rsid w:val="00B12C5F"/>
    <w:rsid w:val="00B12D24"/>
    <w:rsid w:val="00B12D29"/>
    <w:rsid w:val="00B12D38"/>
    <w:rsid w:val="00B12D58"/>
    <w:rsid w:val="00B12D60"/>
    <w:rsid w:val="00B12D96"/>
    <w:rsid w:val="00B12DFB"/>
    <w:rsid w:val="00B12E39"/>
    <w:rsid w:val="00B12F7A"/>
    <w:rsid w:val="00B12F9D"/>
    <w:rsid w:val="00B12FB0"/>
    <w:rsid w:val="00B12FE6"/>
    <w:rsid w:val="00B12FF6"/>
    <w:rsid w:val="00B1300D"/>
    <w:rsid w:val="00B13107"/>
    <w:rsid w:val="00B1310F"/>
    <w:rsid w:val="00B1311F"/>
    <w:rsid w:val="00B13148"/>
    <w:rsid w:val="00B13169"/>
    <w:rsid w:val="00B13188"/>
    <w:rsid w:val="00B131CA"/>
    <w:rsid w:val="00B131D0"/>
    <w:rsid w:val="00B13208"/>
    <w:rsid w:val="00B13272"/>
    <w:rsid w:val="00B1327F"/>
    <w:rsid w:val="00B1337F"/>
    <w:rsid w:val="00B13391"/>
    <w:rsid w:val="00B13476"/>
    <w:rsid w:val="00B134D6"/>
    <w:rsid w:val="00B134F0"/>
    <w:rsid w:val="00B134F9"/>
    <w:rsid w:val="00B135B1"/>
    <w:rsid w:val="00B135EA"/>
    <w:rsid w:val="00B135FF"/>
    <w:rsid w:val="00B13639"/>
    <w:rsid w:val="00B13647"/>
    <w:rsid w:val="00B13707"/>
    <w:rsid w:val="00B1373E"/>
    <w:rsid w:val="00B1378D"/>
    <w:rsid w:val="00B1379D"/>
    <w:rsid w:val="00B137CE"/>
    <w:rsid w:val="00B138CF"/>
    <w:rsid w:val="00B13934"/>
    <w:rsid w:val="00B13995"/>
    <w:rsid w:val="00B139B2"/>
    <w:rsid w:val="00B13A26"/>
    <w:rsid w:val="00B13A59"/>
    <w:rsid w:val="00B13AA1"/>
    <w:rsid w:val="00B13AF9"/>
    <w:rsid w:val="00B13B7B"/>
    <w:rsid w:val="00B13CE2"/>
    <w:rsid w:val="00B13DA3"/>
    <w:rsid w:val="00B13DBC"/>
    <w:rsid w:val="00B13EC5"/>
    <w:rsid w:val="00B13EFC"/>
    <w:rsid w:val="00B13FE5"/>
    <w:rsid w:val="00B140E9"/>
    <w:rsid w:val="00B141B1"/>
    <w:rsid w:val="00B141F6"/>
    <w:rsid w:val="00B14298"/>
    <w:rsid w:val="00B14365"/>
    <w:rsid w:val="00B1438B"/>
    <w:rsid w:val="00B14409"/>
    <w:rsid w:val="00B144C3"/>
    <w:rsid w:val="00B14510"/>
    <w:rsid w:val="00B14590"/>
    <w:rsid w:val="00B145CD"/>
    <w:rsid w:val="00B145CE"/>
    <w:rsid w:val="00B145FA"/>
    <w:rsid w:val="00B1462C"/>
    <w:rsid w:val="00B147B1"/>
    <w:rsid w:val="00B14845"/>
    <w:rsid w:val="00B14886"/>
    <w:rsid w:val="00B148A2"/>
    <w:rsid w:val="00B148AD"/>
    <w:rsid w:val="00B14A8B"/>
    <w:rsid w:val="00B14A98"/>
    <w:rsid w:val="00B14A99"/>
    <w:rsid w:val="00B14AC0"/>
    <w:rsid w:val="00B14B69"/>
    <w:rsid w:val="00B14C54"/>
    <w:rsid w:val="00B14CC9"/>
    <w:rsid w:val="00B14CDD"/>
    <w:rsid w:val="00B14D5F"/>
    <w:rsid w:val="00B14DC2"/>
    <w:rsid w:val="00B14E12"/>
    <w:rsid w:val="00B14E86"/>
    <w:rsid w:val="00B14EE0"/>
    <w:rsid w:val="00B14F6D"/>
    <w:rsid w:val="00B14FBA"/>
    <w:rsid w:val="00B150B2"/>
    <w:rsid w:val="00B150BE"/>
    <w:rsid w:val="00B1517B"/>
    <w:rsid w:val="00B151DB"/>
    <w:rsid w:val="00B151F7"/>
    <w:rsid w:val="00B15267"/>
    <w:rsid w:val="00B152BD"/>
    <w:rsid w:val="00B153CF"/>
    <w:rsid w:val="00B153DB"/>
    <w:rsid w:val="00B1544E"/>
    <w:rsid w:val="00B154A6"/>
    <w:rsid w:val="00B154EE"/>
    <w:rsid w:val="00B15503"/>
    <w:rsid w:val="00B1562B"/>
    <w:rsid w:val="00B15644"/>
    <w:rsid w:val="00B15690"/>
    <w:rsid w:val="00B156FB"/>
    <w:rsid w:val="00B1575D"/>
    <w:rsid w:val="00B15835"/>
    <w:rsid w:val="00B15944"/>
    <w:rsid w:val="00B1595B"/>
    <w:rsid w:val="00B1599B"/>
    <w:rsid w:val="00B1599E"/>
    <w:rsid w:val="00B15A5C"/>
    <w:rsid w:val="00B15A85"/>
    <w:rsid w:val="00B15B91"/>
    <w:rsid w:val="00B15C4D"/>
    <w:rsid w:val="00B15C5D"/>
    <w:rsid w:val="00B15C92"/>
    <w:rsid w:val="00B15CB4"/>
    <w:rsid w:val="00B15CCC"/>
    <w:rsid w:val="00B15D29"/>
    <w:rsid w:val="00B15D72"/>
    <w:rsid w:val="00B15E08"/>
    <w:rsid w:val="00B15E0C"/>
    <w:rsid w:val="00B15E20"/>
    <w:rsid w:val="00B15E53"/>
    <w:rsid w:val="00B15E8E"/>
    <w:rsid w:val="00B15F2B"/>
    <w:rsid w:val="00B15F65"/>
    <w:rsid w:val="00B15FB3"/>
    <w:rsid w:val="00B15FD9"/>
    <w:rsid w:val="00B161E0"/>
    <w:rsid w:val="00B1626B"/>
    <w:rsid w:val="00B16294"/>
    <w:rsid w:val="00B162AB"/>
    <w:rsid w:val="00B162B6"/>
    <w:rsid w:val="00B16307"/>
    <w:rsid w:val="00B1632C"/>
    <w:rsid w:val="00B16342"/>
    <w:rsid w:val="00B16355"/>
    <w:rsid w:val="00B163A0"/>
    <w:rsid w:val="00B163E5"/>
    <w:rsid w:val="00B163E8"/>
    <w:rsid w:val="00B16494"/>
    <w:rsid w:val="00B164D5"/>
    <w:rsid w:val="00B164F5"/>
    <w:rsid w:val="00B16505"/>
    <w:rsid w:val="00B1659E"/>
    <w:rsid w:val="00B165EC"/>
    <w:rsid w:val="00B165F2"/>
    <w:rsid w:val="00B165FE"/>
    <w:rsid w:val="00B1667B"/>
    <w:rsid w:val="00B1669C"/>
    <w:rsid w:val="00B166D3"/>
    <w:rsid w:val="00B166F8"/>
    <w:rsid w:val="00B1671B"/>
    <w:rsid w:val="00B16750"/>
    <w:rsid w:val="00B167EC"/>
    <w:rsid w:val="00B1686D"/>
    <w:rsid w:val="00B168A2"/>
    <w:rsid w:val="00B168AE"/>
    <w:rsid w:val="00B169FE"/>
    <w:rsid w:val="00B16A1A"/>
    <w:rsid w:val="00B16A74"/>
    <w:rsid w:val="00B16AE0"/>
    <w:rsid w:val="00B16B2B"/>
    <w:rsid w:val="00B16B98"/>
    <w:rsid w:val="00B16C70"/>
    <w:rsid w:val="00B16CCB"/>
    <w:rsid w:val="00B16DDF"/>
    <w:rsid w:val="00B16DF9"/>
    <w:rsid w:val="00B16E04"/>
    <w:rsid w:val="00B16E9B"/>
    <w:rsid w:val="00B16EE5"/>
    <w:rsid w:val="00B16F73"/>
    <w:rsid w:val="00B16FE1"/>
    <w:rsid w:val="00B1711A"/>
    <w:rsid w:val="00B171B8"/>
    <w:rsid w:val="00B171E3"/>
    <w:rsid w:val="00B17256"/>
    <w:rsid w:val="00B1725F"/>
    <w:rsid w:val="00B17270"/>
    <w:rsid w:val="00B17328"/>
    <w:rsid w:val="00B1734E"/>
    <w:rsid w:val="00B17399"/>
    <w:rsid w:val="00B173C8"/>
    <w:rsid w:val="00B173CD"/>
    <w:rsid w:val="00B17441"/>
    <w:rsid w:val="00B1744B"/>
    <w:rsid w:val="00B174A7"/>
    <w:rsid w:val="00B174B0"/>
    <w:rsid w:val="00B174C9"/>
    <w:rsid w:val="00B17549"/>
    <w:rsid w:val="00B17571"/>
    <w:rsid w:val="00B175BD"/>
    <w:rsid w:val="00B175E9"/>
    <w:rsid w:val="00B17605"/>
    <w:rsid w:val="00B1769A"/>
    <w:rsid w:val="00B17714"/>
    <w:rsid w:val="00B17728"/>
    <w:rsid w:val="00B1779A"/>
    <w:rsid w:val="00B17861"/>
    <w:rsid w:val="00B178C4"/>
    <w:rsid w:val="00B17957"/>
    <w:rsid w:val="00B179F4"/>
    <w:rsid w:val="00B17A58"/>
    <w:rsid w:val="00B17A9E"/>
    <w:rsid w:val="00B17BAE"/>
    <w:rsid w:val="00B17BC2"/>
    <w:rsid w:val="00B17C13"/>
    <w:rsid w:val="00B17C32"/>
    <w:rsid w:val="00B17C78"/>
    <w:rsid w:val="00B17D13"/>
    <w:rsid w:val="00B17D8E"/>
    <w:rsid w:val="00B17DE5"/>
    <w:rsid w:val="00B17E0D"/>
    <w:rsid w:val="00B17EEE"/>
    <w:rsid w:val="00B17F5B"/>
    <w:rsid w:val="00B2018C"/>
    <w:rsid w:val="00B20319"/>
    <w:rsid w:val="00B20323"/>
    <w:rsid w:val="00B20352"/>
    <w:rsid w:val="00B203A0"/>
    <w:rsid w:val="00B203AF"/>
    <w:rsid w:val="00B203B3"/>
    <w:rsid w:val="00B20502"/>
    <w:rsid w:val="00B2050A"/>
    <w:rsid w:val="00B205A4"/>
    <w:rsid w:val="00B20628"/>
    <w:rsid w:val="00B206A4"/>
    <w:rsid w:val="00B20720"/>
    <w:rsid w:val="00B20726"/>
    <w:rsid w:val="00B20769"/>
    <w:rsid w:val="00B20784"/>
    <w:rsid w:val="00B2078A"/>
    <w:rsid w:val="00B2082C"/>
    <w:rsid w:val="00B20835"/>
    <w:rsid w:val="00B2088A"/>
    <w:rsid w:val="00B20897"/>
    <w:rsid w:val="00B2091F"/>
    <w:rsid w:val="00B20B3A"/>
    <w:rsid w:val="00B20B5D"/>
    <w:rsid w:val="00B20B92"/>
    <w:rsid w:val="00B20BD6"/>
    <w:rsid w:val="00B20C40"/>
    <w:rsid w:val="00B20CB7"/>
    <w:rsid w:val="00B20CE3"/>
    <w:rsid w:val="00B20D7B"/>
    <w:rsid w:val="00B20DB9"/>
    <w:rsid w:val="00B20DC4"/>
    <w:rsid w:val="00B20DD0"/>
    <w:rsid w:val="00B20DEF"/>
    <w:rsid w:val="00B20E00"/>
    <w:rsid w:val="00B20E32"/>
    <w:rsid w:val="00B20ED8"/>
    <w:rsid w:val="00B20F1E"/>
    <w:rsid w:val="00B20F2E"/>
    <w:rsid w:val="00B210CF"/>
    <w:rsid w:val="00B210E1"/>
    <w:rsid w:val="00B210E4"/>
    <w:rsid w:val="00B21141"/>
    <w:rsid w:val="00B21167"/>
    <w:rsid w:val="00B211BE"/>
    <w:rsid w:val="00B211CA"/>
    <w:rsid w:val="00B21207"/>
    <w:rsid w:val="00B21246"/>
    <w:rsid w:val="00B21320"/>
    <w:rsid w:val="00B2134F"/>
    <w:rsid w:val="00B213AF"/>
    <w:rsid w:val="00B213F6"/>
    <w:rsid w:val="00B214E0"/>
    <w:rsid w:val="00B21535"/>
    <w:rsid w:val="00B21563"/>
    <w:rsid w:val="00B21635"/>
    <w:rsid w:val="00B21699"/>
    <w:rsid w:val="00B21714"/>
    <w:rsid w:val="00B217CA"/>
    <w:rsid w:val="00B217E4"/>
    <w:rsid w:val="00B217F3"/>
    <w:rsid w:val="00B217FC"/>
    <w:rsid w:val="00B2184A"/>
    <w:rsid w:val="00B21900"/>
    <w:rsid w:val="00B21967"/>
    <w:rsid w:val="00B219AB"/>
    <w:rsid w:val="00B21A0D"/>
    <w:rsid w:val="00B21A1F"/>
    <w:rsid w:val="00B21A29"/>
    <w:rsid w:val="00B21A7E"/>
    <w:rsid w:val="00B21AA7"/>
    <w:rsid w:val="00B21AE1"/>
    <w:rsid w:val="00B21B22"/>
    <w:rsid w:val="00B21B63"/>
    <w:rsid w:val="00B21BB9"/>
    <w:rsid w:val="00B21C12"/>
    <w:rsid w:val="00B21C26"/>
    <w:rsid w:val="00B21C2C"/>
    <w:rsid w:val="00B21CCE"/>
    <w:rsid w:val="00B21CD7"/>
    <w:rsid w:val="00B21E2A"/>
    <w:rsid w:val="00B21E64"/>
    <w:rsid w:val="00B21E71"/>
    <w:rsid w:val="00B21F23"/>
    <w:rsid w:val="00B21F46"/>
    <w:rsid w:val="00B2202C"/>
    <w:rsid w:val="00B2205C"/>
    <w:rsid w:val="00B2207D"/>
    <w:rsid w:val="00B221AE"/>
    <w:rsid w:val="00B221F6"/>
    <w:rsid w:val="00B221F7"/>
    <w:rsid w:val="00B22213"/>
    <w:rsid w:val="00B222A8"/>
    <w:rsid w:val="00B222E8"/>
    <w:rsid w:val="00B223AB"/>
    <w:rsid w:val="00B223F4"/>
    <w:rsid w:val="00B2243C"/>
    <w:rsid w:val="00B22442"/>
    <w:rsid w:val="00B22458"/>
    <w:rsid w:val="00B22467"/>
    <w:rsid w:val="00B224D2"/>
    <w:rsid w:val="00B224DB"/>
    <w:rsid w:val="00B224F1"/>
    <w:rsid w:val="00B2251D"/>
    <w:rsid w:val="00B2254F"/>
    <w:rsid w:val="00B225A5"/>
    <w:rsid w:val="00B225C8"/>
    <w:rsid w:val="00B22615"/>
    <w:rsid w:val="00B22631"/>
    <w:rsid w:val="00B226B1"/>
    <w:rsid w:val="00B226B4"/>
    <w:rsid w:val="00B226F6"/>
    <w:rsid w:val="00B2287F"/>
    <w:rsid w:val="00B228FD"/>
    <w:rsid w:val="00B2291E"/>
    <w:rsid w:val="00B2299F"/>
    <w:rsid w:val="00B229AD"/>
    <w:rsid w:val="00B22A4D"/>
    <w:rsid w:val="00B22B65"/>
    <w:rsid w:val="00B22BBB"/>
    <w:rsid w:val="00B22DD4"/>
    <w:rsid w:val="00B22DE2"/>
    <w:rsid w:val="00B22E18"/>
    <w:rsid w:val="00B22E48"/>
    <w:rsid w:val="00B22F8A"/>
    <w:rsid w:val="00B22FDC"/>
    <w:rsid w:val="00B23141"/>
    <w:rsid w:val="00B231B0"/>
    <w:rsid w:val="00B2323E"/>
    <w:rsid w:val="00B233B2"/>
    <w:rsid w:val="00B234A0"/>
    <w:rsid w:val="00B2354C"/>
    <w:rsid w:val="00B23579"/>
    <w:rsid w:val="00B235B4"/>
    <w:rsid w:val="00B2366F"/>
    <w:rsid w:val="00B23715"/>
    <w:rsid w:val="00B237BF"/>
    <w:rsid w:val="00B23855"/>
    <w:rsid w:val="00B23915"/>
    <w:rsid w:val="00B239B1"/>
    <w:rsid w:val="00B239D8"/>
    <w:rsid w:val="00B23A22"/>
    <w:rsid w:val="00B23A3A"/>
    <w:rsid w:val="00B23A52"/>
    <w:rsid w:val="00B23A89"/>
    <w:rsid w:val="00B23A96"/>
    <w:rsid w:val="00B23B35"/>
    <w:rsid w:val="00B23B9E"/>
    <w:rsid w:val="00B23D18"/>
    <w:rsid w:val="00B23D25"/>
    <w:rsid w:val="00B23D26"/>
    <w:rsid w:val="00B23D2F"/>
    <w:rsid w:val="00B23D48"/>
    <w:rsid w:val="00B23D61"/>
    <w:rsid w:val="00B23DE0"/>
    <w:rsid w:val="00B23DEC"/>
    <w:rsid w:val="00B23E1E"/>
    <w:rsid w:val="00B23E36"/>
    <w:rsid w:val="00B23E8E"/>
    <w:rsid w:val="00B23E93"/>
    <w:rsid w:val="00B23EDF"/>
    <w:rsid w:val="00B23F09"/>
    <w:rsid w:val="00B23FE4"/>
    <w:rsid w:val="00B23FE6"/>
    <w:rsid w:val="00B240EE"/>
    <w:rsid w:val="00B240F5"/>
    <w:rsid w:val="00B2415C"/>
    <w:rsid w:val="00B2416E"/>
    <w:rsid w:val="00B241E8"/>
    <w:rsid w:val="00B241F0"/>
    <w:rsid w:val="00B2426F"/>
    <w:rsid w:val="00B24291"/>
    <w:rsid w:val="00B24300"/>
    <w:rsid w:val="00B2436A"/>
    <w:rsid w:val="00B24428"/>
    <w:rsid w:val="00B24432"/>
    <w:rsid w:val="00B24435"/>
    <w:rsid w:val="00B2443C"/>
    <w:rsid w:val="00B2448F"/>
    <w:rsid w:val="00B24528"/>
    <w:rsid w:val="00B24669"/>
    <w:rsid w:val="00B2467A"/>
    <w:rsid w:val="00B246E4"/>
    <w:rsid w:val="00B246E7"/>
    <w:rsid w:val="00B24770"/>
    <w:rsid w:val="00B24774"/>
    <w:rsid w:val="00B247A4"/>
    <w:rsid w:val="00B247CC"/>
    <w:rsid w:val="00B24860"/>
    <w:rsid w:val="00B2490B"/>
    <w:rsid w:val="00B249F9"/>
    <w:rsid w:val="00B24A3D"/>
    <w:rsid w:val="00B24A44"/>
    <w:rsid w:val="00B24ABF"/>
    <w:rsid w:val="00B24B77"/>
    <w:rsid w:val="00B24BDE"/>
    <w:rsid w:val="00B24C37"/>
    <w:rsid w:val="00B24C50"/>
    <w:rsid w:val="00B24C5A"/>
    <w:rsid w:val="00B24CA2"/>
    <w:rsid w:val="00B24CF2"/>
    <w:rsid w:val="00B24CFC"/>
    <w:rsid w:val="00B24D0A"/>
    <w:rsid w:val="00B24D4F"/>
    <w:rsid w:val="00B24DA5"/>
    <w:rsid w:val="00B24DFA"/>
    <w:rsid w:val="00B24E11"/>
    <w:rsid w:val="00B24E1F"/>
    <w:rsid w:val="00B24EBE"/>
    <w:rsid w:val="00B24EC4"/>
    <w:rsid w:val="00B24FA9"/>
    <w:rsid w:val="00B24FAA"/>
    <w:rsid w:val="00B2504B"/>
    <w:rsid w:val="00B25101"/>
    <w:rsid w:val="00B25141"/>
    <w:rsid w:val="00B2516D"/>
    <w:rsid w:val="00B2519E"/>
    <w:rsid w:val="00B251B3"/>
    <w:rsid w:val="00B251DD"/>
    <w:rsid w:val="00B25227"/>
    <w:rsid w:val="00B25284"/>
    <w:rsid w:val="00B25329"/>
    <w:rsid w:val="00B2534F"/>
    <w:rsid w:val="00B2536F"/>
    <w:rsid w:val="00B25379"/>
    <w:rsid w:val="00B2551C"/>
    <w:rsid w:val="00B25540"/>
    <w:rsid w:val="00B255B1"/>
    <w:rsid w:val="00B25683"/>
    <w:rsid w:val="00B256FD"/>
    <w:rsid w:val="00B2570C"/>
    <w:rsid w:val="00B25726"/>
    <w:rsid w:val="00B25746"/>
    <w:rsid w:val="00B257EA"/>
    <w:rsid w:val="00B25845"/>
    <w:rsid w:val="00B2596C"/>
    <w:rsid w:val="00B25991"/>
    <w:rsid w:val="00B25A1D"/>
    <w:rsid w:val="00B25A43"/>
    <w:rsid w:val="00B25A5A"/>
    <w:rsid w:val="00B25A75"/>
    <w:rsid w:val="00B25AA6"/>
    <w:rsid w:val="00B25AC2"/>
    <w:rsid w:val="00B25B1B"/>
    <w:rsid w:val="00B25B27"/>
    <w:rsid w:val="00B25BD8"/>
    <w:rsid w:val="00B25BE9"/>
    <w:rsid w:val="00B25CDA"/>
    <w:rsid w:val="00B25CE6"/>
    <w:rsid w:val="00B25CFB"/>
    <w:rsid w:val="00B25E4D"/>
    <w:rsid w:val="00B25F08"/>
    <w:rsid w:val="00B25F7C"/>
    <w:rsid w:val="00B25FBE"/>
    <w:rsid w:val="00B260F6"/>
    <w:rsid w:val="00B2612B"/>
    <w:rsid w:val="00B2618F"/>
    <w:rsid w:val="00B2625C"/>
    <w:rsid w:val="00B262C2"/>
    <w:rsid w:val="00B2637F"/>
    <w:rsid w:val="00B26395"/>
    <w:rsid w:val="00B263A7"/>
    <w:rsid w:val="00B26448"/>
    <w:rsid w:val="00B26535"/>
    <w:rsid w:val="00B26598"/>
    <w:rsid w:val="00B26623"/>
    <w:rsid w:val="00B266C5"/>
    <w:rsid w:val="00B266CB"/>
    <w:rsid w:val="00B26758"/>
    <w:rsid w:val="00B26765"/>
    <w:rsid w:val="00B267AB"/>
    <w:rsid w:val="00B267C6"/>
    <w:rsid w:val="00B26834"/>
    <w:rsid w:val="00B26860"/>
    <w:rsid w:val="00B268AF"/>
    <w:rsid w:val="00B26993"/>
    <w:rsid w:val="00B269C5"/>
    <w:rsid w:val="00B26A23"/>
    <w:rsid w:val="00B26ABF"/>
    <w:rsid w:val="00B26B79"/>
    <w:rsid w:val="00B26B84"/>
    <w:rsid w:val="00B26BD3"/>
    <w:rsid w:val="00B26C12"/>
    <w:rsid w:val="00B26C2A"/>
    <w:rsid w:val="00B26D1D"/>
    <w:rsid w:val="00B26D6B"/>
    <w:rsid w:val="00B26D77"/>
    <w:rsid w:val="00B26D8B"/>
    <w:rsid w:val="00B26DD9"/>
    <w:rsid w:val="00B26E1C"/>
    <w:rsid w:val="00B26E33"/>
    <w:rsid w:val="00B26E92"/>
    <w:rsid w:val="00B26EDB"/>
    <w:rsid w:val="00B26F36"/>
    <w:rsid w:val="00B27029"/>
    <w:rsid w:val="00B270B7"/>
    <w:rsid w:val="00B271B2"/>
    <w:rsid w:val="00B271BA"/>
    <w:rsid w:val="00B271F6"/>
    <w:rsid w:val="00B2722E"/>
    <w:rsid w:val="00B27250"/>
    <w:rsid w:val="00B2737B"/>
    <w:rsid w:val="00B27408"/>
    <w:rsid w:val="00B275B3"/>
    <w:rsid w:val="00B2760F"/>
    <w:rsid w:val="00B2766E"/>
    <w:rsid w:val="00B27754"/>
    <w:rsid w:val="00B277CD"/>
    <w:rsid w:val="00B277E2"/>
    <w:rsid w:val="00B27801"/>
    <w:rsid w:val="00B27831"/>
    <w:rsid w:val="00B2783E"/>
    <w:rsid w:val="00B27853"/>
    <w:rsid w:val="00B278B5"/>
    <w:rsid w:val="00B278EE"/>
    <w:rsid w:val="00B27990"/>
    <w:rsid w:val="00B27A16"/>
    <w:rsid w:val="00B27A26"/>
    <w:rsid w:val="00B27A3F"/>
    <w:rsid w:val="00B27AC0"/>
    <w:rsid w:val="00B27B76"/>
    <w:rsid w:val="00B27BBF"/>
    <w:rsid w:val="00B27C4F"/>
    <w:rsid w:val="00B27C58"/>
    <w:rsid w:val="00B27C59"/>
    <w:rsid w:val="00B27C89"/>
    <w:rsid w:val="00B27D31"/>
    <w:rsid w:val="00B27D77"/>
    <w:rsid w:val="00B27DB1"/>
    <w:rsid w:val="00B27DC4"/>
    <w:rsid w:val="00B27DE9"/>
    <w:rsid w:val="00B27EA7"/>
    <w:rsid w:val="00B27EAC"/>
    <w:rsid w:val="00B27ED9"/>
    <w:rsid w:val="00B27EED"/>
    <w:rsid w:val="00B27EFE"/>
    <w:rsid w:val="00B27F26"/>
    <w:rsid w:val="00B27F38"/>
    <w:rsid w:val="00B27F5B"/>
    <w:rsid w:val="00B27F85"/>
    <w:rsid w:val="00B27FAD"/>
    <w:rsid w:val="00B27FBC"/>
    <w:rsid w:val="00B30086"/>
    <w:rsid w:val="00B30095"/>
    <w:rsid w:val="00B300E8"/>
    <w:rsid w:val="00B3018A"/>
    <w:rsid w:val="00B301CE"/>
    <w:rsid w:val="00B301E1"/>
    <w:rsid w:val="00B3041C"/>
    <w:rsid w:val="00B30421"/>
    <w:rsid w:val="00B304CB"/>
    <w:rsid w:val="00B304CD"/>
    <w:rsid w:val="00B304D8"/>
    <w:rsid w:val="00B304DD"/>
    <w:rsid w:val="00B304FE"/>
    <w:rsid w:val="00B30503"/>
    <w:rsid w:val="00B30505"/>
    <w:rsid w:val="00B3051F"/>
    <w:rsid w:val="00B30533"/>
    <w:rsid w:val="00B3058F"/>
    <w:rsid w:val="00B305EA"/>
    <w:rsid w:val="00B305F1"/>
    <w:rsid w:val="00B30612"/>
    <w:rsid w:val="00B30625"/>
    <w:rsid w:val="00B30678"/>
    <w:rsid w:val="00B306CA"/>
    <w:rsid w:val="00B306CC"/>
    <w:rsid w:val="00B306FB"/>
    <w:rsid w:val="00B30773"/>
    <w:rsid w:val="00B307E8"/>
    <w:rsid w:val="00B30801"/>
    <w:rsid w:val="00B30840"/>
    <w:rsid w:val="00B30882"/>
    <w:rsid w:val="00B30897"/>
    <w:rsid w:val="00B308A2"/>
    <w:rsid w:val="00B308D9"/>
    <w:rsid w:val="00B308DC"/>
    <w:rsid w:val="00B30966"/>
    <w:rsid w:val="00B30AAB"/>
    <w:rsid w:val="00B30B7C"/>
    <w:rsid w:val="00B30B8C"/>
    <w:rsid w:val="00B30BC2"/>
    <w:rsid w:val="00B30BE3"/>
    <w:rsid w:val="00B30D00"/>
    <w:rsid w:val="00B30D61"/>
    <w:rsid w:val="00B30D79"/>
    <w:rsid w:val="00B30DEB"/>
    <w:rsid w:val="00B30E13"/>
    <w:rsid w:val="00B30E3E"/>
    <w:rsid w:val="00B30F85"/>
    <w:rsid w:val="00B30FFE"/>
    <w:rsid w:val="00B3109C"/>
    <w:rsid w:val="00B3109D"/>
    <w:rsid w:val="00B310A6"/>
    <w:rsid w:val="00B31116"/>
    <w:rsid w:val="00B31181"/>
    <w:rsid w:val="00B311D4"/>
    <w:rsid w:val="00B311F0"/>
    <w:rsid w:val="00B3125B"/>
    <w:rsid w:val="00B313B7"/>
    <w:rsid w:val="00B31425"/>
    <w:rsid w:val="00B314F4"/>
    <w:rsid w:val="00B314FF"/>
    <w:rsid w:val="00B31507"/>
    <w:rsid w:val="00B315A6"/>
    <w:rsid w:val="00B31614"/>
    <w:rsid w:val="00B31668"/>
    <w:rsid w:val="00B316DE"/>
    <w:rsid w:val="00B3174C"/>
    <w:rsid w:val="00B31782"/>
    <w:rsid w:val="00B31783"/>
    <w:rsid w:val="00B31785"/>
    <w:rsid w:val="00B317A4"/>
    <w:rsid w:val="00B31805"/>
    <w:rsid w:val="00B3183A"/>
    <w:rsid w:val="00B318F3"/>
    <w:rsid w:val="00B31904"/>
    <w:rsid w:val="00B31906"/>
    <w:rsid w:val="00B31950"/>
    <w:rsid w:val="00B319BA"/>
    <w:rsid w:val="00B31A0A"/>
    <w:rsid w:val="00B31A2F"/>
    <w:rsid w:val="00B31ADD"/>
    <w:rsid w:val="00B31AF0"/>
    <w:rsid w:val="00B31B24"/>
    <w:rsid w:val="00B31C3E"/>
    <w:rsid w:val="00B31CDC"/>
    <w:rsid w:val="00B31D19"/>
    <w:rsid w:val="00B31D4F"/>
    <w:rsid w:val="00B31D6F"/>
    <w:rsid w:val="00B31D9F"/>
    <w:rsid w:val="00B31E0F"/>
    <w:rsid w:val="00B31E34"/>
    <w:rsid w:val="00B31EA7"/>
    <w:rsid w:val="00B31FB0"/>
    <w:rsid w:val="00B3204B"/>
    <w:rsid w:val="00B32058"/>
    <w:rsid w:val="00B32151"/>
    <w:rsid w:val="00B32187"/>
    <w:rsid w:val="00B321A9"/>
    <w:rsid w:val="00B3220E"/>
    <w:rsid w:val="00B3222E"/>
    <w:rsid w:val="00B3227F"/>
    <w:rsid w:val="00B32297"/>
    <w:rsid w:val="00B322C6"/>
    <w:rsid w:val="00B3235F"/>
    <w:rsid w:val="00B3238F"/>
    <w:rsid w:val="00B323FF"/>
    <w:rsid w:val="00B3243B"/>
    <w:rsid w:val="00B3244F"/>
    <w:rsid w:val="00B32686"/>
    <w:rsid w:val="00B326BC"/>
    <w:rsid w:val="00B326FF"/>
    <w:rsid w:val="00B32774"/>
    <w:rsid w:val="00B327BD"/>
    <w:rsid w:val="00B327D6"/>
    <w:rsid w:val="00B327FF"/>
    <w:rsid w:val="00B32813"/>
    <w:rsid w:val="00B328F2"/>
    <w:rsid w:val="00B32A7C"/>
    <w:rsid w:val="00B32B65"/>
    <w:rsid w:val="00B32BE6"/>
    <w:rsid w:val="00B32C32"/>
    <w:rsid w:val="00B32C5D"/>
    <w:rsid w:val="00B32C61"/>
    <w:rsid w:val="00B32CA4"/>
    <w:rsid w:val="00B32CAC"/>
    <w:rsid w:val="00B32D21"/>
    <w:rsid w:val="00B32D3C"/>
    <w:rsid w:val="00B32E23"/>
    <w:rsid w:val="00B32E4A"/>
    <w:rsid w:val="00B32E4F"/>
    <w:rsid w:val="00B32E74"/>
    <w:rsid w:val="00B32E8B"/>
    <w:rsid w:val="00B32E98"/>
    <w:rsid w:val="00B32F06"/>
    <w:rsid w:val="00B32F19"/>
    <w:rsid w:val="00B32F69"/>
    <w:rsid w:val="00B32F8C"/>
    <w:rsid w:val="00B33084"/>
    <w:rsid w:val="00B3308F"/>
    <w:rsid w:val="00B330ED"/>
    <w:rsid w:val="00B33132"/>
    <w:rsid w:val="00B33145"/>
    <w:rsid w:val="00B33155"/>
    <w:rsid w:val="00B33198"/>
    <w:rsid w:val="00B331B5"/>
    <w:rsid w:val="00B331F8"/>
    <w:rsid w:val="00B33233"/>
    <w:rsid w:val="00B332BE"/>
    <w:rsid w:val="00B332C0"/>
    <w:rsid w:val="00B33328"/>
    <w:rsid w:val="00B33337"/>
    <w:rsid w:val="00B333F2"/>
    <w:rsid w:val="00B33469"/>
    <w:rsid w:val="00B334F6"/>
    <w:rsid w:val="00B33500"/>
    <w:rsid w:val="00B33505"/>
    <w:rsid w:val="00B335D3"/>
    <w:rsid w:val="00B33600"/>
    <w:rsid w:val="00B33602"/>
    <w:rsid w:val="00B33612"/>
    <w:rsid w:val="00B3365C"/>
    <w:rsid w:val="00B33686"/>
    <w:rsid w:val="00B33687"/>
    <w:rsid w:val="00B336CF"/>
    <w:rsid w:val="00B336F0"/>
    <w:rsid w:val="00B33704"/>
    <w:rsid w:val="00B337B2"/>
    <w:rsid w:val="00B337FE"/>
    <w:rsid w:val="00B338CA"/>
    <w:rsid w:val="00B338E3"/>
    <w:rsid w:val="00B3392E"/>
    <w:rsid w:val="00B33950"/>
    <w:rsid w:val="00B339C3"/>
    <w:rsid w:val="00B339EC"/>
    <w:rsid w:val="00B33A2B"/>
    <w:rsid w:val="00B33AD3"/>
    <w:rsid w:val="00B33AE3"/>
    <w:rsid w:val="00B33CF4"/>
    <w:rsid w:val="00B33DA3"/>
    <w:rsid w:val="00B33E0E"/>
    <w:rsid w:val="00B33E21"/>
    <w:rsid w:val="00B33E5F"/>
    <w:rsid w:val="00B33EB2"/>
    <w:rsid w:val="00B33F8A"/>
    <w:rsid w:val="00B340F6"/>
    <w:rsid w:val="00B3413F"/>
    <w:rsid w:val="00B3418C"/>
    <w:rsid w:val="00B34197"/>
    <w:rsid w:val="00B3424D"/>
    <w:rsid w:val="00B342E4"/>
    <w:rsid w:val="00B342E6"/>
    <w:rsid w:val="00B342F1"/>
    <w:rsid w:val="00B34347"/>
    <w:rsid w:val="00B3434D"/>
    <w:rsid w:val="00B34466"/>
    <w:rsid w:val="00B344FA"/>
    <w:rsid w:val="00B34591"/>
    <w:rsid w:val="00B345E3"/>
    <w:rsid w:val="00B345E8"/>
    <w:rsid w:val="00B3469E"/>
    <w:rsid w:val="00B346A2"/>
    <w:rsid w:val="00B346DB"/>
    <w:rsid w:val="00B34726"/>
    <w:rsid w:val="00B3477F"/>
    <w:rsid w:val="00B347C8"/>
    <w:rsid w:val="00B347EB"/>
    <w:rsid w:val="00B34811"/>
    <w:rsid w:val="00B3481C"/>
    <w:rsid w:val="00B34877"/>
    <w:rsid w:val="00B3487E"/>
    <w:rsid w:val="00B349A0"/>
    <w:rsid w:val="00B34A1E"/>
    <w:rsid w:val="00B34A32"/>
    <w:rsid w:val="00B34B12"/>
    <w:rsid w:val="00B34B35"/>
    <w:rsid w:val="00B34B40"/>
    <w:rsid w:val="00B34B73"/>
    <w:rsid w:val="00B34BC2"/>
    <w:rsid w:val="00B34BFA"/>
    <w:rsid w:val="00B34C4F"/>
    <w:rsid w:val="00B34D2C"/>
    <w:rsid w:val="00B34D53"/>
    <w:rsid w:val="00B34D90"/>
    <w:rsid w:val="00B34E11"/>
    <w:rsid w:val="00B34E2D"/>
    <w:rsid w:val="00B34E57"/>
    <w:rsid w:val="00B34E9B"/>
    <w:rsid w:val="00B34EA4"/>
    <w:rsid w:val="00B34ED5"/>
    <w:rsid w:val="00B34EE3"/>
    <w:rsid w:val="00B34F38"/>
    <w:rsid w:val="00B34FB5"/>
    <w:rsid w:val="00B34FCA"/>
    <w:rsid w:val="00B34FD6"/>
    <w:rsid w:val="00B35001"/>
    <w:rsid w:val="00B35039"/>
    <w:rsid w:val="00B3503A"/>
    <w:rsid w:val="00B35128"/>
    <w:rsid w:val="00B35257"/>
    <w:rsid w:val="00B35329"/>
    <w:rsid w:val="00B3537F"/>
    <w:rsid w:val="00B35412"/>
    <w:rsid w:val="00B35426"/>
    <w:rsid w:val="00B3543E"/>
    <w:rsid w:val="00B3549C"/>
    <w:rsid w:val="00B3557C"/>
    <w:rsid w:val="00B35580"/>
    <w:rsid w:val="00B355D3"/>
    <w:rsid w:val="00B355DE"/>
    <w:rsid w:val="00B355F8"/>
    <w:rsid w:val="00B35612"/>
    <w:rsid w:val="00B3567A"/>
    <w:rsid w:val="00B356C9"/>
    <w:rsid w:val="00B3572A"/>
    <w:rsid w:val="00B3572B"/>
    <w:rsid w:val="00B35812"/>
    <w:rsid w:val="00B358A9"/>
    <w:rsid w:val="00B3590A"/>
    <w:rsid w:val="00B35945"/>
    <w:rsid w:val="00B35948"/>
    <w:rsid w:val="00B35A27"/>
    <w:rsid w:val="00B35AF1"/>
    <w:rsid w:val="00B35B1C"/>
    <w:rsid w:val="00B35B9D"/>
    <w:rsid w:val="00B35BAE"/>
    <w:rsid w:val="00B35C79"/>
    <w:rsid w:val="00B35CA7"/>
    <w:rsid w:val="00B35CE3"/>
    <w:rsid w:val="00B35D0D"/>
    <w:rsid w:val="00B35D6B"/>
    <w:rsid w:val="00B35E4D"/>
    <w:rsid w:val="00B35E58"/>
    <w:rsid w:val="00B35F09"/>
    <w:rsid w:val="00B35F0B"/>
    <w:rsid w:val="00B35F33"/>
    <w:rsid w:val="00B3608F"/>
    <w:rsid w:val="00B3609A"/>
    <w:rsid w:val="00B360A4"/>
    <w:rsid w:val="00B361AF"/>
    <w:rsid w:val="00B3623D"/>
    <w:rsid w:val="00B362A6"/>
    <w:rsid w:val="00B362F3"/>
    <w:rsid w:val="00B36441"/>
    <w:rsid w:val="00B36471"/>
    <w:rsid w:val="00B365A5"/>
    <w:rsid w:val="00B365DF"/>
    <w:rsid w:val="00B36639"/>
    <w:rsid w:val="00B36677"/>
    <w:rsid w:val="00B3677F"/>
    <w:rsid w:val="00B3681C"/>
    <w:rsid w:val="00B36821"/>
    <w:rsid w:val="00B36835"/>
    <w:rsid w:val="00B3689C"/>
    <w:rsid w:val="00B36942"/>
    <w:rsid w:val="00B369A3"/>
    <w:rsid w:val="00B369BB"/>
    <w:rsid w:val="00B36C40"/>
    <w:rsid w:val="00B36D5B"/>
    <w:rsid w:val="00B36D5E"/>
    <w:rsid w:val="00B36E29"/>
    <w:rsid w:val="00B36EE1"/>
    <w:rsid w:val="00B37096"/>
    <w:rsid w:val="00B370D0"/>
    <w:rsid w:val="00B37101"/>
    <w:rsid w:val="00B3718E"/>
    <w:rsid w:val="00B37252"/>
    <w:rsid w:val="00B3731B"/>
    <w:rsid w:val="00B37404"/>
    <w:rsid w:val="00B37553"/>
    <w:rsid w:val="00B375BA"/>
    <w:rsid w:val="00B375C1"/>
    <w:rsid w:val="00B375E5"/>
    <w:rsid w:val="00B3762E"/>
    <w:rsid w:val="00B377AB"/>
    <w:rsid w:val="00B377F5"/>
    <w:rsid w:val="00B37890"/>
    <w:rsid w:val="00B378A3"/>
    <w:rsid w:val="00B378C3"/>
    <w:rsid w:val="00B37999"/>
    <w:rsid w:val="00B379C3"/>
    <w:rsid w:val="00B37B4F"/>
    <w:rsid w:val="00B37BD3"/>
    <w:rsid w:val="00B37C62"/>
    <w:rsid w:val="00B37C8F"/>
    <w:rsid w:val="00B37D15"/>
    <w:rsid w:val="00B37D34"/>
    <w:rsid w:val="00B37DE2"/>
    <w:rsid w:val="00B37DEE"/>
    <w:rsid w:val="00B37DFA"/>
    <w:rsid w:val="00B37E95"/>
    <w:rsid w:val="00B37F18"/>
    <w:rsid w:val="00B37F29"/>
    <w:rsid w:val="00B37F99"/>
    <w:rsid w:val="00B40037"/>
    <w:rsid w:val="00B4009B"/>
    <w:rsid w:val="00B400FF"/>
    <w:rsid w:val="00B401B0"/>
    <w:rsid w:val="00B401D8"/>
    <w:rsid w:val="00B40293"/>
    <w:rsid w:val="00B404C4"/>
    <w:rsid w:val="00B4054D"/>
    <w:rsid w:val="00B40593"/>
    <w:rsid w:val="00B405EB"/>
    <w:rsid w:val="00B40624"/>
    <w:rsid w:val="00B40674"/>
    <w:rsid w:val="00B406C4"/>
    <w:rsid w:val="00B406EE"/>
    <w:rsid w:val="00B406F9"/>
    <w:rsid w:val="00B4073F"/>
    <w:rsid w:val="00B407F9"/>
    <w:rsid w:val="00B4082A"/>
    <w:rsid w:val="00B4083A"/>
    <w:rsid w:val="00B40862"/>
    <w:rsid w:val="00B40877"/>
    <w:rsid w:val="00B4089C"/>
    <w:rsid w:val="00B40911"/>
    <w:rsid w:val="00B409DF"/>
    <w:rsid w:val="00B409E2"/>
    <w:rsid w:val="00B40A0C"/>
    <w:rsid w:val="00B40A98"/>
    <w:rsid w:val="00B40AAD"/>
    <w:rsid w:val="00B40AC9"/>
    <w:rsid w:val="00B40B7C"/>
    <w:rsid w:val="00B40BD8"/>
    <w:rsid w:val="00B40C65"/>
    <w:rsid w:val="00B40CF2"/>
    <w:rsid w:val="00B40D6E"/>
    <w:rsid w:val="00B40D9C"/>
    <w:rsid w:val="00B40DE3"/>
    <w:rsid w:val="00B40EE7"/>
    <w:rsid w:val="00B40F86"/>
    <w:rsid w:val="00B40FA0"/>
    <w:rsid w:val="00B41025"/>
    <w:rsid w:val="00B41065"/>
    <w:rsid w:val="00B410DD"/>
    <w:rsid w:val="00B410E9"/>
    <w:rsid w:val="00B41186"/>
    <w:rsid w:val="00B411CF"/>
    <w:rsid w:val="00B4123B"/>
    <w:rsid w:val="00B41245"/>
    <w:rsid w:val="00B41260"/>
    <w:rsid w:val="00B412C6"/>
    <w:rsid w:val="00B4133E"/>
    <w:rsid w:val="00B413CA"/>
    <w:rsid w:val="00B413EE"/>
    <w:rsid w:val="00B41409"/>
    <w:rsid w:val="00B41411"/>
    <w:rsid w:val="00B4147B"/>
    <w:rsid w:val="00B41491"/>
    <w:rsid w:val="00B41558"/>
    <w:rsid w:val="00B41565"/>
    <w:rsid w:val="00B41598"/>
    <w:rsid w:val="00B415BC"/>
    <w:rsid w:val="00B41643"/>
    <w:rsid w:val="00B416AF"/>
    <w:rsid w:val="00B416D1"/>
    <w:rsid w:val="00B41750"/>
    <w:rsid w:val="00B4175F"/>
    <w:rsid w:val="00B41881"/>
    <w:rsid w:val="00B41958"/>
    <w:rsid w:val="00B4196E"/>
    <w:rsid w:val="00B4198F"/>
    <w:rsid w:val="00B419DF"/>
    <w:rsid w:val="00B41A76"/>
    <w:rsid w:val="00B41ACB"/>
    <w:rsid w:val="00B41B8B"/>
    <w:rsid w:val="00B41BE2"/>
    <w:rsid w:val="00B41CA9"/>
    <w:rsid w:val="00B41CBE"/>
    <w:rsid w:val="00B41D45"/>
    <w:rsid w:val="00B41D56"/>
    <w:rsid w:val="00B41DEC"/>
    <w:rsid w:val="00B41DEF"/>
    <w:rsid w:val="00B41E28"/>
    <w:rsid w:val="00B41E4A"/>
    <w:rsid w:val="00B41E4B"/>
    <w:rsid w:val="00B41EC7"/>
    <w:rsid w:val="00B41EF5"/>
    <w:rsid w:val="00B41EF7"/>
    <w:rsid w:val="00B41F73"/>
    <w:rsid w:val="00B41F7C"/>
    <w:rsid w:val="00B41FB9"/>
    <w:rsid w:val="00B41FCC"/>
    <w:rsid w:val="00B41FF6"/>
    <w:rsid w:val="00B42005"/>
    <w:rsid w:val="00B42062"/>
    <w:rsid w:val="00B42079"/>
    <w:rsid w:val="00B421B1"/>
    <w:rsid w:val="00B421F7"/>
    <w:rsid w:val="00B42225"/>
    <w:rsid w:val="00B4223A"/>
    <w:rsid w:val="00B4225B"/>
    <w:rsid w:val="00B42294"/>
    <w:rsid w:val="00B422CB"/>
    <w:rsid w:val="00B42410"/>
    <w:rsid w:val="00B42432"/>
    <w:rsid w:val="00B424CF"/>
    <w:rsid w:val="00B4250F"/>
    <w:rsid w:val="00B42525"/>
    <w:rsid w:val="00B42637"/>
    <w:rsid w:val="00B42694"/>
    <w:rsid w:val="00B426AE"/>
    <w:rsid w:val="00B42709"/>
    <w:rsid w:val="00B42720"/>
    <w:rsid w:val="00B42763"/>
    <w:rsid w:val="00B42768"/>
    <w:rsid w:val="00B42771"/>
    <w:rsid w:val="00B42799"/>
    <w:rsid w:val="00B428C1"/>
    <w:rsid w:val="00B428FD"/>
    <w:rsid w:val="00B42901"/>
    <w:rsid w:val="00B42949"/>
    <w:rsid w:val="00B4294D"/>
    <w:rsid w:val="00B42956"/>
    <w:rsid w:val="00B4298E"/>
    <w:rsid w:val="00B429A4"/>
    <w:rsid w:val="00B429A7"/>
    <w:rsid w:val="00B42A35"/>
    <w:rsid w:val="00B42A46"/>
    <w:rsid w:val="00B42ADD"/>
    <w:rsid w:val="00B42AF9"/>
    <w:rsid w:val="00B42BE6"/>
    <w:rsid w:val="00B42C8A"/>
    <w:rsid w:val="00B42C8C"/>
    <w:rsid w:val="00B42CBC"/>
    <w:rsid w:val="00B42CEA"/>
    <w:rsid w:val="00B42D0A"/>
    <w:rsid w:val="00B42D76"/>
    <w:rsid w:val="00B42DBF"/>
    <w:rsid w:val="00B42E59"/>
    <w:rsid w:val="00B42F06"/>
    <w:rsid w:val="00B42F1D"/>
    <w:rsid w:val="00B4307D"/>
    <w:rsid w:val="00B4315F"/>
    <w:rsid w:val="00B431A6"/>
    <w:rsid w:val="00B431A9"/>
    <w:rsid w:val="00B43240"/>
    <w:rsid w:val="00B43258"/>
    <w:rsid w:val="00B432DE"/>
    <w:rsid w:val="00B432EB"/>
    <w:rsid w:val="00B432F0"/>
    <w:rsid w:val="00B43339"/>
    <w:rsid w:val="00B43369"/>
    <w:rsid w:val="00B43467"/>
    <w:rsid w:val="00B4348E"/>
    <w:rsid w:val="00B435BF"/>
    <w:rsid w:val="00B43609"/>
    <w:rsid w:val="00B43715"/>
    <w:rsid w:val="00B437A1"/>
    <w:rsid w:val="00B4383D"/>
    <w:rsid w:val="00B438DA"/>
    <w:rsid w:val="00B4391F"/>
    <w:rsid w:val="00B43956"/>
    <w:rsid w:val="00B43976"/>
    <w:rsid w:val="00B4398F"/>
    <w:rsid w:val="00B439C5"/>
    <w:rsid w:val="00B439E2"/>
    <w:rsid w:val="00B43A86"/>
    <w:rsid w:val="00B43AA1"/>
    <w:rsid w:val="00B43B10"/>
    <w:rsid w:val="00B43B52"/>
    <w:rsid w:val="00B43B68"/>
    <w:rsid w:val="00B43BBF"/>
    <w:rsid w:val="00B43BFB"/>
    <w:rsid w:val="00B43C51"/>
    <w:rsid w:val="00B43CB0"/>
    <w:rsid w:val="00B43CF8"/>
    <w:rsid w:val="00B43D10"/>
    <w:rsid w:val="00B43D9B"/>
    <w:rsid w:val="00B43DEC"/>
    <w:rsid w:val="00B43E03"/>
    <w:rsid w:val="00B43E10"/>
    <w:rsid w:val="00B43E69"/>
    <w:rsid w:val="00B43F73"/>
    <w:rsid w:val="00B43F87"/>
    <w:rsid w:val="00B44017"/>
    <w:rsid w:val="00B44082"/>
    <w:rsid w:val="00B44101"/>
    <w:rsid w:val="00B4417C"/>
    <w:rsid w:val="00B4419C"/>
    <w:rsid w:val="00B44226"/>
    <w:rsid w:val="00B44245"/>
    <w:rsid w:val="00B44348"/>
    <w:rsid w:val="00B44394"/>
    <w:rsid w:val="00B443B2"/>
    <w:rsid w:val="00B44432"/>
    <w:rsid w:val="00B44437"/>
    <w:rsid w:val="00B44465"/>
    <w:rsid w:val="00B444CC"/>
    <w:rsid w:val="00B444EB"/>
    <w:rsid w:val="00B4453D"/>
    <w:rsid w:val="00B4462D"/>
    <w:rsid w:val="00B44695"/>
    <w:rsid w:val="00B4470F"/>
    <w:rsid w:val="00B44756"/>
    <w:rsid w:val="00B4476F"/>
    <w:rsid w:val="00B44820"/>
    <w:rsid w:val="00B448B2"/>
    <w:rsid w:val="00B448E4"/>
    <w:rsid w:val="00B4494E"/>
    <w:rsid w:val="00B4495C"/>
    <w:rsid w:val="00B449BD"/>
    <w:rsid w:val="00B449EB"/>
    <w:rsid w:val="00B44A36"/>
    <w:rsid w:val="00B44AF9"/>
    <w:rsid w:val="00B44B01"/>
    <w:rsid w:val="00B44BB8"/>
    <w:rsid w:val="00B44BBC"/>
    <w:rsid w:val="00B44CE6"/>
    <w:rsid w:val="00B44D6D"/>
    <w:rsid w:val="00B44E57"/>
    <w:rsid w:val="00B44E9D"/>
    <w:rsid w:val="00B44F76"/>
    <w:rsid w:val="00B44F7D"/>
    <w:rsid w:val="00B44FD7"/>
    <w:rsid w:val="00B44FE7"/>
    <w:rsid w:val="00B450B9"/>
    <w:rsid w:val="00B450D5"/>
    <w:rsid w:val="00B4510F"/>
    <w:rsid w:val="00B45132"/>
    <w:rsid w:val="00B45176"/>
    <w:rsid w:val="00B451C9"/>
    <w:rsid w:val="00B45219"/>
    <w:rsid w:val="00B45225"/>
    <w:rsid w:val="00B4522D"/>
    <w:rsid w:val="00B45281"/>
    <w:rsid w:val="00B45346"/>
    <w:rsid w:val="00B45347"/>
    <w:rsid w:val="00B45363"/>
    <w:rsid w:val="00B45364"/>
    <w:rsid w:val="00B453E3"/>
    <w:rsid w:val="00B453F1"/>
    <w:rsid w:val="00B453FD"/>
    <w:rsid w:val="00B454B8"/>
    <w:rsid w:val="00B45527"/>
    <w:rsid w:val="00B45588"/>
    <w:rsid w:val="00B4568D"/>
    <w:rsid w:val="00B456C5"/>
    <w:rsid w:val="00B457B4"/>
    <w:rsid w:val="00B45883"/>
    <w:rsid w:val="00B4589B"/>
    <w:rsid w:val="00B458A9"/>
    <w:rsid w:val="00B459C9"/>
    <w:rsid w:val="00B459FB"/>
    <w:rsid w:val="00B45A13"/>
    <w:rsid w:val="00B45AC8"/>
    <w:rsid w:val="00B45AD8"/>
    <w:rsid w:val="00B45B56"/>
    <w:rsid w:val="00B45B63"/>
    <w:rsid w:val="00B45B6D"/>
    <w:rsid w:val="00B45B8A"/>
    <w:rsid w:val="00B45B99"/>
    <w:rsid w:val="00B45BE3"/>
    <w:rsid w:val="00B45CAD"/>
    <w:rsid w:val="00B45CCB"/>
    <w:rsid w:val="00B45D64"/>
    <w:rsid w:val="00B45D85"/>
    <w:rsid w:val="00B45DB9"/>
    <w:rsid w:val="00B45DBB"/>
    <w:rsid w:val="00B45DC5"/>
    <w:rsid w:val="00B45E2D"/>
    <w:rsid w:val="00B45FF1"/>
    <w:rsid w:val="00B4601C"/>
    <w:rsid w:val="00B460E1"/>
    <w:rsid w:val="00B460EA"/>
    <w:rsid w:val="00B460FF"/>
    <w:rsid w:val="00B46156"/>
    <w:rsid w:val="00B461F1"/>
    <w:rsid w:val="00B46221"/>
    <w:rsid w:val="00B46230"/>
    <w:rsid w:val="00B46254"/>
    <w:rsid w:val="00B46327"/>
    <w:rsid w:val="00B46331"/>
    <w:rsid w:val="00B46343"/>
    <w:rsid w:val="00B4635D"/>
    <w:rsid w:val="00B46360"/>
    <w:rsid w:val="00B463B3"/>
    <w:rsid w:val="00B463C5"/>
    <w:rsid w:val="00B4643D"/>
    <w:rsid w:val="00B4645A"/>
    <w:rsid w:val="00B464F8"/>
    <w:rsid w:val="00B46589"/>
    <w:rsid w:val="00B4659D"/>
    <w:rsid w:val="00B465FB"/>
    <w:rsid w:val="00B46620"/>
    <w:rsid w:val="00B46681"/>
    <w:rsid w:val="00B466B4"/>
    <w:rsid w:val="00B466B9"/>
    <w:rsid w:val="00B466E8"/>
    <w:rsid w:val="00B4673E"/>
    <w:rsid w:val="00B467C1"/>
    <w:rsid w:val="00B46835"/>
    <w:rsid w:val="00B46855"/>
    <w:rsid w:val="00B4686B"/>
    <w:rsid w:val="00B46884"/>
    <w:rsid w:val="00B468BD"/>
    <w:rsid w:val="00B468CB"/>
    <w:rsid w:val="00B46943"/>
    <w:rsid w:val="00B469AF"/>
    <w:rsid w:val="00B469CB"/>
    <w:rsid w:val="00B469DA"/>
    <w:rsid w:val="00B46A90"/>
    <w:rsid w:val="00B46A92"/>
    <w:rsid w:val="00B46ACD"/>
    <w:rsid w:val="00B46AF7"/>
    <w:rsid w:val="00B46B07"/>
    <w:rsid w:val="00B46B1B"/>
    <w:rsid w:val="00B46B37"/>
    <w:rsid w:val="00B46B7F"/>
    <w:rsid w:val="00B46B8F"/>
    <w:rsid w:val="00B46BA1"/>
    <w:rsid w:val="00B46BEF"/>
    <w:rsid w:val="00B46BF7"/>
    <w:rsid w:val="00B46C72"/>
    <w:rsid w:val="00B46CA8"/>
    <w:rsid w:val="00B46CAA"/>
    <w:rsid w:val="00B46D93"/>
    <w:rsid w:val="00B46DC9"/>
    <w:rsid w:val="00B46DEF"/>
    <w:rsid w:val="00B46E4F"/>
    <w:rsid w:val="00B46E66"/>
    <w:rsid w:val="00B46EC2"/>
    <w:rsid w:val="00B46EF1"/>
    <w:rsid w:val="00B46F91"/>
    <w:rsid w:val="00B46F98"/>
    <w:rsid w:val="00B4704F"/>
    <w:rsid w:val="00B470D5"/>
    <w:rsid w:val="00B471F5"/>
    <w:rsid w:val="00B4725B"/>
    <w:rsid w:val="00B47283"/>
    <w:rsid w:val="00B472C9"/>
    <w:rsid w:val="00B472E1"/>
    <w:rsid w:val="00B47303"/>
    <w:rsid w:val="00B47418"/>
    <w:rsid w:val="00B4750C"/>
    <w:rsid w:val="00B47545"/>
    <w:rsid w:val="00B47575"/>
    <w:rsid w:val="00B47578"/>
    <w:rsid w:val="00B47580"/>
    <w:rsid w:val="00B475B1"/>
    <w:rsid w:val="00B475E8"/>
    <w:rsid w:val="00B4762F"/>
    <w:rsid w:val="00B47683"/>
    <w:rsid w:val="00B47693"/>
    <w:rsid w:val="00B476B9"/>
    <w:rsid w:val="00B4785E"/>
    <w:rsid w:val="00B479C8"/>
    <w:rsid w:val="00B47AAF"/>
    <w:rsid w:val="00B47AE3"/>
    <w:rsid w:val="00B47B4C"/>
    <w:rsid w:val="00B47B4F"/>
    <w:rsid w:val="00B47C26"/>
    <w:rsid w:val="00B47CFA"/>
    <w:rsid w:val="00B47D36"/>
    <w:rsid w:val="00B47E64"/>
    <w:rsid w:val="00B47EEE"/>
    <w:rsid w:val="00B47F1E"/>
    <w:rsid w:val="00B47F24"/>
    <w:rsid w:val="00B47F60"/>
    <w:rsid w:val="00B47F78"/>
    <w:rsid w:val="00B47FB8"/>
    <w:rsid w:val="00B47FF8"/>
    <w:rsid w:val="00B50014"/>
    <w:rsid w:val="00B50121"/>
    <w:rsid w:val="00B501E5"/>
    <w:rsid w:val="00B5023B"/>
    <w:rsid w:val="00B50243"/>
    <w:rsid w:val="00B5025F"/>
    <w:rsid w:val="00B50266"/>
    <w:rsid w:val="00B502A4"/>
    <w:rsid w:val="00B502C2"/>
    <w:rsid w:val="00B502E9"/>
    <w:rsid w:val="00B50396"/>
    <w:rsid w:val="00B5041E"/>
    <w:rsid w:val="00B5042D"/>
    <w:rsid w:val="00B50473"/>
    <w:rsid w:val="00B50519"/>
    <w:rsid w:val="00B50531"/>
    <w:rsid w:val="00B50582"/>
    <w:rsid w:val="00B505C7"/>
    <w:rsid w:val="00B50643"/>
    <w:rsid w:val="00B50660"/>
    <w:rsid w:val="00B50708"/>
    <w:rsid w:val="00B507FF"/>
    <w:rsid w:val="00B50808"/>
    <w:rsid w:val="00B50885"/>
    <w:rsid w:val="00B5090A"/>
    <w:rsid w:val="00B50922"/>
    <w:rsid w:val="00B50975"/>
    <w:rsid w:val="00B50990"/>
    <w:rsid w:val="00B509C1"/>
    <w:rsid w:val="00B50A2E"/>
    <w:rsid w:val="00B50A6F"/>
    <w:rsid w:val="00B50AB8"/>
    <w:rsid w:val="00B50B1E"/>
    <w:rsid w:val="00B50B3D"/>
    <w:rsid w:val="00B50BB4"/>
    <w:rsid w:val="00B50C51"/>
    <w:rsid w:val="00B50C95"/>
    <w:rsid w:val="00B50DE1"/>
    <w:rsid w:val="00B50E1A"/>
    <w:rsid w:val="00B50E3F"/>
    <w:rsid w:val="00B50E85"/>
    <w:rsid w:val="00B50F14"/>
    <w:rsid w:val="00B50FA8"/>
    <w:rsid w:val="00B50FB5"/>
    <w:rsid w:val="00B50FD3"/>
    <w:rsid w:val="00B51003"/>
    <w:rsid w:val="00B51027"/>
    <w:rsid w:val="00B510FF"/>
    <w:rsid w:val="00B51119"/>
    <w:rsid w:val="00B5126C"/>
    <w:rsid w:val="00B51359"/>
    <w:rsid w:val="00B513F7"/>
    <w:rsid w:val="00B514DB"/>
    <w:rsid w:val="00B515A9"/>
    <w:rsid w:val="00B515E3"/>
    <w:rsid w:val="00B5165A"/>
    <w:rsid w:val="00B516D9"/>
    <w:rsid w:val="00B51762"/>
    <w:rsid w:val="00B51794"/>
    <w:rsid w:val="00B517C7"/>
    <w:rsid w:val="00B51806"/>
    <w:rsid w:val="00B5184C"/>
    <w:rsid w:val="00B51852"/>
    <w:rsid w:val="00B51854"/>
    <w:rsid w:val="00B51857"/>
    <w:rsid w:val="00B51861"/>
    <w:rsid w:val="00B518DA"/>
    <w:rsid w:val="00B51922"/>
    <w:rsid w:val="00B51942"/>
    <w:rsid w:val="00B519EF"/>
    <w:rsid w:val="00B51A2C"/>
    <w:rsid w:val="00B51A64"/>
    <w:rsid w:val="00B51A88"/>
    <w:rsid w:val="00B51AA2"/>
    <w:rsid w:val="00B51B04"/>
    <w:rsid w:val="00B51B09"/>
    <w:rsid w:val="00B51B2D"/>
    <w:rsid w:val="00B51B39"/>
    <w:rsid w:val="00B51BD0"/>
    <w:rsid w:val="00B51C13"/>
    <w:rsid w:val="00B51C1C"/>
    <w:rsid w:val="00B51C87"/>
    <w:rsid w:val="00B51C8B"/>
    <w:rsid w:val="00B51CFB"/>
    <w:rsid w:val="00B51D64"/>
    <w:rsid w:val="00B51DB9"/>
    <w:rsid w:val="00B51DCA"/>
    <w:rsid w:val="00B51DD5"/>
    <w:rsid w:val="00B51E2C"/>
    <w:rsid w:val="00B51EE3"/>
    <w:rsid w:val="00B5203E"/>
    <w:rsid w:val="00B52138"/>
    <w:rsid w:val="00B52185"/>
    <w:rsid w:val="00B521D5"/>
    <w:rsid w:val="00B521E4"/>
    <w:rsid w:val="00B521FE"/>
    <w:rsid w:val="00B5222E"/>
    <w:rsid w:val="00B5224B"/>
    <w:rsid w:val="00B522B6"/>
    <w:rsid w:val="00B522E9"/>
    <w:rsid w:val="00B522EB"/>
    <w:rsid w:val="00B52347"/>
    <w:rsid w:val="00B52351"/>
    <w:rsid w:val="00B52364"/>
    <w:rsid w:val="00B5237D"/>
    <w:rsid w:val="00B52395"/>
    <w:rsid w:val="00B523B9"/>
    <w:rsid w:val="00B523F5"/>
    <w:rsid w:val="00B5243B"/>
    <w:rsid w:val="00B52446"/>
    <w:rsid w:val="00B5246C"/>
    <w:rsid w:val="00B5247A"/>
    <w:rsid w:val="00B524CA"/>
    <w:rsid w:val="00B524CC"/>
    <w:rsid w:val="00B5250C"/>
    <w:rsid w:val="00B52537"/>
    <w:rsid w:val="00B52599"/>
    <w:rsid w:val="00B52672"/>
    <w:rsid w:val="00B5270E"/>
    <w:rsid w:val="00B52815"/>
    <w:rsid w:val="00B52817"/>
    <w:rsid w:val="00B5282B"/>
    <w:rsid w:val="00B5285E"/>
    <w:rsid w:val="00B5285F"/>
    <w:rsid w:val="00B52869"/>
    <w:rsid w:val="00B52880"/>
    <w:rsid w:val="00B52952"/>
    <w:rsid w:val="00B52965"/>
    <w:rsid w:val="00B52ACA"/>
    <w:rsid w:val="00B52ADE"/>
    <w:rsid w:val="00B52BA0"/>
    <w:rsid w:val="00B52BF4"/>
    <w:rsid w:val="00B52BF7"/>
    <w:rsid w:val="00B52C4B"/>
    <w:rsid w:val="00B52C94"/>
    <w:rsid w:val="00B52CA7"/>
    <w:rsid w:val="00B52D14"/>
    <w:rsid w:val="00B52D17"/>
    <w:rsid w:val="00B52DEF"/>
    <w:rsid w:val="00B52E11"/>
    <w:rsid w:val="00B52E18"/>
    <w:rsid w:val="00B52EC8"/>
    <w:rsid w:val="00B52F74"/>
    <w:rsid w:val="00B52FD9"/>
    <w:rsid w:val="00B53028"/>
    <w:rsid w:val="00B530E3"/>
    <w:rsid w:val="00B530E5"/>
    <w:rsid w:val="00B53202"/>
    <w:rsid w:val="00B53258"/>
    <w:rsid w:val="00B53294"/>
    <w:rsid w:val="00B53354"/>
    <w:rsid w:val="00B5336F"/>
    <w:rsid w:val="00B53373"/>
    <w:rsid w:val="00B533F1"/>
    <w:rsid w:val="00B534C2"/>
    <w:rsid w:val="00B5351A"/>
    <w:rsid w:val="00B53546"/>
    <w:rsid w:val="00B53589"/>
    <w:rsid w:val="00B5367A"/>
    <w:rsid w:val="00B536DF"/>
    <w:rsid w:val="00B53723"/>
    <w:rsid w:val="00B53813"/>
    <w:rsid w:val="00B53816"/>
    <w:rsid w:val="00B53910"/>
    <w:rsid w:val="00B5394E"/>
    <w:rsid w:val="00B5399E"/>
    <w:rsid w:val="00B539F4"/>
    <w:rsid w:val="00B53A06"/>
    <w:rsid w:val="00B53AB4"/>
    <w:rsid w:val="00B53B0C"/>
    <w:rsid w:val="00B53B28"/>
    <w:rsid w:val="00B53B4B"/>
    <w:rsid w:val="00B53B8F"/>
    <w:rsid w:val="00B53C1F"/>
    <w:rsid w:val="00B53CC1"/>
    <w:rsid w:val="00B53D09"/>
    <w:rsid w:val="00B53D21"/>
    <w:rsid w:val="00B53E70"/>
    <w:rsid w:val="00B53ECF"/>
    <w:rsid w:val="00B53F45"/>
    <w:rsid w:val="00B53FE4"/>
    <w:rsid w:val="00B54096"/>
    <w:rsid w:val="00B54110"/>
    <w:rsid w:val="00B54119"/>
    <w:rsid w:val="00B54309"/>
    <w:rsid w:val="00B54374"/>
    <w:rsid w:val="00B54387"/>
    <w:rsid w:val="00B543C2"/>
    <w:rsid w:val="00B5448C"/>
    <w:rsid w:val="00B544BE"/>
    <w:rsid w:val="00B544BF"/>
    <w:rsid w:val="00B545C7"/>
    <w:rsid w:val="00B54630"/>
    <w:rsid w:val="00B54699"/>
    <w:rsid w:val="00B546AA"/>
    <w:rsid w:val="00B546CB"/>
    <w:rsid w:val="00B54710"/>
    <w:rsid w:val="00B5481D"/>
    <w:rsid w:val="00B548CE"/>
    <w:rsid w:val="00B54964"/>
    <w:rsid w:val="00B549DB"/>
    <w:rsid w:val="00B549FA"/>
    <w:rsid w:val="00B54AA8"/>
    <w:rsid w:val="00B54AD6"/>
    <w:rsid w:val="00B54AD9"/>
    <w:rsid w:val="00B54C2B"/>
    <w:rsid w:val="00B54C67"/>
    <w:rsid w:val="00B54C7E"/>
    <w:rsid w:val="00B54DD6"/>
    <w:rsid w:val="00B54E25"/>
    <w:rsid w:val="00B54EA9"/>
    <w:rsid w:val="00B54ED7"/>
    <w:rsid w:val="00B54EF1"/>
    <w:rsid w:val="00B54F31"/>
    <w:rsid w:val="00B54F97"/>
    <w:rsid w:val="00B54FEE"/>
    <w:rsid w:val="00B54FEF"/>
    <w:rsid w:val="00B55000"/>
    <w:rsid w:val="00B5500C"/>
    <w:rsid w:val="00B5503D"/>
    <w:rsid w:val="00B5504D"/>
    <w:rsid w:val="00B55156"/>
    <w:rsid w:val="00B551DE"/>
    <w:rsid w:val="00B551FA"/>
    <w:rsid w:val="00B55281"/>
    <w:rsid w:val="00B5529E"/>
    <w:rsid w:val="00B552B4"/>
    <w:rsid w:val="00B552C4"/>
    <w:rsid w:val="00B5533D"/>
    <w:rsid w:val="00B5548E"/>
    <w:rsid w:val="00B555B0"/>
    <w:rsid w:val="00B5562E"/>
    <w:rsid w:val="00B55682"/>
    <w:rsid w:val="00B556D4"/>
    <w:rsid w:val="00B556D8"/>
    <w:rsid w:val="00B556DD"/>
    <w:rsid w:val="00B556F5"/>
    <w:rsid w:val="00B5570D"/>
    <w:rsid w:val="00B5572D"/>
    <w:rsid w:val="00B55775"/>
    <w:rsid w:val="00B557C4"/>
    <w:rsid w:val="00B55823"/>
    <w:rsid w:val="00B55838"/>
    <w:rsid w:val="00B55854"/>
    <w:rsid w:val="00B55861"/>
    <w:rsid w:val="00B55899"/>
    <w:rsid w:val="00B558B6"/>
    <w:rsid w:val="00B558CC"/>
    <w:rsid w:val="00B55946"/>
    <w:rsid w:val="00B55999"/>
    <w:rsid w:val="00B55A7A"/>
    <w:rsid w:val="00B55A89"/>
    <w:rsid w:val="00B55AD1"/>
    <w:rsid w:val="00B55B05"/>
    <w:rsid w:val="00B55B0F"/>
    <w:rsid w:val="00B55B2B"/>
    <w:rsid w:val="00B55B59"/>
    <w:rsid w:val="00B55B69"/>
    <w:rsid w:val="00B55BE7"/>
    <w:rsid w:val="00B55BF9"/>
    <w:rsid w:val="00B55C2F"/>
    <w:rsid w:val="00B55C36"/>
    <w:rsid w:val="00B55C65"/>
    <w:rsid w:val="00B55DF0"/>
    <w:rsid w:val="00B55E70"/>
    <w:rsid w:val="00B55FAE"/>
    <w:rsid w:val="00B56030"/>
    <w:rsid w:val="00B56067"/>
    <w:rsid w:val="00B560D7"/>
    <w:rsid w:val="00B56101"/>
    <w:rsid w:val="00B561BF"/>
    <w:rsid w:val="00B561DF"/>
    <w:rsid w:val="00B56242"/>
    <w:rsid w:val="00B56262"/>
    <w:rsid w:val="00B562A2"/>
    <w:rsid w:val="00B56342"/>
    <w:rsid w:val="00B563A5"/>
    <w:rsid w:val="00B563CC"/>
    <w:rsid w:val="00B5647F"/>
    <w:rsid w:val="00B56515"/>
    <w:rsid w:val="00B5667E"/>
    <w:rsid w:val="00B566AC"/>
    <w:rsid w:val="00B566C0"/>
    <w:rsid w:val="00B567B5"/>
    <w:rsid w:val="00B56833"/>
    <w:rsid w:val="00B5684C"/>
    <w:rsid w:val="00B5689D"/>
    <w:rsid w:val="00B568B5"/>
    <w:rsid w:val="00B568CA"/>
    <w:rsid w:val="00B56924"/>
    <w:rsid w:val="00B56969"/>
    <w:rsid w:val="00B5697A"/>
    <w:rsid w:val="00B5699C"/>
    <w:rsid w:val="00B5699D"/>
    <w:rsid w:val="00B569A0"/>
    <w:rsid w:val="00B569DC"/>
    <w:rsid w:val="00B56A6C"/>
    <w:rsid w:val="00B56B08"/>
    <w:rsid w:val="00B56B64"/>
    <w:rsid w:val="00B56BEE"/>
    <w:rsid w:val="00B56C82"/>
    <w:rsid w:val="00B56CD5"/>
    <w:rsid w:val="00B56DB4"/>
    <w:rsid w:val="00B56EEB"/>
    <w:rsid w:val="00B56F03"/>
    <w:rsid w:val="00B56F1A"/>
    <w:rsid w:val="00B56F31"/>
    <w:rsid w:val="00B56F56"/>
    <w:rsid w:val="00B56FB0"/>
    <w:rsid w:val="00B57005"/>
    <w:rsid w:val="00B5700A"/>
    <w:rsid w:val="00B5712D"/>
    <w:rsid w:val="00B5716C"/>
    <w:rsid w:val="00B5717C"/>
    <w:rsid w:val="00B571B5"/>
    <w:rsid w:val="00B57211"/>
    <w:rsid w:val="00B57291"/>
    <w:rsid w:val="00B5729C"/>
    <w:rsid w:val="00B572D8"/>
    <w:rsid w:val="00B5730B"/>
    <w:rsid w:val="00B57363"/>
    <w:rsid w:val="00B573E4"/>
    <w:rsid w:val="00B573F7"/>
    <w:rsid w:val="00B57403"/>
    <w:rsid w:val="00B57463"/>
    <w:rsid w:val="00B57548"/>
    <w:rsid w:val="00B5755D"/>
    <w:rsid w:val="00B575D5"/>
    <w:rsid w:val="00B575D7"/>
    <w:rsid w:val="00B5773F"/>
    <w:rsid w:val="00B5774A"/>
    <w:rsid w:val="00B57799"/>
    <w:rsid w:val="00B57809"/>
    <w:rsid w:val="00B57818"/>
    <w:rsid w:val="00B57830"/>
    <w:rsid w:val="00B578C5"/>
    <w:rsid w:val="00B578D0"/>
    <w:rsid w:val="00B578D8"/>
    <w:rsid w:val="00B579D2"/>
    <w:rsid w:val="00B57A7C"/>
    <w:rsid w:val="00B57B00"/>
    <w:rsid w:val="00B57BEC"/>
    <w:rsid w:val="00B57BFB"/>
    <w:rsid w:val="00B57C08"/>
    <w:rsid w:val="00B57C97"/>
    <w:rsid w:val="00B57CEE"/>
    <w:rsid w:val="00B57DFB"/>
    <w:rsid w:val="00B57E16"/>
    <w:rsid w:val="00B57EDB"/>
    <w:rsid w:val="00B57F9C"/>
    <w:rsid w:val="00B57FE4"/>
    <w:rsid w:val="00B57FF4"/>
    <w:rsid w:val="00B60035"/>
    <w:rsid w:val="00B6006F"/>
    <w:rsid w:val="00B600BD"/>
    <w:rsid w:val="00B60191"/>
    <w:rsid w:val="00B601A4"/>
    <w:rsid w:val="00B602D5"/>
    <w:rsid w:val="00B602D8"/>
    <w:rsid w:val="00B603BB"/>
    <w:rsid w:val="00B60467"/>
    <w:rsid w:val="00B60479"/>
    <w:rsid w:val="00B604A1"/>
    <w:rsid w:val="00B604EB"/>
    <w:rsid w:val="00B60538"/>
    <w:rsid w:val="00B60539"/>
    <w:rsid w:val="00B60579"/>
    <w:rsid w:val="00B60584"/>
    <w:rsid w:val="00B605E6"/>
    <w:rsid w:val="00B60673"/>
    <w:rsid w:val="00B606E7"/>
    <w:rsid w:val="00B60729"/>
    <w:rsid w:val="00B60795"/>
    <w:rsid w:val="00B607A0"/>
    <w:rsid w:val="00B60831"/>
    <w:rsid w:val="00B608E3"/>
    <w:rsid w:val="00B608EF"/>
    <w:rsid w:val="00B609CF"/>
    <w:rsid w:val="00B60A1C"/>
    <w:rsid w:val="00B60B0D"/>
    <w:rsid w:val="00B60B13"/>
    <w:rsid w:val="00B60B37"/>
    <w:rsid w:val="00B60B6F"/>
    <w:rsid w:val="00B60BC7"/>
    <w:rsid w:val="00B60C70"/>
    <w:rsid w:val="00B60CF4"/>
    <w:rsid w:val="00B60D61"/>
    <w:rsid w:val="00B60D68"/>
    <w:rsid w:val="00B60DFC"/>
    <w:rsid w:val="00B60E06"/>
    <w:rsid w:val="00B60F30"/>
    <w:rsid w:val="00B60F99"/>
    <w:rsid w:val="00B61029"/>
    <w:rsid w:val="00B61033"/>
    <w:rsid w:val="00B6103D"/>
    <w:rsid w:val="00B61167"/>
    <w:rsid w:val="00B61284"/>
    <w:rsid w:val="00B6128D"/>
    <w:rsid w:val="00B612F1"/>
    <w:rsid w:val="00B612FE"/>
    <w:rsid w:val="00B61388"/>
    <w:rsid w:val="00B613C7"/>
    <w:rsid w:val="00B6144E"/>
    <w:rsid w:val="00B61465"/>
    <w:rsid w:val="00B6148F"/>
    <w:rsid w:val="00B614DA"/>
    <w:rsid w:val="00B61538"/>
    <w:rsid w:val="00B61607"/>
    <w:rsid w:val="00B61635"/>
    <w:rsid w:val="00B616E5"/>
    <w:rsid w:val="00B61700"/>
    <w:rsid w:val="00B617E5"/>
    <w:rsid w:val="00B617EA"/>
    <w:rsid w:val="00B6186A"/>
    <w:rsid w:val="00B61875"/>
    <w:rsid w:val="00B61887"/>
    <w:rsid w:val="00B618CC"/>
    <w:rsid w:val="00B618F0"/>
    <w:rsid w:val="00B619A2"/>
    <w:rsid w:val="00B61A2B"/>
    <w:rsid w:val="00B61A49"/>
    <w:rsid w:val="00B61A97"/>
    <w:rsid w:val="00B61AE8"/>
    <w:rsid w:val="00B61B49"/>
    <w:rsid w:val="00B61B5E"/>
    <w:rsid w:val="00B61BF9"/>
    <w:rsid w:val="00B61CBC"/>
    <w:rsid w:val="00B61D3A"/>
    <w:rsid w:val="00B61D43"/>
    <w:rsid w:val="00B61D5A"/>
    <w:rsid w:val="00B61D8E"/>
    <w:rsid w:val="00B61E05"/>
    <w:rsid w:val="00B61E9E"/>
    <w:rsid w:val="00B61EF2"/>
    <w:rsid w:val="00B61F81"/>
    <w:rsid w:val="00B61FF0"/>
    <w:rsid w:val="00B6203A"/>
    <w:rsid w:val="00B6203B"/>
    <w:rsid w:val="00B620A3"/>
    <w:rsid w:val="00B620EE"/>
    <w:rsid w:val="00B620F7"/>
    <w:rsid w:val="00B6213D"/>
    <w:rsid w:val="00B621FF"/>
    <w:rsid w:val="00B6220C"/>
    <w:rsid w:val="00B62287"/>
    <w:rsid w:val="00B622A4"/>
    <w:rsid w:val="00B622D2"/>
    <w:rsid w:val="00B6232B"/>
    <w:rsid w:val="00B623A0"/>
    <w:rsid w:val="00B623AB"/>
    <w:rsid w:val="00B6241D"/>
    <w:rsid w:val="00B6248C"/>
    <w:rsid w:val="00B624DA"/>
    <w:rsid w:val="00B62500"/>
    <w:rsid w:val="00B6252C"/>
    <w:rsid w:val="00B6253B"/>
    <w:rsid w:val="00B625B6"/>
    <w:rsid w:val="00B626A9"/>
    <w:rsid w:val="00B626B8"/>
    <w:rsid w:val="00B626F7"/>
    <w:rsid w:val="00B6272B"/>
    <w:rsid w:val="00B6277D"/>
    <w:rsid w:val="00B627A5"/>
    <w:rsid w:val="00B627D4"/>
    <w:rsid w:val="00B6281C"/>
    <w:rsid w:val="00B62889"/>
    <w:rsid w:val="00B6288A"/>
    <w:rsid w:val="00B628B5"/>
    <w:rsid w:val="00B62985"/>
    <w:rsid w:val="00B62987"/>
    <w:rsid w:val="00B62A76"/>
    <w:rsid w:val="00B62AAF"/>
    <w:rsid w:val="00B62B3C"/>
    <w:rsid w:val="00B62B4B"/>
    <w:rsid w:val="00B62BFD"/>
    <w:rsid w:val="00B62C63"/>
    <w:rsid w:val="00B62CC9"/>
    <w:rsid w:val="00B62D0A"/>
    <w:rsid w:val="00B62D79"/>
    <w:rsid w:val="00B62E0A"/>
    <w:rsid w:val="00B62E15"/>
    <w:rsid w:val="00B62EF0"/>
    <w:rsid w:val="00B62F2A"/>
    <w:rsid w:val="00B62FAF"/>
    <w:rsid w:val="00B6309E"/>
    <w:rsid w:val="00B631A1"/>
    <w:rsid w:val="00B631AE"/>
    <w:rsid w:val="00B631ED"/>
    <w:rsid w:val="00B6321D"/>
    <w:rsid w:val="00B6322D"/>
    <w:rsid w:val="00B6322E"/>
    <w:rsid w:val="00B6322F"/>
    <w:rsid w:val="00B632B9"/>
    <w:rsid w:val="00B632D5"/>
    <w:rsid w:val="00B632DB"/>
    <w:rsid w:val="00B6337B"/>
    <w:rsid w:val="00B6339E"/>
    <w:rsid w:val="00B633A3"/>
    <w:rsid w:val="00B6343D"/>
    <w:rsid w:val="00B634B2"/>
    <w:rsid w:val="00B634D5"/>
    <w:rsid w:val="00B63524"/>
    <w:rsid w:val="00B63532"/>
    <w:rsid w:val="00B63557"/>
    <w:rsid w:val="00B635B2"/>
    <w:rsid w:val="00B635E2"/>
    <w:rsid w:val="00B63691"/>
    <w:rsid w:val="00B63733"/>
    <w:rsid w:val="00B63748"/>
    <w:rsid w:val="00B63760"/>
    <w:rsid w:val="00B637C6"/>
    <w:rsid w:val="00B63824"/>
    <w:rsid w:val="00B63864"/>
    <w:rsid w:val="00B6389D"/>
    <w:rsid w:val="00B638AB"/>
    <w:rsid w:val="00B638CA"/>
    <w:rsid w:val="00B63908"/>
    <w:rsid w:val="00B63A5F"/>
    <w:rsid w:val="00B63A78"/>
    <w:rsid w:val="00B63ABC"/>
    <w:rsid w:val="00B63B0C"/>
    <w:rsid w:val="00B63B16"/>
    <w:rsid w:val="00B63B8B"/>
    <w:rsid w:val="00B63B8C"/>
    <w:rsid w:val="00B63BC5"/>
    <w:rsid w:val="00B63C1E"/>
    <w:rsid w:val="00B63C74"/>
    <w:rsid w:val="00B63CE2"/>
    <w:rsid w:val="00B63CE7"/>
    <w:rsid w:val="00B63D1D"/>
    <w:rsid w:val="00B63DC6"/>
    <w:rsid w:val="00B63E1C"/>
    <w:rsid w:val="00B63E28"/>
    <w:rsid w:val="00B63E2B"/>
    <w:rsid w:val="00B63E39"/>
    <w:rsid w:val="00B63E82"/>
    <w:rsid w:val="00B63EF7"/>
    <w:rsid w:val="00B63EFF"/>
    <w:rsid w:val="00B63F3B"/>
    <w:rsid w:val="00B63F93"/>
    <w:rsid w:val="00B63FB1"/>
    <w:rsid w:val="00B63FB4"/>
    <w:rsid w:val="00B640F6"/>
    <w:rsid w:val="00B6412E"/>
    <w:rsid w:val="00B64135"/>
    <w:rsid w:val="00B64177"/>
    <w:rsid w:val="00B6417D"/>
    <w:rsid w:val="00B641E2"/>
    <w:rsid w:val="00B641ED"/>
    <w:rsid w:val="00B64212"/>
    <w:rsid w:val="00B64219"/>
    <w:rsid w:val="00B64293"/>
    <w:rsid w:val="00B642B5"/>
    <w:rsid w:val="00B642FF"/>
    <w:rsid w:val="00B64303"/>
    <w:rsid w:val="00B64368"/>
    <w:rsid w:val="00B64381"/>
    <w:rsid w:val="00B64382"/>
    <w:rsid w:val="00B6438D"/>
    <w:rsid w:val="00B643E3"/>
    <w:rsid w:val="00B643FB"/>
    <w:rsid w:val="00B6440D"/>
    <w:rsid w:val="00B64421"/>
    <w:rsid w:val="00B6442C"/>
    <w:rsid w:val="00B6449D"/>
    <w:rsid w:val="00B64610"/>
    <w:rsid w:val="00B64620"/>
    <w:rsid w:val="00B64712"/>
    <w:rsid w:val="00B64849"/>
    <w:rsid w:val="00B6485A"/>
    <w:rsid w:val="00B6488F"/>
    <w:rsid w:val="00B648AF"/>
    <w:rsid w:val="00B64921"/>
    <w:rsid w:val="00B64997"/>
    <w:rsid w:val="00B649CB"/>
    <w:rsid w:val="00B649E3"/>
    <w:rsid w:val="00B649E5"/>
    <w:rsid w:val="00B649F5"/>
    <w:rsid w:val="00B64A25"/>
    <w:rsid w:val="00B64C22"/>
    <w:rsid w:val="00B64C76"/>
    <w:rsid w:val="00B64C86"/>
    <w:rsid w:val="00B64CCA"/>
    <w:rsid w:val="00B64D37"/>
    <w:rsid w:val="00B64D91"/>
    <w:rsid w:val="00B64DC2"/>
    <w:rsid w:val="00B64E29"/>
    <w:rsid w:val="00B64E64"/>
    <w:rsid w:val="00B64E9B"/>
    <w:rsid w:val="00B64FAA"/>
    <w:rsid w:val="00B64FD5"/>
    <w:rsid w:val="00B65000"/>
    <w:rsid w:val="00B65040"/>
    <w:rsid w:val="00B65067"/>
    <w:rsid w:val="00B6508F"/>
    <w:rsid w:val="00B650CC"/>
    <w:rsid w:val="00B6515B"/>
    <w:rsid w:val="00B65197"/>
    <w:rsid w:val="00B651B6"/>
    <w:rsid w:val="00B651D5"/>
    <w:rsid w:val="00B6520C"/>
    <w:rsid w:val="00B6527C"/>
    <w:rsid w:val="00B652D4"/>
    <w:rsid w:val="00B65363"/>
    <w:rsid w:val="00B653ED"/>
    <w:rsid w:val="00B653FC"/>
    <w:rsid w:val="00B6549C"/>
    <w:rsid w:val="00B65589"/>
    <w:rsid w:val="00B655D2"/>
    <w:rsid w:val="00B655D5"/>
    <w:rsid w:val="00B655E5"/>
    <w:rsid w:val="00B655ED"/>
    <w:rsid w:val="00B65678"/>
    <w:rsid w:val="00B656A1"/>
    <w:rsid w:val="00B656A4"/>
    <w:rsid w:val="00B65710"/>
    <w:rsid w:val="00B657DA"/>
    <w:rsid w:val="00B6582E"/>
    <w:rsid w:val="00B65898"/>
    <w:rsid w:val="00B65957"/>
    <w:rsid w:val="00B65981"/>
    <w:rsid w:val="00B65984"/>
    <w:rsid w:val="00B659D7"/>
    <w:rsid w:val="00B659DD"/>
    <w:rsid w:val="00B65A58"/>
    <w:rsid w:val="00B65A7F"/>
    <w:rsid w:val="00B65B60"/>
    <w:rsid w:val="00B65BBE"/>
    <w:rsid w:val="00B65BEB"/>
    <w:rsid w:val="00B65C08"/>
    <w:rsid w:val="00B65C17"/>
    <w:rsid w:val="00B65C8A"/>
    <w:rsid w:val="00B65CDC"/>
    <w:rsid w:val="00B65E44"/>
    <w:rsid w:val="00B65F07"/>
    <w:rsid w:val="00B65F1F"/>
    <w:rsid w:val="00B65F34"/>
    <w:rsid w:val="00B65F39"/>
    <w:rsid w:val="00B65F5B"/>
    <w:rsid w:val="00B65FA1"/>
    <w:rsid w:val="00B65FA2"/>
    <w:rsid w:val="00B6602F"/>
    <w:rsid w:val="00B6613F"/>
    <w:rsid w:val="00B661CE"/>
    <w:rsid w:val="00B661DB"/>
    <w:rsid w:val="00B661DE"/>
    <w:rsid w:val="00B661F0"/>
    <w:rsid w:val="00B6620F"/>
    <w:rsid w:val="00B6621E"/>
    <w:rsid w:val="00B662C7"/>
    <w:rsid w:val="00B662DA"/>
    <w:rsid w:val="00B662DC"/>
    <w:rsid w:val="00B66373"/>
    <w:rsid w:val="00B66419"/>
    <w:rsid w:val="00B6648D"/>
    <w:rsid w:val="00B66522"/>
    <w:rsid w:val="00B66593"/>
    <w:rsid w:val="00B66603"/>
    <w:rsid w:val="00B667A1"/>
    <w:rsid w:val="00B667DE"/>
    <w:rsid w:val="00B66805"/>
    <w:rsid w:val="00B668D0"/>
    <w:rsid w:val="00B66926"/>
    <w:rsid w:val="00B66973"/>
    <w:rsid w:val="00B6698D"/>
    <w:rsid w:val="00B669B7"/>
    <w:rsid w:val="00B669BA"/>
    <w:rsid w:val="00B669DA"/>
    <w:rsid w:val="00B669E0"/>
    <w:rsid w:val="00B669F3"/>
    <w:rsid w:val="00B66A2D"/>
    <w:rsid w:val="00B66A83"/>
    <w:rsid w:val="00B66A9E"/>
    <w:rsid w:val="00B66ADC"/>
    <w:rsid w:val="00B66BB8"/>
    <w:rsid w:val="00B66BE8"/>
    <w:rsid w:val="00B66C10"/>
    <w:rsid w:val="00B66C6B"/>
    <w:rsid w:val="00B66C77"/>
    <w:rsid w:val="00B66CF1"/>
    <w:rsid w:val="00B66E03"/>
    <w:rsid w:val="00B66E1B"/>
    <w:rsid w:val="00B66E59"/>
    <w:rsid w:val="00B66E98"/>
    <w:rsid w:val="00B66F04"/>
    <w:rsid w:val="00B66F1A"/>
    <w:rsid w:val="00B66F3B"/>
    <w:rsid w:val="00B66FE4"/>
    <w:rsid w:val="00B67040"/>
    <w:rsid w:val="00B670A3"/>
    <w:rsid w:val="00B671B9"/>
    <w:rsid w:val="00B671E9"/>
    <w:rsid w:val="00B67221"/>
    <w:rsid w:val="00B67237"/>
    <w:rsid w:val="00B6723D"/>
    <w:rsid w:val="00B6727C"/>
    <w:rsid w:val="00B6729A"/>
    <w:rsid w:val="00B672D7"/>
    <w:rsid w:val="00B67314"/>
    <w:rsid w:val="00B67365"/>
    <w:rsid w:val="00B6738B"/>
    <w:rsid w:val="00B673B4"/>
    <w:rsid w:val="00B673C4"/>
    <w:rsid w:val="00B67438"/>
    <w:rsid w:val="00B6744E"/>
    <w:rsid w:val="00B674C3"/>
    <w:rsid w:val="00B675B3"/>
    <w:rsid w:val="00B675E6"/>
    <w:rsid w:val="00B675F9"/>
    <w:rsid w:val="00B67648"/>
    <w:rsid w:val="00B67650"/>
    <w:rsid w:val="00B67678"/>
    <w:rsid w:val="00B6768A"/>
    <w:rsid w:val="00B676CD"/>
    <w:rsid w:val="00B6773B"/>
    <w:rsid w:val="00B67758"/>
    <w:rsid w:val="00B677CD"/>
    <w:rsid w:val="00B677ED"/>
    <w:rsid w:val="00B67803"/>
    <w:rsid w:val="00B6793D"/>
    <w:rsid w:val="00B679A2"/>
    <w:rsid w:val="00B67A30"/>
    <w:rsid w:val="00B67A66"/>
    <w:rsid w:val="00B67AEF"/>
    <w:rsid w:val="00B67B00"/>
    <w:rsid w:val="00B67B14"/>
    <w:rsid w:val="00B67BBD"/>
    <w:rsid w:val="00B67BFF"/>
    <w:rsid w:val="00B67CE5"/>
    <w:rsid w:val="00B67CEF"/>
    <w:rsid w:val="00B67CF4"/>
    <w:rsid w:val="00B67D25"/>
    <w:rsid w:val="00B67D58"/>
    <w:rsid w:val="00B67E1A"/>
    <w:rsid w:val="00B67EA7"/>
    <w:rsid w:val="00B67EE8"/>
    <w:rsid w:val="00B67EFA"/>
    <w:rsid w:val="00B67FF2"/>
    <w:rsid w:val="00B70001"/>
    <w:rsid w:val="00B70064"/>
    <w:rsid w:val="00B70071"/>
    <w:rsid w:val="00B700F8"/>
    <w:rsid w:val="00B70160"/>
    <w:rsid w:val="00B70325"/>
    <w:rsid w:val="00B703D7"/>
    <w:rsid w:val="00B70447"/>
    <w:rsid w:val="00B7059D"/>
    <w:rsid w:val="00B705A5"/>
    <w:rsid w:val="00B70624"/>
    <w:rsid w:val="00B70630"/>
    <w:rsid w:val="00B7067D"/>
    <w:rsid w:val="00B70688"/>
    <w:rsid w:val="00B706F1"/>
    <w:rsid w:val="00B70700"/>
    <w:rsid w:val="00B7071D"/>
    <w:rsid w:val="00B707DE"/>
    <w:rsid w:val="00B7080A"/>
    <w:rsid w:val="00B70859"/>
    <w:rsid w:val="00B708A6"/>
    <w:rsid w:val="00B708BA"/>
    <w:rsid w:val="00B708F7"/>
    <w:rsid w:val="00B7091D"/>
    <w:rsid w:val="00B709A3"/>
    <w:rsid w:val="00B709A7"/>
    <w:rsid w:val="00B70A46"/>
    <w:rsid w:val="00B70AAA"/>
    <w:rsid w:val="00B70ABB"/>
    <w:rsid w:val="00B70AD8"/>
    <w:rsid w:val="00B70BF8"/>
    <w:rsid w:val="00B70C07"/>
    <w:rsid w:val="00B70CFF"/>
    <w:rsid w:val="00B70D08"/>
    <w:rsid w:val="00B70D36"/>
    <w:rsid w:val="00B70D75"/>
    <w:rsid w:val="00B70E18"/>
    <w:rsid w:val="00B70E53"/>
    <w:rsid w:val="00B70E72"/>
    <w:rsid w:val="00B70E94"/>
    <w:rsid w:val="00B70EDF"/>
    <w:rsid w:val="00B70FD9"/>
    <w:rsid w:val="00B70FEA"/>
    <w:rsid w:val="00B7102A"/>
    <w:rsid w:val="00B7107E"/>
    <w:rsid w:val="00B71179"/>
    <w:rsid w:val="00B71207"/>
    <w:rsid w:val="00B712B5"/>
    <w:rsid w:val="00B712BC"/>
    <w:rsid w:val="00B712CA"/>
    <w:rsid w:val="00B7133E"/>
    <w:rsid w:val="00B7134F"/>
    <w:rsid w:val="00B7136D"/>
    <w:rsid w:val="00B713AA"/>
    <w:rsid w:val="00B71436"/>
    <w:rsid w:val="00B7144D"/>
    <w:rsid w:val="00B71454"/>
    <w:rsid w:val="00B71487"/>
    <w:rsid w:val="00B714CD"/>
    <w:rsid w:val="00B71518"/>
    <w:rsid w:val="00B715AB"/>
    <w:rsid w:val="00B715E1"/>
    <w:rsid w:val="00B71605"/>
    <w:rsid w:val="00B7165C"/>
    <w:rsid w:val="00B7187D"/>
    <w:rsid w:val="00B7188E"/>
    <w:rsid w:val="00B7189F"/>
    <w:rsid w:val="00B718BE"/>
    <w:rsid w:val="00B7197A"/>
    <w:rsid w:val="00B71B39"/>
    <w:rsid w:val="00B71B4B"/>
    <w:rsid w:val="00B71B68"/>
    <w:rsid w:val="00B71B74"/>
    <w:rsid w:val="00B71B9C"/>
    <w:rsid w:val="00B71CBD"/>
    <w:rsid w:val="00B71CDF"/>
    <w:rsid w:val="00B71D3C"/>
    <w:rsid w:val="00B71E6F"/>
    <w:rsid w:val="00B71EA8"/>
    <w:rsid w:val="00B71EC7"/>
    <w:rsid w:val="00B71FA7"/>
    <w:rsid w:val="00B71FB9"/>
    <w:rsid w:val="00B7203A"/>
    <w:rsid w:val="00B720A4"/>
    <w:rsid w:val="00B720F6"/>
    <w:rsid w:val="00B72114"/>
    <w:rsid w:val="00B7212F"/>
    <w:rsid w:val="00B72172"/>
    <w:rsid w:val="00B7218B"/>
    <w:rsid w:val="00B721C8"/>
    <w:rsid w:val="00B7222D"/>
    <w:rsid w:val="00B722AB"/>
    <w:rsid w:val="00B722C4"/>
    <w:rsid w:val="00B72328"/>
    <w:rsid w:val="00B723DE"/>
    <w:rsid w:val="00B723EB"/>
    <w:rsid w:val="00B72475"/>
    <w:rsid w:val="00B724C3"/>
    <w:rsid w:val="00B724DE"/>
    <w:rsid w:val="00B72535"/>
    <w:rsid w:val="00B7254E"/>
    <w:rsid w:val="00B72575"/>
    <w:rsid w:val="00B7260D"/>
    <w:rsid w:val="00B72613"/>
    <w:rsid w:val="00B726D9"/>
    <w:rsid w:val="00B72714"/>
    <w:rsid w:val="00B72723"/>
    <w:rsid w:val="00B72745"/>
    <w:rsid w:val="00B72768"/>
    <w:rsid w:val="00B7280D"/>
    <w:rsid w:val="00B7288F"/>
    <w:rsid w:val="00B7289D"/>
    <w:rsid w:val="00B728DF"/>
    <w:rsid w:val="00B7293B"/>
    <w:rsid w:val="00B72A30"/>
    <w:rsid w:val="00B72A7C"/>
    <w:rsid w:val="00B72B1B"/>
    <w:rsid w:val="00B72B9E"/>
    <w:rsid w:val="00B72BC4"/>
    <w:rsid w:val="00B72C4B"/>
    <w:rsid w:val="00B72C63"/>
    <w:rsid w:val="00B72C83"/>
    <w:rsid w:val="00B72D01"/>
    <w:rsid w:val="00B72DDD"/>
    <w:rsid w:val="00B72E0E"/>
    <w:rsid w:val="00B72E31"/>
    <w:rsid w:val="00B72E39"/>
    <w:rsid w:val="00B72E7B"/>
    <w:rsid w:val="00B72ECE"/>
    <w:rsid w:val="00B72F1F"/>
    <w:rsid w:val="00B72FBE"/>
    <w:rsid w:val="00B73009"/>
    <w:rsid w:val="00B7301D"/>
    <w:rsid w:val="00B73044"/>
    <w:rsid w:val="00B73118"/>
    <w:rsid w:val="00B7316B"/>
    <w:rsid w:val="00B731A1"/>
    <w:rsid w:val="00B731B9"/>
    <w:rsid w:val="00B731EF"/>
    <w:rsid w:val="00B73227"/>
    <w:rsid w:val="00B73246"/>
    <w:rsid w:val="00B732FA"/>
    <w:rsid w:val="00B732FD"/>
    <w:rsid w:val="00B73306"/>
    <w:rsid w:val="00B7348F"/>
    <w:rsid w:val="00B734B0"/>
    <w:rsid w:val="00B734B7"/>
    <w:rsid w:val="00B735EA"/>
    <w:rsid w:val="00B7361B"/>
    <w:rsid w:val="00B738F7"/>
    <w:rsid w:val="00B73950"/>
    <w:rsid w:val="00B73977"/>
    <w:rsid w:val="00B739D8"/>
    <w:rsid w:val="00B739FB"/>
    <w:rsid w:val="00B73A13"/>
    <w:rsid w:val="00B73A55"/>
    <w:rsid w:val="00B73A9F"/>
    <w:rsid w:val="00B73AEE"/>
    <w:rsid w:val="00B73B1E"/>
    <w:rsid w:val="00B73B23"/>
    <w:rsid w:val="00B73B86"/>
    <w:rsid w:val="00B73CDE"/>
    <w:rsid w:val="00B73D25"/>
    <w:rsid w:val="00B73D4A"/>
    <w:rsid w:val="00B73D63"/>
    <w:rsid w:val="00B73DBA"/>
    <w:rsid w:val="00B73DBC"/>
    <w:rsid w:val="00B73E5B"/>
    <w:rsid w:val="00B73E77"/>
    <w:rsid w:val="00B73EDB"/>
    <w:rsid w:val="00B73F83"/>
    <w:rsid w:val="00B73FBB"/>
    <w:rsid w:val="00B73FE2"/>
    <w:rsid w:val="00B740AF"/>
    <w:rsid w:val="00B740BA"/>
    <w:rsid w:val="00B740C8"/>
    <w:rsid w:val="00B740F8"/>
    <w:rsid w:val="00B7418A"/>
    <w:rsid w:val="00B741D0"/>
    <w:rsid w:val="00B742C0"/>
    <w:rsid w:val="00B74351"/>
    <w:rsid w:val="00B74377"/>
    <w:rsid w:val="00B7438B"/>
    <w:rsid w:val="00B743C0"/>
    <w:rsid w:val="00B74412"/>
    <w:rsid w:val="00B7442F"/>
    <w:rsid w:val="00B744D7"/>
    <w:rsid w:val="00B74527"/>
    <w:rsid w:val="00B74674"/>
    <w:rsid w:val="00B74676"/>
    <w:rsid w:val="00B7467F"/>
    <w:rsid w:val="00B74754"/>
    <w:rsid w:val="00B74786"/>
    <w:rsid w:val="00B747B5"/>
    <w:rsid w:val="00B7485C"/>
    <w:rsid w:val="00B74887"/>
    <w:rsid w:val="00B748A0"/>
    <w:rsid w:val="00B748D4"/>
    <w:rsid w:val="00B749FF"/>
    <w:rsid w:val="00B74A57"/>
    <w:rsid w:val="00B74A78"/>
    <w:rsid w:val="00B74AC7"/>
    <w:rsid w:val="00B74AED"/>
    <w:rsid w:val="00B74B10"/>
    <w:rsid w:val="00B74B41"/>
    <w:rsid w:val="00B74B91"/>
    <w:rsid w:val="00B74C37"/>
    <w:rsid w:val="00B74C38"/>
    <w:rsid w:val="00B74C86"/>
    <w:rsid w:val="00B74D92"/>
    <w:rsid w:val="00B74E8A"/>
    <w:rsid w:val="00B74F8F"/>
    <w:rsid w:val="00B74FDE"/>
    <w:rsid w:val="00B75012"/>
    <w:rsid w:val="00B75094"/>
    <w:rsid w:val="00B750C7"/>
    <w:rsid w:val="00B7512A"/>
    <w:rsid w:val="00B751EB"/>
    <w:rsid w:val="00B75216"/>
    <w:rsid w:val="00B752C2"/>
    <w:rsid w:val="00B7532A"/>
    <w:rsid w:val="00B7532C"/>
    <w:rsid w:val="00B7535B"/>
    <w:rsid w:val="00B7537B"/>
    <w:rsid w:val="00B75399"/>
    <w:rsid w:val="00B7540E"/>
    <w:rsid w:val="00B75440"/>
    <w:rsid w:val="00B7552A"/>
    <w:rsid w:val="00B755D4"/>
    <w:rsid w:val="00B75617"/>
    <w:rsid w:val="00B756A1"/>
    <w:rsid w:val="00B756E8"/>
    <w:rsid w:val="00B756FE"/>
    <w:rsid w:val="00B75766"/>
    <w:rsid w:val="00B757B5"/>
    <w:rsid w:val="00B757E2"/>
    <w:rsid w:val="00B7583A"/>
    <w:rsid w:val="00B75944"/>
    <w:rsid w:val="00B759EF"/>
    <w:rsid w:val="00B75B40"/>
    <w:rsid w:val="00B75B5B"/>
    <w:rsid w:val="00B75BB7"/>
    <w:rsid w:val="00B75C00"/>
    <w:rsid w:val="00B75C30"/>
    <w:rsid w:val="00B75C51"/>
    <w:rsid w:val="00B75CAB"/>
    <w:rsid w:val="00B75CD8"/>
    <w:rsid w:val="00B75DAA"/>
    <w:rsid w:val="00B75E08"/>
    <w:rsid w:val="00B75EFF"/>
    <w:rsid w:val="00B75F2F"/>
    <w:rsid w:val="00B75FDA"/>
    <w:rsid w:val="00B7602D"/>
    <w:rsid w:val="00B76060"/>
    <w:rsid w:val="00B7611B"/>
    <w:rsid w:val="00B7615F"/>
    <w:rsid w:val="00B7618D"/>
    <w:rsid w:val="00B761AB"/>
    <w:rsid w:val="00B762A6"/>
    <w:rsid w:val="00B76325"/>
    <w:rsid w:val="00B763A6"/>
    <w:rsid w:val="00B763DF"/>
    <w:rsid w:val="00B763F8"/>
    <w:rsid w:val="00B76491"/>
    <w:rsid w:val="00B764B3"/>
    <w:rsid w:val="00B764B7"/>
    <w:rsid w:val="00B764D6"/>
    <w:rsid w:val="00B764F8"/>
    <w:rsid w:val="00B76630"/>
    <w:rsid w:val="00B76664"/>
    <w:rsid w:val="00B766A5"/>
    <w:rsid w:val="00B766BF"/>
    <w:rsid w:val="00B7672C"/>
    <w:rsid w:val="00B7678A"/>
    <w:rsid w:val="00B767CC"/>
    <w:rsid w:val="00B76817"/>
    <w:rsid w:val="00B7687A"/>
    <w:rsid w:val="00B76896"/>
    <w:rsid w:val="00B7691F"/>
    <w:rsid w:val="00B7699E"/>
    <w:rsid w:val="00B769D8"/>
    <w:rsid w:val="00B76A07"/>
    <w:rsid w:val="00B76A4E"/>
    <w:rsid w:val="00B76A7F"/>
    <w:rsid w:val="00B76A9F"/>
    <w:rsid w:val="00B76ADB"/>
    <w:rsid w:val="00B76C59"/>
    <w:rsid w:val="00B76CF3"/>
    <w:rsid w:val="00B76CFC"/>
    <w:rsid w:val="00B76DC9"/>
    <w:rsid w:val="00B76E67"/>
    <w:rsid w:val="00B76F77"/>
    <w:rsid w:val="00B76FBF"/>
    <w:rsid w:val="00B76FFF"/>
    <w:rsid w:val="00B7701B"/>
    <w:rsid w:val="00B7705D"/>
    <w:rsid w:val="00B77094"/>
    <w:rsid w:val="00B770B8"/>
    <w:rsid w:val="00B770B9"/>
    <w:rsid w:val="00B77115"/>
    <w:rsid w:val="00B77171"/>
    <w:rsid w:val="00B772BA"/>
    <w:rsid w:val="00B772CD"/>
    <w:rsid w:val="00B772D9"/>
    <w:rsid w:val="00B772F4"/>
    <w:rsid w:val="00B773D2"/>
    <w:rsid w:val="00B773E5"/>
    <w:rsid w:val="00B773EF"/>
    <w:rsid w:val="00B774C3"/>
    <w:rsid w:val="00B774C7"/>
    <w:rsid w:val="00B774F3"/>
    <w:rsid w:val="00B77524"/>
    <w:rsid w:val="00B7752A"/>
    <w:rsid w:val="00B77598"/>
    <w:rsid w:val="00B775F5"/>
    <w:rsid w:val="00B77624"/>
    <w:rsid w:val="00B77640"/>
    <w:rsid w:val="00B77656"/>
    <w:rsid w:val="00B77662"/>
    <w:rsid w:val="00B7767B"/>
    <w:rsid w:val="00B776BA"/>
    <w:rsid w:val="00B776C3"/>
    <w:rsid w:val="00B77802"/>
    <w:rsid w:val="00B7782C"/>
    <w:rsid w:val="00B778B6"/>
    <w:rsid w:val="00B778F3"/>
    <w:rsid w:val="00B77907"/>
    <w:rsid w:val="00B7796F"/>
    <w:rsid w:val="00B7799E"/>
    <w:rsid w:val="00B779A8"/>
    <w:rsid w:val="00B779F8"/>
    <w:rsid w:val="00B779FF"/>
    <w:rsid w:val="00B77A58"/>
    <w:rsid w:val="00B77A79"/>
    <w:rsid w:val="00B77AEC"/>
    <w:rsid w:val="00B77B2F"/>
    <w:rsid w:val="00B77B39"/>
    <w:rsid w:val="00B77B69"/>
    <w:rsid w:val="00B77BEA"/>
    <w:rsid w:val="00B77C96"/>
    <w:rsid w:val="00B77CE1"/>
    <w:rsid w:val="00B77CF4"/>
    <w:rsid w:val="00B77D38"/>
    <w:rsid w:val="00B77DA6"/>
    <w:rsid w:val="00B77E18"/>
    <w:rsid w:val="00B77E3A"/>
    <w:rsid w:val="00B77EA9"/>
    <w:rsid w:val="00B77EE1"/>
    <w:rsid w:val="00B77EEC"/>
    <w:rsid w:val="00B77F63"/>
    <w:rsid w:val="00B77FA2"/>
    <w:rsid w:val="00B77FF5"/>
    <w:rsid w:val="00B80021"/>
    <w:rsid w:val="00B800BE"/>
    <w:rsid w:val="00B800CD"/>
    <w:rsid w:val="00B800F7"/>
    <w:rsid w:val="00B8010E"/>
    <w:rsid w:val="00B80153"/>
    <w:rsid w:val="00B8015F"/>
    <w:rsid w:val="00B80351"/>
    <w:rsid w:val="00B804D2"/>
    <w:rsid w:val="00B8052B"/>
    <w:rsid w:val="00B8052E"/>
    <w:rsid w:val="00B80532"/>
    <w:rsid w:val="00B80539"/>
    <w:rsid w:val="00B8063B"/>
    <w:rsid w:val="00B80666"/>
    <w:rsid w:val="00B80677"/>
    <w:rsid w:val="00B8068F"/>
    <w:rsid w:val="00B806ED"/>
    <w:rsid w:val="00B8075B"/>
    <w:rsid w:val="00B80775"/>
    <w:rsid w:val="00B8077B"/>
    <w:rsid w:val="00B80818"/>
    <w:rsid w:val="00B80832"/>
    <w:rsid w:val="00B80845"/>
    <w:rsid w:val="00B808B2"/>
    <w:rsid w:val="00B808B4"/>
    <w:rsid w:val="00B808E6"/>
    <w:rsid w:val="00B8094E"/>
    <w:rsid w:val="00B8096A"/>
    <w:rsid w:val="00B809D8"/>
    <w:rsid w:val="00B80AC1"/>
    <w:rsid w:val="00B80AC6"/>
    <w:rsid w:val="00B80AC7"/>
    <w:rsid w:val="00B80AE1"/>
    <w:rsid w:val="00B80B27"/>
    <w:rsid w:val="00B80B28"/>
    <w:rsid w:val="00B80C7D"/>
    <w:rsid w:val="00B80CDC"/>
    <w:rsid w:val="00B80D81"/>
    <w:rsid w:val="00B80E2C"/>
    <w:rsid w:val="00B80EDD"/>
    <w:rsid w:val="00B80EE0"/>
    <w:rsid w:val="00B80EF3"/>
    <w:rsid w:val="00B80FAE"/>
    <w:rsid w:val="00B80FCB"/>
    <w:rsid w:val="00B810C4"/>
    <w:rsid w:val="00B8134B"/>
    <w:rsid w:val="00B8142D"/>
    <w:rsid w:val="00B815B8"/>
    <w:rsid w:val="00B815D2"/>
    <w:rsid w:val="00B8163F"/>
    <w:rsid w:val="00B816F5"/>
    <w:rsid w:val="00B8171C"/>
    <w:rsid w:val="00B8173B"/>
    <w:rsid w:val="00B81742"/>
    <w:rsid w:val="00B81782"/>
    <w:rsid w:val="00B817EB"/>
    <w:rsid w:val="00B81855"/>
    <w:rsid w:val="00B81863"/>
    <w:rsid w:val="00B81881"/>
    <w:rsid w:val="00B818A8"/>
    <w:rsid w:val="00B81909"/>
    <w:rsid w:val="00B8198D"/>
    <w:rsid w:val="00B819E9"/>
    <w:rsid w:val="00B819FE"/>
    <w:rsid w:val="00B81ADD"/>
    <w:rsid w:val="00B81C00"/>
    <w:rsid w:val="00B81D35"/>
    <w:rsid w:val="00B81D6F"/>
    <w:rsid w:val="00B81DE3"/>
    <w:rsid w:val="00B81E41"/>
    <w:rsid w:val="00B81E5E"/>
    <w:rsid w:val="00B81F08"/>
    <w:rsid w:val="00B81F94"/>
    <w:rsid w:val="00B81FB7"/>
    <w:rsid w:val="00B820CB"/>
    <w:rsid w:val="00B82181"/>
    <w:rsid w:val="00B8219E"/>
    <w:rsid w:val="00B821B8"/>
    <w:rsid w:val="00B821D8"/>
    <w:rsid w:val="00B82255"/>
    <w:rsid w:val="00B82294"/>
    <w:rsid w:val="00B82303"/>
    <w:rsid w:val="00B8233A"/>
    <w:rsid w:val="00B823D4"/>
    <w:rsid w:val="00B824E4"/>
    <w:rsid w:val="00B8255E"/>
    <w:rsid w:val="00B8256D"/>
    <w:rsid w:val="00B8257A"/>
    <w:rsid w:val="00B825B7"/>
    <w:rsid w:val="00B825C2"/>
    <w:rsid w:val="00B825DA"/>
    <w:rsid w:val="00B825F6"/>
    <w:rsid w:val="00B8273D"/>
    <w:rsid w:val="00B8274A"/>
    <w:rsid w:val="00B82773"/>
    <w:rsid w:val="00B827D1"/>
    <w:rsid w:val="00B827EA"/>
    <w:rsid w:val="00B827F2"/>
    <w:rsid w:val="00B82850"/>
    <w:rsid w:val="00B82885"/>
    <w:rsid w:val="00B82890"/>
    <w:rsid w:val="00B8293B"/>
    <w:rsid w:val="00B82975"/>
    <w:rsid w:val="00B82ACB"/>
    <w:rsid w:val="00B82AE7"/>
    <w:rsid w:val="00B82B3C"/>
    <w:rsid w:val="00B82BD3"/>
    <w:rsid w:val="00B82CCC"/>
    <w:rsid w:val="00B82CF3"/>
    <w:rsid w:val="00B82D77"/>
    <w:rsid w:val="00B82DC0"/>
    <w:rsid w:val="00B82E2B"/>
    <w:rsid w:val="00B82E57"/>
    <w:rsid w:val="00B82EDC"/>
    <w:rsid w:val="00B82EE2"/>
    <w:rsid w:val="00B82EE9"/>
    <w:rsid w:val="00B82F18"/>
    <w:rsid w:val="00B82F50"/>
    <w:rsid w:val="00B82FA9"/>
    <w:rsid w:val="00B82FC2"/>
    <w:rsid w:val="00B82FC8"/>
    <w:rsid w:val="00B82FD1"/>
    <w:rsid w:val="00B83065"/>
    <w:rsid w:val="00B830C2"/>
    <w:rsid w:val="00B83171"/>
    <w:rsid w:val="00B831EE"/>
    <w:rsid w:val="00B831FA"/>
    <w:rsid w:val="00B8325A"/>
    <w:rsid w:val="00B83290"/>
    <w:rsid w:val="00B8336F"/>
    <w:rsid w:val="00B833B6"/>
    <w:rsid w:val="00B83485"/>
    <w:rsid w:val="00B834DF"/>
    <w:rsid w:val="00B83501"/>
    <w:rsid w:val="00B83515"/>
    <w:rsid w:val="00B83555"/>
    <w:rsid w:val="00B83618"/>
    <w:rsid w:val="00B8362E"/>
    <w:rsid w:val="00B836EE"/>
    <w:rsid w:val="00B83740"/>
    <w:rsid w:val="00B837AB"/>
    <w:rsid w:val="00B83822"/>
    <w:rsid w:val="00B83869"/>
    <w:rsid w:val="00B8389A"/>
    <w:rsid w:val="00B838DA"/>
    <w:rsid w:val="00B838EB"/>
    <w:rsid w:val="00B838EF"/>
    <w:rsid w:val="00B83943"/>
    <w:rsid w:val="00B839A3"/>
    <w:rsid w:val="00B839DE"/>
    <w:rsid w:val="00B83A6E"/>
    <w:rsid w:val="00B83A89"/>
    <w:rsid w:val="00B83AA3"/>
    <w:rsid w:val="00B83BFB"/>
    <w:rsid w:val="00B83C2C"/>
    <w:rsid w:val="00B83D21"/>
    <w:rsid w:val="00B83D43"/>
    <w:rsid w:val="00B83E44"/>
    <w:rsid w:val="00B83E7F"/>
    <w:rsid w:val="00B83EBF"/>
    <w:rsid w:val="00B83EFC"/>
    <w:rsid w:val="00B83F10"/>
    <w:rsid w:val="00B83F29"/>
    <w:rsid w:val="00B83F59"/>
    <w:rsid w:val="00B83FF1"/>
    <w:rsid w:val="00B84015"/>
    <w:rsid w:val="00B84109"/>
    <w:rsid w:val="00B84160"/>
    <w:rsid w:val="00B8416B"/>
    <w:rsid w:val="00B84362"/>
    <w:rsid w:val="00B843BE"/>
    <w:rsid w:val="00B84530"/>
    <w:rsid w:val="00B84725"/>
    <w:rsid w:val="00B84755"/>
    <w:rsid w:val="00B8475E"/>
    <w:rsid w:val="00B847F1"/>
    <w:rsid w:val="00B847F8"/>
    <w:rsid w:val="00B84800"/>
    <w:rsid w:val="00B8480B"/>
    <w:rsid w:val="00B8484C"/>
    <w:rsid w:val="00B8485A"/>
    <w:rsid w:val="00B8485C"/>
    <w:rsid w:val="00B848A5"/>
    <w:rsid w:val="00B848C1"/>
    <w:rsid w:val="00B848FE"/>
    <w:rsid w:val="00B84954"/>
    <w:rsid w:val="00B849FB"/>
    <w:rsid w:val="00B84ABE"/>
    <w:rsid w:val="00B84AE8"/>
    <w:rsid w:val="00B84AF5"/>
    <w:rsid w:val="00B84AFF"/>
    <w:rsid w:val="00B84B09"/>
    <w:rsid w:val="00B84B61"/>
    <w:rsid w:val="00B84C09"/>
    <w:rsid w:val="00B84C82"/>
    <w:rsid w:val="00B84CFE"/>
    <w:rsid w:val="00B84D12"/>
    <w:rsid w:val="00B84D7D"/>
    <w:rsid w:val="00B84F45"/>
    <w:rsid w:val="00B85019"/>
    <w:rsid w:val="00B8504B"/>
    <w:rsid w:val="00B850CD"/>
    <w:rsid w:val="00B85123"/>
    <w:rsid w:val="00B85149"/>
    <w:rsid w:val="00B851A6"/>
    <w:rsid w:val="00B851E3"/>
    <w:rsid w:val="00B851E7"/>
    <w:rsid w:val="00B85373"/>
    <w:rsid w:val="00B853F1"/>
    <w:rsid w:val="00B854BE"/>
    <w:rsid w:val="00B854E7"/>
    <w:rsid w:val="00B8550C"/>
    <w:rsid w:val="00B85629"/>
    <w:rsid w:val="00B85640"/>
    <w:rsid w:val="00B85666"/>
    <w:rsid w:val="00B8566A"/>
    <w:rsid w:val="00B8567E"/>
    <w:rsid w:val="00B856F2"/>
    <w:rsid w:val="00B857C4"/>
    <w:rsid w:val="00B857D1"/>
    <w:rsid w:val="00B857DE"/>
    <w:rsid w:val="00B85838"/>
    <w:rsid w:val="00B858EE"/>
    <w:rsid w:val="00B859C8"/>
    <w:rsid w:val="00B85A49"/>
    <w:rsid w:val="00B85A6E"/>
    <w:rsid w:val="00B85AED"/>
    <w:rsid w:val="00B85B6B"/>
    <w:rsid w:val="00B85B92"/>
    <w:rsid w:val="00B85B9E"/>
    <w:rsid w:val="00B85C1D"/>
    <w:rsid w:val="00B85C5D"/>
    <w:rsid w:val="00B85C87"/>
    <w:rsid w:val="00B85D48"/>
    <w:rsid w:val="00B85F27"/>
    <w:rsid w:val="00B85F2A"/>
    <w:rsid w:val="00B85F95"/>
    <w:rsid w:val="00B85FEF"/>
    <w:rsid w:val="00B8602C"/>
    <w:rsid w:val="00B86056"/>
    <w:rsid w:val="00B86059"/>
    <w:rsid w:val="00B860AA"/>
    <w:rsid w:val="00B86150"/>
    <w:rsid w:val="00B86183"/>
    <w:rsid w:val="00B8619D"/>
    <w:rsid w:val="00B861CC"/>
    <w:rsid w:val="00B86211"/>
    <w:rsid w:val="00B862F6"/>
    <w:rsid w:val="00B86346"/>
    <w:rsid w:val="00B863CC"/>
    <w:rsid w:val="00B863E3"/>
    <w:rsid w:val="00B8644B"/>
    <w:rsid w:val="00B86454"/>
    <w:rsid w:val="00B8646B"/>
    <w:rsid w:val="00B864CB"/>
    <w:rsid w:val="00B86563"/>
    <w:rsid w:val="00B865E0"/>
    <w:rsid w:val="00B865F3"/>
    <w:rsid w:val="00B8660F"/>
    <w:rsid w:val="00B86649"/>
    <w:rsid w:val="00B866AC"/>
    <w:rsid w:val="00B8670D"/>
    <w:rsid w:val="00B86792"/>
    <w:rsid w:val="00B8679D"/>
    <w:rsid w:val="00B86872"/>
    <w:rsid w:val="00B868AB"/>
    <w:rsid w:val="00B86908"/>
    <w:rsid w:val="00B86977"/>
    <w:rsid w:val="00B86A4D"/>
    <w:rsid w:val="00B86AAE"/>
    <w:rsid w:val="00B86AFE"/>
    <w:rsid w:val="00B86B07"/>
    <w:rsid w:val="00B86B56"/>
    <w:rsid w:val="00B86C14"/>
    <w:rsid w:val="00B86C19"/>
    <w:rsid w:val="00B86CAA"/>
    <w:rsid w:val="00B86E23"/>
    <w:rsid w:val="00B86E5C"/>
    <w:rsid w:val="00B86E7C"/>
    <w:rsid w:val="00B86E9D"/>
    <w:rsid w:val="00B86EA1"/>
    <w:rsid w:val="00B86EB7"/>
    <w:rsid w:val="00B86F33"/>
    <w:rsid w:val="00B86F62"/>
    <w:rsid w:val="00B86F9E"/>
    <w:rsid w:val="00B86FE6"/>
    <w:rsid w:val="00B8716F"/>
    <w:rsid w:val="00B87188"/>
    <w:rsid w:val="00B87198"/>
    <w:rsid w:val="00B87224"/>
    <w:rsid w:val="00B87281"/>
    <w:rsid w:val="00B872C0"/>
    <w:rsid w:val="00B872CF"/>
    <w:rsid w:val="00B872E2"/>
    <w:rsid w:val="00B874F8"/>
    <w:rsid w:val="00B874FC"/>
    <w:rsid w:val="00B8750F"/>
    <w:rsid w:val="00B87559"/>
    <w:rsid w:val="00B875B0"/>
    <w:rsid w:val="00B875F7"/>
    <w:rsid w:val="00B87600"/>
    <w:rsid w:val="00B876BC"/>
    <w:rsid w:val="00B87720"/>
    <w:rsid w:val="00B87745"/>
    <w:rsid w:val="00B87752"/>
    <w:rsid w:val="00B8779A"/>
    <w:rsid w:val="00B877F8"/>
    <w:rsid w:val="00B87896"/>
    <w:rsid w:val="00B87959"/>
    <w:rsid w:val="00B879C1"/>
    <w:rsid w:val="00B879FB"/>
    <w:rsid w:val="00B87A0B"/>
    <w:rsid w:val="00B87A39"/>
    <w:rsid w:val="00B87AC1"/>
    <w:rsid w:val="00B87C0C"/>
    <w:rsid w:val="00B87C36"/>
    <w:rsid w:val="00B87C79"/>
    <w:rsid w:val="00B87CF5"/>
    <w:rsid w:val="00B87CFE"/>
    <w:rsid w:val="00B87D5D"/>
    <w:rsid w:val="00B87DF0"/>
    <w:rsid w:val="00B87EE1"/>
    <w:rsid w:val="00B87F12"/>
    <w:rsid w:val="00B87F25"/>
    <w:rsid w:val="00B87F29"/>
    <w:rsid w:val="00B87F39"/>
    <w:rsid w:val="00B9000F"/>
    <w:rsid w:val="00B9001E"/>
    <w:rsid w:val="00B900D8"/>
    <w:rsid w:val="00B900E7"/>
    <w:rsid w:val="00B900EC"/>
    <w:rsid w:val="00B900FC"/>
    <w:rsid w:val="00B900FF"/>
    <w:rsid w:val="00B90100"/>
    <w:rsid w:val="00B90118"/>
    <w:rsid w:val="00B90170"/>
    <w:rsid w:val="00B901F7"/>
    <w:rsid w:val="00B901F9"/>
    <w:rsid w:val="00B90264"/>
    <w:rsid w:val="00B90271"/>
    <w:rsid w:val="00B902C0"/>
    <w:rsid w:val="00B90397"/>
    <w:rsid w:val="00B9043F"/>
    <w:rsid w:val="00B904EF"/>
    <w:rsid w:val="00B90554"/>
    <w:rsid w:val="00B90625"/>
    <w:rsid w:val="00B90627"/>
    <w:rsid w:val="00B9062C"/>
    <w:rsid w:val="00B90650"/>
    <w:rsid w:val="00B9065B"/>
    <w:rsid w:val="00B906B7"/>
    <w:rsid w:val="00B906D5"/>
    <w:rsid w:val="00B906F5"/>
    <w:rsid w:val="00B90709"/>
    <w:rsid w:val="00B90737"/>
    <w:rsid w:val="00B9080E"/>
    <w:rsid w:val="00B90850"/>
    <w:rsid w:val="00B90861"/>
    <w:rsid w:val="00B9086C"/>
    <w:rsid w:val="00B908C4"/>
    <w:rsid w:val="00B908F6"/>
    <w:rsid w:val="00B9093C"/>
    <w:rsid w:val="00B90952"/>
    <w:rsid w:val="00B9095D"/>
    <w:rsid w:val="00B90A21"/>
    <w:rsid w:val="00B90A40"/>
    <w:rsid w:val="00B90A41"/>
    <w:rsid w:val="00B90B28"/>
    <w:rsid w:val="00B90B47"/>
    <w:rsid w:val="00B90B7A"/>
    <w:rsid w:val="00B90BAC"/>
    <w:rsid w:val="00B90C08"/>
    <w:rsid w:val="00B90C13"/>
    <w:rsid w:val="00B90C4B"/>
    <w:rsid w:val="00B90C55"/>
    <w:rsid w:val="00B90C7F"/>
    <w:rsid w:val="00B90C8F"/>
    <w:rsid w:val="00B90CFC"/>
    <w:rsid w:val="00B90D12"/>
    <w:rsid w:val="00B90D46"/>
    <w:rsid w:val="00B90E3D"/>
    <w:rsid w:val="00B90E44"/>
    <w:rsid w:val="00B90EB5"/>
    <w:rsid w:val="00B90EF2"/>
    <w:rsid w:val="00B90F22"/>
    <w:rsid w:val="00B91035"/>
    <w:rsid w:val="00B91061"/>
    <w:rsid w:val="00B9106D"/>
    <w:rsid w:val="00B9108A"/>
    <w:rsid w:val="00B91143"/>
    <w:rsid w:val="00B911D3"/>
    <w:rsid w:val="00B911D9"/>
    <w:rsid w:val="00B911F0"/>
    <w:rsid w:val="00B91222"/>
    <w:rsid w:val="00B91285"/>
    <w:rsid w:val="00B912BE"/>
    <w:rsid w:val="00B91314"/>
    <w:rsid w:val="00B913C2"/>
    <w:rsid w:val="00B91400"/>
    <w:rsid w:val="00B914F1"/>
    <w:rsid w:val="00B914FA"/>
    <w:rsid w:val="00B915B9"/>
    <w:rsid w:val="00B915CC"/>
    <w:rsid w:val="00B915DA"/>
    <w:rsid w:val="00B9165A"/>
    <w:rsid w:val="00B9168A"/>
    <w:rsid w:val="00B916BB"/>
    <w:rsid w:val="00B916BC"/>
    <w:rsid w:val="00B91705"/>
    <w:rsid w:val="00B917A7"/>
    <w:rsid w:val="00B91884"/>
    <w:rsid w:val="00B91945"/>
    <w:rsid w:val="00B91A1C"/>
    <w:rsid w:val="00B91AB0"/>
    <w:rsid w:val="00B91B39"/>
    <w:rsid w:val="00B91B4E"/>
    <w:rsid w:val="00B91C89"/>
    <w:rsid w:val="00B91CA0"/>
    <w:rsid w:val="00B91CC7"/>
    <w:rsid w:val="00B91D86"/>
    <w:rsid w:val="00B91EC8"/>
    <w:rsid w:val="00B91ECA"/>
    <w:rsid w:val="00B91F25"/>
    <w:rsid w:val="00B9203B"/>
    <w:rsid w:val="00B92067"/>
    <w:rsid w:val="00B92103"/>
    <w:rsid w:val="00B9212E"/>
    <w:rsid w:val="00B921BF"/>
    <w:rsid w:val="00B92278"/>
    <w:rsid w:val="00B9233A"/>
    <w:rsid w:val="00B923D4"/>
    <w:rsid w:val="00B9245C"/>
    <w:rsid w:val="00B924DC"/>
    <w:rsid w:val="00B92523"/>
    <w:rsid w:val="00B9256A"/>
    <w:rsid w:val="00B92667"/>
    <w:rsid w:val="00B92672"/>
    <w:rsid w:val="00B9269D"/>
    <w:rsid w:val="00B926E1"/>
    <w:rsid w:val="00B9274D"/>
    <w:rsid w:val="00B92796"/>
    <w:rsid w:val="00B927FA"/>
    <w:rsid w:val="00B92835"/>
    <w:rsid w:val="00B9284B"/>
    <w:rsid w:val="00B92A00"/>
    <w:rsid w:val="00B92A13"/>
    <w:rsid w:val="00B92A28"/>
    <w:rsid w:val="00B92A98"/>
    <w:rsid w:val="00B92AFA"/>
    <w:rsid w:val="00B92BB5"/>
    <w:rsid w:val="00B92C35"/>
    <w:rsid w:val="00B92C4D"/>
    <w:rsid w:val="00B92CF5"/>
    <w:rsid w:val="00B92D47"/>
    <w:rsid w:val="00B92D52"/>
    <w:rsid w:val="00B92D62"/>
    <w:rsid w:val="00B92D9E"/>
    <w:rsid w:val="00B92DB9"/>
    <w:rsid w:val="00B92DFC"/>
    <w:rsid w:val="00B92E0B"/>
    <w:rsid w:val="00B92F2B"/>
    <w:rsid w:val="00B92F36"/>
    <w:rsid w:val="00B92F70"/>
    <w:rsid w:val="00B92F8F"/>
    <w:rsid w:val="00B9302A"/>
    <w:rsid w:val="00B9302E"/>
    <w:rsid w:val="00B93066"/>
    <w:rsid w:val="00B9318B"/>
    <w:rsid w:val="00B931AE"/>
    <w:rsid w:val="00B9329B"/>
    <w:rsid w:val="00B933C9"/>
    <w:rsid w:val="00B93418"/>
    <w:rsid w:val="00B9345B"/>
    <w:rsid w:val="00B9352C"/>
    <w:rsid w:val="00B93537"/>
    <w:rsid w:val="00B9355A"/>
    <w:rsid w:val="00B935FC"/>
    <w:rsid w:val="00B9373D"/>
    <w:rsid w:val="00B93793"/>
    <w:rsid w:val="00B937D5"/>
    <w:rsid w:val="00B93868"/>
    <w:rsid w:val="00B9387B"/>
    <w:rsid w:val="00B9389F"/>
    <w:rsid w:val="00B938B8"/>
    <w:rsid w:val="00B938E8"/>
    <w:rsid w:val="00B93934"/>
    <w:rsid w:val="00B93A01"/>
    <w:rsid w:val="00B93A10"/>
    <w:rsid w:val="00B93A57"/>
    <w:rsid w:val="00B93A64"/>
    <w:rsid w:val="00B93B19"/>
    <w:rsid w:val="00B93B5D"/>
    <w:rsid w:val="00B93B68"/>
    <w:rsid w:val="00B93BAB"/>
    <w:rsid w:val="00B93BC7"/>
    <w:rsid w:val="00B93BD5"/>
    <w:rsid w:val="00B93BE8"/>
    <w:rsid w:val="00B93C7A"/>
    <w:rsid w:val="00B93C80"/>
    <w:rsid w:val="00B93CEC"/>
    <w:rsid w:val="00B93D9D"/>
    <w:rsid w:val="00B93DD4"/>
    <w:rsid w:val="00B93E57"/>
    <w:rsid w:val="00B93E5E"/>
    <w:rsid w:val="00B93E90"/>
    <w:rsid w:val="00B93EC9"/>
    <w:rsid w:val="00B93F02"/>
    <w:rsid w:val="00B93F14"/>
    <w:rsid w:val="00B93F24"/>
    <w:rsid w:val="00B93FB4"/>
    <w:rsid w:val="00B93FCD"/>
    <w:rsid w:val="00B94023"/>
    <w:rsid w:val="00B94086"/>
    <w:rsid w:val="00B9408E"/>
    <w:rsid w:val="00B940DC"/>
    <w:rsid w:val="00B940DD"/>
    <w:rsid w:val="00B94144"/>
    <w:rsid w:val="00B941C7"/>
    <w:rsid w:val="00B941E3"/>
    <w:rsid w:val="00B941FB"/>
    <w:rsid w:val="00B942CC"/>
    <w:rsid w:val="00B943AB"/>
    <w:rsid w:val="00B943AF"/>
    <w:rsid w:val="00B943CA"/>
    <w:rsid w:val="00B9447C"/>
    <w:rsid w:val="00B94492"/>
    <w:rsid w:val="00B944AC"/>
    <w:rsid w:val="00B944FF"/>
    <w:rsid w:val="00B94501"/>
    <w:rsid w:val="00B9453B"/>
    <w:rsid w:val="00B94575"/>
    <w:rsid w:val="00B94599"/>
    <w:rsid w:val="00B94646"/>
    <w:rsid w:val="00B9466C"/>
    <w:rsid w:val="00B94703"/>
    <w:rsid w:val="00B9474F"/>
    <w:rsid w:val="00B94752"/>
    <w:rsid w:val="00B947E0"/>
    <w:rsid w:val="00B94875"/>
    <w:rsid w:val="00B94928"/>
    <w:rsid w:val="00B94967"/>
    <w:rsid w:val="00B949D6"/>
    <w:rsid w:val="00B94A2A"/>
    <w:rsid w:val="00B94B24"/>
    <w:rsid w:val="00B94B6B"/>
    <w:rsid w:val="00B94C13"/>
    <w:rsid w:val="00B94C32"/>
    <w:rsid w:val="00B94C33"/>
    <w:rsid w:val="00B94C86"/>
    <w:rsid w:val="00B94CB0"/>
    <w:rsid w:val="00B94CD5"/>
    <w:rsid w:val="00B94D02"/>
    <w:rsid w:val="00B94D6B"/>
    <w:rsid w:val="00B94D90"/>
    <w:rsid w:val="00B94DE4"/>
    <w:rsid w:val="00B94F23"/>
    <w:rsid w:val="00B94F69"/>
    <w:rsid w:val="00B94F80"/>
    <w:rsid w:val="00B94F81"/>
    <w:rsid w:val="00B94F86"/>
    <w:rsid w:val="00B94F9D"/>
    <w:rsid w:val="00B94FB5"/>
    <w:rsid w:val="00B94FBB"/>
    <w:rsid w:val="00B9508F"/>
    <w:rsid w:val="00B950A1"/>
    <w:rsid w:val="00B950BB"/>
    <w:rsid w:val="00B950CB"/>
    <w:rsid w:val="00B950F2"/>
    <w:rsid w:val="00B95117"/>
    <w:rsid w:val="00B95130"/>
    <w:rsid w:val="00B95144"/>
    <w:rsid w:val="00B95289"/>
    <w:rsid w:val="00B952D3"/>
    <w:rsid w:val="00B95313"/>
    <w:rsid w:val="00B9531A"/>
    <w:rsid w:val="00B953CB"/>
    <w:rsid w:val="00B95402"/>
    <w:rsid w:val="00B95431"/>
    <w:rsid w:val="00B95433"/>
    <w:rsid w:val="00B9547F"/>
    <w:rsid w:val="00B954A9"/>
    <w:rsid w:val="00B95601"/>
    <w:rsid w:val="00B95624"/>
    <w:rsid w:val="00B95646"/>
    <w:rsid w:val="00B95648"/>
    <w:rsid w:val="00B95650"/>
    <w:rsid w:val="00B95663"/>
    <w:rsid w:val="00B95687"/>
    <w:rsid w:val="00B9569F"/>
    <w:rsid w:val="00B956D6"/>
    <w:rsid w:val="00B9576A"/>
    <w:rsid w:val="00B957EF"/>
    <w:rsid w:val="00B957F1"/>
    <w:rsid w:val="00B95819"/>
    <w:rsid w:val="00B958E7"/>
    <w:rsid w:val="00B958E9"/>
    <w:rsid w:val="00B95936"/>
    <w:rsid w:val="00B95938"/>
    <w:rsid w:val="00B95B21"/>
    <w:rsid w:val="00B95B5B"/>
    <w:rsid w:val="00B95B87"/>
    <w:rsid w:val="00B95C69"/>
    <w:rsid w:val="00B95C97"/>
    <w:rsid w:val="00B95CBC"/>
    <w:rsid w:val="00B95E05"/>
    <w:rsid w:val="00B95EB0"/>
    <w:rsid w:val="00B95EB9"/>
    <w:rsid w:val="00B95FC1"/>
    <w:rsid w:val="00B960B4"/>
    <w:rsid w:val="00B96175"/>
    <w:rsid w:val="00B961A3"/>
    <w:rsid w:val="00B961C5"/>
    <w:rsid w:val="00B961CB"/>
    <w:rsid w:val="00B96237"/>
    <w:rsid w:val="00B96247"/>
    <w:rsid w:val="00B96266"/>
    <w:rsid w:val="00B962AC"/>
    <w:rsid w:val="00B962BF"/>
    <w:rsid w:val="00B962CA"/>
    <w:rsid w:val="00B9630F"/>
    <w:rsid w:val="00B96377"/>
    <w:rsid w:val="00B96386"/>
    <w:rsid w:val="00B9638D"/>
    <w:rsid w:val="00B963EB"/>
    <w:rsid w:val="00B9644F"/>
    <w:rsid w:val="00B9645E"/>
    <w:rsid w:val="00B96482"/>
    <w:rsid w:val="00B964A8"/>
    <w:rsid w:val="00B9653A"/>
    <w:rsid w:val="00B96603"/>
    <w:rsid w:val="00B9660A"/>
    <w:rsid w:val="00B9664D"/>
    <w:rsid w:val="00B9675D"/>
    <w:rsid w:val="00B96928"/>
    <w:rsid w:val="00B9696D"/>
    <w:rsid w:val="00B96982"/>
    <w:rsid w:val="00B96B87"/>
    <w:rsid w:val="00B96BB3"/>
    <w:rsid w:val="00B96C45"/>
    <w:rsid w:val="00B96D6C"/>
    <w:rsid w:val="00B96DCA"/>
    <w:rsid w:val="00B96DFA"/>
    <w:rsid w:val="00B96E2B"/>
    <w:rsid w:val="00B96F5B"/>
    <w:rsid w:val="00B96F5F"/>
    <w:rsid w:val="00B97084"/>
    <w:rsid w:val="00B97097"/>
    <w:rsid w:val="00B9711B"/>
    <w:rsid w:val="00B9711D"/>
    <w:rsid w:val="00B971E4"/>
    <w:rsid w:val="00B9723C"/>
    <w:rsid w:val="00B9729C"/>
    <w:rsid w:val="00B972A5"/>
    <w:rsid w:val="00B97410"/>
    <w:rsid w:val="00B97462"/>
    <w:rsid w:val="00B97487"/>
    <w:rsid w:val="00B974BB"/>
    <w:rsid w:val="00B97534"/>
    <w:rsid w:val="00B9757F"/>
    <w:rsid w:val="00B975C8"/>
    <w:rsid w:val="00B9766E"/>
    <w:rsid w:val="00B976CD"/>
    <w:rsid w:val="00B97785"/>
    <w:rsid w:val="00B977DB"/>
    <w:rsid w:val="00B9788F"/>
    <w:rsid w:val="00B978B9"/>
    <w:rsid w:val="00B9790A"/>
    <w:rsid w:val="00B9798F"/>
    <w:rsid w:val="00B97A40"/>
    <w:rsid w:val="00B97AB4"/>
    <w:rsid w:val="00B97BE4"/>
    <w:rsid w:val="00B97C47"/>
    <w:rsid w:val="00B97D61"/>
    <w:rsid w:val="00B97DE9"/>
    <w:rsid w:val="00B97F01"/>
    <w:rsid w:val="00B97F4A"/>
    <w:rsid w:val="00BA003F"/>
    <w:rsid w:val="00BA004A"/>
    <w:rsid w:val="00BA0085"/>
    <w:rsid w:val="00BA00BE"/>
    <w:rsid w:val="00BA00C4"/>
    <w:rsid w:val="00BA00CD"/>
    <w:rsid w:val="00BA0133"/>
    <w:rsid w:val="00BA0164"/>
    <w:rsid w:val="00BA01CE"/>
    <w:rsid w:val="00BA0313"/>
    <w:rsid w:val="00BA032F"/>
    <w:rsid w:val="00BA03A5"/>
    <w:rsid w:val="00BA03BE"/>
    <w:rsid w:val="00BA0435"/>
    <w:rsid w:val="00BA0477"/>
    <w:rsid w:val="00BA04C2"/>
    <w:rsid w:val="00BA0505"/>
    <w:rsid w:val="00BA050E"/>
    <w:rsid w:val="00BA0521"/>
    <w:rsid w:val="00BA0663"/>
    <w:rsid w:val="00BA06D8"/>
    <w:rsid w:val="00BA0768"/>
    <w:rsid w:val="00BA077E"/>
    <w:rsid w:val="00BA084C"/>
    <w:rsid w:val="00BA0893"/>
    <w:rsid w:val="00BA0911"/>
    <w:rsid w:val="00BA0A64"/>
    <w:rsid w:val="00BA0A98"/>
    <w:rsid w:val="00BA0AA3"/>
    <w:rsid w:val="00BA0AD8"/>
    <w:rsid w:val="00BA0AF6"/>
    <w:rsid w:val="00BA0BA1"/>
    <w:rsid w:val="00BA0BBD"/>
    <w:rsid w:val="00BA0C14"/>
    <w:rsid w:val="00BA0C81"/>
    <w:rsid w:val="00BA0CA6"/>
    <w:rsid w:val="00BA0D0B"/>
    <w:rsid w:val="00BA0D10"/>
    <w:rsid w:val="00BA0E65"/>
    <w:rsid w:val="00BA0E96"/>
    <w:rsid w:val="00BA0EA3"/>
    <w:rsid w:val="00BA0EB3"/>
    <w:rsid w:val="00BA0EC6"/>
    <w:rsid w:val="00BA0F3B"/>
    <w:rsid w:val="00BA0F73"/>
    <w:rsid w:val="00BA1062"/>
    <w:rsid w:val="00BA10FE"/>
    <w:rsid w:val="00BA1102"/>
    <w:rsid w:val="00BA1112"/>
    <w:rsid w:val="00BA115D"/>
    <w:rsid w:val="00BA116F"/>
    <w:rsid w:val="00BA118B"/>
    <w:rsid w:val="00BA1307"/>
    <w:rsid w:val="00BA1385"/>
    <w:rsid w:val="00BA1461"/>
    <w:rsid w:val="00BA14E5"/>
    <w:rsid w:val="00BA150C"/>
    <w:rsid w:val="00BA1574"/>
    <w:rsid w:val="00BA15DA"/>
    <w:rsid w:val="00BA1605"/>
    <w:rsid w:val="00BA1626"/>
    <w:rsid w:val="00BA166A"/>
    <w:rsid w:val="00BA166F"/>
    <w:rsid w:val="00BA1673"/>
    <w:rsid w:val="00BA169B"/>
    <w:rsid w:val="00BA16CB"/>
    <w:rsid w:val="00BA16DE"/>
    <w:rsid w:val="00BA16F2"/>
    <w:rsid w:val="00BA1732"/>
    <w:rsid w:val="00BA17C7"/>
    <w:rsid w:val="00BA18C9"/>
    <w:rsid w:val="00BA18F0"/>
    <w:rsid w:val="00BA18FF"/>
    <w:rsid w:val="00BA1977"/>
    <w:rsid w:val="00BA1A8D"/>
    <w:rsid w:val="00BA1A91"/>
    <w:rsid w:val="00BA1ACA"/>
    <w:rsid w:val="00BA1B65"/>
    <w:rsid w:val="00BA1B80"/>
    <w:rsid w:val="00BA1BE9"/>
    <w:rsid w:val="00BA1C34"/>
    <w:rsid w:val="00BA1C46"/>
    <w:rsid w:val="00BA1C50"/>
    <w:rsid w:val="00BA1D7F"/>
    <w:rsid w:val="00BA1D8C"/>
    <w:rsid w:val="00BA1E5C"/>
    <w:rsid w:val="00BA1ED8"/>
    <w:rsid w:val="00BA1F57"/>
    <w:rsid w:val="00BA1F6A"/>
    <w:rsid w:val="00BA1FE0"/>
    <w:rsid w:val="00BA2000"/>
    <w:rsid w:val="00BA2012"/>
    <w:rsid w:val="00BA2024"/>
    <w:rsid w:val="00BA205B"/>
    <w:rsid w:val="00BA2090"/>
    <w:rsid w:val="00BA20E9"/>
    <w:rsid w:val="00BA212C"/>
    <w:rsid w:val="00BA2148"/>
    <w:rsid w:val="00BA2173"/>
    <w:rsid w:val="00BA21D2"/>
    <w:rsid w:val="00BA2231"/>
    <w:rsid w:val="00BA22D1"/>
    <w:rsid w:val="00BA2349"/>
    <w:rsid w:val="00BA2417"/>
    <w:rsid w:val="00BA245E"/>
    <w:rsid w:val="00BA249D"/>
    <w:rsid w:val="00BA24C3"/>
    <w:rsid w:val="00BA252F"/>
    <w:rsid w:val="00BA2597"/>
    <w:rsid w:val="00BA259C"/>
    <w:rsid w:val="00BA2652"/>
    <w:rsid w:val="00BA268E"/>
    <w:rsid w:val="00BA272E"/>
    <w:rsid w:val="00BA27CE"/>
    <w:rsid w:val="00BA2804"/>
    <w:rsid w:val="00BA287B"/>
    <w:rsid w:val="00BA28EB"/>
    <w:rsid w:val="00BA2903"/>
    <w:rsid w:val="00BA291F"/>
    <w:rsid w:val="00BA2962"/>
    <w:rsid w:val="00BA2983"/>
    <w:rsid w:val="00BA298A"/>
    <w:rsid w:val="00BA29E2"/>
    <w:rsid w:val="00BA29FA"/>
    <w:rsid w:val="00BA2A84"/>
    <w:rsid w:val="00BA2B91"/>
    <w:rsid w:val="00BA2BF0"/>
    <w:rsid w:val="00BA2C95"/>
    <w:rsid w:val="00BA2CAC"/>
    <w:rsid w:val="00BA2CBB"/>
    <w:rsid w:val="00BA2D6A"/>
    <w:rsid w:val="00BA2D8B"/>
    <w:rsid w:val="00BA2DA6"/>
    <w:rsid w:val="00BA2DC2"/>
    <w:rsid w:val="00BA2DCF"/>
    <w:rsid w:val="00BA2E35"/>
    <w:rsid w:val="00BA2E92"/>
    <w:rsid w:val="00BA2EE8"/>
    <w:rsid w:val="00BA2F11"/>
    <w:rsid w:val="00BA2FB7"/>
    <w:rsid w:val="00BA2FE4"/>
    <w:rsid w:val="00BA3015"/>
    <w:rsid w:val="00BA3025"/>
    <w:rsid w:val="00BA307B"/>
    <w:rsid w:val="00BA30A6"/>
    <w:rsid w:val="00BA30C1"/>
    <w:rsid w:val="00BA3138"/>
    <w:rsid w:val="00BA316A"/>
    <w:rsid w:val="00BA317F"/>
    <w:rsid w:val="00BA3200"/>
    <w:rsid w:val="00BA320E"/>
    <w:rsid w:val="00BA32DF"/>
    <w:rsid w:val="00BA3312"/>
    <w:rsid w:val="00BA3361"/>
    <w:rsid w:val="00BA338C"/>
    <w:rsid w:val="00BA347B"/>
    <w:rsid w:val="00BA34D7"/>
    <w:rsid w:val="00BA3522"/>
    <w:rsid w:val="00BA353B"/>
    <w:rsid w:val="00BA3584"/>
    <w:rsid w:val="00BA3637"/>
    <w:rsid w:val="00BA3685"/>
    <w:rsid w:val="00BA3747"/>
    <w:rsid w:val="00BA3758"/>
    <w:rsid w:val="00BA3764"/>
    <w:rsid w:val="00BA37DB"/>
    <w:rsid w:val="00BA382F"/>
    <w:rsid w:val="00BA3889"/>
    <w:rsid w:val="00BA38AC"/>
    <w:rsid w:val="00BA38CF"/>
    <w:rsid w:val="00BA38D4"/>
    <w:rsid w:val="00BA38E9"/>
    <w:rsid w:val="00BA3930"/>
    <w:rsid w:val="00BA39B2"/>
    <w:rsid w:val="00BA39C0"/>
    <w:rsid w:val="00BA39C9"/>
    <w:rsid w:val="00BA39EB"/>
    <w:rsid w:val="00BA3A6E"/>
    <w:rsid w:val="00BA3ABA"/>
    <w:rsid w:val="00BA3B0B"/>
    <w:rsid w:val="00BA3B0D"/>
    <w:rsid w:val="00BA3B56"/>
    <w:rsid w:val="00BA3BCC"/>
    <w:rsid w:val="00BA3BED"/>
    <w:rsid w:val="00BA3CA1"/>
    <w:rsid w:val="00BA3CAF"/>
    <w:rsid w:val="00BA3D2A"/>
    <w:rsid w:val="00BA3D73"/>
    <w:rsid w:val="00BA3D89"/>
    <w:rsid w:val="00BA3E01"/>
    <w:rsid w:val="00BA3E84"/>
    <w:rsid w:val="00BA3EB0"/>
    <w:rsid w:val="00BA3F02"/>
    <w:rsid w:val="00BA3F4C"/>
    <w:rsid w:val="00BA3F52"/>
    <w:rsid w:val="00BA3FED"/>
    <w:rsid w:val="00BA3FFE"/>
    <w:rsid w:val="00BA406A"/>
    <w:rsid w:val="00BA40DD"/>
    <w:rsid w:val="00BA4159"/>
    <w:rsid w:val="00BA416B"/>
    <w:rsid w:val="00BA418B"/>
    <w:rsid w:val="00BA41AA"/>
    <w:rsid w:val="00BA420B"/>
    <w:rsid w:val="00BA424F"/>
    <w:rsid w:val="00BA4257"/>
    <w:rsid w:val="00BA4281"/>
    <w:rsid w:val="00BA4342"/>
    <w:rsid w:val="00BA43CD"/>
    <w:rsid w:val="00BA43FD"/>
    <w:rsid w:val="00BA4489"/>
    <w:rsid w:val="00BA44C6"/>
    <w:rsid w:val="00BA457C"/>
    <w:rsid w:val="00BA45DC"/>
    <w:rsid w:val="00BA4613"/>
    <w:rsid w:val="00BA46D7"/>
    <w:rsid w:val="00BA46FD"/>
    <w:rsid w:val="00BA471E"/>
    <w:rsid w:val="00BA474F"/>
    <w:rsid w:val="00BA47B6"/>
    <w:rsid w:val="00BA47C5"/>
    <w:rsid w:val="00BA4811"/>
    <w:rsid w:val="00BA4846"/>
    <w:rsid w:val="00BA486A"/>
    <w:rsid w:val="00BA48D1"/>
    <w:rsid w:val="00BA495F"/>
    <w:rsid w:val="00BA49DA"/>
    <w:rsid w:val="00BA4A79"/>
    <w:rsid w:val="00BA4A83"/>
    <w:rsid w:val="00BA4AB4"/>
    <w:rsid w:val="00BA4AD8"/>
    <w:rsid w:val="00BA4B0C"/>
    <w:rsid w:val="00BA4B37"/>
    <w:rsid w:val="00BA4B8F"/>
    <w:rsid w:val="00BA4BBA"/>
    <w:rsid w:val="00BA4C3E"/>
    <w:rsid w:val="00BA4C9D"/>
    <w:rsid w:val="00BA4DD4"/>
    <w:rsid w:val="00BA4DE7"/>
    <w:rsid w:val="00BA4E64"/>
    <w:rsid w:val="00BA4ECB"/>
    <w:rsid w:val="00BA4F4D"/>
    <w:rsid w:val="00BA4FDC"/>
    <w:rsid w:val="00BA50A9"/>
    <w:rsid w:val="00BA50DF"/>
    <w:rsid w:val="00BA50EE"/>
    <w:rsid w:val="00BA5113"/>
    <w:rsid w:val="00BA51D6"/>
    <w:rsid w:val="00BA51F1"/>
    <w:rsid w:val="00BA5271"/>
    <w:rsid w:val="00BA5293"/>
    <w:rsid w:val="00BA5342"/>
    <w:rsid w:val="00BA53B9"/>
    <w:rsid w:val="00BA53BB"/>
    <w:rsid w:val="00BA544E"/>
    <w:rsid w:val="00BA5467"/>
    <w:rsid w:val="00BA54CD"/>
    <w:rsid w:val="00BA5571"/>
    <w:rsid w:val="00BA5600"/>
    <w:rsid w:val="00BA56BF"/>
    <w:rsid w:val="00BA5723"/>
    <w:rsid w:val="00BA576B"/>
    <w:rsid w:val="00BA576D"/>
    <w:rsid w:val="00BA57B2"/>
    <w:rsid w:val="00BA57B5"/>
    <w:rsid w:val="00BA57DF"/>
    <w:rsid w:val="00BA5814"/>
    <w:rsid w:val="00BA583A"/>
    <w:rsid w:val="00BA588F"/>
    <w:rsid w:val="00BA58B9"/>
    <w:rsid w:val="00BA595F"/>
    <w:rsid w:val="00BA59EB"/>
    <w:rsid w:val="00BA59F7"/>
    <w:rsid w:val="00BA5A46"/>
    <w:rsid w:val="00BA5A79"/>
    <w:rsid w:val="00BA5AF6"/>
    <w:rsid w:val="00BA5B32"/>
    <w:rsid w:val="00BA5B35"/>
    <w:rsid w:val="00BA5B46"/>
    <w:rsid w:val="00BA5B98"/>
    <w:rsid w:val="00BA5C4E"/>
    <w:rsid w:val="00BA5C89"/>
    <w:rsid w:val="00BA5D57"/>
    <w:rsid w:val="00BA5D64"/>
    <w:rsid w:val="00BA5D71"/>
    <w:rsid w:val="00BA5D7E"/>
    <w:rsid w:val="00BA5E19"/>
    <w:rsid w:val="00BA5EA5"/>
    <w:rsid w:val="00BA5F22"/>
    <w:rsid w:val="00BA6003"/>
    <w:rsid w:val="00BA600B"/>
    <w:rsid w:val="00BA6058"/>
    <w:rsid w:val="00BA60AE"/>
    <w:rsid w:val="00BA60B0"/>
    <w:rsid w:val="00BA60C6"/>
    <w:rsid w:val="00BA60C7"/>
    <w:rsid w:val="00BA6106"/>
    <w:rsid w:val="00BA6115"/>
    <w:rsid w:val="00BA61B0"/>
    <w:rsid w:val="00BA61BD"/>
    <w:rsid w:val="00BA628D"/>
    <w:rsid w:val="00BA62BE"/>
    <w:rsid w:val="00BA6322"/>
    <w:rsid w:val="00BA6385"/>
    <w:rsid w:val="00BA638D"/>
    <w:rsid w:val="00BA643D"/>
    <w:rsid w:val="00BA647E"/>
    <w:rsid w:val="00BA6534"/>
    <w:rsid w:val="00BA6587"/>
    <w:rsid w:val="00BA6598"/>
    <w:rsid w:val="00BA6620"/>
    <w:rsid w:val="00BA6627"/>
    <w:rsid w:val="00BA6699"/>
    <w:rsid w:val="00BA670E"/>
    <w:rsid w:val="00BA67CA"/>
    <w:rsid w:val="00BA68D0"/>
    <w:rsid w:val="00BA6944"/>
    <w:rsid w:val="00BA6988"/>
    <w:rsid w:val="00BA69FF"/>
    <w:rsid w:val="00BA6A21"/>
    <w:rsid w:val="00BA6A97"/>
    <w:rsid w:val="00BA6AA6"/>
    <w:rsid w:val="00BA6B09"/>
    <w:rsid w:val="00BA6B42"/>
    <w:rsid w:val="00BA6BCC"/>
    <w:rsid w:val="00BA6BF7"/>
    <w:rsid w:val="00BA6C3F"/>
    <w:rsid w:val="00BA6CA4"/>
    <w:rsid w:val="00BA6CB1"/>
    <w:rsid w:val="00BA6D06"/>
    <w:rsid w:val="00BA6D5C"/>
    <w:rsid w:val="00BA6D5D"/>
    <w:rsid w:val="00BA6DA5"/>
    <w:rsid w:val="00BA6E48"/>
    <w:rsid w:val="00BA6ECA"/>
    <w:rsid w:val="00BA6F3F"/>
    <w:rsid w:val="00BA6F8F"/>
    <w:rsid w:val="00BA6FB7"/>
    <w:rsid w:val="00BA7023"/>
    <w:rsid w:val="00BA7031"/>
    <w:rsid w:val="00BA705B"/>
    <w:rsid w:val="00BA7064"/>
    <w:rsid w:val="00BA70F8"/>
    <w:rsid w:val="00BA71D7"/>
    <w:rsid w:val="00BA71F7"/>
    <w:rsid w:val="00BA723E"/>
    <w:rsid w:val="00BA7243"/>
    <w:rsid w:val="00BA7264"/>
    <w:rsid w:val="00BA72CA"/>
    <w:rsid w:val="00BA72E9"/>
    <w:rsid w:val="00BA738F"/>
    <w:rsid w:val="00BA7405"/>
    <w:rsid w:val="00BA7407"/>
    <w:rsid w:val="00BA74C0"/>
    <w:rsid w:val="00BA74F3"/>
    <w:rsid w:val="00BA75C8"/>
    <w:rsid w:val="00BA75ED"/>
    <w:rsid w:val="00BA77D1"/>
    <w:rsid w:val="00BA7861"/>
    <w:rsid w:val="00BA78BA"/>
    <w:rsid w:val="00BA7923"/>
    <w:rsid w:val="00BA79B5"/>
    <w:rsid w:val="00BA79BC"/>
    <w:rsid w:val="00BA79D2"/>
    <w:rsid w:val="00BA7ACF"/>
    <w:rsid w:val="00BA7BAD"/>
    <w:rsid w:val="00BA7BAF"/>
    <w:rsid w:val="00BA7BB0"/>
    <w:rsid w:val="00BA7C07"/>
    <w:rsid w:val="00BA7C72"/>
    <w:rsid w:val="00BA7CAA"/>
    <w:rsid w:val="00BA7D4B"/>
    <w:rsid w:val="00BA7E19"/>
    <w:rsid w:val="00BA7E8E"/>
    <w:rsid w:val="00BA7E96"/>
    <w:rsid w:val="00BA7E9A"/>
    <w:rsid w:val="00BA7EC6"/>
    <w:rsid w:val="00BA7EDA"/>
    <w:rsid w:val="00BA7EDD"/>
    <w:rsid w:val="00BA7FE2"/>
    <w:rsid w:val="00BB0060"/>
    <w:rsid w:val="00BB008D"/>
    <w:rsid w:val="00BB00B3"/>
    <w:rsid w:val="00BB01F6"/>
    <w:rsid w:val="00BB0204"/>
    <w:rsid w:val="00BB024B"/>
    <w:rsid w:val="00BB026B"/>
    <w:rsid w:val="00BB0302"/>
    <w:rsid w:val="00BB031B"/>
    <w:rsid w:val="00BB0469"/>
    <w:rsid w:val="00BB04CC"/>
    <w:rsid w:val="00BB04E2"/>
    <w:rsid w:val="00BB059D"/>
    <w:rsid w:val="00BB05CE"/>
    <w:rsid w:val="00BB0630"/>
    <w:rsid w:val="00BB0640"/>
    <w:rsid w:val="00BB06B4"/>
    <w:rsid w:val="00BB06B6"/>
    <w:rsid w:val="00BB0764"/>
    <w:rsid w:val="00BB076A"/>
    <w:rsid w:val="00BB07C8"/>
    <w:rsid w:val="00BB07DD"/>
    <w:rsid w:val="00BB0880"/>
    <w:rsid w:val="00BB08E6"/>
    <w:rsid w:val="00BB08E7"/>
    <w:rsid w:val="00BB0951"/>
    <w:rsid w:val="00BB0984"/>
    <w:rsid w:val="00BB09A8"/>
    <w:rsid w:val="00BB0A04"/>
    <w:rsid w:val="00BB0A2E"/>
    <w:rsid w:val="00BB0A69"/>
    <w:rsid w:val="00BB0A9A"/>
    <w:rsid w:val="00BB0B03"/>
    <w:rsid w:val="00BB0B1E"/>
    <w:rsid w:val="00BB0B5F"/>
    <w:rsid w:val="00BB0BB6"/>
    <w:rsid w:val="00BB0BD6"/>
    <w:rsid w:val="00BB0C49"/>
    <w:rsid w:val="00BB0CCB"/>
    <w:rsid w:val="00BB0D32"/>
    <w:rsid w:val="00BB0D44"/>
    <w:rsid w:val="00BB0D8D"/>
    <w:rsid w:val="00BB0DAB"/>
    <w:rsid w:val="00BB0DB0"/>
    <w:rsid w:val="00BB0DB1"/>
    <w:rsid w:val="00BB0DCB"/>
    <w:rsid w:val="00BB0E51"/>
    <w:rsid w:val="00BB0EA4"/>
    <w:rsid w:val="00BB0EBA"/>
    <w:rsid w:val="00BB0F1B"/>
    <w:rsid w:val="00BB0F70"/>
    <w:rsid w:val="00BB0FF9"/>
    <w:rsid w:val="00BB106A"/>
    <w:rsid w:val="00BB1084"/>
    <w:rsid w:val="00BB10A1"/>
    <w:rsid w:val="00BB1123"/>
    <w:rsid w:val="00BB117C"/>
    <w:rsid w:val="00BB1186"/>
    <w:rsid w:val="00BB1286"/>
    <w:rsid w:val="00BB12C2"/>
    <w:rsid w:val="00BB12F0"/>
    <w:rsid w:val="00BB1341"/>
    <w:rsid w:val="00BB1380"/>
    <w:rsid w:val="00BB13E7"/>
    <w:rsid w:val="00BB1428"/>
    <w:rsid w:val="00BB1442"/>
    <w:rsid w:val="00BB149D"/>
    <w:rsid w:val="00BB1591"/>
    <w:rsid w:val="00BB15CB"/>
    <w:rsid w:val="00BB1682"/>
    <w:rsid w:val="00BB16BC"/>
    <w:rsid w:val="00BB1700"/>
    <w:rsid w:val="00BB178D"/>
    <w:rsid w:val="00BB184D"/>
    <w:rsid w:val="00BB18ED"/>
    <w:rsid w:val="00BB1926"/>
    <w:rsid w:val="00BB19CE"/>
    <w:rsid w:val="00BB19CF"/>
    <w:rsid w:val="00BB1A36"/>
    <w:rsid w:val="00BB1ACA"/>
    <w:rsid w:val="00BB1B1F"/>
    <w:rsid w:val="00BB1B2F"/>
    <w:rsid w:val="00BB1B95"/>
    <w:rsid w:val="00BB1BA6"/>
    <w:rsid w:val="00BB1BB3"/>
    <w:rsid w:val="00BB1DB1"/>
    <w:rsid w:val="00BB1DF5"/>
    <w:rsid w:val="00BB1E81"/>
    <w:rsid w:val="00BB1ED0"/>
    <w:rsid w:val="00BB1EF5"/>
    <w:rsid w:val="00BB1F2E"/>
    <w:rsid w:val="00BB1F31"/>
    <w:rsid w:val="00BB1FA0"/>
    <w:rsid w:val="00BB1FD8"/>
    <w:rsid w:val="00BB2054"/>
    <w:rsid w:val="00BB20BA"/>
    <w:rsid w:val="00BB2115"/>
    <w:rsid w:val="00BB2127"/>
    <w:rsid w:val="00BB21C4"/>
    <w:rsid w:val="00BB227C"/>
    <w:rsid w:val="00BB2289"/>
    <w:rsid w:val="00BB22CD"/>
    <w:rsid w:val="00BB2337"/>
    <w:rsid w:val="00BB2394"/>
    <w:rsid w:val="00BB2454"/>
    <w:rsid w:val="00BB2476"/>
    <w:rsid w:val="00BB248A"/>
    <w:rsid w:val="00BB2564"/>
    <w:rsid w:val="00BB256F"/>
    <w:rsid w:val="00BB2588"/>
    <w:rsid w:val="00BB268E"/>
    <w:rsid w:val="00BB26AC"/>
    <w:rsid w:val="00BB26F0"/>
    <w:rsid w:val="00BB26FA"/>
    <w:rsid w:val="00BB2703"/>
    <w:rsid w:val="00BB270A"/>
    <w:rsid w:val="00BB2890"/>
    <w:rsid w:val="00BB294F"/>
    <w:rsid w:val="00BB29C5"/>
    <w:rsid w:val="00BB29D0"/>
    <w:rsid w:val="00BB29EE"/>
    <w:rsid w:val="00BB2A2D"/>
    <w:rsid w:val="00BB2A4F"/>
    <w:rsid w:val="00BB2A7F"/>
    <w:rsid w:val="00BB2B1B"/>
    <w:rsid w:val="00BB2C1A"/>
    <w:rsid w:val="00BB2C31"/>
    <w:rsid w:val="00BB2C52"/>
    <w:rsid w:val="00BB2CC3"/>
    <w:rsid w:val="00BB2D0D"/>
    <w:rsid w:val="00BB2DB2"/>
    <w:rsid w:val="00BB2DC0"/>
    <w:rsid w:val="00BB2DCC"/>
    <w:rsid w:val="00BB2DF2"/>
    <w:rsid w:val="00BB2E00"/>
    <w:rsid w:val="00BB2E4A"/>
    <w:rsid w:val="00BB2E62"/>
    <w:rsid w:val="00BB2E6F"/>
    <w:rsid w:val="00BB2EE8"/>
    <w:rsid w:val="00BB2F4B"/>
    <w:rsid w:val="00BB2F70"/>
    <w:rsid w:val="00BB2FB0"/>
    <w:rsid w:val="00BB3003"/>
    <w:rsid w:val="00BB303E"/>
    <w:rsid w:val="00BB30C8"/>
    <w:rsid w:val="00BB30F9"/>
    <w:rsid w:val="00BB30FE"/>
    <w:rsid w:val="00BB311F"/>
    <w:rsid w:val="00BB314D"/>
    <w:rsid w:val="00BB3197"/>
    <w:rsid w:val="00BB32AE"/>
    <w:rsid w:val="00BB32DD"/>
    <w:rsid w:val="00BB3311"/>
    <w:rsid w:val="00BB33B0"/>
    <w:rsid w:val="00BB33D0"/>
    <w:rsid w:val="00BB33DE"/>
    <w:rsid w:val="00BB33FE"/>
    <w:rsid w:val="00BB344A"/>
    <w:rsid w:val="00BB3466"/>
    <w:rsid w:val="00BB3497"/>
    <w:rsid w:val="00BB356E"/>
    <w:rsid w:val="00BB35B0"/>
    <w:rsid w:val="00BB35C6"/>
    <w:rsid w:val="00BB3662"/>
    <w:rsid w:val="00BB3711"/>
    <w:rsid w:val="00BB3754"/>
    <w:rsid w:val="00BB3812"/>
    <w:rsid w:val="00BB3813"/>
    <w:rsid w:val="00BB394D"/>
    <w:rsid w:val="00BB39A7"/>
    <w:rsid w:val="00BB3A2D"/>
    <w:rsid w:val="00BB3AE3"/>
    <w:rsid w:val="00BB3B8D"/>
    <w:rsid w:val="00BB3BAD"/>
    <w:rsid w:val="00BB3BC8"/>
    <w:rsid w:val="00BB3BFA"/>
    <w:rsid w:val="00BB3C38"/>
    <w:rsid w:val="00BB3C7B"/>
    <w:rsid w:val="00BB3CEF"/>
    <w:rsid w:val="00BB3D37"/>
    <w:rsid w:val="00BB3D69"/>
    <w:rsid w:val="00BB3D74"/>
    <w:rsid w:val="00BB401D"/>
    <w:rsid w:val="00BB4191"/>
    <w:rsid w:val="00BB41AB"/>
    <w:rsid w:val="00BB4254"/>
    <w:rsid w:val="00BB4255"/>
    <w:rsid w:val="00BB42AC"/>
    <w:rsid w:val="00BB447D"/>
    <w:rsid w:val="00BB458E"/>
    <w:rsid w:val="00BB461B"/>
    <w:rsid w:val="00BB46EF"/>
    <w:rsid w:val="00BB4701"/>
    <w:rsid w:val="00BB471C"/>
    <w:rsid w:val="00BB4771"/>
    <w:rsid w:val="00BB47BB"/>
    <w:rsid w:val="00BB47EC"/>
    <w:rsid w:val="00BB4863"/>
    <w:rsid w:val="00BB487D"/>
    <w:rsid w:val="00BB48F8"/>
    <w:rsid w:val="00BB491C"/>
    <w:rsid w:val="00BB4A4F"/>
    <w:rsid w:val="00BB4A5E"/>
    <w:rsid w:val="00BB4B9D"/>
    <w:rsid w:val="00BB4BC1"/>
    <w:rsid w:val="00BB4C13"/>
    <w:rsid w:val="00BB4D48"/>
    <w:rsid w:val="00BB4E41"/>
    <w:rsid w:val="00BB4F09"/>
    <w:rsid w:val="00BB4F5B"/>
    <w:rsid w:val="00BB4F5C"/>
    <w:rsid w:val="00BB5046"/>
    <w:rsid w:val="00BB5058"/>
    <w:rsid w:val="00BB5192"/>
    <w:rsid w:val="00BB527B"/>
    <w:rsid w:val="00BB52B7"/>
    <w:rsid w:val="00BB52EA"/>
    <w:rsid w:val="00BB5307"/>
    <w:rsid w:val="00BB538C"/>
    <w:rsid w:val="00BB53F3"/>
    <w:rsid w:val="00BB5439"/>
    <w:rsid w:val="00BB544E"/>
    <w:rsid w:val="00BB54A2"/>
    <w:rsid w:val="00BB5515"/>
    <w:rsid w:val="00BB55C6"/>
    <w:rsid w:val="00BB562C"/>
    <w:rsid w:val="00BB5652"/>
    <w:rsid w:val="00BB567A"/>
    <w:rsid w:val="00BB572C"/>
    <w:rsid w:val="00BB57B4"/>
    <w:rsid w:val="00BB57CE"/>
    <w:rsid w:val="00BB57E4"/>
    <w:rsid w:val="00BB57F4"/>
    <w:rsid w:val="00BB5838"/>
    <w:rsid w:val="00BB584A"/>
    <w:rsid w:val="00BB5855"/>
    <w:rsid w:val="00BB5A1A"/>
    <w:rsid w:val="00BB5AA9"/>
    <w:rsid w:val="00BB5B4C"/>
    <w:rsid w:val="00BB5BAF"/>
    <w:rsid w:val="00BB5C92"/>
    <w:rsid w:val="00BB5CA6"/>
    <w:rsid w:val="00BB5CED"/>
    <w:rsid w:val="00BB5E4D"/>
    <w:rsid w:val="00BB5E88"/>
    <w:rsid w:val="00BB5F35"/>
    <w:rsid w:val="00BB5F49"/>
    <w:rsid w:val="00BB5F72"/>
    <w:rsid w:val="00BB5F83"/>
    <w:rsid w:val="00BB608B"/>
    <w:rsid w:val="00BB60C3"/>
    <w:rsid w:val="00BB60D2"/>
    <w:rsid w:val="00BB60D4"/>
    <w:rsid w:val="00BB60FB"/>
    <w:rsid w:val="00BB6139"/>
    <w:rsid w:val="00BB62AE"/>
    <w:rsid w:val="00BB630E"/>
    <w:rsid w:val="00BB6374"/>
    <w:rsid w:val="00BB63BA"/>
    <w:rsid w:val="00BB63C7"/>
    <w:rsid w:val="00BB6405"/>
    <w:rsid w:val="00BB6476"/>
    <w:rsid w:val="00BB6483"/>
    <w:rsid w:val="00BB65D6"/>
    <w:rsid w:val="00BB6609"/>
    <w:rsid w:val="00BB6648"/>
    <w:rsid w:val="00BB669B"/>
    <w:rsid w:val="00BB66A1"/>
    <w:rsid w:val="00BB67AA"/>
    <w:rsid w:val="00BB67B0"/>
    <w:rsid w:val="00BB6801"/>
    <w:rsid w:val="00BB6855"/>
    <w:rsid w:val="00BB6865"/>
    <w:rsid w:val="00BB688B"/>
    <w:rsid w:val="00BB6980"/>
    <w:rsid w:val="00BB69BF"/>
    <w:rsid w:val="00BB6B12"/>
    <w:rsid w:val="00BB6B9F"/>
    <w:rsid w:val="00BB6BF7"/>
    <w:rsid w:val="00BB6C38"/>
    <w:rsid w:val="00BB6C6D"/>
    <w:rsid w:val="00BB6CB0"/>
    <w:rsid w:val="00BB6CBE"/>
    <w:rsid w:val="00BB6CD8"/>
    <w:rsid w:val="00BB6D39"/>
    <w:rsid w:val="00BB6D51"/>
    <w:rsid w:val="00BB6F39"/>
    <w:rsid w:val="00BB6F8C"/>
    <w:rsid w:val="00BB7013"/>
    <w:rsid w:val="00BB7020"/>
    <w:rsid w:val="00BB705F"/>
    <w:rsid w:val="00BB707A"/>
    <w:rsid w:val="00BB7152"/>
    <w:rsid w:val="00BB7229"/>
    <w:rsid w:val="00BB724F"/>
    <w:rsid w:val="00BB7271"/>
    <w:rsid w:val="00BB7283"/>
    <w:rsid w:val="00BB72D4"/>
    <w:rsid w:val="00BB7300"/>
    <w:rsid w:val="00BB7355"/>
    <w:rsid w:val="00BB7438"/>
    <w:rsid w:val="00BB74BD"/>
    <w:rsid w:val="00BB74D8"/>
    <w:rsid w:val="00BB756C"/>
    <w:rsid w:val="00BB7582"/>
    <w:rsid w:val="00BB75B3"/>
    <w:rsid w:val="00BB7661"/>
    <w:rsid w:val="00BB76E2"/>
    <w:rsid w:val="00BB77AE"/>
    <w:rsid w:val="00BB77D4"/>
    <w:rsid w:val="00BB77D5"/>
    <w:rsid w:val="00BB77FA"/>
    <w:rsid w:val="00BB7816"/>
    <w:rsid w:val="00BB782C"/>
    <w:rsid w:val="00BB7842"/>
    <w:rsid w:val="00BB7861"/>
    <w:rsid w:val="00BB78A1"/>
    <w:rsid w:val="00BB78CF"/>
    <w:rsid w:val="00BB78F8"/>
    <w:rsid w:val="00BB78FE"/>
    <w:rsid w:val="00BB7937"/>
    <w:rsid w:val="00BB794A"/>
    <w:rsid w:val="00BB7950"/>
    <w:rsid w:val="00BB796A"/>
    <w:rsid w:val="00BB79A3"/>
    <w:rsid w:val="00BB7A01"/>
    <w:rsid w:val="00BB7A0E"/>
    <w:rsid w:val="00BB7A11"/>
    <w:rsid w:val="00BB7ACE"/>
    <w:rsid w:val="00BB7B05"/>
    <w:rsid w:val="00BB7B2F"/>
    <w:rsid w:val="00BB7B40"/>
    <w:rsid w:val="00BB7B58"/>
    <w:rsid w:val="00BB7BD3"/>
    <w:rsid w:val="00BB7CB1"/>
    <w:rsid w:val="00BB7D23"/>
    <w:rsid w:val="00BB7D39"/>
    <w:rsid w:val="00BB7D5E"/>
    <w:rsid w:val="00BB7DDD"/>
    <w:rsid w:val="00BB7E0E"/>
    <w:rsid w:val="00BB7F1C"/>
    <w:rsid w:val="00BB7F7A"/>
    <w:rsid w:val="00BC00B7"/>
    <w:rsid w:val="00BC0159"/>
    <w:rsid w:val="00BC015D"/>
    <w:rsid w:val="00BC0195"/>
    <w:rsid w:val="00BC02A7"/>
    <w:rsid w:val="00BC02BB"/>
    <w:rsid w:val="00BC02E1"/>
    <w:rsid w:val="00BC02F4"/>
    <w:rsid w:val="00BC02F5"/>
    <w:rsid w:val="00BC0378"/>
    <w:rsid w:val="00BC03B0"/>
    <w:rsid w:val="00BC03F7"/>
    <w:rsid w:val="00BC045E"/>
    <w:rsid w:val="00BC0461"/>
    <w:rsid w:val="00BC05DA"/>
    <w:rsid w:val="00BC05E6"/>
    <w:rsid w:val="00BC0646"/>
    <w:rsid w:val="00BC0668"/>
    <w:rsid w:val="00BC077F"/>
    <w:rsid w:val="00BC0792"/>
    <w:rsid w:val="00BC07FA"/>
    <w:rsid w:val="00BC081F"/>
    <w:rsid w:val="00BC0834"/>
    <w:rsid w:val="00BC0854"/>
    <w:rsid w:val="00BC0872"/>
    <w:rsid w:val="00BC0906"/>
    <w:rsid w:val="00BC0938"/>
    <w:rsid w:val="00BC093C"/>
    <w:rsid w:val="00BC0959"/>
    <w:rsid w:val="00BC09F3"/>
    <w:rsid w:val="00BC0A4E"/>
    <w:rsid w:val="00BC0A79"/>
    <w:rsid w:val="00BC0A95"/>
    <w:rsid w:val="00BC0B58"/>
    <w:rsid w:val="00BC0B75"/>
    <w:rsid w:val="00BC0B80"/>
    <w:rsid w:val="00BC0BDD"/>
    <w:rsid w:val="00BC0BE2"/>
    <w:rsid w:val="00BC0BF9"/>
    <w:rsid w:val="00BC0C07"/>
    <w:rsid w:val="00BC0C2F"/>
    <w:rsid w:val="00BC0D10"/>
    <w:rsid w:val="00BC0D1A"/>
    <w:rsid w:val="00BC0E1D"/>
    <w:rsid w:val="00BC0EE9"/>
    <w:rsid w:val="00BC0EF9"/>
    <w:rsid w:val="00BC0F02"/>
    <w:rsid w:val="00BC0F60"/>
    <w:rsid w:val="00BC1057"/>
    <w:rsid w:val="00BC119A"/>
    <w:rsid w:val="00BC11E1"/>
    <w:rsid w:val="00BC11FB"/>
    <w:rsid w:val="00BC1273"/>
    <w:rsid w:val="00BC136C"/>
    <w:rsid w:val="00BC1375"/>
    <w:rsid w:val="00BC140B"/>
    <w:rsid w:val="00BC14EE"/>
    <w:rsid w:val="00BC1522"/>
    <w:rsid w:val="00BC155F"/>
    <w:rsid w:val="00BC16BF"/>
    <w:rsid w:val="00BC16E1"/>
    <w:rsid w:val="00BC1749"/>
    <w:rsid w:val="00BC177B"/>
    <w:rsid w:val="00BC17B4"/>
    <w:rsid w:val="00BC17C1"/>
    <w:rsid w:val="00BC17DA"/>
    <w:rsid w:val="00BC17E1"/>
    <w:rsid w:val="00BC17E2"/>
    <w:rsid w:val="00BC17E8"/>
    <w:rsid w:val="00BC1814"/>
    <w:rsid w:val="00BC1833"/>
    <w:rsid w:val="00BC1869"/>
    <w:rsid w:val="00BC18ED"/>
    <w:rsid w:val="00BC192C"/>
    <w:rsid w:val="00BC196A"/>
    <w:rsid w:val="00BC1A3D"/>
    <w:rsid w:val="00BC1A40"/>
    <w:rsid w:val="00BC1A85"/>
    <w:rsid w:val="00BC1AB0"/>
    <w:rsid w:val="00BC1B7D"/>
    <w:rsid w:val="00BC1BBC"/>
    <w:rsid w:val="00BC1BD3"/>
    <w:rsid w:val="00BC1BEA"/>
    <w:rsid w:val="00BC1C03"/>
    <w:rsid w:val="00BC1CCD"/>
    <w:rsid w:val="00BC1CE5"/>
    <w:rsid w:val="00BC1CF2"/>
    <w:rsid w:val="00BC1CFD"/>
    <w:rsid w:val="00BC1D0A"/>
    <w:rsid w:val="00BC1D21"/>
    <w:rsid w:val="00BC1D61"/>
    <w:rsid w:val="00BC1E3B"/>
    <w:rsid w:val="00BC1E77"/>
    <w:rsid w:val="00BC1E85"/>
    <w:rsid w:val="00BC1E90"/>
    <w:rsid w:val="00BC1EA3"/>
    <w:rsid w:val="00BC1EE2"/>
    <w:rsid w:val="00BC1F74"/>
    <w:rsid w:val="00BC2069"/>
    <w:rsid w:val="00BC2118"/>
    <w:rsid w:val="00BC211C"/>
    <w:rsid w:val="00BC2126"/>
    <w:rsid w:val="00BC2140"/>
    <w:rsid w:val="00BC2219"/>
    <w:rsid w:val="00BC22A7"/>
    <w:rsid w:val="00BC22E5"/>
    <w:rsid w:val="00BC230B"/>
    <w:rsid w:val="00BC238A"/>
    <w:rsid w:val="00BC239A"/>
    <w:rsid w:val="00BC248A"/>
    <w:rsid w:val="00BC24CD"/>
    <w:rsid w:val="00BC2565"/>
    <w:rsid w:val="00BC258E"/>
    <w:rsid w:val="00BC2652"/>
    <w:rsid w:val="00BC2655"/>
    <w:rsid w:val="00BC269D"/>
    <w:rsid w:val="00BC26C3"/>
    <w:rsid w:val="00BC2809"/>
    <w:rsid w:val="00BC2839"/>
    <w:rsid w:val="00BC289F"/>
    <w:rsid w:val="00BC28B3"/>
    <w:rsid w:val="00BC2930"/>
    <w:rsid w:val="00BC2AC3"/>
    <w:rsid w:val="00BC2B38"/>
    <w:rsid w:val="00BC2B52"/>
    <w:rsid w:val="00BC2BFB"/>
    <w:rsid w:val="00BC2C09"/>
    <w:rsid w:val="00BC2C0F"/>
    <w:rsid w:val="00BC2CE0"/>
    <w:rsid w:val="00BC2D10"/>
    <w:rsid w:val="00BC2D52"/>
    <w:rsid w:val="00BC2DC3"/>
    <w:rsid w:val="00BC2DE1"/>
    <w:rsid w:val="00BC2E6F"/>
    <w:rsid w:val="00BC2E7C"/>
    <w:rsid w:val="00BC2F00"/>
    <w:rsid w:val="00BC2F2E"/>
    <w:rsid w:val="00BC2F6D"/>
    <w:rsid w:val="00BC2F9F"/>
    <w:rsid w:val="00BC3011"/>
    <w:rsid w:val="00BC3027"/>
    <w:rsid w:val="00BC30DA"/>
    <w:rsid w:val="00BC30FE"/>
    <w:rsid w:val="00BC312E"/>
    <w:rsid w:val="00BC315D"/>
    <w:rsid w:val="00BC317A"/>
    <w:rsid w:val="00BC321D"/>
    <w:rsid w:val="00BC32AC"/>
    <w:rsid w:val="00BC335E"/>
    <w:rsid w:val="00BC33A9"/>
    <w:rsid w:val="00BC33DC"/>
    <w:rsid w:val="00BC3442"/>
    <w:rsid w:val="00BC34B6"/>
    <w:rsid w:val="00BC3636"/>
    <w:rsid w:val="00BC36BC"/>
    <w:rsid w:val="00BC371A"/>
    <w:rsid w:val="00BC371E"/>
    <w:rsid w:val="00BC3769"/>
    <w:rsid w:val="00BC3800"/>
    <w:rsid w:val="00BC383E"/>
    <w:rsid w:val="00BC385B"/>
    <w:rsid w:val="00BC38F9"/>
    <w:rsid w:val="00BC39A4"/>
    <w:rsid w:val="00BC3A57"/>
    <w:rsid w:val="00BC3A60"/>
    <w:rsid w:val="00BC3A9B"/>
    <w:rsid w:val="00BC3AA3"/>
    <w:rsid w:val="00BC3B5B"/>
    <w:rsid w:val="00BC3B65"/>
    <w:rsid w:val="00BC3C7A"/>
    <w:rsid w:val="00BC3CA0"/>
    <w:rsid w:val="00BC3CB3"/>
    <w:rsid w:val="00BC3CB7"/>
    <w:rsid w:val="00BC3CF9"/>
    <w:rsid w:val="00BC3DF5"/>
    <w:rsid w:val="00BC3E1C"/>
    <w:rsid w:val="00BC3E4D"/>
    <w:rsid w:val="00BC3EC9"/>
    <w:rsid w:val="00BC3F37"/>
    <w:rsid w:val="00BC3F43"/>
    <w:rsid w:val="00BC3F66"/>
    <w:rsid w:val="00BC3F68"/>
    <w:rsid w:val="00BC3F73"/>
    <w:rsid w:val="00BC3FC4"/>
    <w:rsid w:val="00BC4079"/>
    <w:rsid w:val="00BC40A8"/>
    <w:rsid w:val="00BC40D2"/>
    <w:rsid w:val="00BC40D4"/>
    <w:rsid w:val="00BC40E2"/>
    <w:rsid w:val="00BC40F0"/>
    <w:rsid w:val="00BC4270"/>
    <w:rsid w:val="00BC4287"/>
    <w:rsid w:val="00BC42A7"/>
    <w:rsid w:val="00BC42F8"/>
    <w:rsid w:val="00BC42FB"/>
    <w:rsid w:val="00BC4321"/>
    <w:rsid w:val="00BC432E"/>
    <w:rsid w:val="00BC438B"/>
    <w:rsid w:val="00BC43E5"/>
    <w:rsid w:val="00BC43F4"/>
    <w:rsid w:val="00BC4447"/>
    <w:rsid w:val="00BC4486"/>
    <w:rsid w:val="00BC453E"/>
    <w:rsid w:val="00BC4663"/>
    <w:rsid w:val="00BC4666"/>
    <w:rsid w:val="00BC4667"/>
    <w:rsid w:val="00BC46B7"/>
    <w:rsid w:val="00BC46C4"/>
    <w:rsid w:val="00BC4718"/>
    <w:rsid w:val="00BC47B7"/>
    <w:rsid w:val="00BC47D9"/>
    <w:rsid w:val="00BC4807"/>
    <w:rsid w:val="00BC4833"/>
    <w:rsid w:val="00BC48A6"/>
    <w:rsid w:val="00BC4907"/>
    <w:rsid w:val="00BC492C"/>
    <w:rsid w:val="00BC4985"/>
    <w:rsid w:val="00BC4A4F"/>
    <w:rsid w:val="00BC4ABF"/>
    <w:rsid w:val="00BC4AC6"/>
    <w:rsid w:val="00BC4AE8"/>
    <w:rsid w:val="00BC4AED"/>
    <w:rsid w:val="00BC4B68"/>
    <w:rsid w:val="00BC4BA6"/>
    <w:rsid w:val="00BC4C1E"/>
    <w:rsid w:val="00BC4C8D"/>
    <w:rsid w:val="00BC4C96"/>
    <w:rsid w:val="00BC4CA2"/>
    <w:rsid w:val="00BC4CF6"/>
    <w:rsid w:val="00BC4D46"/>
    <w:rsid w:val="00BC4D6A"/>
    <w:rsid w:val="00BC4D8A"/>
    <w:rsid w:val="00BC4D91"/>
    <w:rsid w:val="00BC4DB5"/>
    <w:rsid w:val="00BC4E03"/>
    <w:rsid w:val="00BC4E0B"/>
    <w:rsid w:val="00BC4E97"/>
    <w:rsid w:val="00BC4ECD"/>
    <w:rsid w:val="00BC4EE4"/>
    <w:rsid w:val="00BC4FB2"/>
    <w:rsid w:val="00BC4FCF"/>
    <w:rsid w:val="00BC5038"/>
    <w:rsid w:val="00BC5184"/>
    <w:rsid w:val="00BC5197"/>
    <w:rsid w:val="00BC51A2"/>
    <w:rsid w:val="00BC51FA"/>
    <w:rsid w:val="00BC52F4"/>
    <w:rsid w:val="00BC5358"/>
    <w:rsid w:val="00BC539A"/>
    <w:rsid w:val="00BC53AC"/>
    <w:rsid w:val="00BC53B4"/>
    <w:rsid w:val="00BC53D5"/>
    <w:rsid w:val="00BC5454"/>
    <w:rsid w:val="00BC5479"/>
    <w:rsid w:val="00BC54EC"/>
    <w:rsid w:val="00BC553A"/>
    <w:rsid w:val="00BC5553"/>
    <w:rsid w:val="00BC556F"/>
    <w:rsid w:val="00BC55DB"/>
    <w:rsid w:val="00BC5613"/>
    <w:rsid w:val="00BC563C"/>
    <w:rsid w:val="00BC5648"/>
    <w:rsid w:val="00BC5669"/>
    <w:rsid w:val="00BC56A4"/>
    <w:rsid w:val="00BC56A7"/>
    <w:rsid w:val="00BC56CA"/>
    <w:rsid w:val="00BC570B"/>
    <w:rsid w:val="00BC57A3"/>
    <w:rsid w:val="00BC57BF"/>
    <w:rsid w:val="00BC57C2"/>
    <w:rsid w:val="00BC57C6"/>
    <w:rsid w:val="00BC57C7"/>
    <w:rsid w:val="00BC583D"/>
    <w:rsid w:val="00BC58B9"/>
    <w:rsid w:val="00BC597F"/>
    <w:rsid w:val="00BC59A9"/>
    <w:rsid w:val="00BC59F2"/>
    <w:rsid w:val="00BC5A0E"/>
    <w:rsid w:val="00BC5A4D"/>
    <w:rsid w:val="00BC5A80"/>
    <w:rsid w:val="00BC5AB9"/>
    <w:rsid w:val="00BC5B7F"/>
    <w:rsid w:val="00BC5BE9"/>
    <w:rsid w:val="00BC5C2A"/>
    <w:rsid w:val="00BC5C3A"/>
    <w:rsid w:val="00BC5C56"/>
    <w:rsid w:val="00BC5C77"/>
    <w:rsid w:val="00BC5D8A"/>
    <w:rsid w:val="00BC5D8C"/>
    <w:rsid w:val="00BC5E1D"/>
    <w:rsid w:val="00BC5E3E"/>
    <w:rsid w:val="00BC5EAA"/>
    <w:rsid w:val="00BC5F72"/>
    <w:rsid w:val="00BC5F81"/>
    <w:rsid w:val="00BC5FB3"/>
    <w:rsid w:val="00BC610E"/>
    <w:rsid w:val="00BC61F8"/>
    <w:rsid w:val="00BC6236"/>
    <w:rsid w:val="00BC624B"/>
    <w:rsid w:val="00BC62E9"/>
    <w:rsid w:val="00BC6316"/>
    <w:rsid w:val="00BC632E"/>
    <w:rsid w:val="00BC6394"/>
    <w:rsid w:val="00BC63AE"/>
    <w:rsid w:val="00BC63E9"/>
    <w:rsid w:val="00BC64BC"/>
    <w:rsid w:val="00BC64C7"/>
    <w:rsid w:val="00BC6521"/>
    <w:rsid w:val="00BC65B2"/>
    <w:rsid w:val="00BC65D9"/>
    <w:rsid w:val="00BC664D"/>
    <w:rsid w:val="00BC6685"/>
    <w:rsid w:val="00BC6688"/>
    <w:rsid w:val="00BC67A3"/>
    <w:rsid w:val="00BC67DA"/>
    <w:rsid w:val="00BC68D5"/>
    <w:rsid w:val="00BC693A"/>
    <w:rsid w:val="00BC694B"/>
    <w:rsid w:val="00BC69EC"/>
    <w:rsid w:val="00BC6A12"/>
    <w:rsid w:val="00BC6ABE"/>
    <w:rsid w:val="00BC6B56"/>
    <w:rsid w:val="00BC6B9A"/>
    <w:rsid w:val="00BC6C3F"/>
    <w:rsid w:val="00BC6CA2"/>
    <w:rsid w:val="00BC6D50"/>
    <w:rsid w:val="00BC6D5C"/>
    <w:rsid w:val="00BC6DE1"/>
    <w:rsid w:val="00BC6E20"/>
    <w:rsid w:val="00BC6E46"/>
    <w:rsid w:val="00BC6E74"/>
    <w:rsid w:val="00BC6EDD"/>
    <w:rsid w:val="00BC6EEC"/>
    <w:rsid w:val="00BC6F1F"/>
    <w:rsid w:val="00BC6FD9"/>
    <w:rsid w:val="00BC7123"/>
    <w:rsid w:val="00BC7136"/>
    <w:rsid w:val="00BC7265"/>
    <w:rsid w:val="00BC7295"/>
    <w:rsid w:val="00BC729C"/>
    <w:rsid w:val="00BC72BB"/>
    <w:rsid w:val="00BC7390"/>
    <w:rsid w:val="00BC7392"/>
    <w:rsid w:val="00BC73B8"/>
    <w:rsid w:val="00BC7451"/>
    <w:rsid w:val="00BC7483"/>
    <w:rsid w:val="00BC7506"/>
    <w:rsid w:val="00BC751F"/>
    <w:rsid w:val="00BC753D"/>
    <w:rsid w:val="00BC7540"/>
    <w:rsid w:val="00BC7555"/>
    <w:rsid w:val="00BC75C0"/>
    <w:rsid w:val="00BC75CE"/>
    <w:rsid w:val="00BC7692"/>
    <w:rsid w:val="00BC778F"/>
    <w:rsid w:val="00BC77AD"/>
    <w:rsid w:val="00BC78B2"/>
    <w:rsid w:val="00BC78F0"/>
    <w:rsid w:val="00BC7992"/>
    <w:rsid w:val="00BC79DC"/>
    <w:rsid w:val="00BC7A1A"/>
    <w:rsid w:val="00BC7A6E"/>
    <w:rsid w:val="00BC7AE4"/>
    <w:rsid w:val="00BC7B93"/>
    <w:rsid w:val="00BC7B95"/>
    <w:rsid w:val="00BC7C5E"/>
    <w:rsid w:val="00BC7CCC"/>
    <w:rsid w:val="00BC7D28"/>
    <w:rsid w:val="00BC7DA8"/>
    <w:rsid w:val="00BC7E07"/>
    <w:rsid w:val="00BC7E17"/>
    <w:rsid w:val="00BC7FE3"/>
    <w:rsid w:val="00BD0044"/>
    <w:rsid w:val="00BD00A3"/>
    <w:rsid w:val="00BD00D3"/>
    <w:rsid w:val="00BD0131"/>
    <w:rsid w:val="00BD015E"/>
    <w:rsid w:val="00BD0187"/>
    <w:rsid w:val="00BD01FD"/>
    <w:rsid w:val="00BD0219"/>
    <w:rsid w:val="00BD0270"/>
    <w:rsid w:val="00BD034D"/>
    <w:rsid w:val="00BD0368"/>
    <w:rsid w:val="00BD0370"/>
    <w:rsid w:val="00BD037B"/>
    <w:rsid w:val="00BD03E6"/>
    <w:rsid w:val="00BD040B"/>
    <w:rsid w:val="00BD0433"/>
    <w:rsid w:val="00BD0446"/>
    <w:rsid w:val="00BD0480"/>
    <w:rsid w:val="00BD04AE"/>
    <w:rsid w:val="00BD04DB"/>
    <w:rsid w:val="00BD04DF"/>
    <w:rsid w:val="00BD0529"/>
    <w:rsid w:val="00BD0587"/>
    <w:rsid w:val="00BD05B1"/>
    <w:rsid w:val="00BD05E6"/>
    <w:rsid w:val="00BD067A"/>
    <w:rsid w:val="00BD0686"/>
    <w:rsid w:val="00BD071D"/>
    <w:rsid w:val="00BD0743"/>
    <w:rsid w:val="00BD07F0"/>
    <w:rsid w:val="00BD081D"/>
    <w:rsid w:val="00BD0825"/>
    <w:rsid w:val="00BD083C"/>
    <w:rsid w:val="00BD086A"/>
    <w:rsid w:val="00BD0901"/>
    <w:rsid w:val="00BD0963"/>
    <w:rsid w:val="00BD0997"/>
    <w:rsid w:val="00BD0A12"/>
    <w:rsid w:val="00BD0C54"/>
    <w:rsid w:val="00BD0C63"/>
    <w:rsid w:val="00BD0CF5"/>
    <w:rsid w:val="00BD0D16"/>
    <w:rsid w:val="00BD0D48"/>
    <w:rsid w:val="00BD0DE4"/>
    <w:rsid w:val="00BD0E36"/>
    <w:rsid w:val="00BD0E53"/>
    <w:rsid w:val="00BD0E97"/>
    <w:rsid w:val="00BD0EF2"/>
    <w:rsid w:val="00BD0F15"/>
    <w:rsid w:val="00BD0F6D"/>
    <w:rsid w:val="00BD0F93"/>
    <w:rsid w:val="00BD103D"/>
    <w:rsid w:val="00BD104F"/>
    <w:rsid w:val="00BD10A2"/>
    <w:rsid w:val="00BD1197"/>
    <w:rsid w:val="00BD11A5"/>
    <w:rsid w:val="00BD11C8"/>
    <w:rsid w:val="00BD11E4"/>
    <w:rsid w:val="00BD1230"/>
    <w:rsid w:val="00BD1266"/>
    <w:rsid w:val="00BD1356"/>
    <w:rsid w:val="00BD1358"/>
    <w:rsid w:val="00BD13C3"/>
    <w:rsid w:val="00BD1689"/>
    <w:rsid w:val="00BD168B"/>
    <w:rsid w:val="00BD16B7"/>
    <w:rsid w:val="00BD1730"/>
    <w:rsid w:val="00BD185A"/>
    <w:rsid w:val="00BD185F"/>
    <w:rsid w:val="00BD199B"/>
    <w:rsid w:val="00BD19C3"/>
    <w:rsid w:val="00BD1A3E"/>
    <w:rsid w:val="00BD1A7B"/>
    <w:rsid w:val="00BD1A7F"/>
    <w:rsid w:val="00BD1AF4"/>
    <w:rsid w:val="00BD1BC7"/>
    <w:rsid w:val="00BD1C7E"/>
    <w:rsid w:val="00BD1CA4"/>
    <w:rsid w:val="00BD1D08"/>
    <w:rsid w:val="00BD1D84"/>
    <w:rsid w:val="00BD1DEB"/>
    <w:rsid w:val="00BD1DF5"/>
    <w:rsid w:val="00BD1E1E"/>
    <w:rsid w:val="00BD1E44"/>
    <w:rsid w:val="00BD1E46"/>
    <w:rsid w:val="00BD1E92"/>
    <w:rsid w:val="00BD1EBB"/>
    <w:rsid w:val="00BD1EFE"/>
    <w:rsid w:val="00BD1F0F"/>
    <w:rsid w:val="00BD1F18"/>
    <w:rsid w:val="00BD1F7A"/>
    <w:rsid w:val="00BD1F7D"/>
    <w:rsid w:val="00BD1FD7"/>
    <w:rsid w:val="00BD2030"/>
    <w:rsid w:val="00BD2046"/>
    <w:rsid w:val="00BD205E"/>
    <w:rsid w:val="00BD2088"/>
    <w:rsid w:val="00BD211E"/>
    <w:rsid w:val="00BD215C"/>
    <w:rsid w:val="00BD2224"/>
    <w:rsid w:val="00BD224F"/>
    <w:rsid w:val="00BD2280"/>
    <w:rsid w:val="00BD2360"/>
    <w:rsid w:val="00BD237E"/>
    <w:rsid w:val="00BD238A"/>
    <w:rsid w:val="00BD23F1"/>
    <w:rsid w:val="00BD240C"/>
    <w:rsid w:val="00BD25A2"/>
    <w:rsid w:val="00BD25D0"/>
    <w:rsid w:val="00BD25DA"/>
    <w:rsid w:val="00BD25EF"/>
    <w:rsid w:val="00BD2637"/>
    <w:rsid w:val="00BD2650"/>
    <w:rsid w:val="00BD2690"/>
    <w:rsid w:val="00BD269D"/>
    <w:rsid w:val="00BD26A4"/>
    <w:rsid w:val="00BD2743"/>
    <w:rsid w:val="00BD2776"/>
    <w:rsid w:val="00BD27BB"/>
    <w:rsid w:val="00BD27DA"/>
    <w:rsid w:val="00BD27E4"/>
    <w:rsid w:val="00BD27EC"/>
    <w:rsid w:val="00BD281E"/>
    <w:rsid w:val="00BD284D"/>
    <w:rsid w:val="00BD2871"/>
    <w:rsid w:val="00BD2880"/>
    <w:rsid w:val="00BD28A4"/>
    <w:rsid w:val="00BD28B8"/>
    <w:rsid w:val="00BD29CC"/>
    <w:rsid w:val="00BD2AD5"/>
    <w:rsid w:val="00BD2ADC"/>
    <w:rsid w:val="00BD2AED"/>
    <w:rsid w:val="00BD2AFD"/>
    <w:rsid w:val="00BD2B06"/>
    <w:rsid w:val="00BD2B9A"/>
    <w:rsid w:val="00BD2BC7"/>
    <w:rsid w:val="00BD2BF1"/>
    <w:rsid w:val="00BD2C9B"/>
    <w:rsid w:val="00BD2D12"/>
    <w:rsid w:val="00BD2D2D"/>
    <w:rsid w:val="00BD2E56"/>
    <w:rsid w:val="00BD2E74"/>
    <w:rsid w:val="00BD2EA1"/>
    <w:rsid w:val="00BD2F47"/>
    <w:rsid w:val="00BD2F4A"/>
    <w:rsid w:val="00BD30D9"/>
    <w:rsid w:val="00BD31E1"/>
    <w:rsid w:val="00BD32B2"/>
    <w:rsid w:val="00BD32F0"/>
    <w:rsid w:val="00BD32F7"/>
    <w:rsid w:val="00BD33E3"/>
    <w:rsid w:val="00BD3417"/>
    <w:rsid w:val="00BD342F"/>
    <w:rsid w:val="00BD3461"/>
    <w:rsid w:val="00BD34A5"/>
    <w:rsid w:val="00BD34E2"/>
    <w:rsid w:val="00BD3558"/>
    <w:rsid w:val="00BD3684"/>
    <w:rsid w:val="00BD36DD"/>
    <w:rsid w:val="00BD371D"/>
    <w:rsid w:val="00BD378E"/>
    <w:rsid w:val="00BD37D1"/>
    <w:rsid w:val="00BD37E8"/>
    <w:rsid w:val="00BD3831"/>
    <w:rsid w:val="00BD38DA"/>
    <w:rsid w:val="00BD3905"/>
    <w:rsid w:val="00BD39DA"/>
    <w:rsid w:val="00BD3A47"/>
    <w:rsid w:val="00BD3A51"/>
    <w:rsid w:val="00BD3A59"/>
    <w:rsid w:val="00BD3A98"/>
    <w:rsid w:val="00BD3B1C"/>
    <w:rsid w:val="00BD3BBD"/>
    <w:rsid w:val="00BD3BF3"/>
    <w:rsid w:val="00BD3C29"/>
    <w:rsid w:val="00BD3CBC"/>
    <w:rsid w:val="00BD3CC3"/>
    <w:rsid w:val="00BD3CD4"/>
    <w:rsid w:val="00BD3D6B"/>
    <w:rsid w:val="00BD3DBC"/>
    <w:rsid w:val="00BD3E37"/>
    <w:rsid w:val="00BD3EE4"/>
    <w:rsid w:val="00BD3F6A"/>
    <w:rsid w:val="00BD3F88"/>
    <w:rsid w:val="00BD3F9A"/>
    <w:rsid w:val="00BD3FB4"/>
    <w:rsid w:val="00BD400F"/>
    <w:rsid w:val="00BD404C"/>
    <w:rsid w:val="00BD413E"/>
    <w:rsid w:val="00BD4232"/>
    <w:rsid w:val="00BD4248"/>
    <w:rsid w:val="00BD4255"/>
    <w:rsid w:val="00BD42A7"/>
    <w:rsid w:val="00BD42BE"/>
    <w:rsid w:val="00BD4382"/>
    <w:rsid w:val="00BD4439"/>
    <w:rsid w:val="00BD451C"/>
    <w:rsid w:val="00BD4532"/>
    <w:rsid w:val="00BD45CA"/>
    <w:rsid w:val="00BD4600"/>
    <w:rsid w:val="00BD4609"/>
    <w:rsid w:val="00BD464B"/>
    <w:rsid w:val="00BD466C"/>
    <w:rsid w:val="00BD4684"/>
    <w:rsid w:val="00BD46C1"/>
    <w:rsid w:val="00BD46DA"/>
    <w:rsid w:val="00BD4759"/>
    <w:rsid w:val="00BD4762"/>
    <w:rsid w:val="00BD47CB"/>
    <w:rsid w:val="00BD4875"/>
    <w:rsid w:val="00BD48B6"/>
    <w:rsid w:val="00BD4934"/>
    <w:rsid w:val="00BD498D"/>
    <w:rsid w:val="00BD4C1D"/>
    <w:rsid w:val="00BD4C95"/>
    <w:rsid w:val="00BD4CA3"/>
    <w:rsid w:val="00BD4D75"/>
    <w:rsid w:val="00BD4D9E"/>
    <w:rsid w:val="00BD4DA7"/>
    <w:rsid w:val="00BD4DCC"/>
    <w:rsid w:val="00BD4E63"/>
    <w:rsid w:val="00BD4E8A"/>
    <w:rsid w:val="00BD4E8F"/>
    <w:rsid w:val="00BD4EB7"/>
    <w:rsid w:val="00BD4ECB"/>
    <w:rsid w:val="00BD4FAC"/>
    <w:rsid w:val="00BD5091"/>
    <w:rsid w:val="00BD50A1"/>
    <w:rsid w:val="00BD50A6"/>
    <w:rsid w:val="00BD50E1"/>
    <w:rsid w:val="00BD514F"/>
    <w:rsid w:val="00BD51AF"/>
    <w:rsid w:val="00BD5251"/>
    <w:rsid w:val="00BD52B5"/>
    <w:rsid w:val="00BD53DB"/>
    <w:rsid w:val="00BD540B"/>
    <w:rsid w:val="00BD541C"/>
    <w:rsid w:val="00BD5495"/>
    <w:rsid w:val="00BD54AD"/>
    <w:rsid w:val="00BD54F7"/>
    <w:rsid w:val="00BD5546"/>
    <w:rsid w:val="00BD5561"/>
    <w:rsid w:val="00BD5584"/>
    <w:rsid w:val="00BD55AA"/>
    <w:rsid w:val="00BD55B5"/>
    <w:rsid w:val="00BD565D"/>
    <w:rsid w:val="00BD5674"/>
    <w:rsid w:val="00BD5682"/>
    <w:rsid w:val="00BD568A"/>
    <w:rsid w:val="00BD56AF"/>
    <w:rsid w:val="00BD56B3"/>
    <w:rsid w:val="00BD56D4"/>
    <w:rsid w:val="00BD5718"/>
    <w:rsid w:val="00BD571B"/>
    <w:rsid w:val="00BD571D"/>
    <w:rsid w:val="00BD5736"/>
    <w:rsid w:val="00BD57A2"/>
    <w:rsid w:val="00BD57AF"/>
    <w:rsid w:val="00BD57EE"/>
    <w:rsid w:val="00BD58B3"/>
    <w:rsid w:val="00BD58E0"/>
    <w:rsid w:val="00BD59B1"/>
    <w:rsid w:val="00BD5A28"/>
    <w:rsid w:val="00BD5A68"/>
    <w:rsid w:val="00BD5B1F"/>
    <w:rsid w:val="00BD5B66"/>
    <w:rsid w:val="00BD5B8C"/>
    <w:rsid w:val="00BD5C85"/>
    <w:rsid w:val="00BD5CAB"/>
    <w:rsid w:val="00BD5CAC"/>
    <w:rsid w:val="00BD5CF0"/>
    <w:rsid w:val="00BD5D3A"/>
    <w:rsid w:val="00BD5D6A"/>
    <w:rsid w:val="00BD5D89"/>
    <w:rsid w:val="00BD5DB5"/>
    <w:rsid w:val="00BD5E13"/>
    <w:rsid w:val="00BD5E5A"/>
    <w:rsid w:val="00BD5EFD"/>
    <w:rsid w:val="00BD5FB0"/>
    <w:rsid w:val="00BD6006"/>
    <w:rsid w:val="00BD6041"/>
    <w:rsid w:val="00BD604E"/>
    <w:rsid w:val="00BD6077"/>
    <w:rsid w:val="00BD6088"/>
    <w:rsid w:val="00BD60CE"/>
    <w:rsid w:val="00BD613B"/>
    <w:rsid w:val="00BD616A"/>
    <w:rsid w:val="00BD62BA"/>
    <w:rsid w:val="00BD62F0"/>
    <w:rsid w:val="00BD62F4"/>
    <w:rsid w:val="00BD6305"/>
    <w:rsid w:val="00BD6336"/>
    <w:rsid w:val="00BD6360"/>
    <w:rsid w:val="00BD63AD"/>
    <w:rsid w:val="00BD63BD"/>
    <w:rsid w:val="00BD6450"/>
    <w:rsid w:val="00BD6464"/>
    <w:rsid w:val="00BD64DE"/>
    <w:rsid w:val="00BD6531"/>
    <w:rsid w:val="00BD659F"/>
    <w:rsid w:val="00BD65A4"/>
    <w:rsid w:val="00BD65C4"/>
    <w:rsid w:val="00BD65C5"/>
    <w:rsid w:val="00BD65CD"/>
    <w:rsid w:val="00BD6617"/>
    <w:rsid w:val="00BD66B1"/>
    <w:rsid w:val="00BD66E3"/>
    <w:rsid w:val="00BD6702"/>
    <w:rsid w:val="00BD6710"/>
    <w:rsid w:val="00BD6730"/>
    <w:rsid w:val="00BD67CF"/>
    <w:rsid w:val="00BD6806"/>
    <w:rsid w:val="00BD6824"/>
    <w:rsid w:val="00BD6842"/>
    <w:rsid w:val="00BD686F"/>
    <w:rsid w:val="00BD68BF"/>
    <w:rsid w:val="00BD68D0"/>
    <w:rsid w:val="00BD68E6"/>
    <w:rsid w:val="00BD69A3"/>
    <w:rsid w:val="00BD69A9"/>
    <w:rsid w:val="00BD6A36"/>
    <w:rsid w:val="00BD6B2C"/>
    <w:rsid w:val="00BD6B96"/>
    <w:rsid w:val="00BD6BA0"/>
    <w:rsid w:val="00BD6C3C"/>
    <w:rsid w:val="00BD6C8F"/>
    <w:rsid w:val="00BD6D29"/>
    <w:rsid w:val="00BD6D92"/>
    <w:rsid w:val="00BD6DE5"/>
    <w:rsid w:val="00BD6E73"/>
    <w:rsid w:val="00BD6E8A"/>
    <w:rsid w:val="00BD6F05"/>
    <w:rsid w:val="00BD6F06"/>
    <w:rsid w:val="00BD6F07"/>
    <w:rsid w:val="00BD6F2E"/>
    <w:rsid w:val="00BD6F70"/>
    <w:rsid w:val="00BD6FCA"/>
    <w:rsid w:val="00BD6FE6"/>
    <w:rsid w:val="00BD700A"/>
    <w:rsid w:val="00BD703F"/>
    <w:rsid w:val="00BD7102"/>
    <w:rsid w:val="00BD715B"/>
    <w:rsid w:val="00BD716D"/>
    <w:rsid w:val="00BD71CA"/>
    <w:rsid w:val="00BD72A8"/>
    <w:rsid w:val="00BD72AB"/>
    <w:rsid w:val="00BD72BA"/>
    <w:rsid w:val="00BD7311"/>
    <w:rsid w:val="00BD7343"/>
    <w:rsid w:val="00BD734C"/>
    <w:rsid w:val="00BD7365"/>
    <w:rsid w:val="00BD737B"/>
    <w:rsid w:val="00BD737C"/>
    <w:rsid w:val="00BD73B2"/>
    <w:rsid w:val="00BD742D"/>
    <w:rsid w:val="00BD746B"/>
    <w:rsid w:val="00BD748E"/>
    <w:rsid w:val="00BD748F"/>
    <w:rsid w:val="00BD74AE"/>
    <w:rsid w:val="00BD74EA"/>
    <w:rsid w:val="00BD74F3"/>
    <w:rsid w:val="00BD753A"/>
    <w:rsid w:val="00BD75B3"/>
    <w:rsid w:val="00BD75CB"/>
    <w:rsid w:val="00BD7620"/>
    <w:rsid w:val="00BD7635"/>
    <w:rsid w:val="00BD76C7"/>
    <w:rsid w:val="00BD7748"/>
    <w:rsid w:val="00BD77CA"/>
    <w:rsid w:val="00BD7842"/>
    <w:rsid w:val="00BD78A2"/>
    <w:rsid w:val="00BD78FE"/>
    <w:rsid w:val="00BD7943"/>
    <w:rsid w:val="00BD7A07"/>
    <w:rsid w:val="00BD7B21"/>
    <w:rsid w:val="00BD7B6C"/>
    <w:rsid w:val="00BD7C16"/>
    <w:rsid w:val="00BD7C4B"/>
    <w:rsid w:val="00BD7CD6"/>
    <w:rsid w:val="00BD7D71"/>
    <w:rsid w:val="00BD7DDE"/>
    <w:rsid w:val="00BD7EE3"/>
    <w:rsid w:val="00BD7F14"/>
    <w:rsid w:val="00BD7F1F"/>
    <w:rsid w:val="00BD7FDC"/>
    <w:rsid w:val="00BD7FDD"/>
    <w:rsid w:val="00BE009C"/>
    <w:rsid w:val="00BE00BA"/>
    <w:rsid w:val="00BE0151"/>
    <w:rsid w:val="00BE017B"/>
    <w:rsid w:val="00BE0274"/>
    <w:rsid w:val="00BE02BD"/>
    <w:rsid w:val="00BE02CF"/>
    <w:rsid w:val="00BE02DE"/>
    <w:rsid w:val="00BE02E8"/>
    <w:rsid w:val="00BE0364"/>
    <w:rsid w:val="00BE037C"/>
    <w:rsid w:val="00BE0395"/>
    <w:rsid w:val="00BE03B7"/>
    <w:rsid w:val="00BE03DA"/>
    <w:rsid w:val="00BE03F0"/>
    <w:rsid w:val="00BE0416"/>
    <w:rsid w:val="00BE05BA"/>
    <w:rsid w:val="00BE05EB"/>
    <w:rsid w:val="00BE06C5"/>
    <w:rsid w:val="00BE07D4"/>
    <w:rsid w:val="00BE07E5"/>
    <w:rsid w:val="00BE0834"/>
    <w:rsid w:val="00BE0878"/>
    <w:rsid w:val="00BE08A4"/>
    <w:rsid w:val="00BE0909"/>
    <w:rsid w:val="00BE09AC"/>
    <w:rsid w:val="00BE09C6"/>
    <w:rsid w:val="00BE09F4"/>
    <w:rsid w:val="00BE0A57"/>
    <w:rsid w:val="00BE0A6C"/>
    <w:rsid w:val="00BE0A78"/>
    <w:rsid w:val="00BE0AC8"/>
    <w:rsid w:val="00BE0ACE"/>
    <w:rsid w:val="00BE0AF1"/>
    <w:rsid w:val="00BE0B18"/>
    <w:rsid w:val="00BE0B70"/>
    <w:rsid w:val="00BE0C0D"/>
    <w:rsid w:val="00BE0C9E"/>
    <w:rsid w:val="00BE0D34"/>
    <w:rsid w:val="00BE0D52"/>
    <w:rsid w:val="00BE0E4E"/>
    <w:rsid w:val="00BE0E73"/>
    <w:rsid w:val="00BE0F2F"/>
    <w:rsid w:val="00BE0FFE"/>
    <w:rsid w:val="00BE1093"/>
    <w:rsid w:val="00BE10D7"/>
    <w:rsid w:val="00BE1165"/>
    <w:rsid w:val="00BE1258"/>
    <w:rsid w:val="00BE12B3"/>
    <w:rsid w:val="00BE12B7"/>
    <w:rsid w:val="00BE134B"/>
    <w:rsid w:val="00BE1397"/>
    <w:rsid w:val="00BE13E3"/>
    <w:rsid w:val="00BE141E"/>
    <w:rsid w:val="00BE143E"/>
    <w:rsid w:val="00BE14A1"/>
    <w:rsid w:val="00BE14B7"/>
    <w:rsid w:val="00BE14F1"/>
    <w:rsid w:val="00BE155D"/>
    <w:rsid w:val="00BE166B"/>
    <w:rsid w:val="00BE166D"/>
    <w:rsid w:val="00BE16CA"/>
    <w:rsid w:val="00BE16D7"/>
    <w:rsid w:val="00BE1716"/>
    <w:rsid w:val="00BE1718"/>
    <w:rsid w:val="00BE176F"/>
    <w:rsid w:val="00BE17A3"/>
    <w:rsid w:val="00BE17B3"/>
    <w:rsid w:val="00BE17CF"/>
    <w:rsid w:val="00BE17E7"/>
    <w:rsid w:val="00BE18F3"/>
    <w:rsid w:val="00BE19C3"/>
    <w:rsid w:val="00BE19C9"/>
    <w:rsid w:val="00BE19E2"/>
    <w:rsid w:val="00BE19E4"/>
    <w:rsid w:val="00BE1A16"/>
    <w:rsid w:val="00BE1B21"/>
    <w:rsid w:val="00BE1CC4"/>
    <w:rsid w:val="00BE1CF4"/>
    <w:rsid w:val="00BE1D07"/>
    <w:rsid w:val="00BE1D53"/>
    <w:rsid w:val="00BE1D64"/>
    <w:rsid w:val="00BE1D65"/>
    <w:rsid w:val="00BE1E2B"/>
    <w:rsid w:val="00BE1E61"/>
    <w:rsid w:val="00BE1EBD"/>
    <w:rsid w:val="00BE1F4B"/>
    <w:rsid w:val="00BE1FC8"/>
    <w:rsid w:val="00BE2046"/>
    <w:rsid w:val="00BE2093"/>
    <w:rsid w:val="00BE2096"/>
    <w:rsid w:val="00BE209B"/>
    <w:rsid w:val="00BE2109"/>
    <w:rsid w:val="00BE2133"/>
    <w:rsid w:val="00BE21B5"/>
    <w:rsid w:val="00BE2269"/>
    <w:rsid w:val="00BE24C6"/>
    <w:rsid w:val="00BE2534"/>
    <w:rsid w:val="00BE253A"/>
    <w:rsid w:val="00BE25D4"/>
    <w:rsid w:val="00BE25E6"/>
    <w:rsid w:val="00BE2635"/>
    <w:rsid w:val="00BE268D"/>
    <w:rsid w:val="00BE2691"/>
    <w:rsid w:val="00BE2707"/>
    <w:rsid w:val="00BE275C"/>
    <w:rsid w:val="00BE276F"/>
    <w:rsid w:val="00BE277D"/>
    <w:rsid w:val="00BE27C5"/>
    <w:rsid w:val="00BE27FE"/>
    <w:rsid w:val="00BE283B"/>
    <w:rsid w:val="00BE28E0"/>
    <w:rsid w:val="00BE28EB"/>
    <w:rsid w:val="00BE2908"/>
    <w:rsid w:val="00BE295E"/>
    <w:rsid w:val="00BE29D4"/>
    <w:rsid w:val="00BE29FD"/>
    <w:rsid w:val="00BE2A44"/>
    <w:rsid w:val="00BE2A55"/>
    <w:rsid w:val="00BE2A60"/>
    <w:rsid w:val="00BE2AA5"/>
    <w:rsid w:val="00BE2AC7"/>
    <w:rsid w:val="00BE2B62"/>
    <w:rsid w:val="00BE2BD1"/>
    <w:rsid w:val="00BE2C36"/>
    <w:rsid w:val="00BE2C91"/>
    <w:rsid w:val="00BE2D04"/>
    <w:rsid w:val="00BE2D13"/>
    <w:rsid w:val="00BE2D2C"/>
    <w:rsid w:val="00BE2D84"/>
    <w:rsid w:val="00BE2DA1"/>
    <w:rsid w:val="00BE2DBF"/>
    <w:rsid w:val="00BE2E7F"/>
    <w:rsid w:val="00BE2F7F"/>
    <w:rsid w:val="00BE2FD8"/>
    <w:rsid w:val="00BE309C"/>
    <w:rsid w:val="00BE30B2"/>
    <w:rsid w:val="00BE30BB"/>
    <w:rsid w:val="00BE30EC"/>
    <w:rsid w:val="00BE31C2"/>
    <w:rsid w:val="00BE322C"/>
    <w:rsid w:val="00BE3272"/>
    <w:rsid w:val="00BE3292"/>
    <w:rsid w:val="00BE334C"/>
    <w:rsid w:val="00BE3366"/>
    <w:rsid w:val="00BE3373"/>
    <w:rsid w:val="00BE33DF"/>
    <w:rsid w:val="00BE3457"/>
    <w:rsid w:val="00BE346B"/>
    <w:rsid w:val="00BE34B7"/>
    <w:rsid w:val="00BE34EB"/>
    <w:rsid w:val="00BE351E"/>
    <w:rsid w:val="00BE3545"/>
    <w:rsid w:val="00BE357F"/>
    <w:rsid w:val="00BE35E8"/>
    <w:rsid w:val="00BE360E"/>
    <w:rsid w:val="00BE361F"/>
    <w:rsid w:val="00BE362D"/>
    <w:rsid w:val="00BE36C7"/>
    <w:rsid w:val="00BE36E8"/>
    <w:rsid w:val="00BE36EF"/>
    <w:rsid w:val="00BE373D"/>
    <w:rsid w:val="00BE3781"/>
    <w:rsid w:val="00BE37BE"/>
    <w:rsid w:val="00BE37E9"/>
    <w:rsid w:val="00BE3807"/>
    <w:rsid w:val="00BE3840"/>
    <w:rsid w:val="00BE3894"/>
    <w:rsid w:val="00BE38D8"/>
    <w:rsid w:val="00BE38F4"/>
    <w:rsid w:val="00BE3921"/>
    <w:rsid w:val="00BE3931"/>
    <w:rsid w:val="00BE3942"/>
    <w:rsid w:val="00BE3A01"/>
    <w:rsid w:val="00BE3A34"/>
    <w:rsid w:val="00BE3B02"/>
    <w:rsid w:val="00BE3BC3"/>
    <w:rsid w:val="00BE3C2A"/>
    <w:rsid w:val="00BE3C65"/>
    <w:rsid w:val="00BE3CF6"/>
    <w:rsid w:val="00BE3CFB"/>
    <w:rsid w:val="00BE3DEA"/>
    <w:rsid w:val="00BE3E1F"/>
    <w:rsid w:val="00BE3EFD"/>
    <w:rsid w:val="00BE3F14"/>
    <w:rsid w:val="00BE3F76"/>
    <w:rsid w:val="00BE3FD5"/>
    <w:rsid w:val="00BE409F"/>
    <w:rsid w:val="00BE4125"/>
    <w:rsid w:val="00BE415F"/>
    <w:rsid w:val="00BE4193"/>
    <w:rsid w:val="00BE41A8"/>
    <w:rsid w:val="00BE41BB"/>
    <w:rsid w:val="00BE4245"/>
    <w:rsid w:val="00BE42B4"/>
    <w:rsid w:val="00BE42EA"/>
    <w:rsid w:val="00BE4372"/>
    <w:rsid w:val="00BE4432"/>
    <w:rsid w:val="00BE44C6"/>
    <w:rsid w:val="00BE44E6"/>
    <w:rsid w:val="00BE44EF"/>
    <w:rsid w:val="00BE4502"/>
    <w:rsid w:val="00BE452D"/>
    <w:rsid w:val="00BE45C0"/>
    <w:rsid w:val="00BE45DE"/>
    <w:rsid w:val="00BE45EA"/>
    <w:rsid w:val="00BE45F7"/>
    <w:rsid w:val="00BE4645"/>
    <w:rsid w:val="00BE46C7"/>
    <w:rsid w:val="00BE4723"/>
    <w:rsid w:val="00BE4727"/>
    <w:rsid w:val="00BE479F"/>
    <w:rsid w:val="00BE4809"/>
    <w:rsid w:val="00BE484E"/>
    <w:rsid w:val="00BE4861"/>
    <w:rsid w:val="00BE4869"/>
    <w:rsid w:val="00BE48AE"/>
    <w:rsid w:val="00BE48F2"/>
    <w:rsid w:val="00BE495A"/>
    <w:rsid w:val="00BE4A29"/>
    <w:rsid w:val="00BE4A37"/>
    <w:rsid w:val="00BE4AAB"/>
    <w:rsid w:val="00BE4AAC"/>
    <w:rsid w:val="00BE4B44"/>
    <w:rsid w:val="00BE4B80"/>
    <w:rsid w:val="00BE4C7F"/>
    <w:rsid w:val="00BE4CA8"/>
    <w:rsid w:val="00BE4DE9"/>
    <w:rsid w:val="00BE4FB7"/>
    <w:rsid w:val="00BE5058"/>
    <w:rsid w:val="00BE5074"/>
    <w:rsid w:val="00BE50D1"/>
    <w:rsid w:val="00BE514F"/>
    <w:rsid w:val="00BE518B"/>
    <w:rsid w:val="00BE520D"/>
    <w:rsid w:val="00BE5247"/>
    <w:rsid w:val="00BE52C8"/>
    <w:rsid w:val="00BE535A"/>
    <w:rsid w:val="00BE537E"/>
    <w:rsid w:val="00BE53EB"/>
    <w:rsid w:val="00BE5465"/>
    <w:rsid w:val="00BE547E"/>
    <w:rsid w:val="00BE548A"/>
    <w:rsid w:val="00BE54B1"/>
    <w:rsid w:val="00BE5501"/>
    <w:rsid w:val="00BE5502"/>
    <w:rsid w:val="00BE5508"/>
    <w:rsid w:val="00BE55CC"/>
    <w:rsid w:val="00BE562F"/>
    <w:rsid w:val="00BE5630"/>
    <w:rsid w:val="00BE564A"/>
    <w:rsid w:val="00BE56D3"/>
    <w:rsid w:val="00BE5721"/>
    <w:rsid w:val="00BE5722"/>
    <w:rsid w:val="00BE5734"/>
    <w:rsid w:val="00BE573C"/>
    <w:rsid w:val="00BE5783"/>
    <w:rsid w:val="00BE57FA"/>
    <w:rsid w:val="00BE584F"/>
    <w:rsid w:val="00BE58FB"/>
    <w:rsid w:val="00BE5999"/>
    <w:rsid w:val="00BE5A19"/>
    <w:rsid w:val="00BE5A59"/>
    <w:rsid w:val="00BE5A5C"/>
    <w:rsid w:val="00BE5A8F"/>
    <w:rsid w:val="00BE5AC6"/>
    <w:rsid w:val="00BE5B3F"/>
    <w:rsid w:val="00BE5B45"/>
    <w:rsid w:val="00BE5B67"/>
    <w:rsid w:val="00BE5BA3"/>
    <w:rsid w:val="00BE5C82"/>
    <w:rsid w:val="00BE5CFA"/>
    <w:rsid w:val="00BE5D44"/>
    <w:rsid w:val="00BE5D71"/>
    <w:rsid w:val="00BE5DA8"/>
    <w:rsid w:val="00BE5E50"/>
    <w:rsid w:val="00BE5E56"/>
    <w:rsid w:val="00BE5EB5"/>
    <w:rsid w:val="00BE5F2F"/>
    <w:rsid w:val="00BE5F55"/>
    <w:rsid w:val="00BE5FEC"/>
    <w:rsid w:val="00BE6035"/>
    <w:rsid w:val="00BE6107"/>
    <w:rsid w:val="00BE610C"/>
    <w:rsid w:val="00BE611F"/>
    <w:rsid w:val="00BE6173"/>
    <w:rsid w:val="00BE61A3"/>
    <w:rsid w:val="00BE61AB"/>
    <w:rsid w:val="00BE6268"/>
    <w:rsid w:val="00BE62EF"/>
    <w:rsid w:val="00BE6311"/>
    <w:rsid w:val="00BE634D"/>
    <w:rsid w:val="00BE635C"/>
    <w:rsid w:val="00BE63D9"/>
    <w:rsid w:val="00BE63EB"/>
    <w:rsid w:val="00BE63EF"/>
    <w:rsid w:val="00BE643C"/>
    <w:rsid w:val="00BE64D6"/>
    <w:rsid w:val="00BE654D"/>
    <w:rsid w:val="00BE6646"/>
    <w:rsid w:val="00BE66B6"/>
    <w:rsid w:val="00BE6741"/>
    <w:rsid w:val="00BE677D"/>
    <w:rsid w:val="00BE677F"/>
    <w:rsid w:val="00BE67DE"/>
    <w:rsid w:val="00BE6816"/>
    <w:rsid w:val="00BE681A"/>
    <w:rsid w:val="00BE6A37"/>
    <w:rsid w:val="00BE6A81"/>
    <w:rsid w:val="00BE6A94"/>
    <w:rsid w:val="00BE6A9D"/>
    <w:rsid w:val="00BE6B76"/>
    <w:rsid w:val="00BE6B9E"/>
    <w:rsid w:val="00BE6BC2"/>
    <w:rsid w:val="00BE6BC8"/>
    <w:rsid w:val="00BE6C05"/>
    <w:rsid w:val="00BE6C84"/>
    <w:rsid w:val="00BE6C8D"/>
    <w:rsid w:val="00BE6CEE"/>
    <w:rsid w:val="00BE6D09"/>
    <w:rsid w:val="00BE6D0B"/>
    <w:rsid w:val="00BE6D27"/>
    <w:rsid w:val="00BE6D97"/>
    <w:rsid w:val="00BE6E09"/>
    <w:rsid w:val="00BE6E2E"/>
    <w:rsid w:val="00BE6E56"/>
    <w:rsid w:val="00BE6E6D"/>
    <w:rsid w:val="00BE6F01"/>
    <w:rsid w:val="00BE6F56"/>
    <w:rsid w:val="00BE6F5B"/>
    <w:rsid w:val="00BE6F7A"/>
    <w:rsid w:val="00BE6FB2"/>
    <w:rsid w:val="00BE7001"/>
    <w:rsid w:val="00BE7015"/>
    <w:rsid w:val="00BE7054"/>
    <w:rsid w:val="00BE705B"/>
    <w:rsid w:val="00BE70A7"/>
    <w:rsid w:val="00BE7148"/>
    <w:rsid w:val="00BE714C"/>
    <w:rsid w:val="00BE7178"/>
    <w:rsid w:val="00BE721D"/>
    <w:rsid w:val="00BE723D"/>
    <w:rsid w:val="00BE7240"/>
    <w:rsid w:val="00BE724F"/>
    <w:rsid w:val="00BE7255"/>
    <w:rsid w:val="00BE726E"/>
    <w:rsid w:val="00BE72A8"/>
    <w:rsid w:val="00BE72BB"/>
    <w:rsid w:val="00BE72FA"/>
    <w:rsid w:val="00BE7313"/>
    <w:rsid w:val="00BE7381"/>
    <w:rsid w:val="00BE757C"/>
    <w:rsid w:val="00BE75D1"/>
    <w:rsid w:val="00BE7614"/>
    <w:rsid w:val="00BE7624"/>
    <w:rsid w:val="00BE7740"/>
    <w:rsid w:val="00BE775F"/>
    <w:rsid w:val="00BE776E"/>
    <w:rsid w:val="00BE77F3"/>
    <w:rsid w:val="00BE7827"/>
    <w:rsid w:val="00BE788D"/>
    <w:rsid w:val="00BE78A8"/>
    <w:rsid w:val="00BE78AE"/>
    <w:rsid w:val="00BE7916"/>
    <w:rsid w:val="00BE792E"/>
    <w:rsid w:val="00BE7969"/>
    <w:rsid w:val="00BE79B3"/>
    <w:rsid w:val="00BE7AE0"/>
    <w:rsid w:val="00BE7C48"/>
    <w:rsid w:val="00BE7C4E"/>
    <w:rsid w:val="00BE7C5D"/>
    <w:rsid w:val="00BE7C98"/>
    <w:rsid w:val="00BE7D16"/>
    <w:rsid w:val="00BE7D51"/>
    <w:rsid w:val="00BE7D66"/>
    <w:rsid w:val="00BE7DF6"/>
    <w:rsid w:val="00BE7E14"/>
    <w:rsid w:val="00BE7E1D"/>
    <w:rsid w:val="00BE7E77"/>
    <w:rsid w:val="00BE7E94"/>
    <w:rsid w:val="00BE7F1A"/>
    <w:rsid w:val="00BE7F2E"/>
    <w:rsid w:val="00BE7F73"/>
    <w:rsid w:val="00BE7F94"/>
    <w:rsid w:val="00BE7F97"/>
    <w:rsid w:val="00BE7FC4"/>
    <w:rsid w:val="00BE7FDF"/>
    <w:rsid w:val="00BF0059"/>
    <w:rsid w:val="00BF0125"/>
    <w:rsid w:val="00BF0155"/>
    <w:rsid w:val="00BF016E"/>
    <w:rsid w:val="00BF01DC"/>
    <w:rsid w:val="00BF0239"/>
    <w:rsid w:val="00BF0282"/>
    <w:rsid w:val="00BF0330"/>
    <w:rsid w:val="00BF03B0"/>
    <w:rsid w:val="00BF041B"/>
    <w:rsid w:val="00BF04D2"/>
    <w:rsid w:val="00BF051F"/>
    <w:rsid w:val="00BF0520"/>
    <w:rsid w:val="00BF0557"/>
    <w:rsid w:val="00BF058F"/>
    <w:rsid w:val="00BF05A0"/>
    <w:rsid w:val="00BF0653"/>
    <w:rsid w:val="00BF06FC"/>
    <w:rsid w:val="00BF073A"/>
    <w:rsid w:val="00BF0748"/>
    <w:rsid w:val="00BF077F"/>
    <w:rsid w:val="00BF083B"/>
    <w:rsid w:val="00BF0884"/>
    <w:rsid w:val="00BF0990"/>
    <w:rsid w:val="00BF09B2"/>
    <w:rsid w:val="00BF0A65"/>
    <w:rsid w:val="00BF0B19"/>
    <w:rsid w:val="00BF0B5B"/>
    <w:rsid w:val="00BF0B7E"/>
    <w:rsid w:val="00BF0B97"/>
    <w:rsid w:val="00BF0BCA"/>
    <w:rsid w:val="00BF0BD6"/>
    <w:rsid w:val="00BF0C3D"/>
    <w:rsid w:val="00BF0C62"/>
    <w:rsid w:val="00BF0C6C"/>
    <w:rsid w:val="00BF0C87"/>
    <w:rsid w:val="00BF0C88"/>
    <w:rsid w:val="00BF0CEE"/>
    <w:rsid w:val="00BF0D14"/>
    <w:rsid w:val="00BF0D66"/>
    <w:rsid w:val="00BF0DBF"/>
    <w:rsid w:val="00BF0E48"/>
    <w:rsid w:val="00BF0E50"/>
    <w:rsid w:val="00BF0E52"/>
    <w:rsid w:val="00BF0FF7"/>
    <w:rsid w:val="00BF1018"/>
    <w:rsid w:val="00BF1064"/>
    <w:rsid w:val="00BF10BE"/>
    <w:rsid w:val="00BF12A1"/>
    <w:rsid w:val="00BF134A"/>
    <w:rsid w:val="00BF136D"/>
    <w:rsid w:val="00BF138C"/>
    <w:rsid w:val="00BF13D5"/>
    <w:rsid w:val="00BF13E9"/>
    <w:rsid w:val="00BF142F"/>
    <w:rsid w:val="00BF1470"/>
    <w:rsid w:val="00BF14BD"/>
    <w:rsid w:val="00BF1512"/>
    <w:rsid w:val="00BF151A"/>
    <w:rsid w:val="00BF1564"/>
    <w:rsid w:val="00BF158A"/>
    <w:rsid w:val="00BF1633"/>
    <w:rsid w:val="00BF163F"/>
    <w:rsid w:val="00BF16E0"/>
    <w:rsid w:val="00BF170A"/>
    <w:rsid w:val="00BF1718"/>
    <w:rsid w:val="00BF175C"/>
    <w:rsid w:val="00BF1762"/>
    <w:rsid w:val="00BF1777"/>
    <w:rsid w:val="00BF17C7"/>
    <w:rsid w:val="00BF17D9"/>
    <w:rsid w:val="00BF18A9"/>
    <w:rsid w:val="00BF194A"/>
    <w:rsid w:val="00BF19EF"/>
    <w:rsid w:val="00BF19FD"/>
    <w:rsid w:val="00BF1B65"/>
    <w:rsid w:val="00BF1BBB"/>
    <w:rsid w:val="00BF1BEB"/>
    <w:rsid w:val="00BF1C0B"/>
    <w:rsid w:val="00BF1C94"/>
    <w:rsid w:val="00BF1D97"/>
    <w:rsid w:val="00BF1DA5"/>
    <w:rsid w:val="00BF1DD1"/>
    <w:rsid w:val="00BF1EEA"/>
    <w:rsid w:val="00BF1FC2"/>
    <w:rsid w:val="00BF1FFC"/>
    <w:rsid w:val="00BF2008"/>
    <w:rsid w:val="00BF2016"/>
    <w:rsid w:val="00BF2111"/>
    <w:rsid w:val="00BF2165"/>
    <w:rsid w:val="00BF2171"/>
    <w:rsid w:val="00BF21BE"/>
    <w:rsid w:val="00BF221E"/>
    <w:rsid w:val="00BF2248"/>
    <w:rsid w:val="00BF224A"/>
    <w:rsid w:val="00BF2340"/>
    <w:rsid w:val="00BF2385"/>
    <w:rsid w:val="00BF23DF"/>
    <w:rsid w:val="00BF23F4"/>
    <w:rsid w:val="00BF23FA"/>
    <w:rsid w:val="00BF2443"/>
    <w:rsid w:val="00BF2447"/>
    <w:rsid w:val="00BF24AA"/>
    <w:rsid w:val="00BF2510"/>
    <w:rsid w:val="00BF2544"/>
    <w:rsid w:val="00BF255C"/>
    <w:rsid w:val="00BF255E"/>
    <w:rsid w:val="00BF264C"/>
    <w:rsid w:val="00BF26A5"/>
    <w:rsid w:val="00BF26B6"/>
    <w:rsid w:val="00BF272D"/>
    <w:rsid w:val="00BF2747"/>
    <w:rsid w:val="00BF2806"/>
    <w:rsid w:val="00BF280D"/>
    <w:rsid w:val="00BF2844"/>
    <w:rsid w:val="00BF288F"/>
    <w:rsid w:val="00BF2919"/>
    <w:rsid w:val="00BF2953"/>
    <w:rsid w:val="00BF2984"/>
    <w:rsid w:val="00BF299A"/>
    <w:rsid w:val="00BF29D0"/>
    <w:rsid w:val="00BF29ED"/>
    <w:rsid w:val="00BF2A60"/>
    <w:rsid w:val="00BF2ABE"/>
    <w:rsid w:val="00BF2AEC"/>
    <w:rsid w:val="00BF2B78"/>
    <w:rsid w:val="00BF2BBC"/>
    <w:rsid w:val="00BF2BE4"/>
    <w:rsid w:val="00BF2C29"/>
    <w:rsid w:val="00BF2CD4"/>
    <w:rsid w:val="00BF2CF5"/>
    <w:rsid w:val="00BF2CF8"/>
    <w:rsid w:val="00BF2D85"/>
    <w:rsid w:val="00BF2D9F"/>
    <w:rsid w:val="00BF2DA3"/>
    <w:rsid w:val="00BF2EA4"/>
    <w:rsid w:val="00BF2EC0"/>
    <w:rsid w:val="00BF2EFC"/>
    <w:rsid w:val="00BF2F73"/>
    <w:rsid w:val="00BF3056"/>
    <w:rsid w:val="00BF305E"/>
    <w:rsid w:val="00BF3081"/>
    <w:rsid w:val="00BF3148"/>
    <w:rsid w:val="00BF31E1"/>
    <w:rsid w:val="00BF3200"/>
    <w:rsid w:val="00BF329D"/>
    <w:rsid w:val="00BF32BE"/>
    <w:rsid w:val="00BF32E5"/>
    <w:rsid w:val="00BF3329"/>
    <w:rsid w:val="00BF3377"/>
    <w:rsid w:val="00BF3396"/>
    <w:rsid w:val="00BF33AC"/>
    <w:rsid w:val="00BF33BA"/>
    <w:rsid w:val="00BF3420"/>
    <w:rsid w:val="00BF370D"/>
    <w:rsid w:val="00BF37AC"/>
    <w:rsid w:val="00BF3815"/>
    <w:rsid w:val="00BF381E"/>
    <w:rsid w:val="00BF3848"/>
    <w:rsid w:val="00BF38BE"/>
    <w:rsid w:val="00BF3A3C"/>
    <w:rsid w:val="00BF3A42"/>
    <w:rsid w:val="00BF3AAE"/>
    <w:rsid w:val="00BF3B06"/>
    <w:rsid w:val="00BF3B73"/>
    <w:rsid w:val="00BF3BA4"/>
    <w:rsid w:val="00BF3BA6"/>
    <w:rsid w:val="00BF3BAC"/>
    <w:rsid w:val="00BF3CD3"/>
    <w:rsid w:val="00BF3D21"/>
    <w:rsid w:val="00BF3D2C"/>
    <w:rsid w:val="00BF3D36"/>
    <w:rsid w:val="00BF3D39"/>
    <w:rsid w:val="00BF3DEB"/>
    <w:rsid w:val="00BF3E23"/>
    <w:rsid w:val="00BF3E4D"/>
    <w:rsid w:val="00BF3EFE"/>
    <w:rsid w:val="00BF3F04"/>
    <w:rsid w:val="00BF3F72"/>
    <w:rsid w:val="00BF3FB6"/>
    <w:rsid w:val="00BF3FBF"/>
    <w:rsid w:val="00BF4027"/>
    <w:rsid w:val="00BF4085"/>
    <w:rsid w:val="00BF40A2"/>
    <w:rsid w:val="00BF40D4"/>
    <w:rsid w:val="00BF411D"/>
    <w:rsid w:val="00BF4151"/>
    <w:rsid w:val="00BF415D"/>
    <w:rsid w:val="00BF41DA"/>
    <w:rsid w:val="00BF428B"/>
    <w:rsid w:val="00BF4345"/>
    <w:rsid w:val="00BF434E"/>
    <w:rsid w:val="00BF446F"/>
    <w:rsid w:val="00BF448F"/>
    <w:rsid w:val="00BF4532"/>
    <w:rsid w:val="00BF457B"/>
    <w:rsid w:val="00BF45D6"/>
    <w:rsid w:val="00BF4692"/>
    <w:rsid w:val="00BF46B8"/>
    <w:rsid w:val="00BF46C0"/>
    <w:rsid w:val="00BF46EE"/>
    <w:rsid w:val="00BF473F"/>
    <w:rsid w:val="00BF475F"/>
    <w:rsid w:val="00BF476D"/>
    <w:rsid w:val="00BF47A5"/>
    <w:rsid w:val="00BF47C8"/>
    <w:rsid w:val="00BF47FA"/>
    <w:rsid w:val="00BF493B"/>
    <w:rsid w:val="00BF494E"/>
    <w:rsid w:val="00BF4975"/>
    <w:rsid w:val="00BF4A04"/>
    <w:rsid w:val="00BF4AAF"/>
    <w:rsid w:val="00BF4AD5"/>
    <w:rsid w:val="00BF4AF9"/>
    <w:rsid w:val="00BF4B04"/>
    <w:rsid w:val="00BF4B81"/>
    <w:rsid w:val="00BF4C00"/>
    <w:rsid w:val="00BF4CC6"/>
    <w:rsid w:val="00BF4D03"/>
    <w:rsid w:val="00BF4DBB"/>
    <w:rsid w:val="00BF4DCF"/>
    <w:rsid w:val="00BF4EAF"/>
    <w:rsid w:val="00BF4EBC"/>
    <w:rsid w:val="00BF4F26"/>
    <w:rsid w:val="00BF5040"/>
    <w:rsid w:val="00BF504C"/>
    <w:rsid w:val="00BF50C2"/>
    <w:rsid w:val="00BF519D"/>
    <w:rsid w:val="00BF51B6"/>
    <w:rsid w:val="00BF523F"/>
    <w:rsid w:val="00BF5244"/>
    <w:rsid w:val="00BF526E"/>
    <w:rsid w:val="00BF5303"/>
    <w:rsid w:val="00BF538D"/>
    <w:rsid w:val="00BF53EA"/>
    <w:rsid w:val="00BF542D"/>
    <w:rsid w:val="00BF54E1"/>
    <w:rsid w:val="00BF5530"/>
    <w:rsid w:val="00BF555D"/>
    <w:rsid w:val="00BF555E"/>
    <w:rsid w:val="00BF5560"/>
    <w:rsid w:val="00BF55F7"/>
    <w:rsid w:val="00BF55FD"/>
    <w:rsid w:val="00BF5666"/>
    <w:rsid w:val="00BF56CB"/>
    <w:rsid w:val="00BF56D0"/>
    <w:rsid w:val="00BF56D2"/>
    <w:rsid w:val="00BF57BB"/>
    <w:rsid w:val="00BF583C"/>
    <w:rsid w:val="00BF5859"/>
    <w:rsid w:val="00BF58E1"/>
    <w:rsid w:val="00BF590F"/>
    <w:rsid w:val="00BF5A06"/>
    <w:rsid w:val="00BF5B11"/>
    <w:rsid w:val="00BF5C00"/>
    <w:rsid w:val="00BF5C2F"/>
    <w:rsid w:val="00BF5C3F"/>
    <w:rsid w:val="00BF5C8D"/>
    <w:rsid w:val="00BF5CFE"/>
    <w:rsid w:val="00BF5D3B"/>
    <w:rsid w:val="00BF5DFE"/>
    <w:rsid w:val="00BF5E1C"/>
    <w:rsid w:val="00BF5E72"/>
    <w:rsid w:val="00BF5F01"/>
    <w:rsid w:val="00BF5F54"/>
    <w:rsid w:val="00BF5FD6"/>
    <w:rsid w:val="00BF60C3"/>
    <w:rsid w:val="00BF60C6"/>
    <w:rsid w:val="00BF60FA"/>
    <w:rsid w:val="00BF61B4"/>
    <w:rsid w:val="00BF61F6"/>
    <w:rsid w:val="00BF627A"/>
    <w:rsid w:val="00BF62F7"/>
    <w:rsid w:val="00BF6308"/>
    <w:rsid w:val="00BF6360"/>
    <w:rsid w:val="00BF636B"/>
    <w:rsid w:val="00BF6397"/>
    <w:rsid w:val="00BF63E5"/>
    <w:rsid w:val="00BF63F5"/>
    <w:rsid w:val="00BF643A"/>
    <w:rsid w:val="00BF644F"/>
    <w:rsid w:val="00BF64D6"/>
    <w:rsid w:val="00BF64DB"/>
    <w:rsid w:val="00BF65A9"/>
    <w:rsid w:val="00BF66A9"/>
    <w:rsid w:val="00BF677A"/>
    <w:rsid w:val="00BF6886"/>
    <w:rsid w:val="00BF688C"/>
    <w:rsid w:val="00BF68E4"/>
    <w:rsid w:val="00BF691D"/>
    <w:rsid w:val="00BF6921"/>
    <w:rsid w:val="00BF692D"/>
    <w:rsid w:val="00BF69A7"/>
    <w:rsid w:val="00BF6A47"/>
    <w:rsid w:val="00BF6AA8"/>
    <w:rsid w:val="00BF6AAB"/>
    <w:rsid w:val="00BF6AC8"/>
    <w:rsid w:val="00BF6AE8"/>
    <w:rsid w:val="00BF6AEA"/>
    <w:rsid w:val="00BF6B7A"/>
    <w:rsid w:val="00BF6BD7"/>
    <w:rsid w:val="00BF6C08"/>
    <w:rsid w:val="00BF6C0C"/>
    <w:rsid w:val="00BF6C28"/>
    <w:rsid w:val="00BF6C3D"/>
    <w:rsid w:val="00BF6C43"/>
    <w:rsid w:val="00BF6C53"/>
    <w:rsid w:val="00BF6C64"/>
    <w:rsid w:val="00BF6C68"/>
    <w:rsid w:val="00BF6D54"/>
    <w:rsid w:val="00BF6DC0"/>
    <w:rsid w:val="00BF6E19"/>
    <w:rsid w:val="00BF6E42"/>
    <w:rsid w:val="00BF6E60"/>
    <w:rsid w:val="00BF6E9A"/>
    <w:rsid w:val="00BF6EDD"/>
    <w:rsid w:val="00BF6F16"/>
    <w:rsid w:val="00BF6F63"/>
    <w:rsid w:val="00BF6F7E"/>
    <w:rsid w:val="00BF6FA3"/>
    <w:rsid w:val="00BF6FAB"/>
    <w:rsid w:val="00BF6FD3"/>
    <w:rsid w:val="00BF6FEA"/>
    <w:rsid w:val="00BF7001"/>
    <w:rsid w:val="00BF702E"/>
    <w:rsid w:val="00BF705D"/>
    <w:rsid w:val="00BF714F"/>
    <w:rsid w:val="00BF7186"/>
    <w:rsid w:val="00BF724F"/>
    <w:rsid w:val="00BF727D"/>
    <w:rsid w:val="00BF73BF"/>
    <w:rsid w:val="00BF73F0"/>
    <w:rsid w:val="00BF741E"/>
    <w:rsid w:val="00BF75C8"/>
    <w:rsid w:val="00BF7647"/>
    <w:rsid w:val="00BF769E"/>
    <w:rsid w:val="00BF771A"/>
    <w:rsid w:val="00BF7733"/>
    <w:rsid w:val="00BF7776"/>
    <w:rsid w:val="00BF778A"/>
    <w:rsid w:val="00BF7808"/>
    <w:rsid w:val="00BF78EB"/>
    <w:rsid w:val="00BF799E"/>
    <w:rsid w:val="00BF79B6"/>
    <w:rsid w:val="00BF7A17"/>
    <w:rsid w:val="00BF7A25"/>
    <w:rsid w:val="00BF7A36"/>
    <w:rsid w:val="00BF7A63"/>
    <w:rsid w:val="00BF7A7B"/>
    <w:rsid w:val="00BF7AE6"/>
    <w:rsid w:val="00BF7B51"/>
    <w:rsid w:val="00BF7B84"/>
    <w:rsid w:val="00BF7BDF"/>
    <w:rsid w:val="00BF7C02"/>
    <w:rsid w:val="00BF7CA9"/>
    <w:rsid w:val="00BF7CBD"/>
    <w:rsid w:val="00BF7CE4"/>
    <w:rsid w:val="00BF7D59"/>
    <w:rsid w:val="00BF7E13"/>
    <w:rsid w:val="00BF7F6B"/>
    <w:rsid w:val="00BF7FCD"/>
    <w:rsid w:val="00C00062"/>
    <w:rsid w:val="00C0008C"/>
    <w:rsid w:val="00C00099"/>
    <w:rsid w:val="00C00126"/>
    <w:rsid w:val="00C0017F"/>
    <w:rsid w:val="00C00206"/>
    <w:rsid w:val="00C00213"/>
    <w:rsid w:val="00C002DC"/>
    <w:rsid w:val="00C00308"/>
    <w:rsid w:val="00C00309"/>
    <w:rsid w:val="00C00334"/>
    <w:rsid w:val="00C003FD"/>
    <w:rsid w:val="00C0041E"/>
    <w:rsid w:val="00C00495"/>
    <w:rsid w:val="00C004C1"/>
    <w:rsid w:val="00C00526"/>
    <w:rsid w:val="00C005FB"/>
    <w:rsid w:val="00C0065C"/>
    <w:rsid w:val="00C006C0"/>
    <w:rsid w:val="00C006C9"/>
    <w:rsid w:val="00C006D8"/>
    <w:rsid w:val="00C00839"/>
    <w:rsid w:val="00C0084B"/>
    <w:rsid w:val="00C00850"/>
    <w:rsid w:val="00C008F1"/>
    <w:rsid w:val="00C0092E"/>
    <w:rsid w:val="00C0093D"/>
    <w:rsid w:val="00C009C5"/>
    <w:rsid w:val="00C009E9"/>
    <w:rsid w:val="00C00A7B"/>
    <w:rsid w:val="00C00A8E"/>
    <w:rsid w:val="00C00A95"/>
    <w:rsid w:val="00C00AAB"/>
    <w:rsid w:val="00C00B2B"/>
    <w:rsid w:val="00C00B69"/>
    <w:rsid w:val="00C00B9B"/>
    <w:rsid w:val="00C00BB8"/>
    <w:rsid w:val="00C00BE5"/>
    <w:rsid w:val="00C00C5F"/>
    <w:rsid w:val="00C00D25"/>
    <w:rsid w:val="00C00E6F"/>
    <w:rsid w:val="00C01130"/>
    <w:rsid w:val="00C011DC"/>
    <w:rsid w:val="00C011FE"/>
    <w:rsid w:val="00C01287"/>
    <w:rsid w:val="00C012D3"/>
    <w:rsid w:val="00C012ED"/>
    <w:rsid w:val="00C01331"/>
    <w:rsid w:val="00C013AD"/>
    <w:rsid w:val="00C013CE"/>
    <w:rsid w:val="00C013E2"/>
    <w:rsid w:val="00C01417"/>
    <w:rsid w:val="00C0142B"/>
    <w:rsid w:val="00C01455"/>
    <w:rsid w:val="00C014FF"/>
    <w:rsid w:val="00C015B7"/>
    <w:rsid w:val="00C015EA"/>
    <w:rsid w:val="00C0160A"/>
    <w:rsid w:val="00C0167D"/>
    <w:rsid w:val="00C01681"/>
    <w:rsid w:val="00C016EF"/>
    <w:rsid w:val="00C017CA"/>
    <w:rsid w:val="00C01801"/>
    <w:rsid w:val="00C01804"/>
    <w:rsid w:val="00C0182C"/>
    <w:rsid w:val="00C01837"/>
    <w:rsid w:val="00C01854"/>
    <w:rsid w:val="00C01861"/>
    <w:rsid w:val="00C0187E"/>
    <w:rsid w:val="00C01892"/>
    <w:rsid w:val="00C018F6"/>
    <w:rsid w:val="00C01916"/>
    <w:rsid w:val="00C01949"/>
    <w:rsid w:val="00C019F5"/>
    <w:rsid w:val="00C01AF9"/>
    <w:rsid w:val="00C01B15"/>
    <w:rsid w:val="00C01B27"/>
    <w:rsid w:val="00C01BA6"/>
    <w:rsid w:val="00C01C89"/>
    <w:rsid w:val="00C01CB7"/>
    <w:rsid w:val="00C01D01"/>
    <w:rsid w:val="00C01D70"/>
    <w:rsid w:val="00C01D73"/>
    <w:rsid w:val="00C01E4F"/>
    <w:rsid w:val="00C01E87"/>
    <w:rsid w:val="00C01EE6"/>
    <w:rsid w:val="00C01EEB"/>
    <w:rsid w:val="00C01F81"/>
    <w:rsid w:val="00C02007"/>
    <w:rsid w:val="00C02032"/>
    <w:rsid w:val="00C0205F"/>
    <w:rsid w:val="00C02075"/>
    <w:rsid w:val="00C020C2"/>
    <w:rsid w:val="00C020C7"/>
    <w:rsid w:val="00C02174"/>
    <w:rsid w:val="00C022D8"/>
    <w:rsid w:val="00C02321"/>
    <w:rsid w:val="00C02347"/>
    <w:rsid w:val="00C02406"/>
    <w:rsid w:val="00C0246D"/>
    <w:rsid w:val="00C024E9"/>
    <w:rsid w:val="00C02566"/>
    <w:rsid w:val="00C02824"/>
    <w:rsid w:val="00C0284B"/>
    <w:rsid w:val="00C028D7"/>
    <w:rsid w:val="00C02930"/>
    <w:rsid w:val="00C029DC"/>
    <w:rsid w:val="00C029E0"/>
    <w:rsid w:val="00C02A03"/>
    <w:rsid w:val="00C02A07"/>
    <w:rsid w:val="00C02A98"/>
    <w:rsid w:val="00C02B01"/>
    <w:rsid w:val="00C02B09"/>
    <w:rsid w:val="00C02BA9"/>
    <w:rsid w:val="00C02BC9"/>
    <w:rsid w:val="00C02BD8"/>
    <w:rsid w:val="00C02BE1"/>
    <w:rsid w:val="00C02C13"/>
    <w:rsid w:val="00C02C44"/>
    <w:rsid w:val="00C02CC3"/>
    <w:rsid w:val="00C02CE1"/>
    <w:rsid w:val="00C02D78"/>
    <w:rsid w:val="00C02E0F"/>
    <w:rsid w:val="00C02E83"/>
    <w:rsid w:val="00C02F1F"/>
    <w:rsid w:val="00C02F57"/>
    <w:rsid w:val="00C02FA4"/>
    <w:rsid w:val="00C0305C"/>
    <w:rsid w:val="00C030A8"/>
    <w:rsid w:val="00C030EB"/>
    <w:rsid w:val="00C03109"/>
    <w:rsid w:val="00C03118"/>
    <w:rsid w:val="00C0314A"/>
    <w:rsid w:val="00C03181"/>
    <w:rsid w:val="00C0318E"/>
    <w:rsid w:val="00C03190"/>
    <w:rsid w:val="00C031AB"/>
    <w:rsid w:val="00C03231"/>
    <w:rsid w:val="00C03257"/>
    <w:rsid w:val="00C0334A"/>
    <w:rsid w:val="00C0334C"/>
    <w:rsid w:val="00C033CE"/>
    <w:rsid w:val="00C03416"/>
    <w:rsid w:val="00C0346A"/>
    <w:rsid w:val="00C03497"/>
    <w:rsid w:val="00C03528"/>
    <w:rsid w:val="00C03597"/>
    <w:rsid w:val="00C035E8"/>
    <w:rsid w:val="00C03618"/>
    <w:rsid w:val="00C03662"/>
    <w:rsid w:val="00C03664"/>
    <w:rsid w:val="00C036C7"/>
    <w:rsid w:val="00C036ED"/>
    <w:rsid w:val="00C03799"/>
    <w:rsid w:val="00C037B7"/>
    <w:rsid w:val="00C0385E"/>
    <w:rsid w:val="00C038A6"/>
    <w:rsid w:val="00C038F0"/>
    <w:rsid w:val="00C038F1"/>
    <w:rsid w:val="00C038F6"/>
    <w:rsid w:val="00C03900"/>
    <w:rsid w:val="00C039C5"/>
    <w:rsid w:val="00C03A42"/>
    <w:rsid w:val="00C03AB3"/>
    <w:rsid w:val="00C03AC4"/>
    <w:rsid w:val="00C03B00"/>
    <w:rsid w:val="00C03B4D"/>
    <w:rsid w:val="00C03BE0"/>
    <w:rsid w:val="00C03C73"/>
    <w:rsid w:val="00C03CE5"/>
    <w:rsid w:val="00C03D4B"/>
    <w:rsid w:val="00C03D71"/>
    <w:rsid w:val="00C03DFA"/>
    <w:rsid w:val="00C03E3E"/>
    <w:rsid w:val="00C03E6F"/>
    <w:rsid w:val="00C03E96"/>
    <w:rsid w:val="00C03FF1"/>
    <w:rsid w:val="00C04053"/>
    <w:rsid w:val="00C04071"/>
    <w:rsid w:val="00C04098"/>
    <w:rsid w:val="00C040C8"/>
    <w:rsid w:val="00C040FC"/>
    <w:rsid w:val="00C041BB"/>
    <w:rsid w:val="00C041C8"/>
    <w:rsid w:val="00C04256"/>
    <w:rsid w:val="00C0426F"/>
    <w:rsid w:val="00C0434A"/>
    <w:rsid w:val="00C0438F"/>
    <w:rsid w:val="00C043FD"/>
    <w:rsid w:val="00C04412"/>
    <w:rsid w:val="00C04446"/>
    <w:rsid w:val="00C0444A"/>
    <w:rsid w:val="00C04452"/>
    <w:rsid w:val="00C044A7"/>
    <w:rsid w:val="00C044B3"/>
    <w:rsid w:val="00C0455E"/>
    <w:rsid w:val="00C045FB"/>
    <w:rsid w:val="00C046D8"/>
    <w:rsid w:val="00C046E3"/>
    <w:rsid w:val="00C047A0"/>
    <w:rsid w:val="00C047A9"/>
    <w:rsid w:val="00C047C4"/>
    <w:rsid w:val="00C0485A"/>
    <w:rsid w:val="00C0486C"/>
    <w:rsid w:val="00C048FD"/>
    <w:rsid w:val="00C0490C"/>
    <w:rsid w:val="00C0495C"/>
    <w:rsid w:val="00C049AB"/>
    <w:rsid w:val="00C049B8"/>
    <w:rsid w:val="00C04A31"/>
    <w:rsid w:val="00C04A86"/>
    <w:rsid w:val="00C04AAF"/>
    <w:rsid w:val="00C04B0E"/>
    <w:rsid w:val="00C04B80"/>
    <w:rsid w:val="00C04CF1"/>
    <w:rsid w:val="00C04DE6"/>
    <w:rsid w:val="00C04DF8"/>
    <w:rsid w:val="00C04E02"/>
    <w:rsid w:val="00C050D6"/>
    <w:rsid w:val="00C05147"/>
    <w:rsid w:val="00C05152"/>
    <w:rsid w:val="00C05238"/>
    <w:rsid w:val="00C052D7"/>
    <w:rsid w:val="00C052E3"/>
    <w:rsid w:val="00C053B7"/>
    <w:rsid w:val="00C05400"/>
    <w:rsid w:val="00C0540E"/>
    <w:rsid w:val="00C05427"/>
    <w:rsid w:val="00C05455"/>
    <w:rsid w:val="00C0546A"/>
    <w:rsid w:val="00C0559D"/>
    <w:rsid w:val="00C05602"/>
    <w:rsid w:val="00C0563C"/>
    <w:rsid w:val="00C05665"/>
    <w:rsid w:val="00C056DC"/>
    <w:rsid w:val="00C05704"/>
    <w:rsid w:val="00C0574C"/>
    <w:rsid w:val="00C05799"/>
    <w:rsid w:val="00C0587C"/>
    <w:rsid w:val="00C058D0"/>
    <w:rsid w:val="00C058D7"/>
    <w:rsid w:val="00C0590D"/>
    <w:rsid w:val="00C0591B"/>
    <w:rsid w:val="00C05948"/>
    <w:rsid w:val="00C05A0F"/>
    <w:rsid w:val="00C05A11"/>
    <w:rsid w:val="00C05A27"/>
    <w:rsid w:val="00C05AA2"/>
    <w:rsid w:val="00C05AE8"/>
    <w:rsid w:val="00C05B00"/>
    <w:rsid w:val="00C05B2E"/>
    <w:rsid w:val="00C05B63"/>
    <w:rsid w:val="00C05B8C"/>
    <w:rsid w:val="00C05C25"/>
    <w:rsid w:val="00C05C6A"/>
    <w:rsid w:val="00C05D88"/>
    <w:rsid w:val="00C05D95"/>
    <w:rsid w:val="00C05DE5"/>
    <w:rsid w:val="00C05E02"/>
    <w:rsid w:val="00C05E75"/>
    <w:rsid w:val="00C05E9D"/>
    <w:rsid w:val="00C05EF1"/>
    <w:rsid w:val="00C05EFD"/>
    <w:rsid w:val="00C05F18"/>
    <w:rsid w:val="00C05F64"/>
    <w:rsid w:val="00C05FB3"/>
    <w:rsid w:val="00C0602A"/>
    <w:rsid w:val="00C06058"/>
    <w:rsid w:val="00C06070"/>
    <w:rsid w:val="00C060A3"/>
    <w:rsid w:val="00C060BA"/>
    <w:rsid w:val="00C06104"/>
    <w:rsid w:val="00C0610D"/>
    <w:rsid w:val="00C06160"/>
    <w:rsid w:val="00C061E2"/>
    <w:rsid w:val="00C061FA"/>
    <w:rsid w:val="00C0623A"/>
    <w:rsid w:val="00C0628F"/>
    <w:rsid w:val="00C06358"/>
    <w:rsid w:val="00C06374"/>
    <w:rsid w:val="00C06389"/>
    <w:rsid w:val="00C063D0"/>
    <w:rsid w:val="00C06405"/>
    <w:rsid w:val="00C0641B"/>
    <w:rsid w:val="00C06424"/>
    <w:rsid w:val="00C0642B"/>
    <w:rsid w:val="00C06474"/>
    <w:rsid w:val="00C06522"/>
    <w:rsid w:val="00C0658D"/>
    <w:rsid w:val="00C065C0"/>
    <w:rsid w:val="00C06611"/>
    <w:rsid w:val="00C06613"/>
    <w:rsid w:val="00C06619"/>
    <w:rsid w:val="00C0665B"/>
    <w:rsid w:val="00C066AD"/>
    <w:rsid w:val="00C066B8"/>
    <w:rsid w:val="00C0676F"/>
    <w:rsid w:val="00C0677F"/>
    <w:rsid w:val="00C06781"/>
    <w:rsid w:val="00C06836"/>
    <w:rsid w:val="00C06868"/>
    <w:rsid w:val="00C06880"/>
    <w:rsid w:val="00C068ED"/>
    <w:rsid w:val="00C0697E"/>
    <w:rsid w:val="00C06993"/>
    <w:rsid w:val="00C069AB"/>
    <w:rsid w:val="00C069D0"/>
    <w:rsid w:val="00C06AA3"/>
    <w:rsid w:val="00C06B2E"/>
    <w:rsid w:val="00C06B75"/>
    <w:rsid w:val="00C06C54"/>
    <w:rsid w:val="00C06C98"/>
    <w:rsid w:val="00C06D73"/>
    <w:rsid w:val="00C06E02"/>
    <w:rsid w:val="00C06E42"/>
    <w:rsid w:val="00C06E52"/>
    <w:rsid w:val="00C06E84"/>
    <w:rsid w:val="00C06E8A"/>
    <w:rsid w:val="00C06EF7"/>
    <w:rsid w:val="00C06F45"/>
    <w:rsid w:val="00C06F96"/>
    <w:rsid w:val="00C06FDF"/>
    <w:rsid w:val="00C07061"/>
    <w:rsid w:val="00C07064"/>
    <w:rsid w:val="00C0707D"/>
    <w:rsid w:val="00C0707F"/>
    <w:rsid w:val="00C07154"/>
    <w:rsid w:val="00C071CE"/>
    <w:rsid w:val="00C0722E"/>
    <w:rsid w:val="00C072D2"/>
    <w:rsid w:val="00C07369"/>
    <w:rsid w:val="00C0737C"/>
    <w:rsid w:val="00C0738C"/>
    <w:rsid w:val="00C073F2"/>
    <w:rsid w:val="00C0744A"/>
    <w:rsid w:val="00C0744D"/>
    <w:rsid w:val="00C0749B"/>
    <w:rsid w:val="00C074D1"/>
    <w:rsid w:val="00C074F8"/>
    <w:rsid w:val="00C0754E"/>
    <w:rsid w:val="00C0754F"/>
    <w:rsid w:val="00C07570"/>
    <w:rsid w:val="00C07572"/>
    <w:rsid w:val="00C07586"/>
    <w:rsid w:val="00C07587"/>
    <w:rsid w:val="00C07597"/>
    <w:rsid w:val="00C075DA"/>
    <w:rsid w:val="00C0760D"/>
    <w:rsid w:val="00C07653"/>
    <w:rsid w:val="00C076B3"/>
    <w:rsid w:val="00C076C5"/>
    <w:rsid w:val="00C07709"/>
    <w:rsid w:val="00C07814"/>
    <w:rsid w:val="00C078A7"/>
    <w:rsid w:val="00C078DD"/>
    <w:rsid w:val="00C07937"/>
    <w:rsid w:val="00C07939"/>
    <w:rsid w:val="00C07987"/>
    <w:rsid w:val="00C079BB"/>
    <w:rsid w:val="00C079EE"/>
    <w:rsid w:val="00C07AAA"/>
    <w:rsid w:val="00C07AD8"/>
    <w:rsid w:val="00C07AE5"/>
    <w:rsid w:val="00C07B08"/>
    <w:rsid w:val="00C07B59"/>
    <w:rsid w:val="00C07B5E"/>
    <w:rsid w:val="00C07BD6"/>
    <w:rsid w:val="00C07C1C"/>
    <w:rsid w:val="00C07C31"/>
    <w:rsid w:val="00C07CE7"/>
    <w:rsid w:val="00C07CFD"/>
    <w:rsid w:val="00C07D25"/>
    <w:rsid w:val="00C07D3F"/>
    <w:rsid w:val="00C07E31"/>
    <w:rsid w:val="00C07ECA"/>
    <w:rsid w:val="00C07FBE"/>
    <w:rsid w:val="00C07FEA"/>
    <w:rsid w:val="00C1000F"/>
    <w:rsid w:val="00C10025"/>
    <w:rsid w:val="00C1004C"/>
    <w:rsid w:val="00C100B2"/>
    <w:rsid w:val="00C10167"/>
    <w:rsid w:val="00C101FA"/>
    <w:rsid w:val="00C1021B"/>
    <w:rsid w:val="00C10247"/>
    <w:rsid w:val="00C1029D"/>
    <w:rsid w:val="00C10363"/>
    <w:rsid w:val="00C10368"/>
    <w:rsid w:val="00C103F4"/>
    <w:rsid w:val="00C1044F"/>
    <w:rsid w:val="00C104EA"/>
    <w:rsid w:val="00C105A3"/>
    <w:rsid w:val="00C10613"/>
    <w:rsid w:val="00C10667"/>
    <w:rsid w:val="00C1072C"/>
    <w:rsid w:val="00C10772"/>
    <w:rsid w:val="00C10889"/>
    <w:rsid w:val="00C108C2"/>
    <w:rsid w:val="00C10950"/>
    <w:rsid w:val="00C10967"/>
    <w:rsid w:val="00C109DD"/>
    <w:rsid w:val="00C10BB0"/>
    <w:rsid w:val="00C10BEC"/>
    <w:rsid w:val="00C10C9F"/>
    <w:rsid w:val="00C10CEB"/>
    <w:rsid w:val="00C10D0B"/>
    <w:rsid w:val="00C10D42"/>
    <w:rsid w:val="00C10D55"/>
    <w:rsid w:val="00C10D7E"/>
    <w:rsid w:val="00C10ED7"/>
    <w:rsid w:val="00C10F65"/>
    <w:rsid w:val="00C10F89"/>
    <w:rsid w:val="00C11049"/>
    <w:rsid w:val="00C11075"/>
    <w:rsid w:val="00C110DC"/>
    <w:rsid w:val="00C11131"/>
    <w:rsid w:val="00C11180"/>
    <w:rsid w:val="00C1124D"/>
    <w:rsid w:val="00C112E3"/>
    <w:rsid w:val="00C112F9"/>
    <w:rsid w:val="00C1130A"/>
    <w:rsid w:val="00C11377"/>
    <w:rsid w:val="00C113D9"/>
    <w:rsid w:val="00C11452"/>
    <w:rsid w:val="00C115E1"/>
    <w:rsid w:val="00C11605"/>
    <w:rsid w:val="00C11643"/>
    <w:rsid w:val="00C11653"/>
    <w:rsid w:val="00C11686"/>
    <w:rsid w:val="00C11688"/>
    <w:rsid w:val="00C116CD"/>
    <w:rsid w:val="00C11708"/>
    <w:rsid w:val="00C1178C"/>
    <w:rsid w:val="00C11795"/>
    <w:rsid w:val="00C11864"/>
    <w:rsid w:val="00C118A7"/>
    <w:rsid w:val="00C11910"/>
    <w:rsid w:val="00C11962"/>
    <w:rsid w:val="00C119C3"/>
    <w:rsid w:val="00C119E1"/>
    <w:rsid w:val="00C11A31"/>
    <w:rsid w:val="00C11B9A"/>
    <w:rsid w:val="00C11C4B"/>
    <w:rsid w:val="00C11C51"/>
    <w:rsid w:val="00C11C77"/>
    <w:rsid w:val="00C11CA5"/>
    <w:rsid w:val="00C11D28"/>
    <w:rsid w:val="00C11D2D"/>
    <w:rsid w:val="00C11D54"/>
    <w:rsid w:val="00C11D5C"/>
    <w:rsid w:val="00C11D61"/>
    <w:rsid w:val="00C11D78"/>
    <w:rsid w:val="00C11DCE"/>
    <w:rsid w:val="00C11DF6"/>
    <w:rsid w:val="00C11E31"/>
    <w:rsid w:val="00C11E38"/>
    <w:rsid w:val="00C11E5B"/>
    <w:rsid w:val="00C11ED1"/>
    <w:rsid w:val="00C11F1C"/>
    <w:rsid w:val="00C11F90"/>
    <w:rsid w:val="00C11FB8"/>
    <w:rsid w:val="00C12024"/>
    <w:rsid w:val="00C12076"/>
    <w:rsid w:val="00C120F2"/>
    <w:rsid w:val="00C121C1"/>
    <w:rsid w:val="00C121CD"/>
    <w:rsid w:val="00C1224E"/>
    <w:rsid w:val="00C1229C"/>
    <w:rsid w:val="00C12300"/>
    <w:rsid w:val="00C12372"/>
    <w:rsid w:val="00C12373"/>
    <w:rsid w:val="00C1245C"/>
    <w:rsid w:val="00C124CB"/>
    <w:rsid w:val="00C124F2"/>
    <w:rsid w:val="00C1251A"/>
    <w:rsid w:val="00C1257C"/>
    <w:rsid w:val="00C125DD"/>
    <w:rsid w:val="00C12664"/>
    <w:rsid w:val="00C12700"/>
    <w:rsid w:val="00C12743"/>
    <w:rsid w:val="00C128E3"/>
    <w:rsid w:val="00C1290B"/>
    <w:rsid w:val="00C12945"/>
    <w:rsid w:val="00C12973"/>
    <w:rsid w:val="00C12A06"/>
    <w:rsid w:val="00C12A4E"/>
    <w:rsid w:val="00C12AC0"/>
    <w:rsid w:val="00C12AC4"/>
    <w:rsid w:val="00C12B16"/>
    <w:rsid w:val="00C12B4E"/>
    <w:rsid w:val="00C12BC1"/>
    <w:rsid w:val="00C12BFD"/>
    <w:rsid w:val="00C12C89"/>
    <w:rsid w:val="00C12CEF"/>
    <w:rsid w:val="00C12D03"/>
    <w:rsid w:val="00C12D31"/>
    <w:rsid w:val="00C12E52"/>
    <w:rsid w:val="00C12E55"/>
    <w:rsid w:val="00C12EAC"/>
    <w:rsid w:val="00C12F4F"/>
    <w:rsid w:val="00C12F58"/>
    <w:rsid w:val="00C12F6C"/>
    <w:rsid w:val="00C12F90"/>
    <w:rsid w:val="00C12FD7"/>
    <w:rsid w:val="00C1300B"/>
    <w:rsid w:val="00C13023"/>
    <w:rsid w:val="00C13089"/>
    <w:rsid w:val="00C131F5"/>
    <w:rsid w:val="00C13209"/>
    <w:rsid w:val="00C132E3"/>
    <w:rsid w:val="00C1338E"/>
    <w:rsid w:val="00C13390"/>
    <w:rsid w:val="00C13392"/>
    <w:rsid w:val="00C13445"/>
    <w:rsid w:val="00C134D7"/>
    <w:rsid w:val="00C13563"/>
    <w:rsid w:val="00C13569"/>
    <w:rsid w:val="00C13590"/>
    <w:rsid w:val="00C135A0"/>
    <w:rsid w:val="00C1361B"/>
    <w:rsid w:val="00C13661"/>
    <w:rsid w:val="00C136AB"/>
    <w:rsid w:val="00C1373C"/>
    <w:rsid w:val="00C13813"/>
    <w:rsid w:val="00C1391A"/>
    <w:rsid w:val="00C13925"/>
    <w:rsid w:val="00C1392C"/>
    <w:rsid w:val="00C13932"/>
    <w:rsid w:val="00C13959"/>
    <w:rsid w:val="00C139F5"/>
    <w:rsid w:val="00C13A30"/>
    <w:rsid w:val="00C13A5E"/>
    <w:rsid w:val="00C13AA0"/>
    <w:rsid w:val="00C13AE8"/>
    <w:rsid w:val="00C13B30"/>
    <w:rsid w:val="00C13BB5"/>
    <w:rsid w:val="00C13BC3"/>
    <w:rsid w:val="00C13C84"/>
    <w:rsid w:val="00C13CF4"/>
    <w:rsid w:val="00C13E76"/>
    <w:rsid w:val="00C13EBE"/>
    <w:rsid w:val="00C13F87"/>
    <w:rsid w:val="00C13FB1"/>
    <w:rsid w:val="00C14108"/>
    <w:rsid w:val="00C1411F"/>
    <w:rsid w:val="00C1413D"/>
    <w:rsid w:val="00C1414D"/>
    <w:rsid w:val="00C1418E"/>
    <w:rsid w:val="00C141BD"/>
    <w:rsid w:val="00C14209"/>
    <w:rsid w:val="00C14240"/>
    <w:rsid w:val="00C14314"/>
    <w:rsid w:val="00C14324"/>
    <w:rsid w:val="00C14341"/>
    <w:rsid w:val="00C14347"/>
    <w:rsid w:val="00C143B3"/>
    <w:rsid w:val="00C143F9"/>
    <w:rsid w:val="00C14414"/>
    <w:rsid w:val="00C144AF"/>
    <w:rsid w:val="00C14565"/>
    <w:rsid w:val="00C145F2"/>
    <w:rsid w:val="00C14753"/>
    <w:rsid w:val="00C147DC"/>
    <w:rsid w:val="00C14830"/>
    <w:rsid w:val="00C14875"/>
    <w:rsid w:val="00C148FC"/>
    <w:rsid w:val="00C149D2"/>
    <w:rsid w:val="00C14A90"/>
    <w:rsid w:val="00C14A9D"/>
    <w:rsid w:val="00C14AB2"/>
    <w:rsid w:val="00C14BAC"/>
    <w:rsid w:val="00C14C30"/>
    <w:rsid w:val="00C14C54"/>
    <w:rsid w:val="00C14CA8"/>
    <w:rsid w:val="00C14CEB"/>
    <w:rsid w:val="00C14D0A"/>
    <w:rsid w:val="00C14D62"/>
    <w:rsid w:val="00C14D88"/>
    <w:rsid w:val="00C14DAA"/>
    <w:rsid w:val="00C14DB0"/>
    <w:rsid w:val="00C14DFE"/>
    <w:rsid w:val="00C14E76"/>
    <w:rsid w:val="00C14F46"/>
    <w:rsid w:val="00C14F56"/>
    <w:rsid w:val="00C14FC6"/>
    <w:rsid w:val="00C1504C"/>
    <w:rsid w:val="00C150E8"/>
    <w:rsid w:val="00C15209"/>
    <w:rsid w:val="00C15219"/>
    <w:rsid w:val="00C1527D"/>
    <w:rsid w:val="00C15333"/>
    <w:rsid w:val="00C15360"/>
    <w:rsid w:val="00C153C8"/>
    <w:rsid w:val="00C1540D"/>
    <w:rsid w:val="00C15439"/>
    <w:rsid w:val="00C15472"/>
    <w:rsid w:val="00C154DF"/>
    <w:rsid w:val="00C15521"/>
    <w:rsid w:val="00C15684"/>
    <w:rsid w:val="00C156BC"/>
    <w:rsid w:val="00C156C9"/>
    <w:rsid w:val="00C156E9"/>
    <w:rsid w:val="00C156EF"/>
    <w:rsid w:val="00C15753"/>
    <w:rsid w:val="00C15781"/>
    <w:rsid w:val="00C15982"/>
    <w:rsid w:val="00C15A47"/>
    <w:rsid w:val="00C15AB5"/>
    <w:rsid w:val="00C15AC8"/>
    <w:rsid w:val="00C15AE6"/>
    <w:rsid w:val="00C15B18"/>
    <w:rsid w:val="00C15B1B"/>
    <w:rsid w:val="00C15B46"/>
    <w:rsid w:val="00C15BE1"/>
    <w:rsid w:val="00C15C05"/>
    <w:rsid w:val="00C15C09"/>
    <w:rsid w:val="00C15C69"/>
    <w:rsid w:val="00C15C89"/>
    <w:rsid w:val="00C15CAC"/>
    <w:rsid w:val="00C15D72"/>
    <w:rsid w:val="00C15E1A"/>
    <w:rsid w:val="00C15EE3"/>
    <w:rsid w:val="00C15EF4"/>
    <w:rsid w:val="00C15F25"/>
    <w:rsid w:val="00C1602D"/>
    <w:rsid w:val="00C160C3"/>
    <w:rsid w:val="00C16149"/>
    <w:rsid w:val="00C1614B"/>
    <w:rsid w:val="00C16175"/>
    <w:rsid w:val="00C161B2"/>
    <w:rsid w:val="00C1625C"/>
    <w:rsid w:val="00C162CF"/>
    <w:rsid w:val="00C162F7"/>
    <w:rsid w:val="00C16304"/>
    <w:rsid w:val="00C163A5"/>
    <w:rsid w:val="00C163B2"/>
    <w:rsid w:val="00C163D1"/>
    <w:rsid w:val="00C16486"/>
    <w:rsid w:val="00C164C6"/>
    <w:rsid w:val="00C16526"/>
    <w:rsid w:val="00C1658F"/>
    <w:rsid w:val="00C165B2"/>
    <w:rsid w:val="00C16605"/>
    <w:rsid w:val="00C16606"/>
    <w:rsid w:val="00C16618"/>
    <w:rsid w:val="00C16698"/>
    <w:rsid w:val="00C166EF"/>
    <w:rsid w:val="00C166FA"/>
    <w:rsid w:val="00C16712"/>
    <w:rsid w:val="00C16722"/>
    <w:rsid w:val="00C16737"/>
    <w:rsid w:val="00C167B8"/>
    <w:rsid w:val="00C16820"/>
    <w:rsid w:val="00C168E3"/>
    <w:rsid w:val="00C1692A"/>
    <w:rsid w:val="00C16A87"/>
    <w:rsid w:val="00C16AC8"/>
    <w:rsid w:val="00C16B0C"/>
    <w:rsid w:val="00C16B70"/>
    <w:rsid w:val="00C16B7C"/>
    <w:rsid w:val="00C16BB5"/>
    <w:rsid w:val="00C16BBA"/>
    <w:rsid w:val="00C16C08"/>
    <w:rsid w:val="00C16C16"/>
    <w:rsid w:val="00C16C28"/>
    <w:rsid w:val="00C16C72"/>
    <w:rsid w:val="00C16DE1"/>
    <w:rsid w:val="00C16E12"/>
    <w:rsid w:val="00C16E24"/>
    <w:rsid w:val="00C16E8E"/>
    <w:rsid w:val="00C16ED6"/>
    <w:rsid w:val="00C16F20"/>
    <w:rsid w:val="00C16FDE"/>
    <w:rsid w:val="00C17094"/>
    <w:rsid w:val="00C170A8"/>
    <w:rsid w:val="00C17106"/>
    <w:rsid w:val="00C17112"/>
    <w:rsid w:val="00C17125"/>
    <w:rsid w:val="00C17180"/>
    <w:rsid w:val="00C171CE"/>
    <w:rsid w:val="00C17206"/>
    <w:rsid w:val="00C17248"/>
    <w:rsid w:val="00C17298"/>
    <w:rsid w:val="00C1729D"/>
    <w:rsid w:val="00C1732A"/>
    <w:rsid w:val="00C173FA"/>
    <w:rsid w:val="00C17478"/>
    <w:rsid w:val="00C174AF"/>
    <w:rsid w:val="00C174C1"/>
    <w:rsid w:val="00C1755E"/>
    <w:rsid w:val="00C17584"/>
    <w:rsid w:val="00C176AB"/>
    <w:rsid w:val="00C176B1"/>
    <w:rsid w:val="00C17705"/>
    <w:rsid w:val="00C177F3"/>
    <w:rsid w:val="00C17863"/>
    <w:rsid w:val="00C1788C"/>
    <w:rsid w:val="00C178A4"/>
    <w:rsid w:val="00C178B1"/>
    <w:rsid w:val="00C178CC"/>
    <w:rsid w:val="00C178EE"/>
    <w:rsid w:val="00C1791E"/>
    <w:rsid w:val="00C1795A"/>
    <w:rsid w:val="00C1796D"/>
    <w:rsid w:val="00C1797F"/>
    <w:rsid w:val="00C1799F"/>
    <w:rsid w:val="00C179A6"/>
    <w:rsid w:val="00C17A1F"/>
    <w:rsid w:val="00C17A52"/>
    <w:rsid w:val="00C17A6D"/>
    <w:rsid w:val="00C17B04"/>
    <w:rsid w:val="00C17B50"/>
    <w:rsid w:val="00C17B62"/>
    <w:rsid w:val="00C17BBF"/>
    <w:rsid w:val="00C17BDA"/>
    <w:rsid w:val="00C17BE0"/>
    <w:rsid w:val="00C17C10"/>
    <w:rsid w:val="00C17C5D"/>
    <w:rsid w:val="00C17C69"/>
    <w:rsid w:val="00C17CB8"/>
    <w:rsid w:val="00C17CC4"/>
    <w:rsid w:val="00C17D6D"/>
    <w:rsid w:val="00C17D71"/>
    <w:rsid w:val="00C17D9B"/>
    <w:rsid w:val="00C17DA9"/>
    <w:rsid w:val="00C17DAD"/>
    <w:rsid w:val="00C17DE7"/>
    <w:rsid w:val="00C17E5B"/>
    <w:rsid w:val="00C17EE0"/>
    <w:rsid w:val="00C2007C"/>
    <w:rsid w:val="00C200D3"/>
    <w:rsid w:val="00C200F8"/>
    <w:rsid w:val="00C201B3"/>
    <w:rsid w:val="00C201F0"/>
    <w:rsid w:val="00C20216"/>
    <w:rsid w:val="00C20389"/>
    <w:rsid w:val="00C20395"/>
    <w:rsid w:val="00C203F8"/>
    <w:rsid w:val="00C20452"/>
    <w:rsid w:val="00C20493"/>
    <w:rsid w:val="00C204BE"/>
    <w:rsid w:val="00C20510"/>
    <w:rsid w:val="00C2056A"/>
    <w:rsid w:val="00C205A0"/>
    <w:rsid w:val="00C205C0"/>
    <w:rsid w:val="00C206CB"/>
    <w:rsid w:val="00C206D7"/>
    <w:rsid w:val="00C20714"/>
    <w:rsid w:val="00C2081C"/>
    <w:rsid w:val="00C20822"/>
    <w:rsid w:val="00C2085F"/>
    <w:rsid w:val="00C20934"/>
    <w:rsid w:val="00C20982"/>
    <w:rsid w:val="00C20A32"/>
    <w:rsid w:val="00C20AB9"/>
    <w:rsid w:val="00C20AE6"/>
    <w:rsid w:val="00C20AFD"/>
    <w:rsid w:val="00C20BB8"/>
    <w:rsid w:val="00C20BCE"/>
    <w:rsid w:val="00C20C08"/>
    <w:rsid w:val="00C20C57"/>
    <w:rsid w:val="00C20C95"/>
    <w:rsid w:val="00C20CBF"/>
    <w:rsid w:val="00C20CC2"/>
    <w:rsid w:val="00C20CDE"/>
    <w:rsid w:val="00C20D13"/>
    <w:rsid w:val="00C20E7A"/>
    <w:rsid w:val="00C20EF5"/>
    <w:rsid w:val="00C20EFD"/>
    <w:rsid w:val="00C20F4D"/>
    <w:rsid w:val="00C20F61"/>
    <w:rsid w:val="00C20F76"/>
    <w:rsid w:val="00C2104D"/>
    <w:rsid w:val="00C210C4"/>
    <w:rsid w:val="00C21113"/>
    <w:rsid w:val="00C21119"/>
    <w:rsid w:val="00C211D3"/>
    <w:rsid w:val="00C21241"/>
    <w:rsid w:val="00C21288"/>
    <w:rsid w:val="00C2134B"/>
    <w:rsid w:val="00C213C0"/>
    <w:rsid w:val="00C213E9"/>
    <w:rsid w:val="00C213F4"/>
    <w:rsid w:val="00C21489"/>
    <w:rsid w:val="00C214A8"/>
    <w:rsid w:val="00C21549"/>
    <w:rsid w:val="00C2154F"/>
    <w:rsid w:val="00C2157E"/>
    <w:rsid w:val="00C215CD"/>
    <w:rsid w:val="00C21606"/>
    <w:rsid w:val="00C216E1"/>
    <w:rsid w:val="00C21707"/>
    <w:rsid w:val="00C21709"/>
    <w:rsid w:val="00C21713"/>
    <w:rsid w:val="00C218C5"/>
    <w:rsid w:val="00C218CC"/>
    <w:rsid w:val="00C219E1"/>
    <w:rsid w:val="00C219F0"/>
    <w:rsid w:val="00C21A3D"/>
    <w:rsid w:val="00C21B15"/>
    <w:rsid w:val="00C21B48"/>
    <w:rsid w:val="00C21B71"/>
    <w:rsid w:val="00C21B8D"/>
    <w:rsid w:val="00C21BFC"/>
    <w:rsid w:val="00C21CE0"/>
    <w:rsid w:val="00C21D67"/>
    <w:rsid w:val="00C21DD1"/>
    <w:rsid w:val="00C21DDA"/>
    <w:rsid w:val="00C21F1E"/>
    <w:rsid w:val="00C21F71"/>
    <w:rsid w:val="00C21FA9"/>
    <w:rsid w:val="00C22032"/>
    <w:rsid w:val="00C22094"/>
    <w:rsid w:val="00C22202"/>
    <w:rsid w:val="00C22230"/>
    <w:rsid w:val="00C2243A"/>
    <w:rsid w:val="00C22446"/>
    <w:rsid w:val="00C2245E"/>
    <w:rsid w:val="00C2248B"/>
    <w:rsid w:val="00C224DB"/>
    <w:rsid w:val="00C2252D"/>
    <w:rsid w:val="00C2252E"/>
    <w:rsid w:val="00C22562"/>
    <w:rsid w:val="00C2261E"/>
    <w:rsid w:val="00C22685"/>
    <w:rsid w:val="00C2270B"/>
    <w:rsid w:val="00C22761"/>
    <w:rsid w:val="00C227AA"/>
    <w:rsid w:val="00C2289D"/>
    <w:rsid w:val="00C228C5"/>
    <w:rsid w:val="00C228CE"/>
    <w:rsid w:val="00C228D0"/>
    <w:rsid w:val="00C228D8"/>
    <w:rsid w:val="00C22911"/>
    <w:rsid w:val="00C22920"/>
    <w:rsid w:val="00C2299A"/>
    <w:rsid w:val="00C22A0C"/>
    <w:rsid w:val="00C22A21"/>
    <w:rsid w:val="00C22AB1"/>
    <w:rsid w:val="00C22B46"/>
    <w:rsid w:val="00C22B5D"/>
    <w:rsid w:val="00C22B8E"/>
    <w:rsid w:val="00C22D34"/>
    <w:rsid w:val="00C22D9B"/>
    <w:rsid w:val="00C22EB0"/>
    <w:rsid w:val="00C22F91"/>
    <w:rsid w:val="00C22FB1"/>
    <w:rsid w:val="00C230C6"/>
    <w:rsid w:val="00C230DB"/>
    <w:rsid w:val="00C230FE"/>
    <w:rsid w:val="00C23117"/>
    <w:rsid w:val="00C2311F"/>
    <w:rsid w:val="00C2315E"/>
    <w:rsid w:val="00C231DE"/>
    <w:rsid w:val="00C2327C"/>
    <w:rsid w:val="00C232E7"/>
    <w:rsid w:val="00C2330F"/>
    <w:rsid w:val="00C233E4"/>
    <w:rsid w:val="00C233E9"/>
    <w:rsid w:val="00C234D3"/>
    <w:rsid w:val="00C234F0"/>
    <w:rsid w:val="00C2350D"/>
    <w:rsid w:val="00C2352E"/>
    <w:rsid w:val="00C2356C"/>
    <w:rsid w:val="00C2359F"/>
    <w:rsid w:val="00C235A1"/>
    <w:rsid w:val="00C235A5"/>
    <w:rsid w:val="00C235AF"/>
    <w:rsid w:val="00C235F2"/>
    <w:rsid w:val="00C2367A"/>
    <w:rsid w:val="00C236E8"/>
    <w:rsid w:val="00C236F4"/>
    <w:rsid w:val="00C23762"/>
    <w:rsid w:val="00C23791"/>
    <w:rsid w:val="00C238A2"/>
    <w:rsid w:val="00C239D6"/>
    <w:rsid w:val="00C23A2D"/>
    <w:rsid w:val="00C23A32"/>
    <w:rsid w:val="00C23A60"/>
    <w:rsid w:val="00C23A92"/>
    <w:rsid w:val="00C23AD4"/>
    <w:rsid w:val="00C23B93"/>
    <w:rsid w:val="00C23BDC"/>
    <w:rsid w:val="00C23C91"/>
    <w:rsid w:val="00C23C9B"/>
    <w:rsid w:val="00C23CB4"/>
    <w:rsid w:val="00C23CF6"/>
    <w:rsid w:val="00C23D19"/>
    <w:rsid w:val="00C23E5A"/>
    <w:rsid w:val="00C23E5B"/>
    <w:rsid w:val="00C23E85"/>
    <w:rsid w:val="00C23ED0"/>
    <w:rsid w:val="00C23F0B"/>
    <w:rsid w:val="00C23F22"/>
    <w:rsid w:val="00C23F50"/>
    <w:rsid w:val="00C23F5B"/>
    <w:rsid w:val="00C23F7F"/>
    <w:rsid w:val="00C23FCB"/>
    <w:rsid w:val="00C24001"/>
    <w:rsid w:val="00C24057"/>
    <w:rsid w:val="00C2408A"/>
    <w:rsid w:val="00C2409A"/>
    <w:rsid w:val="00C240C3"/>
    <w:rsid w:val="00C2419F"/>
    <w:rsid w:val="00C241AB"/>
    <w:rsid w:val="00C241C1"/>
    <w:rsid w:val="00C241DD"/>
    <w:rsid w:val="00C241ED"/>
    <w:rsid w:val="00C2426A"/>
    <w:rsid w:val="00C242B6"/>
    <w:rsid w:val="00C242ED"/>
    <w:rsid w:val="00C2433D"/>
    <w:rsid w:val="00C24346"/>
    <w:rsid w:val="00C24349"/>
    <w:rsid w:val="00C2438B"/>
    <w:rsid w:val="00C243C3"/>
    <w:rsid w:val="00C243C9"/>
    <w:rsid w:val="00C2443B"/>
    <w:rsid w:val="00C24454"/>
    <w:rsid w:val="00C24482"/>
    <w:rsid w:val="00C244C1"/>
    <w:rsid w:val="00C245F5"/>
    <w:rsid w:val="00C245FB"/>
    <w:rsid w:val="00C2463D"/>
    <w:rsid w:val="00C24645"/>
    <w:rsid w:val="00C246D2"/>
    <w:rsid w:val="00C24734"/>
    <w:rsid w:val="00C24764"/>
    <w:rsid w:val="00C24770"/>
    <w:rsid w:val="00C24802"/>
    <w:rsid w:val="00C248C3"/>
    <w:rsid w:val="00C248D3"/>
    <w:rsid w:val="00C248DB"/>
    <w:rsid w:val="00C24906"/>
    <w:rsid w:val="00C2490E"/>
    <w:rsid w:val="00C24946"/>
    <w:rsid w:val="00C24957"/>
    <w:rsid w:val="00C24974"/>
    <w:rsid w:val="00C249AA"/>
    <w:rsid w:val="00C249BA"/>
    <w:rsid w:val="00C249F9"/>
    <w:rsid w:val="00C24A31"/>
    <w:rsid w:val="00C24A86"/>
    <w:rsid w:val="00C24AA8"/>
    <w:rsid w:val="00C24B0F"/>
    <w:rsid w:val="00C24B92"/>
    <w:rsid w:val="00C24C85"/>
    <w:rsid w:val="00C24D33"/>
    <w:rsid w:val="00C24D4E"/>
    <w:rsid w:val="00C24E11"/>
    <w:rsid w:val="00C24E1D"/>
    <w:rsid w:val="00C24E36"/>
    <w:rsid w:val="00C24F22"/>
    <w:rsid w:val="00C24F3F"/>
    <w:rsid w:val="00C24F55"/>
    <w:rsid w:val="00C24F67"/>
    <w:rsid w:val="00C24F79"/>
    <w:rsid w:val="00C25016"/>
    <w:rsid w:val="00C2505E"/>
    <w:rsid w:val="00C25089"/>
    <w:rsid w:val="00C2513D"/>
    <w:rsid w:val="00C251BC"/>
    <w:rsid w:val="00C251DE"/>
    <w:rsid w:val="00C2525D"/>
    <w:rsid w:val="00C2526D"/>
    <w:rsid w:val="00C252B1"/>
    <w:rsid w:val="00C25377"/>
    <w:rsid w:val="00C253AA"/>
    <w:rsid w:val="00C253D2"/>
    <w:rsid w:val="00C253D7"/>
    <w:rsid w:val="00C253E1"/>
    <w:rsid w:val="00C253EB"/>
    <w:rsid w:val="00C253F8"/>
    <w:rsid w:val="00C25428"/>
    <w:rsid w:val="00C254B5"/>
    <w:rsid w:val="00C25521"/>
    <w:rsid w:val="00C25588"/>
    <w:rsid w:val="00C25592"/>
    <w:rsid w:val="00C25598"/>
    <w:rsid w:val="00C255BA"/>
    <w:rsid w:val="00C255FE"/>
    <w:rsid w:val="00C2565B"/>
    <w:rsid w:val="00C2565D"/>
    <w:rsid w:val="00C2566F"/>
    <w:rsid w:val="00C25682"/>
    <w:rsid w:val="00C256D0"/>
    <w:rsid w:val="00C25702"/>
    <w:rsid w:val="00C2572B"/>
    <w:rsid w:val="00C25743"/>
    <w:rsid w:val="00C25751"/>
    <w:rsid w:val="00C25956"/>
    <w:rsid w:val="00C259A9"/>
    <w:rsid w:val="00C259DA"/>
    <w:rsid w:val="00C259E3"/>
    <w:rsid w:val="00C25B1F"/>
    <w:rsid w:val="00C25B3A"/>
    <w:rsid w:val="00C25B44"/>
    <w:rsid w:val="00C25B4D"/>
    <w:rsid w:val="00C25B67"/>
    <w:rsid w:val="00C25B98"/>
    <w:rsid w:val="00C25BA8"/>
    <w:rsid w:val="00C25BE4"/>
    <w:rsid w:val="00C25C50"/>
    <w:rsid w:val="00C25C7C"/>
    <w:rsid w:val="00C25C88"/>
    <w:rsid w:val="00C25CD6"/>
    <w:rsid w:val="00C25D1F"/>
    <w:rsid w:val="00C25D2E"/>
    <w:rsid w:val="00C25DED"/>
    <w:rsid w:val="00C25EA8"/>
    <w:rsid w:val="00C25F1D"/>
    <w:rsid w:val="00C25F2D"/>
    <w:rsid w:val="00C25F7D"/>
    <w:rsid w:val="00C26033"/>
    <w:rsid w:val="00C260C0"/>
    <w:rsid w:val="00C260E6"/>
    <w:rsid w:val="00C26121"/>
    <w:rsid w:val="00C26157"/>
    <w:rsid w:val="00C2617B"/>
    <w:rsid w:val="00C2619A"/>
    <w:rsid w:val="00C261BF"/>
    <w:rsid w:val="00C261D2"/>
    <w:rsid w:val="00C26205"/>
    <w:rsid w:val="00C262CA"/>
    <w:rsid w:val="00C262D7"/>
    <w:rsid w:val="00C26330"/>
    <w:rsid w:val="00C26332"/>
    <w:rsid w:val="00C26374"/>
    <w:rsid w:val="00C26384"/>
    <w:rsid w:val="00C263C3"/>
    <w:rsid w:val="00C2651E"/>
    <w:rsid w:val="00C265DA"/>
    <w:rsid w:val="00C265FC"/>
    <w:rsid w:val="00C26611"/>
    <w:rsid w:val="00C2661E"/>
    <w:rsid w:val="00C2673B"/>
    <w:rsid w:val="00C26767"/>
    <w:rsid w:val="00C267D9"/>
    <w:rsid w:val="00C2683B"/>
    <w:rsid w:val="00C268D0"/>
    <w:rsid w:val="00C268D4"/>
    <w:rsid w:val="00C268DC"/>
    <w:rsid w:val="00C26916"/>
    <w:rsid w:val="00C26932"/>
    <w:rsid w:val="00C26978"/>
    <w:rsid w:val="00C26A17"/>
    <w:rsid w:val="00C26A58"/>
    <w:rsid w:val="00C26A5A"/>
    <w:rsid w:val="00C26AD1"/>
    <w:rsid w:val="00C26AFC"/>
    <w:rsid w:val="00C26B50"/>
    <w:rsid w:val="00C26B7A"/>
    <w:rsid w:val="00C26BC5"/>
    <w:rsid w:val="00C26CA6"/>
    <w:rsid w:val="00C26CCD"/>
    <w:rsid w:val="00C26D39"/>
    <w:rsid w:val="00C26D98"/>
    <w:rsid w:val="00C26DDB"/>
    <w:rsid w:val="00C26E74"/>
    <w:rsid w:val="00C26EF1"/>
    <w:rsid w:val="00C26F24"/>
    <w:rsid w:val="00C26F2A"/>
    <w:rsid w:val="00C26FA5"/>
    <w:rsid w:val="00C26FE6"/>
    <w:rsid w:val="00C26FFC"/>
    <w:rsid w:val="00C2703E"/>
    <w:rsid w:val="00C27062"/>
    <w:rsid w:val="00C27077"/>
    <w:rsid w:val="00C270E0"/>
    <w:rsid w:val="00C2712E"/>
    <w:rsid w:val="00C27162"/>
    <w:rsid w:val="00C272A1"/>
    <w:rsid w:val="00C272F0"/>
    <w:rsid w:val="00C27319"/>
    <w:rsid w:val="00C2732E"/>
    <w:rsid w:val="00C2740F"/>
    <w:rsid w:val="00C2744C"/>
    <w:rsid w:val="00C2749C"/>
    <w:rsid w:val="00C274AC"/>
    <w:rsid w:val="00C27501"/>
    <w:rsid w:val="00C27568"/>
    <w:rsid w:val="00C276B0"/>
    <w:rsid w:val="00C27713"/>
    <w:rsid w:val="00C2777C"/>
    <w:rsid w:val="00C27796"/>
    <w:rsid w:val="00C2784F"/>
    <w:rsid w:val="00C27896"/>
    <w:rsid w:val="00C278D0"/>
    <w:rsid w:val="00C278EB"/>
    <w:rsid w:val="00C2795C"/>
    <w:rsid w:val="00C2796E"/>
    <w:rsid w:val="00C279D9"/>
    <w:rsid w:val="00C27B22"/>
    <w:rsid w:val="00C27BE1"/>
    <w:rsid w:val="00C27C56"/>
    <w:rsid w:val="00C27D5F"/>
    <w:rsid w:val="00C27D61"/>
    <w:rsid w:val="00C27D9C"/>
    <w:rsid w:val="00C27DB4"/>
    <w:rsid w:val="00C27E1B"/>
    <w:rsid w:val="00C27E31"/>
    <w:rsid w:val="00C27E96"/>
    <w:rsid w:val="00C27ECE"/>
    <w:rsid w:val="00C27F24"/>
    <w:rsid w:val="00C27F91"/>
    <w:rsid w:val="00C300F9"/>
    <w:rsid w:val="00C3016B"/>
    <w:rsid w:val="00C30183"/>
    <w:rsid w:val="00C301C6"/>
    <w:rsid w:val="00C30211"/>
    <w:rsid w:val="00C30220"/>
    <w:rsid w:val="00C302EB"/>
    <w:rsid w:val="00C302FD"/>
    <w:rsid w:val="00C3031E"/>
    <w:rsid w:val="00C3035E"/>
    <w:rsid w:val="00C30466"/>
    <w:rsid w:val="00C305C8"/>
    <w:rsid w:val="00C305E0"/>
    <w:rsid w:val="00C30715"/>
    <w:rsid w:val="00C30743"/>
    <w:rsid w:val="00C3074A"/>
    <w:rsid w:val="00C3079D"/>
    <w:rsid w:val="00C307E8"/>
    <w:rsid w:val="00C30893"/>
    <w:rsid w:val="00C30898"/>
    <w:rsid w:val="00C30911"/>
    <w:rsid w:val="00C3094C"/>
    <w:rsid w:val="00C309A5"/>
    <w:rsid w:val="00C309C2"/>
    <w:rsid w:val="00C30A98"/>
    <w:rsid w:val="00C30AA4"/>
    <w:rsid w:val="00C30BC9"/>
    <w:rsid w:val="00C30BCE"/>
    <w:rsid w:val="00C30C0F"/>
    <w:rsid w:val="00C30C1C"/>
    <w:rsid w:val="00C30C80"/>
    <w:rsid w:val="00C30C8C"/>
    <w:rsid w:val="00C30D1F"/>
    <w:rsid w:val="00C30D20"/>
    <w:rsid w:val="00C30D64"/>
    <w:rsid w:val="00C30DE0"/>
    <w:rsid w:val="00C30DF4"/>
    <w:rsid w:val="00C30E5B"/>
    <w:rsid w:val="00C30F16"/>
    <w:rsid w:val="00C30F4A"/>
    <w:rsid w:val="00C30FBB"/>
    <w:rsid w:val="00C3100A"/>
    <w:rsid w:val="00C31019"/>
    <w:rsid w:val="00C3102B"/>
    <w:rsid w:val="00C310B6"/>
    <w:rsid w:val="00C310C2"/>
    <w:rsid w:val="00C31119"/>
    <w:rsid w:val="00C311FB"/>
    <w:rsid w:val="00C31209"/>
    <w:rsid w:val="00C3121E"/>
    <w:rsid w:val="00C3121F"/>
    <w:rsid w:val="00C31226"/>
    <w:rsid w:val="00C31268"/>
    <w:rsid w:val="00C31279"/>
    <w:rsid w:val="00C31299"/>
    <w:rsid w:val="00C3129E"/>
    <w:rsid w:val="00C31324"/>
    <w:rsid w:val="00C31350"/>
    <w:rsid w:val="00C313A5"/>
    <w:rsid w:val="00C3141A"/>
    <w:rsid w:val="00C31444"/>
    <w:rsid w:val="00C31562"/>
    <w:rsid w:val="00C3158E"/>
    <w:rsid w:val="00C3161D"/>
    <w:rsid w:val="00C316BF"/>
    <w:rsid w:val="00C3175C"/>
    <w:rsid w:val="00C31806"/>
    <w:rsid w:val="00C31822"/>
    <w:rsid w:val="00C31835"/>
    <w:rsid w:val="00C31901"/>
    <w:rsid w:val="00C31962"/>
    <w:rsid w:val="00C31972"/>
    <w:rsid w:val="00C31A53"/>
    <w:rsid w:val="00C31A8A"/>
    <w:rsid w:val="00C31ABB"/>
    <w:rsid w:val="00C31AC2"/>
    <w:rsid w:val="00C31B91"/>
    <w:rsid w:val="00C31BF3"/>
    <w:rsid w:val="00C31BF9"/>
    <w:rsid w:val="00C31C15"/>
    <w:rsid w:val="00C31C1E"/>
    <w:rsid w:val="00C31CE5"/>
    <w:rsid w:val="00C31D13"/>
    <w:rsid w:val="00C31D19"/>
    <w:rsid w:val="00C31D5A"/>
    <w:rsid w:val="00C31DA9"/>
    <w:rsid w:val="00C31E2D"/>
    <w:rsid w:val="00C31E46"/>
    <w:rsid w:val="00C31EAB"/>
    <w:rsid w:val="00C31EAF"/>
    <w:rsid w:val="00C31EBD"/>
    <w:rsid w:val="00C31EE3"/>
    <w:rsid w:val="00C31F14"/>
    <w:rsid w:val="00C320B8"/>
    <w:rsid w:val="00C3210B"/>
    <w:rsid w:val="00C32300"/>
    <w:rsid w:val="00C32361"/>
    <w:rsid w:val="00C323B0"/>
    <w:rsid w:val="00C32425"/>
    <w:rsid w:val="00C32427"/>
    <w:rsid w:val="00C32441"/>
    <w:rsid w:val="00C324B6"/>
    <w:rsid w:val="00C324EC"/>
    <w:rsid w:val="00C32503"/>
    <w:rsid w:val="00C32591"/>
    <w:rsid w:val="00C325CC"/>
    <w:rsid w:val="00C3266A"/>
    <w:rsid w:val="00C3266E"/>
    <w:rsid w:val="00C3269F"/>
    <w:rsid w:val="00C326AC"/>
    <w:rsid w:val="00C326B6"/>
    <w:rsid w:val="00C326E7"/>
    <w:rsid w:val="00C326FB"/>
    <w:rsid w:val="00C32704"/>
    <w:rsid w:val="00C3272E"/>
    <w:rsid w:val="00C3274E"/>
    <w:rsid w:val="00C32814"/>
    <w:rsid w:val="00C328AC"/>
    <w:rsid w:val="00C328C6"/>
    <w:rsid w:val="00C32902"/>
    <w:rsid w:val="00C32911"/>
    <w:rsid w:val="00C32997"/>
    <w:rsid w:val="00C329C8"/>
    <w:rsid w:val="00C329FD"/>
    <w:rsid w:val="00C32A13"/>
    <w:rsid w:val="00C32A35"/>
    <w:rsid w:val="00C32AF2"/>
    <w:rsid w:val="00C32BA2"/>
    <w:rsid w:val="00C32BED"/>
    <w:rsid w:val="00C32C82"/>
    <w:rsid w:val="00C32D16"/>
    <w:rsid w:val="00C32D6A"/>
    <w:rsid w:val="00C32D82"/>
    <w:rsid w:val="00C32DBE"/>
    <w:rsid w:val="00C32DD8"/>
    <w:rsid w:val="00C32DF3"/>
    <w:rsid w:val="00C32E7E"/>
    <w:rsid w:val="00C32EB9"/>
    <w:rsid w:val="00C33168"/>
    <w:rsid w:val="00C3316B"/>
    <w:rsid w:val="00C33178"/>
    <w:rsid w:val="00C33244"/>
    <w:rsid w:val="00C332AA"/>
    <w:rsid w:val="00C332DB"/>
    <w:rsid w:val="00C332E7"/>
    <w:rsid w:val="00C33330"/>
    <w:rsid w:val="00C33347"/>
    <w:rsid w:val="00C333C3"/>
    <w:rsid w:val="00C334B1"/>
    <w:rsid w:val="00C334CA"/>
    <w:rsid w:val="00C334F7"/>
    <w:rsid w:val="00C33502"/>
    <w:rsid w:val="00C335CE"/>
    <w:rsid w:val="00C336D6"/>
    <w:rsid w:val="00C336E2"/>
    <w:rsid w:val="00C336FE"/>
    <w:rsid w:val="00C3370C"/>
    <w:rsid w:val="00C3373A"/>
    <w:rsid w:val="00C337B9"/>
    <w:rsid w:val="00C338B7"/>
    <w:rsid w:val="00C3390C"/>
    <w:rsid w:val="00C3391E"/>
    <w:rsid w:val="00C33964"/>
    <w:rsid w:val="00C3396D"/>
    <w:rsid w:val="00C33A1E"/>
    <w:rsid w:val="00C33A9B"/>
    <w:rsid w:val="00C33B00"/>
    <w:rsid w:val="00C33B32"/>
    <w:rsid w:val="00C33C73"/>
    <w:rsid w:val="00C33CE1"/>
    <w:rsid w:val="00C33D78"/>
    <w:rsid w:val="00C33E7E"/>
    <w:rsid w:val="00C33E87"/>
    <w:rsid w:val="00C33F30"/>
    <w:rsid w:val="00C33F85"/>
    <w:rsid w:val="00C33F86"/>
    <w:rsid w:val="00C33FAA"/>
    <w:rsid w:val="00C3410D"/>
    <w:rsid w:val="00C34134"/>
    <w:rsid w:val="00C3414D"/>
    <w:rsid w:val="00C34182"/>
    <w:rsid w:val="00C341CB"/>
    <w:rsid w:val="00C341E9"/>
    <w:rsid w:val="00C3420E"/>
    <w:rsid w:val="00C34218"/>
    <w:rsid w:val="00C34239"/>
    <w:rsid w:val="00C34252"/>
    <w:rsid w:val="00C34271"/>
    <w:rsid w:val="00C34299"/>
    <w:rsid w:val="00C34325"/>
    <w:rsid w:val="00C3438E"/>
    <w:rsid w:val="00C343AF"/>
    <w:rsid w:val="00C343EF"/>
    <w:rsid w:val="00C343F8"/>
    <w:rsid w:val="00C34452"/>
    <w:rsid w:val="00C34499"/>
    <w:rsid w:val="00C344F4"/>
    <w:rsid w:val="00C3450D"/>
    <w:rsid w:val="00C345A9"/>
    <w:rsid w:val="00C345C0"/>
    <w:rsid w:val="00C34623"/>
    <w:rsid w:val="00C34763"/>
    <w:rsid w:val="00C34769"/>
    <w:rsid w:val="00C34773"/>
    <w:rsid w:val="00C34789"/>
    <w:rsid w:val="00C347AD"/>
    <w:rsid w:val="00C347D8"/>
    <w:rsid w:val="00C34833"/>
    <w:rsid w:val="00C34871"/>
    <w:rsid w:val="00C3488D"/>
    <w:rsid w:val="00C34894"/>
    <w:rsid w:val="00C3493C"/>
    <w:rsid w:val="00C3496D"/>
    <w:rsid w:val="00C349B3"/>
    <w:rsid w:val="00C349C1"/>
    <w:rsid w:val="00C34A09"/>
    <w:rsid w:val="00C34A40"/>
    <w:rsid w:val="00C34A4A"/>
    <w:rsid w:val="00C34ABB"/>
    <w:rsid w:val="00C34AC6"/>
    <w:rsid w:val="00C34ADE"/>
    <w:rsid w:val="00C34AE8"/>
    <w:rsid w:val="00C34B85"/>
    <w:rsid w:val="00C34BAC"/>
    <w:rsid w:val="00C34C0A"/>
    <w:rsid w:val="00C34E00"/>
    <w:rsid w:val="00C34E28"/>
    <w:rsid w:val="00C34E3A"/>
    <w:rsid w:val="00C34F57"/>
    <w:rsid w:val="00C34FD2"/>
    <w:rsid w:val="00C34FD7"/>
    <w:rsid w:val="00C34FE8"/>
    <w:rsid w:val="00C35056"/>
    <w:rsid w:val="00C3505D"/>
    <w:rsid w:val="00C350AC"/>
    <w:rsid w:val="00C350BC"/>
    <w:rsid w:val="00C35183"/>
    <w:rsid w:val="00C351B5"/>
    <w:rsid w:val="00C3520C"/>
    <w:rsid w:val="00C35267"/>
    <w:rsid w:val="00C35319"/>
    <w:rsid w:val="00C35327"/>
    <w:rsid w:val="00C35351"/>
    <w:rsid w:val="00C353C4"/>
    <w:rsid w:val="00C353F7"/>
    <w:rsid w:val="00C35449"/>
    <w:rsid w:val="00C35450"/>
    <w:rsid w:val="00C354AB"/>
    <w:rsid w:val="00C354E0"/>
    <w:rsid w:val="00C3554D"/>
    <w:rsid w:val="00C35594"/>
    <w:rsid w:val="00C35704"/>
    <w:rsid w:val="00C3571D"/>
    <w:rsid w:val="00C3582E"/>
    <w:rsid w:val="00C35927"/>
    <w:rsid w:val="00C35986"/>
    <w:rsid w:val="00C359E8"/>
    <w:rsid w:val="00C359EC"/>
    <w:rsid w:val="00C35A13"/>
    <w:rsid w:val="00C35A43"/>
    <w:rsid w:val="00C35C24"/>
    <w:rsid w:val="00C35C5A"/>
    <w:rsid w:val="00C35CEA"/>
    <w:rsid w:val="00C35D6A"/>
    <w:rsid w:val="00C35E39"/>
    <w:rsid w:val="00C35E4C"/>
    <w:rsid w:val="00C35E77"/>
    <w:rsid w:val="00C35F65"/>
    <w:rsid w:val="00C35F7B"/>
    <w:rsid w:val="00C35FA4"/>
    <w:rsid w:val="00C3600D"/>
    <w:rsid w:val="00C36011"/>
    <w:rsid w:val="00C3608A"/>
    <w:rsid w:val="00C360A5"/>
    <w:rsid w:val="00C360C9"/>
    <w:rsid w:val="00C3610C"/>
    <w:rsid w:val="00C36118"/>
    <w:rsid w:val="00C36164"/>
    <w:rsid w:val="00C361C3"/>
    <w:rsid w:val="00C36217"/>
    <w:rsid w:val="00C36226"/>
    <w:rsid w:val="00C36268"/>
    <w:rsid w:val="00C362A5"/>
    <w:rsid w:val="00C362B0"/>
    <w:rsid w:val="00C362E2"/>
    <w:rsid w:val="00C36316"/>
    <w:rsid w:val="00C363B1"/>
    <w:rsid w:val="00C3641A"/>
    <w:rsid w:val="00C36459"/>
    <w:rsid w:val="00C3648A"/>
    <w:rsid w:val="00C36512"/>
    <w:rsid w:val="00C3657B"/>
    <w:rsid w:val="00C365ED"/>
    <w:rsid w:val="00C36661"/>
    <w:rsid w:val="00C3668A"/>
    <w:rsid w:val="00C366B4"/>
    <w:rsid w:val="00C36772"/>
    <w:rsid w:val="00C36888"/>
    <w:rsid w:val="00C3688F"/>
    <w:rsid w:val="00C368A2"/>
    <w:rsid w:val="00C368FE"/>
    <w:rsid w:val="00C369A4"/>
    <w:rsid w:val="00C36AA3"/>
    <w:rsid w:val="00C36AC3"/>
    <w:rsid w:val="00C36B59"/>
    <w:rsid w:val="00C36BD4"/>
    <w:rsid w:val="00C36C2C"/>
    <w:rsid w:val="00C36C42"/>
    <w:rsid w:val="00C36C5A"/>
    <w:rsid w:val="00C36CF1"/>
    <w:rsid w:val="00C36D8C"/>
    <w:rsid w:val="00C36E37"/>
    <w:rsid w:val="00C36E60"/>
    <w:rsid w:val="00C36EF7"/>
    <w:rsid w:val="00C36F2B"/>
    <w:rsid w:val="00C36F6C"/>
    <w:rsid w:val="00C36FCF"/>
    <w:rsid w:val="00C36FD0"/>
    <w:rsid w:val="00C37027"/>
    <w:rsid w:val="00C3713A"/>
    <w:rsid w:val="00C371A9"/>
    <w:rsid w:val="00C371AA"/>
    <w:rsid w:val="00C371B1"/>
    <w:rsid w:val="00C371D9"/>
    <w:rsid w:val="00C3725B"/>
    <w:rsid w:val="00C3725D"/>
    <w:rsid w:val="00C37271"/>
    <w:rsid w:val="00C372BC"/>
    <w:rsid w:val="00C372DF"/>
    <w:rsid w:val="00C37365"/>
    <w:rsid w:val="00C37369"/>
    <w:rsid w:val="00C37467"/>
    <w:rsid w:val="00C37493"/>
    <w:rsid w:val="00C374C0"/>
    <w:rsid w:val="00C374D3"/>
    <w:rsid w:val="00C374D7"/>
    <w:rsid w:val="00C375C2"/>
    <w:rsid w:val="00C375C9"/>
    <w:rsid w:val="00C3764A"/>
    <w:rsid w:val="00C3769C"/>
    <w:rsid w:val="00C376BA"/>
    <w:rsid w:val="00C3777D"/>
    <w:rsid w:val="00C37780"/>
    <w:rsid w:val="00C3778B"/>
    <w:rsid w:val="00C378EC"/>
    <w:rsid w:val="00C3798B"/>
    <w:rsid w:val="00C379BB"/>
    <w:rsid w:val="00C379EE"/>
    <w:rsid w:val="00C37A0D"/>
    <w:rsid w:val="00C37AD5"/>
    <w:rsid w:val="00C37B6C"/>
    <w:rsid w:val="00C37C0A"/>
    <w:rsid w:val="00C37CA3"/>
    <w:rsid w:val="00C37D35"/>
    <w:rsid w:val="00C37DFB"/>
    <w:rsid w:val="00C37E12"/>
    <w:rsid w:val="00C37E79"/>
    <w:rsid w:val="00C37F3E"/>
    <w:rsid w:val="00C37F42"/>
    <w:rsid w:val="00C37F4D"/>
    <w:rsid w:val="00C37F76"/>
    <w:rsid w:val="00C37FC4"/>
    <w:rsid w:val="00C40032"/>
    <w:rsid w:val="00C4003E"/>
    <w:rsid w:val="00C40048"/>
    <w:rsid w:val="00C40065"/>
    <w:rsid w:val="00C4006B"/>
    <w:rsid w:val="00C400AC"/>
    <w:rsid w:val="00C400D8"/>
    <w:rsid w:val="00C400EF"/>
    <w:rsid w:val="00C40143"/>
    <w:rsid w:val="00C401AB"/>
    <w:rsid w:val="00C40213"/>
    <w:rsid w:val="00C40264"/>
    <w:rsid w:val="00C40345"/>
    <w:rsid w:val="00C4036B"/>
    <w:rsid w:val="00C403AA"/>
    <w:rsid w:val="00C403B8"/>
    <w:rsid w:val="00C403D0"/>
    <w:rsid w:val="00C403FA"/>
    <w:rsid w:val="00C4043B"/>
    <w:rsid w:val="00C4046B"/>
    <w:rsid w:val="00C404F9"/>
    <w:rsid w:val="00C404FD"/>
    <w:rsid w:val="00C4056F"/>
    <w:rsid w:val="00C4057A"/>
    <w:rsid w:val="00C405AA"/>
    <w:rsid w:val="00C405F2"/>
    <w:rsid w:val="00C40630"/>
    <w:rsid w:val="00C406C8"/>
    <w:rsid w:val="00C40712"/>
    <w:rsid w:val="00C40754"/>
    <w:rsid w:val="00C40796"/>
    <w:rsid w:val="00C407F0"/>
    <w:rsid w:val="00C40841"/>
    <w:rsid w:val="00C40880"/>
    <w:rsid w:val="00C408A8"/>
    <w:rsid w:val="00C408E5"/>
    <w:rsid w:val="00C40912"/>
    <w:rsid w:val="00C4093B"/>
    <w:rsid w:val="00C40942"/>
    <w:rsid w:val="00C40995"/>
    <w:rsid w:val="00C4099F"/>
    <w:rsid w:val="00C40A03"/>
    <w:rsid w:val="00C40A58"/>
    <w:rsid w:val="00C40A90"/>
    <w:rsid w:val="00C40AB6"/>
    <w:rsid w:val="00C40B34"/>
    <w:rsid w:val="00C40B53"/>
    <w:rsid w:val="00C40B5F"/>
    <w:rsid w:val="00C40C3D"/>
    <w:rsid w:val="00C40CD5"/>
    <w:rsid w:val="00C40D47"/>
    <w:rsid w:val="00C40D5D"/>
    <w:rsid w:val="00C40D62"/>
    <w:rsid w:val="00C40DB4"/>
    <w:rsid w:val="00C40DB7"/>
    <w:rsid w:val="00C40E90"/>
    <w:rsid w:val="00C40E92"/>
    <w:rsid w:val="00C40ED4"/>
    <w:rsid w:val="00C40EF7"/>
    <w:rsid w:val="00C40F17"/>
    <w:rsid w:val="00C40F79"/>
    <w:rsid w:val="00C40FAE"/>
    <w:rsid w:val="00C40FDD"/>
    <w:rsid w:val="00C41001"/>
    <w:rsid w:val="00C41074"/>
    <w:rsid w:val="00C41131"/>
    <w:rsid w:val="00C41206"/>
    <w:rsid w:val="00C4120E"/>
    <w:rsid w:val="00C412B6"/>
    <w:rsid w:val="00C412C7"/>
    <w:rsid w:val="00C412FE"/>
    <w:rsid w:val="00C41390"/>
    <w:rsid w:val="00C4139B"/>
    <w:rsid w:val="00C413DA"/>
    <w:rsid w:val="00C4142A"/>
    <w:rsid w:val="00C4142B"/>
    <w:rsid w:val="00C4149F"/>
    <w:rsid w:val="00C414ED"/>
    <w:rsid w:val="00C41507"/>
    <w:rsid w:val="00C415AE"/>
    <w:rsid w:val="00C41603"/>
    <w:rsid w:val="00C4160D"/>
    <w:rsid w:val="00C4161D"/>
    <w:rsid w:val="00C41681"/>
    <w:rsid w:val="00C416A7"/>
    <w:rsid w:val="00C416CB"/>
    <w:rsid w:val="00C416F7"/>
    <w:rsid w:val="00C41743"/>
    <w:rsid w:val="00C41776"/>
    <w:rsid w:val="00C418B4"/>
    <w:rsid w:val="00C418B9"/>
    <w:rsid w:val="00C41905"/>
    <w:rsid w:val="00C4198E"/>
    <w:rsid w:val="00C419B9"/>
    <w:rsid w:val="00C419F9"/>
    <w:rsid w:val="00C41A8C"/>
    <w:rsid w:val="00C41AE6"/>
    <w:rsid w:val="00C41B3F"/>
    <w:rsid w:val="00C41B67"/>
    <w:rsid w:val="00C41C42"/>
    <w:rsid w:val="00C41C49"/>
    <w:rsid w:val="00C41C84"/>
    <w:rsid w:val="00C41C9F"/>
    <w:rsid w:val="00C41CBF"/>
    <w:rsid w:val="00C41CC7"/>
    <w:rsid w:val="00C41DD3"/>
    <w:rsid w:val="00C41E97"/>
    <w:rsid w:val="00C41EC4"/>
    <w:rsid w:val="00C41F7D"/>
    <w:rsid w:val="00C41FD1"/>
    <w:rsid w:val="00C41FD2"/>
    <w:rsid w:val="00C42004"/>
    <w:rsid w:val="00C42070"/>
    <w:rsid w:val="00C42087"/>
    <w:rsid w:val="00C420A0"/>
    <w:rsid w:val="00C42162"/>
    <w:rsid w:val="00C42188"/>
    <w:rsid w:val="00C423D4"/>
    <w:rsid w:val="00C424B0"/>
    <w:rsid w:val="00C4257D"/>
    <w:rsid w:val="00C425EE"/>
    <w:rsid w:val="00C425EF"/>
    <w:rsid w:val="00C4262B"/>
    <w:rsid w:val="00C42694"/>
    <w:rsid w:val="00C426A3"/>
    <w:rsid w:val="00C426BB"/>
    <w:rsid w:val="00C426E6"/>
    <w:rsid w:val="00C427C4"/>
    <w:rsid w:val="00C428D4"/>
    <w:rsid w:val="00C428EB"/>
    <w:rsid w:val="00C429D6"/>
    <w:rsid w:val="00C42A32"/>
    <w:rsid w:val="00C42A4E"/>
    <w:rsid w:val="00C42A9E"/>
    <w:rsid w:val="00C42ACC"/>
    <w:rsid w:val="00C42ACF"/>
    <w:rsid w:val="00C42AEE"/>
    <w:rsid w:val="00C42B25"/>
    <w:rsid w:val="00C42C41"/>
    <w:rsid w:val="00C42D03"/>
    <w:rsid w:val="00C42D66"/>
    <w:rsid w:val="00C42DCB"/>
    <w:rsid w:val="00C42DD6"/>
    <w:rsid w:val="00C42E2E"/>
    <w:rsid w:val="00C42F0D"/>
    <w:rsid w:val="00C42F49"/>
    <w:rsid w:val="00C42F7B"/>
    <w:rsid w:val="00C42F9B"/>
    <w:rsid w:val="00C42FAB"/>
    <w:rsid w:val="00C42FAD"/>
    <w:rsid w:val="00C42FDB"/>
    <w:rsid w:val="00C4302D"/>
    <w:rsid w:val="00C4306A"/>
    <w:rsid w:val="00C430DC"/>
    <w:rsid w:val="00C430EA"/>
    <w:rsid w:val="00C43150"/>
    <w:rsid w:val="00C431CC"/>
    <w:rsid w:val="00C431CE"/>
    <w:rsid w:val="00C431D2"/>
    <w:rsid w:val="00C432BD"/>
    <w:rsid w:val="00C43356"/>
    <w:rsid w:val="00C43396"/>
    <w:rsid w:val="00C4342E"/>
    <w:rsid w:val="00C4344C"/>
    <w:rsid w:val="00C434B6"/>
    <w:rsid w:val="00C434BC"/>
    <w:rsid w:val="00C434FD"/>
    <w:rsid w:val="00C43546"/>
    <w:rsid w:val="00C43551"/>
    <w:rsid w:val="00C4355D"/>
    <w:rsid w:val="00C435A8"/>
    <w:rsid w:val="00C435B5"/>
    <w:rsid w:val="00C435F5"/>
    <w:rsid w:val="00C4362F"/>
    <w:rsid w:val="00C436E3"/>
    <w:rsid w:val="00C437E5"/>
    <w:rsid w:val="00C4381F"/>
    <w:rsid w:val="00C4391C"/>
    <w:rsid w:val="00C43930"/>
    <w:rsid w:val="00C4396D"/>
    <w:rsid w:val="00C43986"/>
    <w:rsid w:val="00C43A63"/>
    <w:rsid w:val="00C43ADC"/>
    <w:rsid w:val="00C43AFF"/>
    <w:rsid w:val="00C43B09"/>
    <w:rsid w:val="00C43B0E"/>
    <w:rsid w:val="00C43B27"/>
    <w:rsid w:val="00C43B36"/>
    <w:rsid w:val="00C43B99"/>
    <w:rsid w:val="00C43C55"/>
    <w:rsid w:val="00C43CBE"/>
    <w:rsid w:val="00C43CC8"/>
    <w:rsid w:val="00C43D6F"/>
    <w:rsid w:val="00C43EAE"/>
    <w:rsid w:val="00C43EFC"/>
    <w:rsid w:val="00C43FE5"/>
    <w:rsid w:val="00C440D4"/>
    <w:rsid w:val="00C4414F"/>
    <w:rsid w:val="00C441E2"/>
    <w:rsid w:val="00C44224"/>
    <w:rsid w:val="00C4423A"/>
    <w:rsid w:val="00C4425D"/>
    <w:rsid w:val="00C4427C"/>
    <w:rsid w:val="00C4433B"/>
    <w:rsid w:val="00C443A3"/>
    <w:rsid w:val="00C44419"/>
    <w:rsid w:val="00C444B7"/>
    <w:rsid w:val="00C444C5"/>
    <w:rsid w:val="00C444D1"/>
    <w:rsid w:val="00C444EB"/>
    <w:rsid w:val="00C444FC"/>
    <w:rsid w:val="00C44519"/>
    <w:rsid w:val="00C4453E"/>
    <w:rsid w:val="00C44565"/>
    <w:rsid w:val="00C4463F"/>
    <w:rsid w:val="00C4464A"/>
    <w:rsid w:val="00C44697"/>
    <w:rsid w:val="00C446CC"/>
    <w:rsid w:val="00C44722"/>
    <w:rsid w:val="00C44787"/>
    <w:rsid w:val="00C447EA"/>
    <w:rsid w:val="00C4488C"/>
    <w:rsid w:val="00C4489A"/>
    <w:rsid w:val="00C448FD"/>
    <w:rsid w:val="00C4494D"/>
    <w:rsid w:val="00C4497E"/>
    <w:rsid w:val="00C4498C"/>
    <w:rsid w:val="00C44ABE"/>
    <w:rsid w:val="00C44AD0"/>
    <w:rsid w:val="00C44BBE"/>
    <w:rsid w:val="00C44C48"/>
    <w:rsid w:val="00C44C59"/>
    <w:rsid w:val="00C44C5D"/>
    <w:rsid w:val="00C44C7F"/>
    <w:rsid w:val="00C44C8D"/>
    <w:rsid w:val="00C44CB9"/>
    <w:rsid w:val="00C44E45"/>
    <w:rsid w:val="00C44EAA"/>
    <w:rsid w:val="00C44F71"/>
    <w:rsid w:val="00C44FF3"/>
    <w:rsid w:val="00C4500C"/>
    <w:rsid w:val="00C45030"/>
    <w:rsid w:val="00C450C7"/>
    <w:rsid w:val="00C451A5"/>
    <w:rsid w:val="00C451F3"/>
    <w:rsid w:val="00C45258"/>
    <w:rsid w:val="00C4529B"/>
    <w:rsid w:val="00C452BB"/>
    <w:rsid w:val="00C452ED"/>
    <w:rsid w:val="00C45312"/>
    <w:rsid w:val="00C45367"/>
    <w:rsid w:val="00C453BE"/>
    <w:rsid w:val="00C4544B"/>
    <w:rsid w:val="00C45452"/>
    <w:rsid w:val="00C45453"/>
    <w:rsid w:val="00C454BE"/>
    <w:rsid w:val="00C45545"/>
    <w:rsid w:val="00C45566"/>
    <w:rsid w:val="00C45593"/>
    <w:rsid w:val="00C4562B"/>
    <w:rsid w:val="00C4581A"/>
    <w:rsid w:val="00C45826"/>
    <w:rsid w:val="00C458B8"/>
    <w:rsid w:val="00C45952"/>
    <w:rsid w:val="00C45964"/>
    <w:rsid w:val="00C45995"/>
    <w:rsid w:val="00C459B4"/>
    <w:rsid w:val="00C459BB"/>
    <w:rsid w:val="00C459C0"/>
    <w:rsid w:val="00C45AFA"/>
    <w:rsid w:val="00C45B39"/>
    <w:rsid w:val="00C45B48"/>
    <w:rsid w:val="00C45B85"/>
    <w:rsid w:val="00C45B8D"/>
    <w:rsid w:val="00C45BF6"/>
    <w:rsid w:val="00C45C2A"/>
    <w:rsid w:val="00C45C47"/>
    <w:rsid w:val="00C45C52"/>
    <w:rsid w:val="00C45C9F"/>
    <w:rsid w:val="00C45D0E"/>
    <w:rsid w:val="00C45DD3"/>
    <w:rsid w:val="00C45DEA"/>
    <w:rsid w:val="00C45F5B"/>
    <w:rsid w:val="00C45F68"/>
    <w:rsid w:val="00C45F79"/>
    <w:rsid w:val="00C45F93"/>
    <w:rsid w:val="00C45F94"/>
    <w:rsid w:val="00C45FAB"/>
    <w:rsid w:val="00C45FD0"/>
    <w:rsid w:val="00C46016"/>
    <w:rsid w:val="00C4607F"/>
    <w:rsid w:val="00C46098"/>
    <w:rsid w:val="00C46196"/>
    <w:rsid w:val="00C461BD"/>
    <w:rsid w:val="00C4635B"/>
    <w:rsid w:val="00C46362"/>
    <w:rsid w:val="00C46397"/>
    <w:rsid w:val="00C4639C"/>
    <w:rsid w:val="00C463B3"/>
    <w:rsid w:val="00C46437"/>
    <w:rsid w:val="00C46469"/>
    <w:rsid w:val="00C464B2"/>
    <w:rsid w:val="00C464C8"/>
    <w:rsid w:val="00C46504"/>
    <w:rsid w:val="00C465C9"/>
    <w:rsid w:val="00C465D3"/>
    <w:rsid w:val="00C46694"/>
    <w:rsid w:val="00C46713"/>
    <w:rsid w:val="00C46748"/>
    <w:rsid w:val="00C46862"/>
    <w:rsid w:val="00C468A2"/>
    <w:rsid w:val="00C4693C"/>
    <w:rsid w:val="00C4695A"/>
    <w:rsid w:val="00C46963"/>
    <w:rsid w:val="00C469AA"/>
    <w:rsid w:val="00C469E8"/>
    <w:rsid w:val="00C46AA8"/>
    <w:rsid w:val="00C46AA9"/>
    <w:rsid w:val="00C46AAF"/>
    <w:rsid w:val="00C46AE8"/>
    <w:rsid w:val="00C46B7A"/>
    <w:rsid w:val="00C46BD4"/>
    <w:rsid w:val="00C46BEE"/>
    <w:rsid w:val="00C46C79"/>
    <w:rsid w:val="00C46CC5"/>
    <w:rsid w:val="00C46D02"/>
    <w:rsid w:val="00C46D1C"/>
    <w:rsid w:val="00C46D8A"/>
    <w:rsid w:val="00C46DB2"/>
    <w:rsid w:val="00C46DEA"/>
    <w:rsid w:val="00C46E79"/>
    <w:rsid w:val="00C46F40"/>
    <w:rsid w:val="00C46F42"/>
    <w:rsid w:val="00C4706A"/>
    <w:rsid w:val="00C470C1"/>
    <w:rsid w:val="00C4711C"/>
    <w:rsid w:val="00C47140"/>
    <w:rsid w:val="00C47150"/>
    <w:rsid w:val="00C4717E"/>
    <w:rsid w:val="00C47242"/>
    <w:rsid w:val="00C472B6"/>
    <w:rsid w:val="00C47369"/>
    <w:rsid w:val="00C4736B"/>
    <w:rsid w:val="00C4736D"/>
    <w:rsid w:val="00C47433"/>
    <w:rsid w:val="00C47484"/>
    <w:rsid w:val="00C474B5"/>
    <w:rsid w:val="00C474DE"/>
    <w:rsid w:val="00C474F2"/>
    <w:rsid w:val="00C4752F"/>
    <w:rsid w:val="00C47537"/>
    <w:rsid w:val="00C475DA"/>
    <w:rsid w:val="00C47652"/>
    <w:rsid w:val="00C47758"/>
    <w:rsid w:val="00C4779B"/>
    <w:rsid w:val="00C47862"/>
    <w:rsid w:val="00C4788C"/>
    <w:rsid w:val="00C478CE"/>
    <w:rsid w:val="00C47956"/>
    <w:rsid w:val="00C479B5"/>
    <w:rsid w:val="00C479F9"/>
    <w:rsid w:val="00C47A0B"/>
    <w:rsid w:val="00C47A6A"/>
    <w:rsid w:val="00C47AAF"/>
    <w:rsid w:val="00C47AF5"/>
    <w:rsid w:val="00C47BB9"/>
    <w:rsid w:val="00C47BBA"/>
    <w:rsid w:val="00C47CB0"/>
    <w:rsid w:val="00C47CF6"/>
    <w:rsid w:val="00C47D4E"/>
    <w:rsid w:val="00C47E29"/>
    <w:rsid w:val="00C47E33"/>
    <w:rsid w:val="00C47F2B"/>
    <w:rsid w:val="00C5008F"/>
    <w:rsid w:val="00C500BD"/>
    <w:rsid w:val="00C50101"/>
    <w:rsid w:val="00C5013C"/>
    <w:rsid w:val="00C50163"/>
    <w:rsid w:val="00C501DF"/>
    <w:rsid w:val="00C50218"/>
    <w:rsid w:val="00C5028F"/>
    <w:rsid w:val="00C502BD"/>
    <w:rsid w:val="00C5042C"/>
    <w:rsid w:val="00C5043C"/>
    <w:rsid w:val="00C504BC"/>
    <w:rsid w:val="00C504EE"/>
    <w:rsid w:val="00C50520"/>
    <w:rsid w:val="00C50534"/>
    <w:rsid w:val="00C505E1"/>
    <w:rsid w:val="00C50680"/>
    <w:rsid w:val="00C5069B"/>
    <w:rsid w:val="00C506C7"/>
    <w:rsid w:val="00C50868"/>
    <w:rsid w:val="00C50900"/>
    <w:rsid w:val="00C50981"/>
    <w:rsid w:val="00C509D2"/>
    <w:rsid w:val="00C509EB"/>
    <w:rsid w:val="00C50A3C"/>
    <w:rsid w:val="00C50A7A"/>
    <w:rsid w:val="00C50AAE"/>
    <w:rsid w:val="00C50B15"/>
    <w:rsid w:val="00C50C4F"/>
    <w:rsid w:val="00C50C6C"/>
    <w:rsid w:val="00C50CB6"/>
    <w:rsid w:val="00C50CB7"/>
    <w:rsid w:val="00C50CF3"/>
    <w:rsid w:val="00C50CFF"/>
    <w:rsid w:val="00C50D3D"/>
    <w:rsid w:val="00C50D42"/>
    <w:rsid w:val="00C50D46"/>
    <w:rsid w:val="00C50D79"/>
    <w:rsid w:val="00C50DB3"/>
    <w:rsid w:val="00C50E56"/>
    <w:rsid w:val="00C50EF0"/>
    <w:rsid w:val="00C50F34"/>
    <w:rsid w:val="00C50FC3"/>
    <w:rsid w:val="00C51026"/>
    <w:rsid w:val="00C510A7"/>
    <w:rsid w:val="00C5113A"/>
    <w:rsid w:val="00C5119A"/>
    <w:rsid w:val="00C511EF"/>
    <w:rsid w:val="00C51238"/>
    <w:rsid w:val="00C512CB"/>
    <w:rsid w:val="00C5136C"/>
    <w:rsid w:val="00C51385"/>
    <w:rsid w:val="00C51447"/>
    <w:rsid w:val="00C51493"/>
    <w:rsid w:val="00C5156D"/>
    <w:rsid w:val="00C51599"/>
    <w:rsid w:val="00C516A1"/>
    <w:rsid w:val="00C51724"/>
    <w:rsid w:val="00C51729"/>
    <w:rsid w:val="00C51736"/>
    <w:rsid w:val="00C5177B"/>
    <w:rsid w:val="00C51793"/>
    <w:rsid w:val="00C517D8"/>
    <w:rsid w:val="00C51808"/>
    <w:rsid w:val="00C5190E"/>
    <w:rsid w:val="00C51955"/>
    <w:rsid w:val="00C519CD"/>
    <w:rsid w:val="00C51B4D"/>
    <w:rsid w:val="00C51B5D"/>
    <w:rsid w:val="00C51B6F"/>
    <w:rsid w:val="00C51B89"/>
    <w:rsid w:val="00C51CB1"/>
    <w:rsid w:val="00C51D9C"/>
    <w:rsid w:val="00C51DCC"/>
    <w:rsid w:val="00C51DEB"/>
    <w:rsid w:val="00C51DFB"/>
    <w:rsid w:val="00C51E35"/>
    <w:rsid w:val="00C51E5D"/>
    <w:rsid w:val="00C51EAE"/>
    <w:rsid w:val="00C51ECF"/>
    <w:rsid w:val="00C51F48"/>
    <w:rsid w:val="00C51F5D"/>
    <w:rsid w:val="00C51FDD"/>
    <w:rsid w:val="00C5201E"/>
    <w:rsid w:val="00C52120"/>
    <w:rsid w:val="00C52260"/>
    <w:rsid w:val="00C52286"/>
    <w:rsid w:val="00C522FC"/>
    <w:rsid w:val="00C52335"/>
    <w:rsid w:val="00C52344"/>
    <w:rsid w:val="00C5234B"/>
    <w:rsid w:val="00C523EA"/>
    <w:rsid w:val="00C52401"/>
    <w:rsid w:val="00C524C9"/>
    <w:rsid w:val="00C524CE"/>
    <w:rsid w:val="00C525C0"/>
    <w:rsid w:val="00C525EE"/>
    <w:rsid w:val="00C525FA"/>
    <w:rsid w:val="00C52767"/>
    <w:rsid w:val="00C52775"/>
    <w:rsid w:val="00C527E5"/>
    <w:rsid w:val="00C52801"/>
    <w:rsid w:val="00C5293C"/>
    <w:rsid w:val="00C5297C"/>
    <w:rsid w:val="00C52998"/>
    <w:rsid w:val="00C52A65"/>
    <w:rsid w:val="00C52A6F"/>
    <w:rsid w:val="00C52AA1"/>
    <w:rsid w:val="00C52AC0"/>
    <w:rsid w:val="00C52B4A"/>
    <w:rsid w:val="00C52B73"/>
    <w:rsid w:val="00C52B96"/>
    <w:rsid w:val="00C52B9E"/>
    <w:rsid w:val="00C52BD2"/>
    <w:rsid w:val="00C52BF8"/>
    <w:rsid w:val="00C52BFE"/>
    <w:rsid w:val="00C52C7C"/>
    <w:rsid w:val="00C52D98"/>
    <w:rsid w:val="00C52DAA"/>
    <w:rsid w:val="00C52DF4"/>
    <w:rsid w:val="00C52E20"/>
    <w:rsid w:val="00C52E6B"/>
    <w:rsid w:val="00C52E9E"/>
    <w:rsid w:val="00C52F04"/>
    <w:rsid w:val="00C52FA0"/>
    <w:rsid w:val="00C53067"/>
    <w:rsid w:val="00C53088"/>
    <w:rsid w:val="00C530B5"/>
    <w:rsid w:val="00C5322A"/>
    <w:rsid w:val="00C53250"/>
    <w:rsid w:val="00C53256"/>
    <w:rsid w:val="00C5327F"/>
    <w:rsid w:val="00C53291"/>
    <w:rsid w:val="00C532E1"/>
    <w:rsid w:val="00C53343"/>
    <w:rsid w:val="00C533D7"/>
    <w:rsid w:val="00C533FA"/>
    <w:rsid w:val="00C533FF"/>
    <w:rsid w:val="00C534A5"/>
    <w:rsid w:val="00C53569"/>
    <w:rsid w:val="00C53573"/>
    <w:rsid w:val="00C5359F"/>
    <w:rsid w:val="00C53632"/>
    <w:rsid w:val="00C536A1"/>
    <w:rsid w:val="00C536D8"/>
    <w:rsid w:val="00C53723"/>
    <w:rsid w:val="00C53796"/>
    <w:rsid w:val="00C537B1"/>
    <w:rsid w:val="00C537BF"/>
    <w:rsid w:val="00C537D2"/>
    <w:rsid w:val="00C537E4"/>
    <w:rsid w:val="00C5385C"/>
    <w:rsid w:val="00C5386A"/>
    <w:rsid w:val="00C538F2"/>
    <w:rsid w:val="00C539E5"/>
    <w:rsid w:val="00C53A0B"/>
    <w:rsid w:val="00C53A20"/>
    <w:rsid w:val="00C53B56"/>
    <w:rsid w:val="00C53B8B"/>
    <w:rsid w:val="00C53B96"/>
    <w:rsid w:val="00C53C37"/>
    <w:rsid w:val="00C53C3A"/>
    <w:rsid w:val="00C53C41"/>
    <w:rsid w:val="00C53C8F"/>
    <w:rsid w:val="00C53D45"/>
    <w:rsid w:val="00C53D50"/>
    <w:rsid w:val="00C53D7D"/>
    <w:rsid w:val="00C53E17"/>
    <w:rsid w:val="00C53E50"/>
    <w:rsid w:val="00C54019"/>
    <w:rsid w:val="00C54049"/>
    <w:rsid w:val="00C54055"/>
    <w:rsid w:val="00C54059"/>
    <w:rsid w:val="00C54071"/>
    <w:rsid w:val="00C54088"/>
    <w:rsid w:val="00C5408E"/>
    <w:rsid w:val="00C540E8"/>
    <w:rsid w:val="00C541CE"/>
    <w:rsid w:val="00C541EE"/>
    <w:rsid w:val="00C54220"/>
    <w:rsid w:val="00C54223"/>
    <w:rsid w:val="00C5430A"/>
    <w:rsid w:val="00C543AE"/>
    <w:rsid w:val="00C54419"/>
    <w:rsid w:val="00C5441F"/>
    <w:rsid w:val="00C54469"/>
    <w:rsid w:val="00C54487"/>
    <w:rsid w:val="00C545DE"/>
    <w:rsid w:val="00C546B5"/>
    <w:rsid w:val="00C546CB"/>
    <w:rsid w:val="00C54723"/>
    <w:rsid w:val="00C54781"/>
    <w:rsid w:val="00C547EA"/>
    <w:rsid w:val="00C54819"/>
    <w:rsid w:val="00C54839"/>
    <w:rsid w:val="00C54863"/>
    <w:rsid w:val="00C54A05"/>
    <w:rsid w:val="00C54A09"/>
    <w:rsid w:val="00C54A1B"/>
    <w:rsid w:val="00C54A2C"/>
    <w:rsid w:val="00C54A7C"/>
    <w:rsid w:val="00C54AE2"/>
    <w:rsid w:val="00C54B22"/>
    <w:rsid w:val="00C54B46"/>
    <w:rsid w:val="00C54B60"/>
    <w:rsid w:val="00C54B61"/>
    <w:rsid w:val="00C54CDF"/>
    <w:rsid w:val="00C54DB2"/>
    <w:rsid w:val="00C54E0C"/>
    <w:rsid w:val="00C54E14"/>
    <w:rsid w:val="00C54E36"/>
    <w:rsid w:val="00C54E4F"/>
    <w:rsid w:val="00C54E77"/>
    <w:rsid w:val="00C54EBC"/>
    <w:rsid w:val="00C54ECE"/>
    <w:rsid w:val="00C54EDF"/>
    <w:rsid w:val="00C54F1B"/>
    <w:rsid w:val="00C54FC9"/>
    <w:rsid w:val="00C54FEB"/>
    <w:rsid w:val="00C54FF2"/>
    <w:rsid w:val="00C55013"/>
    <w:rsid w:val="00C55069"/>
    <w:rsid w:val="00C55084"/>
    <w:rsid w:val="00C5508A"/>
    <w:rsid w:val="00C550F1"/>
    <w:rsid w:val="00C5518F"/>
    <w:rsid w:val="00C551AA"/>
    <w:rsid w:val="00C5528B"/>
    <w:rsid w:val="00C5530E"/>
    <w:rsid w:val="00C55387"/>
    <w:rsid w:val="00C5538B"/>
    <w:rsid w:val="00C553FF"/>
    <w:rsid w:val="00C5547A"/>
    <w:rsid w:val="00C554A3"/>
    <w:rsid w:val="00C554CF"/>
    <w:rsid w:val="00C554D2"/>
    <w:rsid w:val="00C554EE"/>
    <w:rsid w:val="00C5551A"/>
    <w:rsid w:val="00C55535"/>
    <w:rsid w:val="00C5554E"/>
    <w:rsid w:val="00C5560B"/>
    <w:rsid w:val="00C556E0"/>
    <w:rsid w:val="00C556E3"/>
    <w:rsid w:val="00C556F8"/>
    <w:rsid w:val="00C5574A"/>
    <w:rsid w:val="00C55760"/>
    <w:rsid w:val="00C55773"/>
    <w:rsid w:val="00C5577C"/>
    <w:rsid w:val="00C55793"/>
    <w:rsid w:val="00C557A6"/>
    <w:rsid w:val="00C55836"/>
    <w:rsid w:val="00C55886"/>
    <w:rsid w:val="00C558ED"/>
    <w:rsid w:val="00C5590B"/>
    <w:rsid w:val="00C5599A"/>
    <w:rsid w:val="00C559DF"/>
    <w:rsid w:val="00C559E9"/>
    <w:rsid w:val="00C55A26"/>
    <w:rsid w:val="00C55AD3"/>
    <w:rsid w:val="00C55AD8"/>
    <w:rsid w:val="00C55AE6"/>
    <w:rsid w:val="00C55B30"/>
    <w:rsid w:val="00C55C39"/>
    <w:rsid w:val="00C55C47"/>
    <w:rsid w:val="00C55C49"/>
    <w:rsid w:val="00C55C65"/>
    <w:rsid w:val="00C55D00"/>
    <w:rsid w:val="00C55D25"/>
    <w:rsid w:val="00C55D3C"/>
    <w:rsid w:val="00C55D79"/>
    <w:rsid w:val="00C55DA3"/>
    <w:rsid w:val="00C55DB2"/>
    <w:rsid w:val="00C55E98"/>
    <w:rsid w:val="00C55EEE"/>
    <w:rsid w:val="00C55F2C"/>
    <w:rsid w:val="00C55F3B"/>
    <w:rsid w:val="00C55FD5"/>
    <w:rsid w:val="00C55FF6"/>
    <w:rsid w:val="00C5602D"/>
    <w:rsid w:val="00C56039"/>
    <w:rsid w:val="00C560B4"/>
    <w:rsid w:val="00C5611B"/>
    <w:rsid w:val="00C56170"/>
    <w:rsid w:val="00C561A3"/>
    <w:rsid w:val="00C561F2"/>
    <w:rsid w:val="00C56233"/>
    <w:rsid w:val="00C562B8"/>
    <w:rsid w:val="00C563CF"/>
    <w:rsid w:val="00C56418"/>
    <w:rsid w:val="00C56437"/>
    <w:rsid w:val="00C564DA"/>
    <w:rsid w:val="00C56518"/>
    <w:rsid w:val="00C56521"/>
    <w:rsid w:val="00C5655A"/>
    <w:rsid w:val="00C56564"/>
    <w:rsid w:val="00C5656A"/>
    <w:rsid w:val="00C56573"/>
    <w:rsid w:val="00C565E0"/>
    <w:rsid w:val="00C567D8"/>
    <w:rsid w:val="00C567F2"/>
    <w:rsid w:val="00C56866"/>
    <w:rsid w:val="00C56880"/>
    <w:rsid w:val="00C568E6"/>
    <w:rsid w:val="00C56942"/>
    <w:rsid w:val="00C569B4"/>
    <w:rsid w:val="00C56A85"/>
    <w:rsid w:val="00C56AE8"/>
    <w:rsid w:val="00C56AEF"/>
    <w:rsid w:val="00C56B40"/>
    <w:rsid w:val="00C56B90"/>
    <w:rsid w:val="00C56C33"/>
    <w:rsid w:val="00C56C5C"/>
    <w:rsid w:val="00C56D80"/>
    <w:rsid w:val="00C56DC1"/>
    <w:rsid w:val="00C56DD1"/>
    <w:rsid w:val="00C56DFE"/>
    <w:rsid w:val="00C56E5C"/>
    <w:rsid w:val="00C56E8F"/>
    <w:rsid w:val="00C56EFD"/>
    <w:rsid w:val="00C56F1D"/>
    <w:rsid w:val="00C56F1E"/>
    <w:rsid w:val="00C56F22"/>
    <w:rsid w:val="00C56F50"/>
    <w:rsid w:val="00C57024"/>
    <w:rsid w:val="00C57135"/>
    <w:rsid w:val="00C5714B"/>
    <w:rsid w:val="00C57151"/>
    <w:rsid w:val="00C57210"/>
    <w:rsid w:val="00C57276"/>
    <w:rsid w:val="00C5737A"/>
    <w:rsid w:val="00C5738A"/>
    <w:rsid w:val="00C573B9"/>
    <w:rsid w:val="00C573C4"/>
    <w:rsid w:val="00C573FD"/>
    <w:rsid w:val="00C57427"/>
    <w:rsid w:val="00C574C0"/>
    <w:rsid w:val="00C5752A"/>
    <w:rsid w:val="00C57555"/>
    <w:rsid w:val="00C57587"/>
    <w:rsid w:val="00C575C7"/>
    <w:rsid w:val="00C575F5"/>
    <w:rsid w:val="00C575FE"/>
    <w:rsid w:val="00C5760D"/>
    <w:rsid w:val="00C57634"/>
    <w:rsid w:val="00C576DC"/>
    <w:rsid w:val="00C57709"/>
    <w:rsid w:val="00C57777"/>
    <w:rsid w:val="00C577B3"/>
    <w:rsid w:val="00C577DD"/>
    <w:rsid w:val="00C5782F"/>
    <w:rsid w:val="00C5786C"/>
    <w:rsid w:val="00C57879"/>
    <w:rsid w:val="00C5787C"/>
    <w:rsid w:val="00C5789D"/>
    <w:rsid w:val="00C5792F"/>
    <w:rsid w:val="00C57955"/>
    <w:rsid w:val="00C57959"/>
    <w:rsid w:val="00C579BB"/>
    <w:rsid w:val="00C579C9"/>
    <w:rsid w:val="00C57A42"/>
    <w:rsid w:val="00C57BB9"/>
    <w:rsid w:val="00C57BD3"/>
    <w:rsid w:val="00C57C50"/>
    <w:rsid w:val="00C57C54"/>
    <w:rsid w:val="00C57C63"/>
    <w:rsid w:val="00C57C68"/>
    <w:rsid w:val="00C57CAF"/>
    <w:rsid w:val="00C57D1A"/>
    <w:rsid w:val="00C57D3C"/>
    <w:rsid w:val="00C57D3D"/>
    <w:rsid w:val="00C57D62"/>
    <w:rsid w:val="00C57E21"/>
    <w:rsid w:val="00C57EB3"/>
    <w:rsid w:val="00C57EC1"/>
    <w:rsid w:val="00C57EEB"/>
    <w:rsid w:val="00C57F0C"/>
    <w:rsid w:val="00C57FAE"/>
    <w:rsid w:val="00C60008"/>
    <w:rsid w:val="00C6007F"/>
    <w:rsid w:val="00C600E9"/>
    <w:rsid w:val="00C6017F"/>
    <w:rsid w:val="00C602CC"/>
    <w:rsid w:val="00C604C5"/>
    <w:rsid w:val="00C604EC"/>
    <w:rsid w:val="00C6050E"/>
    <w:rsid w:val="00C6057D"/>
    <w:rsid w:val="00C60580"/>
    <w:rsid w:val="00C60591"/>
    <w:rsid w:val="00C607F7"/>
    <w:rsid w:val="00C6081A"/>
    <w:rsid w:val="00C6082E"/>
    <w:rsid w:val="00C608F2"/>
    <w:rsid w:val="00C609C8"/>
    <w:rsid w:val="00C609D3"/>
    <w:rsid w:val="00C60AF1"/>
    <w:rsid w:val="00C60B8A"/>
    <w:rsid w:val="00C60CD0"/>
    <w:rsid w:val="00C60DB9"/>
    <w:rsid w:val="00C60E08"/>
    <w:rsid w:val="00C60E1E"/>
    <w:rsid w:val="00C60F3E"/>
    <w:rsid w:val="00C60F4C"/>
    <w:rsid w:val="00C61012"/>
    <w:rsid w:val="00C61246"/>
    <w:rsid w:val="00C61264"/>
    <w:rsid w:val="00C612E6"/>
    <w:rsid w:val="00C61316"/>
    <w:rsid w:val="00C61418"/>
    <w:rsid w:val="00C614B1"/>
    <w:rsid w:val="00C61521"/>
    <w:rsid w:val="00C61595"/>
    <w:rsid w:val="00C615F1"/>
    <w:rsid w:val="00C616D2"/>
    <w:rsid w:val="00C616E3"/>
    <w:rsid w:val="00C618B0"/>
    <w:rsid w:val="00C61954"/>
    <w:rsid w:val="00C61985"/>
    <w:rsid w:val="00C619B3"/>
    <w:rsid w:val="00C61A35"/>
    <w:rsid w:val="00C61B11"/>
    <w:rsid w:val="00C61B3F"/>
    <w:rsid w:val="00C61B4C"/>
    <w:rsid w:val="00C61B9F"/>
    <w:rsid w:val="00C61C9A"/>
    <w:rsid w:val="00C61CBD"/>
    <w:rsid w:val="00C61CF3"/>
    <w:rsid w:val="00C61DCF"/>
    <w:rsid w:val="00C61F22"/>
    <w:rsid w:val="00C61F4C"/>
    <w:rsid w:val="00C61F60"/>
    <w:rsid w:val="00C61FE7"/>
    <w:rsid w:val="00C620A5"/>
    <w:rsid w:val="00C62134"/>
    <w:rsid w:val="00C6216A"/>
    <w:rsid w:val="00C621AF"/>
    <w:rsid w:val="00C621DB"/>
    <w:rsid w:val="00C62291"/>
    <w:rsid w:val="00C622AF"/>
    <w:rsid w:val="00C622F7"/>
    <w:rsid w:val="00C62348"/>
    <w:rsid w:val="00C623FE"/>
    <w:rsid w:val="00C6243F"/>
    <w:rsid w:val="00C624BA"/>
    <w:rsid w:val="00C62517"/>
    <w:rsid w:val="00C6260E"/>
    <w:rsid w:val="00C626D7"/>
    <w:rsid w:val="00C626F1"/>
    <w:rsid w:val="00C62700"/>
    <w:rsid w:val="00C62723"/>
    <w:rsid w:val="00C6272D"/>
    <w:rsid w:val="00C62752"/>
    <w:rsid w:val="00C62765"/>
    <w:rsid w:val="00C62795"/>
    <w:rsid w:val="00C62796"/>
    <w:rsid w:val="00C62798"/>
    <w:rsid w:val="00C62807"/>
    <w:rsid w:val="00C6280D"/>
    <w:rsid w:val="00C6286F"/>
    <w:rsid w:val="00C628C4"/>
    <w:rsid w:val="00C629AC"/>
    <w:rsid w:val="00C629DE"/>
    <w:rsid w:val="00C62A49"/>
    <w:rsid w:val="00C62AB2"/>
    <w:rsid w:val="00C62AD3"/>
    <w:rsid w:val="00C62ADD"/>
    <w:rsid w:val="00C62B21"/>
    <w:rsid w:val="00C62B23"/>
    <w:rsid w:val="00C62B2E"/>
    <w:rsid w:val="00C62B32"/>
    <w:rsid w:val="00C62B33"/>
    <w:rsid w:val="00C62B73"/>
    <w:rsid w:val="00C62BC0"/>
    <w:rsid w:val="00C62C19"/>
    <w:rsid w:val="00C62D0A"/>
    <w:rsid w:val="00C62D22"/>
    <w:rsid w:val="00C62DBC"/>
    <w:rsid w:val="00C62E95"/>
    <w:rsid w:val="00C62EBB"/>
    <w:rsid w:val="00C62F77"/>
    <w:rsid w:val="00C62FB0"/>
    <w:rsid w:val="00C63097"/>
    <w:rsid w:val="00C630A8"/>
    <w:rsid w:val="00C630FD"/>
    <w:rsid w:val="00C6310F"/>
    <w:rsid w:val="00C6313A"/>
    <w:rsid w:val="00C631DB"/>
    <w:rsid w:val="00C63236"/>
    <w:rsid w:val="00C63248"/>
    <w:rsid w:val="00C63398"/>
    <w:rsid w:val="00C633B0"/>
    <w:rsid w:val="00C633E5"/>
    <w:rsid w:val="00C63442"/>
    <w:rsid w:val="00C63460"/>
    <w:rsid w:val="00C634D6"/>
    <w:rsid w:val="00C63538"/>
    <w:rsid w:val="00C63570"/>
    <w:rsid w:val="00C635B3"/>
    <w:rsid w:val="00C6368A"/>
    <w:rsid w:val="00C636B9"/>
    <w:rsid w:val="00C636D0"/>
    <w:rsid w:val="00C636FE"/>
    <w:rsid w:val="00C63731"/>
    <w:rsid w:val="00C637F4"/>
    <w:rsid w:val="00C6392D"/>
    <w:rsid w:val="00C63931"/>
    <w:rsid w:val="00C639D4"/>
    <w:rsid w:val="00C63A6B"/>
    <w:rsid w:val="00C63AF2"/>
    <w:rsid w:val="00C63B82"/>
    <w:rsid w:val="00C63B92"/>
    <w:rsid w:val="00C63BB8"/>
    <w:rsid w:val="00C63BE5"/>
    <w:rsid w:val="00C63C34"/>
    <w:rsid w:val="00C63CBF"/>
    <w:rsid w:val="00C63D82"/>
    <w:rsid w:val="00C63D86"/>
    <w:rsid w:val="00C63DE7"/>
    <w:rsid w:val="00C63E68"/>
    <w:rsid w:val="00C63EA8"/>
    <w:rsid w:val="00C63F01"/>
    <w:rsid w:val="00C63F20"/>
    <w:rsid w:val="00C63F6C"/>
    <w:rsid w:val="00C63F83"/>
    <w:rsid w:val="00C63FEE"/>
    <w:rsid w:val="00C64042"/>
    <w:rsid w:val="00C64148"/>
    <w:rsid w:val="00C641FB"/>
    <w:rsid w:val="00C64203"/>
    <w:rsid w:val="00C64249"/>
    <w:rsid w:val="00C642E0"/>
    <w:rsid w:val="00C642EA"/>
    <w:rsid w:val="00C64312"/>
    <w:rsid w:val="00C64360"/>
    <w:rsid w:val="00C643FE"/>
    <w:rsid w:val="00C64406"/>
    <w:rsid w:val="00C6440A"/>
    <w:rsid w:val="00C6445E"/>
    <w:rsid w:val="00C644BC"/>
    <w:rsid w:val="00C6455E"/>
    <w:rsid w:val="00C645AF"/>
    <w:rsid w:val="00C64610"/>
    <w:rsid w:val="00C64619"/>
    <w:rsid w:val="00C6465D"/>
    <w:rsid w:val="00C64671"/>
    <w:rsid w:val="00C646A8"/>
    <w:rsid w:val="00C64769"/>
    <w:rsid w:val="00C647D9"/>
    <w:rsid w:val="00C6483C"/>
    <w:rsid w:val="00C6488A"/>
    <w:rsid w:val="00C648E2"/>
    <w:rsid w:val="00C6499F"/>
    <w:rsid w:val="00C64A81"/>
    <w:rsid w:val="00C64AB9"/>
    <w:rsid w:val="00C64AE4"/>
    <w:rsid w:val="00C64B32"/>
    <w:rsid w:val="00C64B93"/>
    <w:rsid w:val="00C64BFB"/>
    <w:rsid w:val="00C64C59"/>
    <w:rsid w:val="00C64CD0"/>
    <w:rsid w:val="00C64CF1"/>
    <w:rsid w:val="00C64D6D"/>
    <w:rsid w:val="00C64E37"/>
    <w:rsid w:val="00C64E6D"/>
    <w:rsid w:val="00C64F2C"/>
    <w:rsid w:val="00C64FC5"/>
    <w:rsid w:val="00C64FDF"/>
    <w:rsid w:val="00C6503E"/>
    <w:rsid w:val="00C65083"/>
    <w:rsid w:val="00C65094"/>
    <w:rsid w:val="00C65205"/>
    <w:rsid w:val="00C65292"/>
    <w:rsid w:val="00C652E5"/>
    <w:rsid w:val="00C65353"/>
    <w:rsid w:val="00C65376"/>
    <w:rsid w:val="00C65399"/>
    <w:rsid w:val="00C653D1"/>
    <w:rsid w:val="00C65407"/>
    <w:rsid w:val="00C65436"/>
    <w:rsid w:val="00C65588"/>
    <w:rsid w:val="00C655E0"/>
    <w:rsid w:val="00C65600"/>
    <w:rsid w:val="00C656C8"/>
    <w:rsid w:val="00C656E7"/>
    <w:rsid w:val="00C656EA"/>
    <w:rsid w:val="00C657B5"/>
    <w:rsid w:val="00C657BC"/>
    <w:rsid w:val="00C657EF"/>
    <w:rsid w:val="00C65808"/>
    <w:rsid w:val="00C6587C"/>
    <w:rsid w:val="00C658BE"/>
    <w:rsid w:val="00C658C1"/>
    <w:rsid w:val="00C65904"/>
    <w:rsid w:val="00C65907"/>
    <w:rsid w:val="00C6590C"/>
    <w:rsid w:val="00C65963"/>
    <w:rsid w:val="00C659B4"/>
    <w:rsid w:val="00C65A38"/>
    <w:rsid w:val="00C65A78"/>
    <w:rsid w:val="00C65A9A"/>
    <w:rsid w:val="00C65ADE"/>
    <w:rsid w:val="00C65AED"/>
    <w:rsid w:val="00C65B03"/>
    <w:rsid w:val="00C65B42"/>
    <w:rsid w:val="00C65B43"/>
    <w:rsid w:val="00C65B67"/>
    <w:rsid w:val="00C65B6C"/>
    <w:rsid w:val="00C65BA1"/>
    <w:rsid w:val="00C65BD5"/>
    <w:rsid w:val="00C65BE4"/>
    <w:rsid w:val="00C65C15"/>
    <w:rsid w:val="00C65C86"/>
    <w:rsid w:val="00C65FA7"/>
    <w:rsid w:val="00C66006"/>
    <w:rsid w:val="00C66010"/>
    <w:rsid w:val="00C660DD"/>
    <w:rsid w:val="00C6617D"/>
    <w:rsid w:val="00C6618A"/>
    <w:rsid w:val="00C661DF"/>
    <w:rsid w:val="00C66351"/>
    <w:rsid w:val="00C66368"/>
    <w:rsid w:val="00C6640D"/>
    <w:rsid w:val="00C6642E"/>
    <w:rsid w:val="00C6659F"/>
    <w:rsid w:val="00C66668"/>
    <w:rsid w:val="00C66692"/>
    <w:rsid w:val="00C666A1"/>
    <w:rsid w:val="00C666BB"/>
    <w:rsid w:val="00C66741"/>
    <w:rsid w:val="00C66758"/>
    <w:rsid w:val="00C6679F"/>
    <w:rsid w:val="00C667E0"/>
    <w:rsid w:val="00C66852"/>
    <w:rsid w:val="00C6693B"/>
    <w:rsid w:val="00C66B13"/>
    <w:rsid w:val="00C66B37"/>
    <w:rsid w:val="00C66BA4"/>
    <w:rsid w:val="00C66C91"/>
    <w:rsid w:val="00C66C92"/>
    <w:rsid w:val="00C66CBF"/>
    <w:rsid w:val="00C66CEC"/>
    <w:rsid w:val="00C66D3E"/>
    <w:rsid w:val="00C66E4B"/>
    <w:rsid w:val="00C66F91"/>
    <w:rsid w:val="00C66FA3"/>
    <w:rsid w:val="00C6708F"/>
    <w:rsid w:val="00C67111"/>
    <w:rsid w:val="00C6711D"/>
    <w:rsid w:val="00C6728E"/>
    <w:rsid w:val="00C6729F"/>
    <w:rsid w:val="00C67308"/>
    <w:rsid w:val="00C6730D"/>
    <w:rsid w:val="00C67336"/>
    <w:rsid w:val="00C67415"/>
    <w:rsid w:val="00C6741E"/>
    <w:rsid w:val="00C6741F"/>
    <w:rsid w:val="00C67422"/>
    <w:rsid w:val="00C67470"/>
    <w:rsid w:val="00C67479"/>
    <w:rsid w:val="00C67483"/>
    <w:rsid w:val="00C674AA"/>
    <w:rsid w:val="00C674C0"/>
    <w:rsid w:val="00C6757A"/>
    <w:rsid w:val="00C6757D"/>
    <w:rsid w:val="00C6764B"/>
    <w:rsid w:val="00C67664"/>
    <w:rsid w:val="00C67682"/>
    <w:rsid w:val="00C676F6"/>
    <w:rsid w:val="00C67716"/>
    <w:rsid w:val="00C678A9"/>
    <w:rsid w:val="00C6795D"/>
    <w:rsid w:val="00C6798D"/>
    <w:rsid w:val="00C679B9"/>
    <w:rsid w:val="00C67A0C"/>
    <w:rsid w:val="00C67A4E"/>
    <w:rsid w:val="00C67A72"/>
    <w:rsid w:val="00C67A74"/>
    <w:rsid w:val="00C67ABD"/>
    <w:rsid w:val="00C67B63"/>
    <w:rsid w:val="00C67B73"/>
    <w:rsid w:val="00C67BE9"/>
    <w:rsid w:val="00C67C46"/>
    <w:rsid w:val="00C67C68"/>
    <w:rsid w:val="00C67C97"/>
    <w:rsid w:val="00C67CD6"/>
    <w:rsid w:val="00C67CFD"/>
    <w:rsid w:val="00C67DC3"/>
    <w:rsid w:val="00C67DEF"/>
    <w:rsid w:val="00C67E21"/>
    <w:rsid w:val="00C67EAC"/>
    <w:rsid w:val="00C67ED3"/>
    <w:rsid w:val="00C67F17"/>
    <w:rsid w:val="00C67F6C"/>
    <w:rsid w:val="00C67F8B"/>
    <w:rsid w:val="00C70048"/>
    <w:rsid w:val="00C70081"/>
    <w:rsid w:val="00C70112"/>
    <w:rsid w:val="00C70114"/>
    <w:rsid w:val="00C70198"/>
    <w:rsid w:val="00C70235"/>
    <w:rsid w:val="00C7026D"/>
    <w:rsid w:val="00C70315"/>
    <w:rsid w:val="00C70357"/>
    <w:rsid w:val="00C704B0"/>
    <w:rsid w:val="00C70545"/>
    <w:rsid w:val="00C7056F"/>
    <w:rsid w:val="00C705A5"/>
    <w:rsid w:val="00C70647"/>
    <w:rsid w:val="00C70663"/>
    <w:rsid w:val="00C706E6"/>
    <w:rsid w:val="00C7071F"/>
    <w:rsid w:val="00C707DE"/>
    <w:rsid w:val="00C708AD"/>
    <w:rsid w:val="00C70930"/>
    <w:rsid w:val="00C7093D"/>
    <w:rsid w:val="00C7099E"/>
    <w:rsid w:val="00C709B6"/>
    <w:rsid w:val="00C709E4"/>
    <w:rsid w:val="00C709E8"/>
    <w:rsid w:val="00C70A2E"/>
    <w:rsid w:val="00C70A64"/>
    <w:rsid w:val="00C70B7D"/>
    <w:rsid w:val="00C70C32"/>
    <w:rsid w:val="00C70C6B"/>
    <w:rsid w:val="00C70CD4"/>
    <w:rsid w:val="00C70D09"/>
    <w:rsid w:val="00C70D19"/>
    <w:rsid w:val="00C70D1D"/>
    <w:rsid w:val="00C70D90"/>
    <w:rsid w:val="00C70DA5"/>
    <w:rsid w:val="00C70F94"/>
    <w:rsid w:val="00C7100A"/>
    <w:rsid w:val="00C7107B"/>
    <w:rsid w:val="00C710A4"/>
    <w:rsid w:val="00C710C8"/>
    <w:rsid w:val="00C7116D"/>
    <w:rsid w:val="00C71225"/>
    <w:rsid w:val="00C712B2"/>
    <w:rsid w:val="00C71312"/>
    <w:rsid w:val="00C7168F"/>
    <w:rsid w:val="00C716C8"/>
    <w:rsid w:val="00C716DD"/>
    <w:rsid w:val="00C716F8"/>
    <w:rsid w:val="00C717E4"/>
    <w:rsid w:val="00C717F2"/>
    <w:rsid w:val="00C71980"/>
    <w:rsid w:val="00C719FD"/>
    <w:rsid w:val="00C71AB0"/>
    <w:rsid w:val="00C71BC6"/>
    <w:rsid w:val="00C71BE8"/>
    <w:rsid w:val="00C71C1E"/>
    <w:rsid w:val="00C71C47"/>
    <w:rsid w:val="00C71D42"/>
    <w:rsid w:val="00C71D48"/>
    <w:rsid w:val="00C71D7C"/>
    <w:rsid w:val="00C71DF7"/>
    <w:rsid w:val="00C71F26"/>
    <w:rsid w:val="00C71F27"/>
    <w:rsid w:val="00C71FA1"/>
    <w:rsid w:val="00C71FBB"/>
    <w:rsid w:val="00C720CD"/>
    <w:rsid w:val="00C72114"/>
    <w:rsid w:val="00C72151"/>
    <w:rsid w:val="00C72170"/>
    <w:rsid w:val="00C7218D"/>
    <w:rsid w:val="00C7219E"/>
    <w:rsid w:val="00C721CD"/>
    <w:rsid w:val="00C7227E"/>
    <w:rsid w:val="00C722E5"/>
    <w:rsid w:val="00C722E8"/>
    <w:rsid w:val="00C7233E"/>
    <w:rsid w:val="00C72348"/>
    <w:rsid w:val="00C723AA"/>
    <w:rsid w:val="00C72406"/>
    <w:rsid w:val="00C7249B"/>
    <w:rsid w:val="00C724F6"/>
    <w:rsid w:val="00C726AC"/>
    <w:rsid w:val="00C726F3"/>
    <w:rsid w:val="00C7272C"/>
    <w:rsid w:val="00C72745"/>
    <w:rsid w:val="00C72757"/>
    <w:rsid w:val="00C72770"/>
    <w:rsid w:val="00C727DF"/>
    <w:rsid w:val="00C727FD"/>
    <w:rsid w:val="00C7283E"/>
    <w:rsid w:val="00C7285B"/>
    <w:rsid w:val="00C728DE"/>
    <w:rsid w:val="00C72942"/>
    <w:rsid w:val="00C7297E"/>
    <w:rsid w:val="00C72987"/>
    <w:rsid w:val="00C729B7"/>
    <w:rsid w:val="00C729EE"/>
    <w:rsid w:val="00C729F3"/>
    <w:rsid w:val="00C729F6"/>
    <w:rsid w:val="00C72B3D"/>
    <w:rsid w:val="00C72C02"/>
    <w:rsid w:val="00C72C32"/>
    <w:rsid w:val="00C72D2F"/>
    <w:rsid w:val="00C72DA0"/>
    <w:rsid w:val="00C72E8C"/>
    <w:rsid w:val="00C72E9D"/>
    <w:rsid w:val="00C73006"/>
    <w:rsid w:val="00C73104"/>
    <w:rsid w:val="00C73154"/>
    <w:rsid w:val="00C73162"/>
    <w:rsid w:val="00C731AC"/>
    <w:rsid w:val="00C731FF"/>
    <w:rsid w:val="00C7321F"/>
    <w:rsid w:val="00C73237"/>
    <w:rsid w:val="00C7325B"/>
    <w:rsid w:val="00C732B2"/>
    <w:rsid w:val="00C733B6"/>
    <w:rsid w:val="00C73411"/>
    <w:rsid w:val="00C7341C"/>
    <w:rsid w:val="00C7343A"/>
    <w:rsid w:val="00C73455"/>
    <w:rsid w:val="00C7353D"/>
    <w:rsid w:val="00C735B7"/>
    <w:rsid w:val="00C735D2"/>
    <w:rsid w:val="00C7364E"/>
    <w:rsid w:val="00C73658"/>
    <w:rsid w:val="00C73670"/>
    <w:rsid w:val="00C73688"/>
    <w:rsid w:val="00C736DD"/>
    <w:rsid w:val="00C73741"/>
    <w:rsid w:val="00C73750"/>
    <w:rsid w:val="00C737BB"/>
    <w:rsid w:val="00C7385C"/>
    <w:rsid w:val="00C738A6"/>
    <w:rsid w:val="00C7398E"/>
    <w:rsid w:val="00C73ADF"/>
    <w:rsid w:val="00C73B81"/>
    <w:rsid w:val="00C73BBB"/>
    <w:rsid w:val="00C73C23"/>
    <w:rsid w:val="00C73CD7"/>
    <w:rsid w:val="00C73DDB"/>
    <w:rsid w:val="00C73E48"/>
    <w:rsid w:val="00C73E54"/>
    <w:rsid w:val="00C73EDE"/>
    <w:rsid w:val="00C73F15"/>
    <w:rsid w:val="00C73F2E"/>
    <w:rsid w:val="00C73FC8"/>
    <w:rsid w:val="00C74013"/>
    <w:rsid w:val="00C7404D"/>
    <w:rsid w:val="00C74070"/>
    <w:rsid w:val="00C74084"/>
    <w:rsid w:val="00C740AD"/>
    <w:rsid w:val="00C740F6"/>
    <w:rsid w:val="00C74126"/>
    <w:rsid w:val="00C7418F"/>
    <w:rsid w:val="00C741A4"/>
    <w:rsid w:val="00C741A5"/>
    <w:rsid w:val="00C74237"/>
    <w:rsid w:val="00C742B4"/>
    <w:rsid w:val="00C742CA"/>
    <w:rsid w:val="00C74367"/>
    <w:rsid w:val="00C74385"/>
    <w:rsid w:val="00C743A1"/>
    <w:rsid w:val="00C743A5"/>
    <w:rsid w:val="00C7449C"/>
    <w:rsid w:val="00C744DE"/>
    <w:rsid w:val="00C74554"/>
    <w:rsid w:val="00C7455A"/>
    <w:rsid w:val="00C745B0"/>
    <w:rsid w:val="00C745D2"/>
    <w:rsid w:val="00C74624"/>
    <w:rsid w:val="00C746B4"/>
    <w:rsid w:val="00C746E5"/>
    <w:rsid w:val="00C746F7"/>
    <w:rsid w:val="00C74738"/>
    <w:rsid w:val="00C7477E"/>
    <w:rsid w:val="00C747E3"/>
    <w:rsid w:val="00C7480F"/>
    <w:rsid w:val="00C74820"/>
    <w:rsid w:val="00C748AD"/>
    <w:rsid w:val="00C749F3"/>
    <w:rsid w:val="00C74A3B"/>
    <w:rsid w:val="00C74A4B"/>
    <w:rsid w:val="00C74A9B"/>
    <w:rsid w:val="00C74ADE"/>
    <w:rsid w:val="00C74AF9"/>
    <w:rsid w:val="00C74B20"/>
    <w:rsid w:val="00C74B3D"/>
    <w:rsid w:val="00C74CBF"/>
    <w:rsid w:val="00C74CE4"/>
    <w:rsid w:val="00C74D4A"/>
    <w:rsid w:val="00C74D58"/>
    <w:rsid w:val="00C74DCF"/>
    <w:rsid w:val="00C74E5F"/>
    <w:rsid w:val="00C74E66"/>
    <w:rsid w:val="00C74E6A"/>
    <w:rsid w:val="00C74EA8"/>
    <w:rsid w:val="00C74EF9"/>
    <w:rsid w:val="00C74FBD"/>
    <w:rsid w:val="00C75026"/>
    <w:rsid w:val="00C75087"/>
    <w:rsid w:val="00C750C2"/>
    <w:rsid w:val="00C75170"/>
    <w:rsid w:val="00C751B8"/>
    <w:rsid w:val="00C751F0"/>
    <w:rsid w:val="00C75256"/>
    <w:rsid w:val="00C75285"/>
    <w:rsid w:val="00C75320"/>
    <w:rsid w:val="00C7533D"/>
    <w:rsid w:val="00C7547C"/>
    <w:rsid w:val="00C754B6"/>
    <w:rsid w:val="00C75539"/>
    <w:rsid w:val="00C75544"/>
    <w:rsid w:val="00C755C5"/>
    <w:rsid w:val="00C755F5"/>
    <w:rsid w:val="00C7561F"/>
    <w:rsid w:val="00C75691"/>
    <w:rsid w:val="00C756F5"/>
    <w:rsid w:val="00C756FD"/>
    <w:rsid w:val="00C75709"/>
    <w:rsid w:val="00C75775"/>
    <w:rsid w:val="00C757D5"/>
    <w:rsid w:val="00C7582E"/>
    <w:rsid w:val="00C758E2"/>
    <w:rsid w:val="00C75907"/>
    <w:rsid w:val="00C75912"/>
    <w:rsid w:val="00C75960"/>
    <w:rsid w:val="00C759D1"/>
    <w:rsid w:val="00C75A38"/>
    <w:rsid w:val="00C75AAB"/>
    <w:rsid w:val="00C75B44"/>
    <w:rsid w:val="00C75B46"/>
    <w:rsid w:val="00C75B69"/>
    <w:rsid w:val="00C75BAC"/>
    <w:rsid w:val="00C75BDC"/>
    <w:rsid w:val="00C75C60"/>
    <w:rsid w:val="00C75C9C"/>
    <w:rsid w:val="00C75CD2"/>
    <w:rsid w:val="00C75D57"/>
    <w:rsid w:val="00C75D9E"/>
    <w:rsid w:val="00C75E67"/>
    <w:rsid w:val="00C75E7D"/>
    <w:rsid w:val="00C75FA8"/>
    <w:rsid w:val="00C76029"/>
    <w:rsid w:val="00C7608A"/>
    <w:rsid w:val="00C760FA"/>
    <w:rsid w:val="00C76171"/>
    <w:rsid w:val="00C761AB"/>
    <w:rsid w:val="00C761BE"/>
    <w:rsid w:val="00C76266"/>
    <w:rsid w:val="00C7627B"/>
    <w:rsid w:val="00C76290"/>
    <w:rsid w:val="00C762A5"/>
    <w:rsid w:val="00C76317"/>
    <w:rsid w:val="00C76319"/>
    <w:rsid w:val="00C76361"/>
    <w:rsid w:val="00C763A6"/>
    <w:rsid w:val="00C76425"/>
    <w:rsid w:val="00C764DB"/>
    <w:rsid w:val="00C76563"/>
    <w:rsid w:val="00C765FE"/>
    <w:rsid w:val="00C76632"/>
    <w:rsid w:val="00C7666A"/>
    <w:rsid w:val="00C766CF"/>
    <w:rsid w:val="00C76728"/>
    <w:rsid w:val="00C76745"/>
    <w:rsid w:val="00C767A1"/>
    <w:rsid w:val="00C767A6"/>
    <w:rsid w:val="00C767CC"/>
    <w:rsid w:val="00C767D1"/>
    <w:rsid w:val="00C76814"/>
    <w:rsid w:val="00C768F5"/>
    <w:rsid w:val="00C76950"/>
    <w:rsid w:val="00C769C2"/>
    <w:rsid w:val="00C76BCD"/>
    <w:rsid w:val="00C76C17"/>
    <w:rsid w:val="00C76C1B"/>
    <w:rsid w:val="00C76C95"/>
    <w:rsid w:val="00C76CA3"/>
    <w:rsid w:val="00C76D77"/>
    <w:rsid w:val="00C76DF5"/>
    <w:rsid w:val="00C76EC1"/>
    <w:rsid w:val="00C76EFF"/>
    <w:rsid w:val="00C76FA2"/>
    <w:rsid w:val="00C76FDF"/>
    <w:rsid w:val="00C77012"/>
    <w:rsid w:val="00C7702A"/>
    <w:rsid w:val="00C77031"/>
    <w:rsid w:val="00C77064"/>
    <w:rsid w:val="00C770FE"/>
    <w:rsid w:val="00C7723F"/>
    <w:rsid w:val="00C77258"/>
    <w:rsid w:val="00C7726B"/>
    <w:rsid w:val="00C77273"/>
    <w:rsid w:val="00C77281"/>
    <w:rsid w:val="00C77288"/>
    <w:rsid w:val="00C772FB"/>
    <w:rsid w:val="00C77328"/>
    <w:rsid w:val="00C7749B"/>
    <w:rsid w:val="00C774C7"/>
    <w:rsid w:val="00C77536"/>
    <w:rsid w:val="00C7759B"/>
    <w:rsid w:val="00C775AD"/>
    <w:rsid w:val="00C775E1"/>
    <w:rsid w:val="00C77608"/>
    <w:rsid w:val="00C7764C"/>
    <w:rsid w:val="00C776E9"/>
    <w:rsid w:val="00C7770D"/>
    <w:rsid w:val="00C7771A"/>
    <w:rsid w:val="00C77725"/>
    <w:rsid w:val="00C777D9"/>
    <w:rsid w:val="00C777DF"/>
    <w:rsid w:val="00C77809"/>
    <w:rsid w:val="00C77891"/>
    <w:rsid w:val="00C778AF"/>
    <w:rsid w:val="00C77914"/>
    <w:rsid w:val="00C7794C"/>
    <w:rsid w:val="00C779F2"/>
    <w:rsid w:val="00C77A0E"/>
    <w:rsid w:val="00C77A1B"/>
    <w:rsid w:val="00C77A40"/>
    <w:rsid w:val="00C77B1F"/>
    <w:rsid w:val="00C77B5A"/>
    <w:rsid w:val="00C77B65"/>
    <w:rsid w:val="00C77C49"/>
    <w:rsid w:val="00C77C5D"/>
    <w:rsid w:val="00C77C76"/>
    <w:rsid w:val="00C77D58"/>
    <w:rsid w:val="00C77DD4"/>
    <w:rsid w:val="00C77E40"/>
    <w:rsid w:val="00C77E90"/>
    <w:rsid w:val="00C77EA4"/>
    <w:rsid w:val="00C77ECB"/>
    <w:rsid w:val="00C77EDB"/>
    <w:rsid w:val="00C77EFD"/>
    <w:rsid w:val="00C77F09"/>
    <w:rsid w:val="00C77F13"/>
    <w:rsid w:val="00C77FB0"/>
    <w:rsid w:val="00C77FC2"/>
    <w:rsid w:val="00C80031"/>
    <w:rsid w:val="00C8003C"/>
    <w:rsid w:val="00C80049"/>
    <w:rsid w:val="00C80097"/>
    <w:rsid w:val="00C80131"/>
    <w:rsid w:val="00C80141"/>
    <w:rsid w:val="00C80175"/>
    <w:rsid w:val="00C80188"/>
    <w:rsid w:val="00C801F7"/>
    <w:rsid w:val="00C80245"/>
    <w:rsid w:val="00C8024A"/>
    <w:rsid w:val="00C802B1"/>
    <w:rsid w:val="00C802DB"/>
    <w:rsid w:val="00C80322"/>
    <w:rsid w:val="00C80397"/>
    <w:rsid w:val="00C80411"/>
    <w:rsid w:val="00C80416"/>
    <w:rsid w:val="00C8044A"/>
    <w:rsid w:val="00C8046E"/>
    <w:rsid w:val="00C80478"/>
    <w:rsid w:val="00C804AA"/>
    <w:rsid w:val="00C80546"/>
    <w:rsid w:val="00C8062A"/>
    <w:rsid w:val="00C806A4"/>
    <w:rsid w:val="00C806D6"/>
    <w:rsid w:val="00C8074F"/>
    <w:rsid w:val="00C8077B"/>
    <w:rsid w:val="00C8077E"/>
    <w:rsid w:val="00C8079C"/>
    <w:rsid w:val="00C80820"/>
    <w:rsid w:val="00C80835"/>
    <w:rsid w:val="00C8084C"/>
    <w:rsid w:val="00C80949"/>
    <w:rsid w:val="00C8099B"/>
    <w:rsid w:val="00C809AA"/>
    <w:rsid w:val="00C809AC"/>
    <w:rsid w:val="00C80A0F"/>
    <w:rsid w:val="00C80A14"/>
    <w:rsid w:val="00C80AEB"/>
    <w:rsid w:val="00C80B96"/>
    <w:rsid w:val="00C80BD0"/>
    <w:rsid w:val="00C80C75"/>
    <w:rsid w:val="00C80CA4"/>
    <w:rsid w:val="00C80D31"/>
    <w:rsid w:val="00C80D39"/>
    <w:rsid w:val="00C80D57"/>
    <w:rsid w:val="00C80D72"/>
    <w:rsid w:val="00C80D9B"/>
    <w:rsid w:val="00C80DBD"/>
    <w:rsid w:val="00C80DD3"/>
    <w:rsid w:val="00C80E57"/>
    <w:rsid w:val="00C80E6F"/>
    <w:rsid w:val="00C80F4C"/>
    <w:rsid w:val="00C80F7A"/>
    <w:rsid w:val="00C8106D"/>
    <w:rsid w:val="00C810C7"/>
    <w:rsid w:val="00C8110E"/>
    <w:rsid w:val="00C81126"/>
    <w:rsid w:val="00C8115C"/>
    <w:rsid w:val="00C81183"/>
    <w:rsid w:val="00C81189"/>
    <w:rsid w:val="00C811E4"/>
    <w:rsid w:val="00C81311"/>
    <w:rsid w:val="00C813B4"/>
    <w:rsid w:val="00C813EE"/>
    <w:rsid w:val="00C81419"/>
    <w:rsid w:val="00C81457"/>
    <w:rsid w:val="00C814B4"/>
    <w:rsid w:val="00C814CA"/>
    <w:rsid w:val="00C81540"/>
    <w:rsid w:val="00C815C6"/>
    <w:rsid w:val="00C815ED"/>
    <w:rsid w:val="00C815F5"/>
    <w:rsid w:val="00C816D6"/>
    <w:rsid w:val="00C816DD"/>
    <w:rsid w:val="00C816EA"/>
    <w:rsid w:val="00C819A1"/>
    <w:rsid w:val="00C819FA"/>
    <w:rsid w:val="00C81A13"/>
    <w:rsid w:val="00C81B21"/>
    <w:rsid w:val="00C81B2F"/>
    <w:rsid w:val="00C81BA4"/>
    <w:rsid w:val="00C81BC1"/>
    <w:rsid w:val="00C81C03"/>
    <w:rsid w:val="00C81C1C"/>
    <w:rsid w:val="00C81C92"/>
    <w:rsid w:val="00C81CA4"/>
    <w:rsid w:val="00C81D22"/>
    <w:rsid w:val="00C81D76"/>
    <w:rsid w:val="00C81D8B"/>
    <w:rsid w:val="00C81DA2"/>
    <w:rsid w:val="00C81DDC"/>
    <w:rsid w:val="00C81DDD"/>
    <w:rsid w:val="00C81E36"/>
    <w:rsid w:val="00C81E8C"/>
    <w:rsid w:val="00C81EC7"/>
    <w:rsid w:val="00C81ED7"/>
    <w:rsid w:val="00C81F0C"/>
    <w:rsid w:val="00C81F48"/>
    <w:rsid w:val="00C81FE3"/>
    <w:rsid w:val="00C81FF7"/>
    <w:rsid w:val="00C8203C"/>
    <w:rsid w:val="00C82054"/>
    <w:rsid w:val="00C8205E"/>
    <w:rsid w:val="00C8225E"/>
    <w:rsid w:val="00C82299"/>
    <w:rsid w:val="00C822A4"/>
    <w:rsid w:val="00C822B7"/>
    <w:rsid w:val="00C822EC"/>
    <w:rsid w:val="00C8231D"/>
    <w:rsid w:val="00C8234B"/>
    <w:rsid w:val="00C823D5"/>
    <w:rsid w:val="00C8240A"/>
    <w:rsid w:val="00C82426"/>
    <w:rsid w:val="00C82447"/>
    <w:rsid w:val="00C8244F"/>
    <w:rsid w:val="00C82457"/>
    <w:rsid w:val="00C82459"/>
    <w:rsid w:val="00C82471"/>
    <w:rsid w:val="00C8253D"/>
    <w:rsid w:val="00C8257A"/>
    <w:rsid w:val="00C82584"/>
    <w:rsid w:val="00C825C0"/>
    <w:rsid w:val="00C825E3"/>
    <w:rsid w:val="00C825ED"/>
    <w:rsid w:val="00C82619"/>
    <w:rsid w:val="00C82632"/>
    <w:rsid w:val="00C82752"/>
    <w:rsid w:val="00C8279D"/>
    <w:rsid w:val="00C827AB"/>
    <w:rsid w:val="00C827EF"/>
    <w:rsid w:val="00C8289E"/>
    <w:rsid w:val="00C82976"/>
    <w:rsid w:val="00C82A13"/>
    <w:rsid w:val="00C82A2C"/>
    <w:rsid w:val="00C82A32"/>
    <w:rsid w:val="00C82A80"/>
    <w:rsid w:val="00C82B10"/>
    <w:rsid w:val="00C82BE8"/>
    <w:rsid w:val="00C82C64"/>
    <w:rsid w:val="00C82CC6"/>
    <w:rsid w:val="00C82D10"/>
    <w:rsid w:val="00C82D1D"/>
    <w:rsid w:val="00C82D3C"/>
    <w:rsid w:val="00C82D7D"/>
    <w:rsid w:val="00C82DA5"/>
    <w:rsid w:val="00C82E03"/>
    <w:rsid w:val="00C82E4F"/>
    <w:rsid w:val="00C82E73"/>
    <w:rsid w:val="00C82F18"/>
    <w:rsid w:val="00C82F36"/>
    <w:rsid w:val="00C82F57"/>
    <w:rsid w:val="00C82F70"/>
    <w:rsid w:val="00C82FEA"/>
    <w:rsid w:val="00C8300E"/>
    <w:rsid w:val="00C83142"/>
    <w:rsid w:val="00C83144"/>
    <w:rsid w:val="00C8316F"/>
    <w:rsid w:val="00C831CB"/>
    <w:rsid w:val="00C83219"/>
    <w:rsid w:val="00C832FC"/>
    <w:rsid w:val="00C83338"/>
    <w:rsid w:val="00C8339F"/>
    <w:rsid w:val="00C833F6"/>
    <w:rsid w:val="00C8341A"/>
    <w:rsid w:val="00C83457"/>
    <w:rsid w:val="00C8346E"/>
    <w:rsid w:val="00C834AA"/>
    <w:rsid w:val="00C834B9"/>
    <w:rsid w:val="00C83511"/>
    <w:rsid w:val="00C83541"/>
    <w:rsid w:val="00C83561"/>
    <w:rsid w:val="00C835D9"/>
    <w:rsid w:val="00C83695"/>
    <w:rsid w:val="00C836A1"/>
    <w:rsid w:val="00C837AD"/>
    <w:rsid w:val="00C83811"/>
    <w:rsid w:val="00C83952"/>
    <w:rsid w:val="00C839A0"/>
    <w:rsid w:val="00C83A5B"/>
    <w:rsid w:val="00C83AB7"/>
    <w:rsid w:val="00C83ADF"/>
    <w:rsid w:val="00C83AF1"/>
    <w:rsid w:val="00C83B1E"/>
    <w:rsid w:val="00C83BBB"/>
    <w:rsid w:val="00C83BED"/>
    <w:rsid w:val="00C83C32"/>
    <w:rsid w:val="00C83C33"/>
    <w:rsid w:val="00C83C86"/>
    <w:rsid w:val="00C83C8C"/>
    <w:rsid w:val="00C83D18"/>
    <w:rsid w:val="00C83D29"/>
    <w:rsid w:val="00C83D8F"/>
    <w:rsid w:val="00C83DF3"/>
    <w:rsid w:val="00C83E1D"/>
    <w:rsid w:val="00C83E71"/>
    <w:rsid w:val="00C83E90"/>
    <w:rsid w:val="00C8402A"/>
    <w:rsid w:val="00C840B0"/>
    <w:rsid w:val="00C8414C"/>
    <w:rsid w:val="00C84188"/>
    <w:rsid w:val="00C8418F"/>
    <w:rsid w:val="00C841BD"/>
    <w:rsid w:val="00C84220"/>
    <w:rsid w:val="00C842E8"/>
    <w:rsid w:val="00C842E9"/>
    <w:rsid w:val="00C8442B"/>
    <w:rsid w:val="00C844D0"/>
    <w:rsid w:val="00C844F6"/>
    <w:rsid w:val="00C84527"/>
    <w:rsid w:val="00C84535"/>
    <w:rsid w:val="00C8454B"/>
    <w:rsid w:val="00C8454F"/>
    <w:rsid w:val="00C84556"/>
    <w:rsid w:val="00C8459C"/>
    <w:rsid w:val="00C845AB"/>
    <w:rsid w:val="00C8466E"/>
    <w:rsid w:val="00C846A8"/>
    <w:rsid w:val="00C8470C"/>
    <w:rsid w:val="00C84788"/>
    <w:rsid w:val="00C848C2"/>
    <w:rsid w:val="00C848DC"/>
    <w:rsid w:val="00C848EB"/>
    <w:rsid w:val="00C8494D"/>
    <w:rsid w:val="00C84997"/>
    <w:rsid w:val="00C849B2"/>
    <w:rsid w:val="00C84A04"/>
    <w:rsid w:val="00C84A25"/>
    <w:rsid w:val="00C84A80"/>
    <w:rsid w:val="00C84A86"/>
    <w:rsid w:val="00C84AA9"/>
    <w:rsid w:val="00C84ADE"/>
    <w:rsid w:val="00C84B49"/>
    <w:rsid w:val="00C84BC1"/>
    <w:rsid w:val="00C84C05"/>
    <w:rsid w:val="00C84D1B"/>
    <w:rsid w:val="00C84D8B"/>
    <w:rsid w:val="00C84DFF"/>
    <w:rsid w:val="00C84E44"/>
    <w:rsid w:val="00C84E5E"/>
    <w:rsid w:val="00C84E79"/>
    <w:rsid w:val="00C84EBF"/>
    <w:rsid w:val="00C8500E"/>
    <w:rsid w:val="00C85044"/>
    <w:rsid w:val="00C8508C"/>
    <w:rsid w:val="00C850B5"/>
    <w:rsid w:val="00C85133"/>
    <w:rsid w:val="00C851E8"/>
    <w:rsid w:val="00C852D6"/>
    <w:rsid w:val="00C8531D"/>
    <w:rsid w:val="00C85364"/>
    <w:rsid w:val="00C854DE"/>
    <w:rsid w:val="00C85591"/>
    <w:rsid w:val="00C8563E"/>
    <w:rsid w:val="00C856DE"/>
    <w:rsid w:val="00C856E7"/>
    <w:rsid w:val="00C856F5"/>
    <w:rsid w:val="00C857F6"/>
    <w:rsid w:val="00C85815"/>
    <w:rsid w:val="00C85865"/>
    <w:rsid w:val="00C85901"/>
    <w:rsid w:val="00C85994"/>
    <w:rsid w:val="00C859EF"/>
    <w:rsid w:val="00C85A54"/>
    <w:rsid w:val="00C85A85"/>
    <w:rsid w:val="00C85A9B"/>
    <w:rsid w:val="00C85BA0"/>
    <w:rsid w:val="00C85BB8"/>
    <w:rsid w:val="00C85BDC"/>
    <w:rsid w:val="00C85C21"/>
    <w:rsid w:val="00C85C7E"/>
    <w:rsid w:val="00C85C90"/>
    <w:rsid w:val="00C85C9D"/>
    <w:rsid w:val="00C85CCB"/>
    <w:rsid w:val="00C85CFB"/>
    <w:rsid w:val="00C85D2E"/>
    <w:rsid w:val="00C85D5B"/>
    <w:rsid w:val="00C85E06"/>
    <w:rsid w:val="00C85E12"/>
    <w:rsid w:val="00C85E4D"/>
    <w:rsid w:val="00C85E9F"/>
    <w:rsid w:val="00C85F0F"/>
    <w:rsid w:val="00C85F9D"/>
    <w:rsid w:val="00C85FD1"/>
    <w:rsid w:val="00C86092"/>
    <w:rsid w:val="00C860CE"/>
    <w:rsid w:val="00C860D8"/>
    <w:rsid w:val="00C860DC"/>
    <w:rsid w:val="00C860E7"/>
    <w:rsid w:val="00C8615E"/>
    <w:rsid w:val="00C86244"/>
    <w:rsid w:val="00C862AD"/>
    <w:rsid w:val="00C86333"/>
    <w:rsid w:val="00C8637E"/>
    <w:rsid w:val="00C863B9"/>
    <w:rsid w:val="00C863F2"/>
    <w:rsid w:val="00C863FE"/>
    <w:rsid w:val="00C8652C"/>
    <w:rsid w:val="00C86551"/>
    <w:rsid w:val="00C865A9"/>
    <w:rsid w:val="00C865AE"/>
    <w:rsid w:val="00C865B0"/>
    <w:rsid w:val="00C865C5"/>
    <w:rsid w:val="00C866AC"/>
    <w:rsid w:val="00C8678C"/>
    <w:rsid w:val="00C86864"/>
    <w:rsid w:val="00C868F7"/>
    <w:rsid w:val="00C86916"/>
    <w:rsid w:val="00C8697C"/>
    <w:rsid w:val="00C869E3"/>
    <w:rsid w:val="00C86CA3"/>
    <w:rsid w:val="00C86CA6"/>
    <w:rsid w:val="00C86E12"/>
    <w:rsid w:val="00C86ECC"/>
    <w:rsid w:val="00C86F52"/>
    <w:rsid w:val="00C86F6B"/>
    <w:rsid w:val="00C86F7B"/>
    <w:rsid w:val="00C86FB4"/>
    <w:rsid w:val="00C86FFF"/>
    <w:rsid w:val="00C8703D"/>
    <w:rsid w:val="00C8708D"/>
    <w:rsid w:val="00C870B3"/>
    <w:rsid w:val="00C87183"/>
    <w:rsid w:val="00C871CC"/>
    <w:rsid w:val="00C871FA"/>
    <w:rsid w:val="00C87204"/>
    <w:rsid w:val="00C87223"/>
    <w:rsid w:val="00C87338"/>
    <w:rsid w:val="00C873D2"/>
    <w:rsid w:val="00C87417"/>
    <w:rsid w:val="00C8741B"/>
    <w:rsid w:val="00C87585"/>
    <w:rsid w:val="00C875B5"/>
    <w:rsid w:val="00C875EB"/>
    <w:rsid w:val="00C875F5"/>
    <w:rsid w:val="00C87700"/>
    <w:rsid w:val="00C87718"/>
    <w:rsid w:val="00C87736"/>
    <w:rsid w:val="00C87828"/>
    <w:rsid w:val="00C878FD"/>
    <w:rsid w:val="00C87952"/>
    <w:rsid w:val="00C87968"/>
    <w:rsid w:val="00C879F0"/>
    <w:rsid w:val="00C87A41"/>
    <w:rsid w:val="00C87A4B"/>
    <w:rsid w:val="00C87AE0"/>
    <w:rsid w:val="00C87B23"/>
    <w:rsid w:val="00C87B60"/>
    <w:rsid w:val="00C87BCC"/>
    <w:rsid w:val="00C87BF8"/>
    <w:rsid w:val="00C87CAB"/>
    <w:rsid w:val="00C87CCC"/>
    <w:rsid w:val="00C87CEB"/>
    <w:rsid w:val="00C87D2D"/>
    <w:rsid w:val="00C87DAE"/>
    <w:rsid w:val="00C87E15"/>
    <w:rsid w:val="00C87E1B"/>
    <w:rsid w:val="00C87E23"/>
    <w:rsid w:val="00C87F00"/>
    <w:rsid w:val="00C87F30"/>
    <w:rsid w:val="00C87F3B"/>
    <w:rsid w:val="00C87F8B"/>
    <w:rsid w:val="00C87FAE"/>
    <w:rsid w:val="00C87FB0"/>
    <w:rsid w:val="00C87FC6"/>
    <w:rsid w:val="00C90027"/>
    <w:rsid w:val="00C9002C"/>
    <w:rsid w:val="00C900EA"/>
    <w:rsid w:val="00C901B3"/>
    <w:rsid w:val="00C90228"/>
    <w:rsid w:val="00C9024C"/>
    <w:rsid w:val="00C90250"/>
    <w:rsid w:val="00C9026D"/>
    <w:rsid w:val="00C903C9"/>
    <w:rsid w:val="00C903D6"/>
    <w:rsid w:val="00C9047F"/>
    <w:rsid w:val="00C90484"/>
    <w:rsid w:val="00C904D0"/>
    <w:rsid w:val="00C90525"/>
    <w:rsid w:val="00C9055D"/>
    <w:rsid w:val="00C90584"/>
    <w:rsid w:val="00C905C2"/>
    <w:rsid w:val="00C9061D"/>
    <w:rsid w:val="00C906E1"/>
    <w:rsid w:val="00C90724"/>
    <w:rsid w:val="00C907A0"/>
    <w:rsid w:val="00C907FD"/>
    <w:rsid w:val="00C908EA"/>
    <w:rsid w:val="00C90922"/>
    <w:rsid w:val="00C90936"/>
    <w:rsid w:val="00C90953"/>
    <w:rsid w:val="00C90987"/>
    <w:rsid w:val="00C90A2E"/>
    <w:rsid w:val="00C90A5A"/>
    <w:rsid w:val="00C90B0F"/>
    <w:rsid w:val="00C90B1A"/>
    <w:rsid w:val="00C90C3F"/>
    <w:rsid w:val="00C90C88"/>
    <w:rsid w:val="00C90C9E"/>
    <w:rsid w:val="00C90D56"/>
    <w:rsid w:val="00C90D59"/>
    <w:rsid w:val="00C90DEA"/>
    <w:rsid w:val="00C90EB9"/>
    <w:rsid w:val="00C90EF8"/>
    <w:rsid w:val="00C90FBC"/>
    <w:rsid w:val="00C9101E"/>
    <w:rsid w:val="00C91074"/>
    <w:rsid w:val="00C910F3"/>
    <w:rsid w:val="00C91104"/>
    <w:rsid w:val="00C9110B"/>
    <w:rsid w:val="00C91132"/>
    <w:rsid w:val="00C91145"/>
    <w:rsid w:val="00C91171"/>
    <w:rsid w:val="00C911B3"/>
    <w:rsid w:val="00C91223"/>
    <w:rsid w:val="00C91265"/>
    <w:rsid w:val="00C91269"/>
    <w:rsid w:val="00C912BF"/>
    <w:rsid w:val="00C912C7"/>
    <w:rsid w:val="00C91327"/>
    <w:rsid w:val="00C913EC"/>
    <w:rsid w:val="00C9143B"/>
    <w:rsid w:val="00C91463"/>
    <w:rsid w:val="00C914A3"/>
    <w:rsid w:val="00C91540"/>
    <w:rsid w:val="00C915CF"/>
    <w:rsid w:val="00C91668"/>
    <w:rsid w:val="00C91677"/>
    <w:rsid w:val="00C91679"/>
    <w:rsid w:val="00C91721"/>
    <w:rsid w:val="00C9184F"/>
    <w:rsid w:val="00C91870"/>
    <w:rsid w:val="00C91876"/>
    <w:rsid w:val="00C918AF"/>
    <w:rsid w:val="00C9191D"/>
    <w:rsid w:val="00C9196B"/>
    <w:rsid w:val="00C919A5"/>
    <w:rsid w:val="00C919D6"/>
    <w:rsid w:val="00C91A1D"/>
    <w:rsid w:val="00C91A8A"/>
    <w:rsid w:val="00C91AC0"/>
    <w:rsid w:val="00C91BEB"/>
    <w:rsid w:val="00C91C06"/>
    <w:rsid w:val="00C91C08"/>
    <w:rsid w:val="00C91C0B"/>
    <w:rsid w:val="00C91C23"/>
    <w:rsid w:val="00C91C3A"/>
    <w:rsid w:val="00C91C4B"/>
    <w:rsid w:val="00C91C54"/>
    <w:rsid w:val="00C91C59"/>
    <w:rsid w:val="00C91C7E"/>
    <w:rsid w:val="00C91CAC"/>
    <w:rsid w:val="00C91CC9"/>
    <w:rsid w:val="00C91CF1"/>
    <w:rsid w:val="00C91CFD"/>
    <w:rsid w:val="00C91E7B"/>
    <w:rsid w:val="00C91ED2"/>
    <w:rsid w:val="00C91EF1"/>
    <w:rsid w:val="00C91EF2"/>
    <w:rsid w:val="00C91F4C"/>
    <w:rsid w:val="00C92003"/>
    <w:rsid w:val="00C92042"/>
    <w:rsid w:val="00C9205A"/>
    <w:rsid w:val="00C92063"/>
    <w:rsid w:val="00C920F1"/>
    <w:rsid w:val="00C920FF"/>
    <w:rsid w:val="00C9219A"/>
    <w:rsid w:val="00C921E6"/>
    <w:rsid w:val="00C92202"/>
    <w:rsid w:val="00C92290"/>
    <w:rsid w:val="00C92295"/>
    <w:rsid w:val="00C922B4"/>
    <w:rsid w:val="00C922B9"/>
    <w:rsid w:val="00C922DC"/>
    <w:rsid w:val="00C92386"/>
    <w:rsid w:val="00C923BA"/>
    <w:rsid w:val="00C923BE"/>
    <w:rsid w:val="00C92465"/>
    <w:rsid w:val="00C924E6"/>
    <w:rsid w:val="00C925CF"/>
    <w:rsid w:val="00C925F1"/>
    <w:rsid w:val="00C92632"/>
    <w:rsid w:val="00C9267C"/>
    <w:rsid w:val="00C926CB"/>
    <w:rsid w:val="00C92734"/>
    <w:rsid w:val="00C927BB"/>
    <w:rsid w:val="00C92809"/>
    <w:rsid w:val="00C92845"/>
    <w:rsid w:val="00C928B9"/>
    <w:rsid w:val="00C928E2"/>
    <w:rsid w:val="00C92955"/>
    <w:rsid w:val="00C9298D"/>
    <w:rsid w:val="00C92991"/>
    <w:rsid w:val="00C929A9"/>
    <w:rsid w:val="00C92AB2"/>
    <w:rsid w:val="00C92ADF"/>
    <w:rsid w:val="00C92CC0"/>
    <w:rsid w:val="00C92D6C"/>
    <w:rsid w:val="00C92E0C"/>
    <w:rsid w:val="00C92E8C"/>
    <w:rsid w:val="00C92EE7"/>
    <w:rsid w:val="00C92F37"/>
    <w:rsid w:val="00C92FEC"/>
    <w:rsid w:val="00C93021"/>
    <w:rsid w:val="00C9304D"/>
    <w:rsid w:val="00C930D0"/>
    <w:rsid w:val="00C9322A"/>
    <w:rsid w:val="00C93260"/>
    <w:rsid w:val="00C93273"/>
    <w:rsid w:val="00C932FD"/>
    <w:rsid w:val="00C93334"/>
    <w:rsid w:val="00C93362"/>
    <w:rsid w:val="00C93466"/>
    <w:rsid w:val="00C93584"/>
    <w:rsid w:val="00C935E4"/>
    <w:rsid w:val="00C93607"/>
    <w:rsid w:val="00C9360C"/>
    <w:rsid w:val="00C93629"/>
    <w:rsid w:val="00C93706"/>
    <w:rsid w:val="00C937E4"/>
    <w:rsid w:val="00C93A03"/>
    <w:rsid w:val="00C93A42"/>
    <w:rsid w:val="00C93A8B"/>
    <w:rsid w:val="00C93A9B"/>
    <w:rsid w:val="00C93BAA"/>
    <w:rsid w:val="00C93C59"/>
    <w:rsid w:val="00C93CD9"/>
    <w:rsid w:val="00C93CE1"/>
    <w:rsid w:val="00C93D15"/>
    <w:rsid w:val="00C93D69"/>
    <w:rsid w:val="00C93F5F"/>
    <w:rsid w:val="00C9406D"/>
    <w:rsid w:val="00C94098"/>
    <w:rsid w:val="00C9409E"/>
    <w:rsid w:val="00C940E7"/>
    <w:rsid w:val="00C9411F"/>
    <w:rsid w:val="00C941D6"/>
    <w:rsid w:val="00C941E4"/>
    <w:rsid w:val="00C94225"/>
    <w:rsid w:val="00C94276"/>
    <w:rsid w:val="00C9427B"/>
    <w:rsid w:val="00C942DE"/>
    <w:rsid w:val="00C94372"/>
    <w:rsid w:val="00C94374"/>
    <w:rsid w:val="00C9439A"/>
    <w:rsid w:val="00C944B2"/>
    <w:rsid w:val="00C944DA"/>
    <w:rsid w:val="00C944E9"/>
    <w:rsid w:val="00C944F9"/>
    <w:rsid w:val="00C946E6"/>
    <w:rsid w:val="00C946F4"/>
    <w:rsid w:val="00C947E5"/>
    <w:rsid w:val="00C947F2"/>
    <w:rsid w:val="00C947F4"/>
    <w:rsid w:val="00C94829"/>
    <w:rsid w:val="00C94933"/>
    <w:rsid w:val="00C94943"/>
    <w:rsid w:val="00C94A20"/>
    <w:rsid w:val="00C94A3D"/>
    <w:rsid w:val="00C94AD1"/>
    <w:rsid w:val="00C94B09"/>
    <w:rsid w:val="00C94B6F"/>
    <w:rsid w:val="00C94B83"/>
    <w:rsid w:val="00C94C93"/>
    <w:rsid w:val="00C94CBF"/>
    <w:rsid w:val="00C94CD7"/>
    <w:rsid w:val="00C94E7E"/>
    <w:rsid w:val="00C94EC9"/>
    <w:rsid w:val="00C94F7A"/>
    <w:rsid w:val="00C94F8D"/>
    <w:rsid w:val="00C950B3"/>
    <w:rsid w:val="00C950EA"/>
    <w:rsid w:val="00C950F1"/>
    <w:rsid w:val="00C95119"/>
    <w:rsid w:val="00C951DB"/>
    <w:rsid w:val="00C95246"/>
    <w:rsid w:val="00C952C7"/>
    <w:rsid w:val="00C952D0"/>
    <w:rsid w:val="00C9534B"/>
    <w:rsid w:val="00C9538C"/>
    <w:rsid w:val="00C95397"/>
    <w:rsid w:val="00C953BB"/>
    <w:rsid w:val="00C953FF"/>
    <w:rsid w:val="00C95421"/>
    <w:rsid w:val="00C9549C"/>
    <w:rsid w:val="00C95532"/>
    <w:rsid w:val="00C955B9"/>
    <w:rsid w:val="00C955C3"/>
    <w:rsid w:val="00C95614"/>
    <w:rsid w:val="00C956F8"/>
    <w:rsid w:val="00C9583A"/>
    <w:rsid w:val="00C9588E"/>
    <w:rsid w:val="00C958AC"/>
    <w:rsid w:val="00C95907"/>
    <w:rsid w:val="00C9595C"/>
    <w:rsid w:val="00C9596D"/>
    <w:rsid w:val="00C959F8"/>
    <w:rsid w:val="00C95AF8"/>
    <w:rsid w:val="00C95AF9"/>
    <w:rsid w:val="00C95BCD"/>
    <w:rsid w:val="00C95C51"/>
    <w:rsid w:val="00C95C6C"/>
    <w:rsid w:val="00C95CEC"/>
    <w:rsid w:val="00C95CF8"/>
    <w:rsid w:val="00C95D0A"/>
    <w:rsid w:val="00C95D25"/>
    <w:rsid w:val="00C95DB2"/>
    <w:rsid w:val="00C95DFA"/>
    <w:rsid w:val="00C95EAE"/>
    <w:rsid w:val="00C95F10"/>
    <w:rsid w:val="00C95F1D"/>
    <w:rsid w:val="00C95F8F"/>
    <w:rsid w:val="00C95FAB"/>
    <w:rsid w:val="00C96053"/>
    <w:rsid w:val="00C96088"/>
    <w:rsid w:val="00C96116"/>
    <w:rsid w:val="00C96156"/>
    <w:rsid w:val="00C961F8"/>
    <w:rsid w:val="00C961FC"/>
    <w:rsid w:val="00C961FD"/>
    <w:rsid w:val="00C961FE"/>
    <w:rsid w:val="00C962F9"/>
    <w:rsid w:val="00C96370"/>
    <w:rsid w:val="00C9637C"/>
    <w:rsid w:val="00C96424"/>
    <w:rsid w:val="00C96437"/>
    <w:rsid w:val="00C964F1"/>
    <w:rsid w:val="00C96541"/>
    <w:rsid w:val="00C96578"/>
    <w:rsid w:val="00C965E1"/>
    <w:rsid w:val="00C96609"/>
    <w:rsid w:val="00C9661C"/>
    <w:rsid w:val="00C96640"/>
    <w:rsid w:val="00C9664D"/>
    <w:rsid w:val="00C96731"/>
    <w:rsid w:val="00C96739"/>
    <w:rsid w:val="00C967DC"/>
    <w:rsid w:val="00C96809"/>
    <w:rsid w:val="00C9680F"/>
    <w:rsid w:val="00C96851"/>
    <w:rsid w:val="00C9687D"/>
    <w:rsid w:val="00C9692B"/>
    <w:rsid w:val="00C96947"/>
    <w:rsid w:val="00C969B1"/>
    <w:rsid w:val="00C969F8"/>
    <w:rsid w:val="00C96A4F"/>
    <w:rsid w:val="00C96A75"/>
    <w:rsid w:val="00C96AA9"/>
    <w:rsid w:val="00C96AD4"/>
    <w:rsid w:val="00C96AE0"/>
    <w:rsid w:val="00C96B5F"/>
    <w:rsid w:val="00C96BA9"/>
    <w:rsid w:val="00C96C11"/>
    <w:rsid w:val="00C96C1C"/>
    <w:rsid w:val="00C96DC6"/>
    <w:rsid w:val="00C96DE6"/>
    <w:rsid w:val="00C96E2F"/>
    <w:rsid w:val="00C96F23"/>
    <w:rsid w:val="00C96F32"/>
    <w:rsid w:val="00C97046"/>
    <w:rsid w:val="00C9704F"/>
    <w:rsid w:val="00C970D6"/>
    <w:rsid w:val="00C97112"/>
    <w:rsid w:val="00C9713F"/>
    <w:rsid w:val="00C97175"/>
    <w:rsid w:val="00C9717C"/>
    <w:rsid w:val="00C971A6"/>
    <w:rsid w:val="00C971C8"/>
    <w:rsid w:val="00C97228"/>
    <w:rsid w:val="00C9723D"/>
    <w:rsid w:val="00C9724A"/>
    <w:rsid w:val="00C972B5"/>
    <w:rsid w:val="00C972BF"/>
    <w:rsid w:val="00C972CE"/>
    <w:rsid w:val="00C972E9"/>
    <w:rsid w:val="00C972F1"/>
    <w:rsid w:val="00C97319"/>
    <w:rsid w:val="00C9731A"/>
    <w:rsid w:val="00C97387"/>
    <w:rsid w:val="00C973C0"/>
    <w:rsid w:val="00C9744E"/>
    <w:rsid w:val="00C975C1"/>
    <w:rsid w:val="00C97604"/>
    <w:rsid w:val="00C9762A"/>
    <w:rsid w:val="00C9765D"/>
    <w:rsid w:val="00C97660"/>
    <w:rsid w:val="00C97687"/>
    <w:rsid w:val="00C976F5"/>
    <w:rsid w:val="00C9778A"/>
    <w:rsid w:val="00C97823"/>
    <w:rsid w:val="00C97838"/>
    <w:rsid w:val="00C97859"/>
    <w:rsid w:val="00C9785B"/>
    <w:rsid w:val="00C9786B"/>
    <w:rsid w:val="00C9797F"/>
    <w:rsid w:val="00C979BB"/>
    <w:rsid w:val="00C97A1E"/>
    <w:rsid w:val="00C97A23"/>
    <w:rsid w:val="00C97A2A"/>
    <w:rsid w:val="00C97A6A"/>
    <w:rsid w:val="00C97A87"/>
    <w:rsid w:val="00C97B35"/>
    <w:rsid w:val="00C97B68"/>
    <w:rsid w:val="00C97B7E"/>
    <w:rsid w:val="00C97BAC"/>
    <w:rsid w:val="00C97C06"/>
    <w:rsid w:val="00C97C3C"/>
    <w:rsid w:val="00C97C4B"/>
    <w:rsid w:val="00C97CEF"/>
    <w:rsid w:val="00C97D27"/>
    <w:rsid w:val="00C97D70"/>
    <w:rsid w:val="00C97D72"/>
    <w:rsid w:val="00C97DAB"/>
    <w:rsid w:val="00C97E64"/>
    <w:rsid w:val="00C97E6B"/>
    <w:rsid w:val="00C97EA4"/>
    <w:rsid w:val="00C97ECE"/>
    <w:rsid w:val="00C97EF1"/>
    <w:rsid w:val="00C97F1C"/>
    <w:rsid w:val="00C97FF2"/>
    <w:rsid w:val="00CA0058"/>
    <w:rsid w:val="00CA0089"/>
    <w:rsid w:val="00CA009D"/>
    <w:rsid w:val="00CA0139"/>
    <w:rsid w:val="00CA0235"/>
    <w:rsid w:val="00CA02DB"/>
    <w:rsid w:val="00CA0342"/>
    <w:rsid w:val="00CA0357"/>
    <w:rsid w:val="00CA03D9"/>
    <w:rsid w:val="00CA03E7"/>
    <w:rsid w:val="00CA04F8"/>
    <w:rsid w:val="00CA0570"/>
    <w:rsid w:val="00CA05AA"/>
    <w:rsid w:val="00CA05C2"/>
    <w:rsid w:val="00CA0627"/>
    <w:rsid w:val="00CA06C5"/>
    <w:rsid w:val="00CA0716"/>
    <w:rsid w:val="00CA0780"/>
    <w:rsid w:val="00CA07EA"/>
    <w:rsid w:val="00CA083D"/>
    <w:rsid w:val="00CA085B"/>
    <w:rsid w:val="00CA08CF"/>
    <w:rsid w:val="00CA08E5"/>
    <w:rsid w:val="00CA0930"/>
    <w:rsid w:val="00CA097A"/>
    <w:rsid w:val="00CA09C8"/>
    <w:rsid w:val="00CA09CE"/>
    <w:rsid w:val="00CA0BBF"/>
    <w:rsid w:val="00CA0BE8"/>
    <w:rsid w:val="00CA0BFC"/>
    <w:rsid w:val="00CA0C1B"/>
    <w:rsid w:val="00CA0C25"/>
    <w:rsid w:val="00CA0C26"/>
    <w:rsid w:val="00CA0C73"/>
    <w:rsid w:val="00CA0C76"/>
    <w:rsid w:val="00CA0CA2"/>
    <w:rsid w:val="00CA0D07"/>
    <w:rsid w:val="00CA0DAD"/>
    <w:rsid w:val="00CA0E1B"/>
    <w:rsid w:val="00CA0E54"/>
    <w:rsid w:val="00CA0ECD"/>
    <w:rsid w:val="00CA0EDC"/>
    <w:rsid w:val="00CA0F10"/>
    <w:rsid w:val="00CA0F9B"/>
    <w:rsid w:val="00CA0FA5"/>
    <w:rsid w:val="00CA0FE4"/>
    <w:rsid w:val="00CA1005"/>
    <w:rsid w:val="00CA1016"/>
    <w:rsid w:val="00CA10BF"/>
    <w:rsid w:val="00CA10E2"/>
    <w:rsid w:val="00CA10F2"/>
    <w:rsid w:val="00CA1175"/>
    <w:rsid w:val="00CA11D6"/>
    <w:rsid w:val="00CA11EF"/>
    <w:rsid w:val="00CA11FC"/>
    <w:rsid w:val="00CA1221"/>
    <w:rsid w:val="00CA133B"/>
    <w:rsid w:val="00CA1392"/>
    <w:rsid w:val="00CA139B"/>
    <w:rsid w:val="00CA13CB"/>
    <w:rsid w:val="00CA13F4"/>
    <w:rsid w:val="00CA1450"/>
    <w:rsid w:val="00CA14BD"/>
    <w:rsid w:val="00CA14D6"/>
    <w:rsid w:val="00CA1500"/>
    <w:rsid w:val="00CA15D9"/>
    <w:rsid w:val="00CA1629"/>
    <w:rsid w:val="00CA165E"/>
    <w:rsid w:val="00CA171A"/>
    <w:rsid w:val="00CA1740"/>
    <w:rsid w:val="00CA188D"/>
    <w:rsid w:val="00CA18A7"/>
    <w:rsid w:val="00CA18BF"/>
    <w:rsid w:val="00CA18C2"/>
    <w:rsid w:val="00CA194B"/>
    <w:rsid w:val="00CA198A"/>
    <w:rsid w:val="00CA19AC"/>
    <w:rsid w:val="00CA19E8"/>
    <w:rsid w:val="00CA1AC0"/>
    <w:rsid w:val="00CA1AFD"/>
    <w:rsid w:val="00CA1B3D"/>
    <w:rsid w:val="00CA1B58"/>
    <w:rsid w:val="00CA1B71"/>
    <w:rsid w:val="00CA1BE4"/>
    <w:rsid w:val="00CA1BE8"/>
    <w:rsid w:val="00CA1BF8"/>
    <w:rsid w:val="00CA1C04"/>
    <w:rsid w:val="00CA1C09"/>
    <w:rsid w:val="00CA1C71"/>
    <w:rsid w:val="00CA1C86"/>
    <w:rsid w:val="00CA1C88"/>
    <w:rsid w:val="00CA1CF6"/>
    <w:rsid w:val="00CA1CF8"/>
    <w:rsid w:val="00CA1D04"/>
    <w:rsid w:val="00CA1DE2"/>
    <w:rsid w:val="00CA1F11"/>
    <w:rsid w:val="00CA1F1E"/>
    <w:rsid w:val="00CA1F70"/>
    <w:rsid w:val="00CA204E"/>
    <w:rsid w:val="00CA20A9"/>
    <w:rsid w:val="00CA20BD"/>
    <w:rsid w:val="00CA20F3"/>
    <w:rsid w:val="00CA2105"/>
    <w:rsid w:val="00CA2110"/>
    <w:rsid w:val="00CA215C"/>
    <w:rsid w:val="00CA220A"/>
    <w:rsid w:val="00CA2232"/>
    <w:rsid w:val="00CA233C"/>
    <w:rsid w:val="00CA2345"/>
    <w:rsid w:val="00CA23A5"/>
    <w:rsid w:val="00CA24BA"/>
    <w:rsid w:val="00CA24C9"/>
    <w:rsid w:val="00CA25E2"/>
    <w:rsid w:val="00CA2719"/>
    <w:rsid w:val="00CA2831"/>
    <w:rsid w:val="00CA292C"/>
    <w:rsid w:val="00CA29A6"/>
    <w:rsid w:val="00CA2AE7"/>
    <w:rsid w:val="00CA2B1B"/>
    <w:rsid w:val="00CA2B93"/>
    <w:rsid w:val="00CA2B9D"/>
    <w:rsid w:val="00CA2BCA"/>
    <w:rsid w:val="00CA2C52"/>
    <w:rsid w:val="00CA2CB4"/>
    <w:rsid w:val="00CA2CBC"/>
    <w:rsid w:val="00CA2D71"/>
    <w:rsid w:val="00CA2D9C"/>
    <w:rsid w:val="00CA2DBC"/>
    <w:rsid w:val="00CA2E0D"/>
    <w:rsid w:val="00CA2EA7"/>
    <w:rsid w:val="00CA2EAA"/>
    <w:rsid w:val="00CA2ED4"/>
    <w:rsid w:val="00CA2F21"/>
    <w:rsid w:val="00CA2FCE"/>
    <w:rsid w:val="00CA303B"/>
    <w:rsid w:val="00CA3139"/>
    <w:rsid w:val="00CA3181"/>
    <w:rsid w:val="00CA3188"/>
    <w:rsid w:val="00CA319E"/>
    <w:rsid w:val="00CA31D6"/>
    <w:rsid w:val="00CA323C"/>
    <w:rsid w:val="00CA3375"/>
    <w:rsid w:val="00CA33D3"/>
    <w:rsid w:val="00CA3431"/>
    <w:rsid w:val="00CA3444"/>
    <w:rsid w:val="00CA361A"/>
    <w:rsid w:val="00CA36C0"/>
    <w:rsid w:val="00CA39B2"/>
    <w:rsid w:val="00CA3AA4"/>
    <w:rsid w:val="00CA3BC4"/>
    <w:rsid w:val="00CA3C0A"/>
    <w:rsid w:val="00CA3C0D"/>
    <w:rsid w:val="00CA3C42"/>
    <w:rsid w:val="00CA3C4A"/>
    <w:rsid w:val="00CA3CDA"/>
    <w:rsid w:val="00CA3D66"/>
    <w:rsid w:val="00CA3D7E"/>
    <w:rsid w:val="00CA3E0C"/>
    <w:rsid w:val="00CA3E5A"/>
    <w:rsid w:val="00CA3EAA"/>
    <w:rsid w:val="00CA3ED3"/>
    <w:rsid w:val="00CA3F2D"/>
    <w:rsid w:val="00CA3F53"/>
    <w:rsid w:val="00CA3FB3"/>
    <w:rsid w:val="00CA40B3"/>
    <w:rsid w:val="00CA418B"/>
    <w:rsid w:val="00CA4197"/>
    <w:rsid w:val="00CA4205"/>
    <w:rsid w:val="00CA4223"/>
    <w:rsid w:val="00CA424C"/>
    <w:rsid w:val="00CA424D"/>
    <w:rsid w:val="00CA4331"/>
    <w:rsid w:val="00CA435F"/>
    <w:rsid w:val="00CA43AE"/>
    <w:rsid w:val="00CA43FC"/>
    <w:rsid w:val="00CA4487"/>
    <w:rsid w:val="00CA44CF"/>
    <w:rsid w:val="00CA4634"/>
    <w:rsid w:val="00CA46A6"/>
    <w:rsid w:val="00CA46AC"/>
    <w:rsid w:val="00CA46CC"/>
    <w:rsid w:val="00CA4721"/>
    <w:rsid w:val="00CA474D"/>
    <w:rsid w:val="00CA4842"/>
    <w:rsid w:val="00CA4851"/>
    <w:rsid w:val="00CA499E"/>
    <w:rsid w:val="00CA49EB"/>
    <w:rsid w:val="00CA49FB"/>
    <w:rsid w:val="00CA4A40"/>
    <w:rsid w:val="00CA4B59"/>
    <w:rsid w:val="00CA4B6D"/>
    <w:rsid w:val="00CA4B76"/>
    <w:rsid w:val="00CA4BBA"/>
    <w:rsid w:val="00CA4BC4"/>
    <w:rsid w:val="00CA4CFB"/>
    <w:rsid w:val="00CA4D02"/>
    <w:rsid w:val="00CA4DBC"/>
    <w:rsid w:val="00CA4E5B"/>
    <w:rsid w:val="00CA4ED4"/>
    <w:rsid w:val="00CA4F02"/>
    <w:rsid w:val="00CA4F2D"/>
    <w:rsid w:val="00CA4F39"/>
    <w:rsid w:val="00CA4FFA"/>
    <w:rsid w:val="00CA501B"/>
    <w:rsid w:val="00CA509B"/>
    <w:rsid w:val="00CA5134"/>
    <w:rsid w:val="00CA518F"/>
    <w:rsid w:val="00CA5283"/>
    <w:rsid w:val="00CA52CB"/>
    <w:rsid w:val="00CA52F6"/>
    <w:rsid w:val="00CA534E"/>
    <w:rsid w:val="00CA53AF"/>
    <w:rsid w:val="00CA54BD"/>
    <w:rsid w:val="00CA551F"/>
    <w:rsid w:val="00CA55AB"/>
    <w:rsid w:val="00CA55B8"/>
    <w:rsid w:val="00CA55CE"/>
    <w:rsid w:val="00CA5625"/>
    <w:rsid w:val="00CA5673"/>
    <w:rsid w:val="00CA5676"/>
    <w:rsid w:val="00CA569B"/>
    <w:rsid w:val="00CA56DF"/>
    <w:rsid w:val="00CA56FE"/>
    <w:rsid w:val="00CA574D"/>
    <w:rsid w:val="00CA579B"/>
    <w:rsid w:val="00CA57E3"/>
    <w:rsid w:val="00CA5824"/>
    <w:rsid w:val="00CA5885"/>
    <w:rsid w:val="00CA599D"/>
    <w:rsid w:val="00CA59E8"/>
    <w:rsid w:val="00CA59FD"/>
    <w:rsid w:val="00CA5A09"/>
    <w:rsid w:val="00CA5A10"/>
    <w:rsid w:val="00CA5A1A"/>
    <w:rsid w:val="00CA5A8D"/>
    <w:rsid w:val="00CA5AE4"/>
    <w:rsid w:val="00CA5AED"/>
    <w:rsid w:val="00CA5AF4"/>
    <w:rsid w:val="00CA5B17"/>
    <w:rsid w:val="00CA5B2D"/>
    <w:rsid w:val="00CA5B58"/>
    <w:rsid w:val="00CA5BC5"/>
    <w:rsid w:val="00CA5BC9"/>
    <w:rsid w:val="00CA5C2B"/>
    <w:rsid w:val="00CA5C31"/>
    <w:rsid w:val="00CA5C35"/>
    <w:rsid w:val="00CA5C43"/>
    <w:rsid w:val="00CA5C72"/>
    <w:rsid w:val="00CA5C82"/>
    <w:rsid w:val="00CA5CDD"/>
    <w:rsid w:val="00CA5CF8"/>
    <w:rsid w:val="00CA5D1E"/>
    <w:rsid w:val="00CA5D70"/>
    <w:rsid w:val="00CA5DC6"/>
    <w:rsid w:val="00CA5E90"/>
    <w:rsid w:val="00CA5EE5"/>
    <w:rsid w:val="00CA5F1C"/>
    <w:rsid w:val="00CA5F53"/>
    <w:rsid w:val="00CA5F73"/>
    <w:rsid w:val="00CA60E2"/>
    <w:rsid w:val="00CA610D"/>
    <w:rsid w:val="00CA6110"/>
    <w:rsid w:val="00CA6130"/>
    <w:rsid w:val="00CA6194"/>
    <w:rsid w:val="00CA6201"/>
    <w:rsid w:val="00CA6236"/>
    <w:rsid w:val="00CA623D"/>
    <w:rsid w:val="00CA62D9"/>
    <w:rsid w:val="00CA62EF"/>
    <w:rsid w:val="00CA632E"/>
    <w:rsid w:val="00CA639E"/>
    <w:rsid w:val="00CA63BA"/>
    <w:rsid w:val="00CA63DD"/>
    <w:rsid w:val="00CA64A8"/>
    <w:rsid w:val="00CA64D7"/>
    <w:rsid w:val="00CA65CD"/>
    <w:rsid w:val="00CA6762"/>
    <w:rsid w:val="00CA67A2"/>
    <w:rsid w:val="00CA67A9"/>
    <w:rsid w:val="00CA67D6"/>
    <w:rsid w:val="00CA67FC"/>
    <w:rsid w:val="00CA683D"/>
    <w:rsid w:val="00CA6955"/>
    <w:rsid w:val="00CA6963"/>
    <w:rsid w:val="00CA6A3B"/>
    <w:rsid w:val="00CA6A48"/>
    <w:rsid w:val="00CA6A89"/>
    <w:rsid w:val="00CA6BB3"/>
    <w:rsid w:val="00CA6C2D"/>
    <w:rsid w:val="00CA6C41"/>
    <w:rsid w:val="00CA6C76"/>
    <w:rsid w:val="00CA6C8B"/>
    <w:rsid w:val="00CA6CD8"/>
    <w:rsid w:val="00CA6D16"/>
    <w:rsid w:val="00CA6DA0"/>
    <w:rsid w:val="00CA6DE3"/>
    <w:rsid w:val="00CA6EC9"/>
    <w:rsid w:val="00CA6EF8"/>
    <w:rsid w:val="00CA702C"/>
    <w:rsid w:val="00CA70FA"/>
    <w:rsid w:val="00CA70FB"/>
    <w:rsid w:val="00CA71D5"/>
    <w:rsid w:val="00CA71EB"/>
    <w:rsid w:val="00CA72AF"/>
    <w:rsid w:val="00CA7313"/>
    <w:rsid w:val="00CA7322"/>
    <w:rsid w:val="00CA735D"/>
    <w:rsid w:val="00CA736E"/>
    <w:rsid w:val="00CA736F"/>
    <w:rsid w:val="00CA743F"/>
    <w:rsid w:val="00CA744C"/>
    <w:rsid w:val="00CA74C8"/>
    <w:rsid w:val="00CA74EA"/>
    <w:rsid w:val="00CA758E"/>
    <w:rsid w:val="00CA7608"/>
    <w:rsid w:val="00CA7623"/>
    <w:rsid w:val="00CA766A"/>
    <w:rsid w:val="00CA7673"/>
    <w:rsid w:val="00CA76FC"/>
    <w:rsid w:val="00CA7710"/>
    <w:rsid w:val="00CA7712"/>
    <w:rsid w:val="00CA77BD"/>
    <w:rsid w:val="00CA7833"/>
    <w:rsid w:val="00CA785E"/>
    <w:rsid w:val="00CA78BA"/>
    <w:rsid w:val="00CA7913"/>
    <w:rsid w:val="00CA79E2"/>
    <w:rsid w:val="00CA7A1D"/>
    <w:rsid w:val="00CA7A20"/>
    <w:rsid w:val="00CA7A96"/>
    <w:rsid w:val="00CA7ADA"/>
    <w:rsid w:val="00CA7BDF"/>
    <w:rsid w:val="00CA7BF4"/>
    <w:rsid w:val="00CA7C78"/>
    <w:rsid w:val="00CA7CA9"/>
    <w:rsid w:val="00CA7CC7"/>
    <w:rsid w:val="00CA7D37"/>
    <w:rsid w:val="00CA7D7A"/>
    <w:rsid w:val="00CA7EA5"/>
    <w:rsid w:val="00CA7ED4"/>
    <w:rsid w:val="00CA7EE4"/>
    <w:rsid w:val="00CA7F1C"/>
    <w:rsid w:val="00CA7F1F"/>
    <w:rsid w:val="00CA7FDC"/>
    <w:rsid w:val="00CB0093"/>
    <w:rsid w:val="00CB00B8"/>
    <w:rsid w:val="00CB00C5"/>
    <w:rsid w:val="00CB026D"/>
    <w:rsid w:val="00CB02BB"/>
    <w:rsid w:val="00CB02C6"/>
    <w:rsid w:val="00CB02E4"/>
    <w:rsid w:val="00CB033E"/>
    <w:rsid w:val="00CB034A"/>
    <w:rsid w:val="00CB037B"/>
    <w:rsid w:val="00CB0385"/>
    <w:rsid w:val="00CB03BF"/>
    <w:rsid w:val="00CB03D7"/>
    <w:rsid w:val="00CB03EF"/>
    <w:rsid w:val="00CB0451"/>
    <w:rsid w:val="00CB0472"/>
    <w:rsid w:val="00CB0578"/>
    <w:rsid w:val="00CB0654"/>
    <w:rsid w:val="00CB065D"/>
    <w:rsid w:val="00CB0682"/>
    <w:rsid w:val="00CB0683"/>
    <w:rsid w:val="00CB06ED"/>
    <w:rsid w:val="00CB06F7"/>
    <w:rsid w:val="00CB0728"/>
    <w:rsid w:val="00CB0740"/>
    <w:rsid w:val="00CB0774"/>
    <w:rsid w:val="00CB07F1"/>
    <w:rsid w:val="00CB083C"/>
    <w:rsid w:val="00CB085E"/>
    <w:rsid w:val="00CB09B1"/>
    <w:rsid w:val="00CB09C9"/>
    <w:rsid w:val="00CB0A02"/>
    <w:rsid w:val="00CB0A07"/>
    <w:rsid w:val="00CB0AD0"/>
    <w:rsid w:val="00CB0AD5"/>
    <w:rsid w:val="00CB0BCF"/>
    <w:rsid w:val="00CB0C1B"/>
    <w:rsid w:val="00CB0C51"/>
    <w:rsid w:val="00CB0DBD"/>
    <w:rsid w:val="00CB0E8B"/>
    <w:rsid w:val="00CB0F6B"/>
    <w:rsid w:val="00CB0FAE"/>
    <w:rsid w:val="00CB0FC2"/>
    <w:rsid w:val="00CB1013"/>
    <w:rsid w:val="00CB10B7"/>
    <w:rsid w:val="00CB112D"/>
    <w:rsid w:val="00CB1164"/>
    <w:rsid w:val="00CB1288"/>
    <w:rsid w:val="00CB1339"/>
    <w:rsid w:val="00CB135B"/>
    <w:rsid w:val="00CB136C"/>
    <w:rsid w:val="00CB13EB"/>
    <w:rsid w:val="00CB141A"/>
    <w:rsid w:val="00CB1425"/>
    <w:rsid w:val="00CB146F"/>
    <w:rsid w:val="00CB1475"/>
    <w:rsid w:val="00CB150A"/>
    <w:rsid w:val="00CB150F"/>
    <w:rsid w:val="00CB151C"/>
    <w:rsid w:val="00CB157A"/>
    <w:rsid w:val="00CB15D7"/>
    <w:rsid w:val="00CB15F3"/>
    <w:rsid w:val="00CB1602"/>
    <w:rsid w:val="00CB16D7"/>
    <w:rsid w:val="00CB175F"/>
    <w:rsid w:val="00CB178C"/>
    <w:rsid w:val="00CB1797"/>
    <w:rsid w:val="00CB18D9"/>
    <w:rsid w:val="00CB1943"/>
    <w:rsid w:val="00CB195F"/>
    <w:rsid w:val="00CB19F9"/>
    <w:rsid w:val="00CB1A29"/>
    <w:rsid w:val="00CB1AC7"/>
    <w:rsid w:val="00CB1B49"/>
    <w:rsid w:val="00CB1B67"/>
    <w:rsid w:val="00CB1BB0"/>
    <w:rsid w:val="00CB1BE9"/>
    <w:rsid w:val="00CB1C1C"/>
    <w:rsid w:val="00CB1C2E"/>
    <w:rsid w:val="00CB1C34"/>
    <w:rsid w:val="00CB1C7E"/>
    <w:rsid w:val="00CB1C94"/>
    <w:rsid w:val="00CB1CB0"/>
    <w:rsid w:val="00CB1CCC"/>
    <w:rsid w:val="00CB1CD8"/>
    <w:rsid w:val="00CB1D5F"/>
    <w:rsid w:val="00CB1DCC"/>
    <w:rsid w:val="00CB1E42"/>
    <w:rsid w:val="00CB1E90"/>
    <w:rsid w:val="00CB1EE9"/>
    <w:rsid w:val="00CB1F5C"/>
    <w:rsid w:val="00CB1F5F"/>
    <w:rsid w:val="00CB1F9C"/>
    <w:rsid w:val="00CB1FA6"/>
    <w:rsid w:val="00CB1FB8"/>
    <w:rsid w:val="00CB1FDE"/>
    <w:rsid w:val="00CB1FF5"/>
    <w:rsid w:val="00CB20C3"/>
    <w:rsid w:val="00CB2109"/>
    <w:rsid w:val="00CB2142"/>
    <w:rsid w:val="00CB2172"/>
    <w:rsid w:val="00CB21B9"/>
    <w:rsid w:val="00CB21C3"/>
    <w:rsid w:val="00CB222D"/>
    <w:rsid w:val="00CB22C1"/>
    <w:rsid w:val="00CB22DD"/>
    <w:rsid w:val="00CB22F8"/>
    <w:rsid w:val="00CB2314"/>
    <w:rsid w:val="00CB2337"/>
    <w:rsid w:val="00CB233A"/>
    <w:rsid w:val="00CB239B"/>
    <w:rsid w:val="00CB243E"/>
    <w:rsid w:val="00CB24B5"/>
    <w:rsid w:val="00CB2552"/>
    <w:rsid w:val="00CB261D"/>
    <w:rsid w:val="00CB265D"/>
    <w:rsid w:val="00CB2672"/>
    <w:rsid w:val="00CB268D"/>
    <w:rsid w:val="00CB2696"/>
    <w:rsid w:val="00CB272F"/>
    <w:rsid w:val="00CB2744"/>
    <w:rsid w:val="00CB2745"/>
    <w:rsid w:val="00CB2758"/>
    <w:rsid w:val="00CB2770"/>
    <w:rsid w:val="00CB2777"/>
    <w:rsid w:val="00CB27A2"/>
    <w:rsid w:val="00CB27FC"/>
    <w:rsid w:val="00CB2819"/>
    <w:rsid w:val="00CB288D"/>
    <w:rsid w:val="00CB28A4"/>
    <w:rsid w:val="00CB28E8"/>
    <w:rsid w:val="00CB28FA"/>
    <w:rsid w:val="00CB294E"/>
    <w:rsid w:val="00CB2957"/>
    <w:rsid w:val="00CB2983"/>
    <w:rsid w:val="00CB29A6"/>
    <w:rsid w:val="00CB29A7"/>
    <w:rsid w:val="00CB29B1"/>
    <w:rsid w:val="00CB29FE"/>
    <w:rsid w:val="00CB2A22"/>
    <w:rsid w:val="00CB2AFD"/>
    <w:rsid w:val="00CB2B31"/>
    <w:rsid w:val="00CB2B56"/>
    <w:rsid w:val="00CB2B58"/>
    <w:rsid w:val="00CB2BBF"/>
    <w:rsid w:val="00CB2C2E"/>
    <w:rsid w:val="00CB2C6E"/>
    <w:rsid w:val="00CB2CDD"/>
    <w:rsid w:val="00CB2D31"/>
    <w:rsid w:val="00CB2D71"/>
    <w:rsid w:val="00CB2E17"/>
    <w:rsid w:val="00CB2E58"/>
    <w:rsid w:val="00CB2EEF"/>
    <w:rsid w:val="00CB2F4F"/>
    <w:rsid w:val="00CB2F50"/>
    <w:rsid w:val="00CB2F6C"/>
    <w:rsid w:val="00CB2F83"/>
    <w:rsid w:val="00CB3034"/>
    <w:rsid w:val="00CB3099"/>
    <w:rsid w:val="00CB30A1"/>
    <w:rsid w:val="00CB30AA"/>
    <w:rsid w:val="00CB3160"/>
    <w:rsid w:val="00CB3166"/>
    <w:rsid w:val="00CB32A3"/>
    <w:rsid w:val="00CB32FA"/>
    <w:rsid w:val="00CB33C8"/>
    <w:rsid w:val="00CB3455"/>
    <w:rsid w:val="00CB34F7"/>
    <w:rsid w:val="00CB35E8"/>
    <w:rsid w:val="00CB35F8"/>
    <w:rsid w:val="00CB3630"/>
    <w:rsid w:val="00CB365E"/>
    <w:rsid w:val="00CB368A"/>
    <w:rsid w:val="00CB3708"/>
    <w:rsid w:val="00CB3781"/>
    <w:rsid w:val="00CB37AD"/>
    <w:rsid w:val="00CB3837"/>
    <w:rsid w:val="00CB3847"/>
    <w:rsid w:val="00CB3878"/>
    <w:rsid w:val="00CB38EC"/>
    <w:rsid w:val="00CB3911"/>
    <w:rsid w:val="00CB393B"/>
    <w:rsid w:val="00CB396E"/>
    <w:rsid w:val="00CB39EB"/>
    <w:rsid w:val="00CB3A3C"/>
    <w:rsid w:val="00CB3B41"/>
    <w:rsid w:val="00CB3B5A"/>
    <w:rsid w:val="00CB3B9E"/>
    <w:rsid w:val="00CB3C2B"/>
    <w:rsid w:val="00CB3C47"/>
    <w:rsid w:val="00CB3CBB"/>
    <w:rsid w:val="00CB3CF6"/>
    <w:rsid w:val="00CB3D7D"/>
    <w:rsid w:val="00CB3E9B"/>
    <w:rsid w:val="00CB3ED1"/>
    <w:rsid w:val="00CB3F1C"/>
    <w:rsid w:val="00CB3F4B"/>
    <w:rsid w:val="00CB3F5B"/>
    <w:rsid w:val="00CB3F71"/>
    <w:rsid w:val="00CB406F"/>
    <w:rsid w:val="00CB4076"/>
    <w:rsid w:val="00CB4114"/>
    <w:rsid w:val="00CB4116"/>
    <w:rsid w:val="00CB4127"/>
    <w:rsid w:val="00CB414B"/>
    <w:rsid w:val="00CB4175"/>
    <w:rsid w:val="00CB41B2"/>
    <w:rsid w:val="00CB4237"/>
    <w:rsid w:val="00CB433C"/>
    <w:rsid w:val="00CB43D2"/>
    <w:rsid w:val="00CB43EA"/>
    <w:rsid w:val="00CB4402"/>
    <w:rsid w:val="00CB440E"/>
    <w:rsid w:val="00CB447A"/>
    <w:rsid w:val="00CB4520"/>
    <w:rsid w:val="00CB4523"/>
    <w:rsid w:val="00CB4587"/>
    <w:rsid w:val="00CB4620"/>
    <w:rsid w:val="00CB4694"/>
    <w:rsid w:val="00CB4747"/>
    <w:rsid w:val="00CB4769"/>
    <w:rsid w:val="00CB489B"/>
    <w:rsid w:val="00CB490A"/>
    <w:rsid w:val="00CB49F7"/>
    <w:rsid w:val="00CB49FC"/>
    <w:rsid w:val="00CB4A33"/>
    <w:rsid w:val="00CB4A8B"/>
    <w:rsid w:val="00CB4AA4"/>
    <w:rsid w:val="00CB4B04"/>
    <w:rsid w:val="00CB4B6C"/>
    <w:rsid w:val="00CB4BBC"/>
    <w:rsid w:val="00CB4BCE"/>
    <w:rsid w:val="00CB4C30"/>
    <w:rsid w:val="00CB4C4D"/>
    <w:rsid w:val="00CB4C62"/>
    <w:rsid w:val="00CB4C68"/>
    <w:rsid w:val="00CB4CA4"/>
    <w:rsid w:val="00CB4CC9"/>
    <w:rsid w:val="00CB4CEA"/>
    <w:rsid w:val="00CB4DC4"/>
    <w:rsid w:val="00CB4ED2"/>
    <w:rsid w:val="00CB4FBF"/>
    <w:rsid w:val="00CB505F"/>
    <w:rsid w:val="00CB5080"/>
    <w:rsid w:val="00CB5144"/>
    <w:rsid w:val="00CB5194"/>
    <w:rsid w:val="00CB5213"/>
    <w:rsid w:val="00CB5290"/>
    <w:rsid w:val="00CB53C7"/>
    <w:rsid w:val="00CB53F6"/>
    <w:rsid w:val="00CB540D"/>
    <w:rsid w:val="00CB546B"/>
    <w:rsid w:val="00CB548B"/>
    <w:rsid w:val="00CB549D"/>
    <w:rsid w:val="00CB54C0"/>
    <w:rsid w:val="00CB54D3"/>
    <w:rsid w:val="00CB54EE"/>
    <w:rsid w:val="00CB5522"/>
    <w:rsid w:val="00CB5570"/>
    <w:rsid w:val="00CB55C5"/>
    <w:rsid w:val="00CB5623"/>
    <w:rsid w:val="00CB5654"/>
    <w:rsid w:val="00CB56C1"/>
    <w:rsid w:val="00CB56D5"/>
    <w:rsid w:val="00CB577E"/>
    <w:rsid w:val="00CB5793"/>
    <w:rsid w:val="00CB5803"/>
    <w:rsid w:val="00CB5835"/>
    <w:rsid w:val="00CB58D2"/>
    <w:rsid w:val="00CB58D4"/>
    <w:rsid w:val="00CB59B3"/>
    <w:rsid w:val="00CB59FA"/>
    <w:rsid w:val="00CB5A59"/>
    <w:rsid w:val="00CB5A64"/>
    <w:rsid w:val="00CB5AD6"/>
    <w:rsid w:val="00CB5B41"/>
    <w:rsid w:val="00CB5B62"/>
    <w:rsid w:val="00CB5B6B"/>
    <w:rsid w:val="00CB5B80"/>
    <w:rsid w:val="00CB5CC2"/>
    <w:rsid w:val="00CB5CE3"/>
    <w:rsid w:val="00CB5D1F"/>
    <w:rsid w:val="00CB5D48"/>
    <w:rsid w:val="00CB5D9B"/>
    <w:rsid w:val="00CB5DE1"/>
    <w:rsid w:val="00CB5E01"/>
    <w:rsid w:val="00CB5EA6"/>
    <w:rsid w:val="00CB5EA8"/>
    <w:rsid w:val="00CB5EC8"/>
    <w:rsid w:val="00CB5F97"/>
    <w:rsid w:val="00CB60ED"/>
    <w:rsid w:val="00CB6124"/>
    <w:rsid w:val="00CB6187"/>
    <w:rsid w:val="00CB61E1"/>
    <w:rsid w:val="00CB61E6"/>
    <w:rsid w:val="00CB61F4"/>
    <w:rsid w:val="00CB61FF"/>
    <w:rsid w:val="00CB6204"/>
    <w:rsid w:val="00CB630C"/>
    <w:rsid w:val="00CB6410"/>
    <w:rsid w:val="00CB6560"/>
    <w:rsid w:val="00CB659D"/>
    <w:rsid w:val="00CB65CA"/>
    <w:rsid w:val="00CB65F4"/>
    <w:rsid w:val="00CB6624"/>
    <w:rsid w:val="00CB665D"/>
    <w:rsid w:val="00CB6686"/>
    <w:rsid w:val="00CB669E"/>
    <w:rsid w:val="00CB66FF"/>
    <w:rsid w:val="00CB6704"/>
    <w:rsid w:val="00CB673F"/>
    <w:rsid w:val="00CB680E"/>
    <w:rsid w:val="00CB680F"/>
    <w:rsid w:val="00CB6837"/>
    <w:rsid w:val="00CB6886"/>
    <w:rsid w:val="00CB68B9"/>
    <w:rsid w:val="00CB68D5"/>
    <w:rsid w:val="00CB68EA"/>
    <w:rsid w:val="00CB68F3"/>
    <w:rsid w:val="00CB6920"/>
    <w:rsid w:val="00CB69A1"/>
    <w:rsid w:val="00CB69DA"/>
    <w:rsid w:val="00CB6A06"/>
    <w:rsid w:val="00CB6A2A"/>
    <w:rsid w:val="00CB6A67"/>
    <w:rsid w:val="00CB6A8D"/>
    <w:rsid w:val="00CB6ABB"/>
    <w:rsid w:val="00CB6AD7"/>
    <w:rsid w:val="00CB6B03"/>
    <w:rsid w:val="00CB6B97"/>
    <w:rsid w:val="00CB6BFB"/>
    <w:rsid w:val="00CB6C99"/>
    <w:rsid w:val="00CB6D37"/>
    <w:rsid w:val="00CB6E90"/>
    <w:rsid w:val="00CB6EF6"/>
    <w:rsid w:val="00CB7015"/>
    <w:rsid w:val="00CB713C"/>
    <w:rsid w:val="00CB7177"/>
    <w:rsid w:val="00CB71BB"/>
    <w:rsid w:val="00CB721B"/>
    <w:rsid w:val="00CB7231"/>
    <w:rsid w:val="00CB7284"/>
    <w:rsid w:val="00CB7286"/>
    <w:rsid w:val="00CB7298"/>
    <w:rsid w:val="00CB72E3"/>
    <w:rsid w:val="00CB7313"/>
    <w:rsid w:val="00CB7390"/>
    <w:rsid w:val="00CB7446"/>
    <w:rsid w:val="00CB744E"/>
    <w:rsid w:val="00CB7477"/>
    <w:rsid w:val="00CB74A0"/>
    <w:rsid w:val="00CB74AB"/>
    <w:rsid w:val="00CB7507"/>
    <w:rsid w:val="00CB751B"/>
    <w:rsid w:val="00CB7549"/>
    <w:rsid w:val="00CB7587"/>
    <w:rsid w:val="00CB758E"/>
    <w:rsid w:val="00CB75D6"/>
    <w:rsid w:val="00CB7603"/>
    <w:rsid w:val="00CB7636"/>
    <w:rsid w:val="00CB7650"/>
    <w:rsid w:val="00CB76AC"/>
    <w:rsid w:val="00CB76AD"/>
    <w:rsid w:val="00CB76CF"/>
    <w:rsid w:val="00CB777D"/>
    <w:rsid w:val="00CB77DF"/>
    <w:rsid w:val="00CB77FA"/>
    <w:rsid w:val="00CB7844"/>
    <w:rsid w:val="00CB78E9"/>
    <w:rsid w:val="00CB7968"/>
    <w:rsid w:val="00CB7A54"/>
    <w:rsid w:val="00CB7A65"/>
    <w:rsid w:val="00CB7A68"/>
    <w:rsid w:val="00CB7AA5"/>
    <w:rsid w:val="00CB7AED"/>
    <w:rsid w:val="00CB7B25"/>
    <w:rsid w:val="00CB7B45"/>
    <w:rsid w:val="00CB7BAE"/>
    <w:rsid w:val="00CB7C20"/>
    <w:rsid w:val="00CB7C5A"/>
    <w:rsid w:val="00CB7C91"/>
    <w:rsid w:val="00CB7D04"/>
    <w:rsid w:val="00CB7D30"/>
    <w:rsid w:val="00CB7D66"/>
    <w:rsid w:val="00CB7D86"/>
    <w:rsid w:val="00CB7EE5"/>
    <w:rsid w:val="00CB7F04"/>
    <w:rsid w:val="00CB7F5D"/>
    <w:rsid w:val="00CB7F68"/>
    <w:rsid w:val="00CB7FBC"/>
    <w:rsid w:val="00CB7FDC"/>
    <w:rsid w:val="00CC0051"/>
    <w:rsid w:val="00CC023A"/>
    <w:rsid w:val="00CC0247"/>
    <w:rsid w:val="00CC0263"/>
    <w:rsid w:val="00CC033F"/>
    <w:rsid w:val="00CC03EE"/>
    <w:rsid w:val="00CC044C"/>
    <w:rsid w:val="00CC0462"/>
    <w:rsid w:val="00CC047D"/>
    <w:rsid w:val="00CC0517"/>
    <w:rsid w:val="00CC0597"/>
    <w:rsid w:val="00CC05C2"/>
    <w:rsid w:val="00CC05EB"/>
    <w:rsid w:val="00CC0692"/>
    <w:rsid w:val="00CC0772"/>
    <w:rsid w:val="00CC07B1"/>
    <w:rsid w:val="00CC07B4"/>
    <w:rsid w:val="00CC07C0"/>
    <w:rsid w:val="00CC07CB"/>
    <w:rsid w:val="00CC07F0"/>
    <w:rsid w:val="00CC07FC"/>
    <w:rsid w:val="00CC07FF"/>
    <w:rsid w:val="00CC08B0"/>
    <w:rsid w:val="00CC0937"/>
    <w:rsid w:val="00CC094E"/>
    <w:rsid w:val="00CC099E"/>
    <w:rsid w:val="00CC09BF"/>
    <w:rsid w:val="00CC0A13"/>
    <w:rsid w:val="00CC0A27"/>
    <w:rsid w:val="00CC0A7B"/>
    <w:rsid w:val="00CC0A99"/>
    <w:rsid w:val="00CC0AAB"/>
    <w:rsid w:val="00CC0C78"/>
    <w:rsid w:val="00CC0C86"/>
    <w:rsid w:val="00CC0D08"/>
    <w:rsid w:val="00CC0D35"/>
    <w:rsid w:val="00CC0D5A"/>
    <w:rsid w:val="00CC0E1B"/>
    <w:rsid w:val="00CC0E31"/>
    <w:rsid w:val="00CC0E49"/>
    <w:rsid w:val="00CC0E53"/>
    <w:rsid w:val="00CC0E77"/>
    <w:rsid w:val="00CC0E7C"/>
    <w:rsid w:val="00CC0F71"/>
    <w:rsid w:val="00CC0F9F"/>
    <w:rsid w:val="00CC1049"/>
    <w:rsid w:val="00CC1064"/>
    <w:rsid w:val="00CC11DF"/>
    <w:rsid w:val="00CC1221"/>
    <w:rsid w:val="00CC123C"/>
    <w:rsid w:val="00CC1329"/>
    <w:rsid w:val="00CC1332"/>
    <w:rsid w:val="00CC136C"/>
    <w:rsid w:val="00CC1377"/>
    <w:rsid w:val="00CC13C2"/>
    <w:rsid w:val="00CC1521"/>
    <w:rsid w:val="00CC1528"/>
    <w:rsid w:val="00CC15EC"/>
    <w:rsid w:val="00CC16E9"/>
    <w:rsid w:val="00CC1737"/>
    <w:rsid w:val="00CC181A"/>
    <w:rsid w:val="00CC183B"/>
    <w:rsid w:val="00CC183F"/>
    <w:rsid w:val="00CC1867"/>
    <w:rsid w:val="00CC1868"/>
    <w:rsid w:val="00CC1887"/>
    <w:rsid w:val="00CC188D"/>
    <w:rsid w:val="00CC18D1"/>
    <w:rsid w:val="00CC1938"/>
    <w:rsid w:val="00CC196C"/>
    <w:rsid w:val="00CC198A"/>
    <w:rsid w:val="00CC1A52"/>
    <w:rsid w:val="00CC1C31"/>
    <w:rsid w:val="00CC1DAD"/>
    <w:rsid w:val="00CC1DB7"/>
    <w:rsid w:val="00CC1DBC"/>
    <w:rsid w:val="00CC1E07"/>
    <w:rsid w:val="00CC1E4A"/>
    <w:rsid w:val="00CC1E4C"/>
    <w:rsid w:val="00CC1E5E"/>
    <w:rsid w:val="00CC1EE6"/>
    <w:rsid w:val="00CC1EF6"/>
    <w:rsid w:val="00CC1F7E"/>
    <w:rsid w:val="00CC2002"/>
    <w:rsid w:val="00CC202A"/>
    <w:rsid w:val="00CC2057"/>
    <w:rsid w:val="00CC2089"/>
    <w:rsid w:val="00CC20E1"/>
    <w:rsid w:val="00CC2133"/>
    <w:rsid w:val="00CC217D"/>
    <w:rsid w:val="00CC21E8"/>
    <w:rsid w:val="00CC21EF"/>
    <w:rsid w:val="00CC21F8"/>
    <w:rsid w:val="00CC22A2"/>
    <w:rsid w:val="00CC22E7"/>
    <w:rsid w:val="00CC2387"/>
    <w:rsid w:val="00CC23EB"/>
    <w:rsid w:val="00CC23EE"/>
    <w:rsid w:val="00CC24A9"/>
    <w:rsid w:val="00CC24F7"/>
    <w:rsid w:val="00CC2505"/>
    <w:rsid w:val="00CC2592"/>
    <w:rsid w:val="00CC25F5"/>
    <w:rsid w:val="00CC262E"/>
    <w:rsid w:val="00CC2658"/>
    <w:rsid w:val="00CC26E9"/>
    <w:rsid w:val="00CC27C2"/>
    <w:rsid w:val="00CC2807"/>
    <w:rsid w:val="00CC2811"/>
    <w:rsid w:val="00CC2816"/>
    <w:rsid w:val="00CC2850"/>
    <w:rsid w:val="00CC286E"/>
    <w:rsid w:val="00CC28C8"/>
    <w:rsid w:val="00CC297F"/>
    <w:rsid w:val="00CC29DC"/>
    <w:rsid w:val="00CC2A2A"/>
    <w:rsid w:val="00CC2A6B"/>
    <w:rsid w:val="00CC2ADD"/>
    <w:rsid w:val="00CC2B08"/>
    <w:rsid w:val="00CC2B30"/>
    <w:rsid w:val="00CC2B3B"/>
    <w:rsid w:val="00CC2BF4"/>
    <w:rsid w:val="00CC2C60"/>
    <w:rsid w:val="00CC2C73"/>
    <w:rsid w:val="00CC2D01"/>
    <w:rsid w:val="00CC2D04"/>
    <w:rsid w:val="00CC2D13"/>
    <w:rsid w:val="00CC2E8E"/>
    <w:rsid w:val="00CC2E91"/>
    <w:rsid w:val="00CC2F64"/>
    <w:rsid w:val="00CC2FA6"/>
    <w:rsid w:val="00CC3019"/>
    <w:rsid w:val="00CC30D7"/>
    <w:rsid w:val="00CC310B"/>
    <w:rsid w:val="00CC314D"/>
    <w:rsid w:val="00CC3251"/>
    <w:rsid w:val="00CC3261"/>
    <w:rsid w:val="00CC32C0"/>
    <w:rsid w:val="00CC32D3"/>
    <w:rsid w:val="00CC3336"/>
    <w:rsid w:val="00CC33C9"/>
    <w:rsid w:val="00CC344E"/>
    <w:rsid w:val="00CC34A6"/>
    <w:rsid w:val="00CC359E"/>
    <w:rsid w:val="00CC3636"/>
    <w:rsid w:val="00CC3670"/>
    <w:rsid w:val="00CC3675"/>
    <w:rsid w:val="00CC36B7"/>
    <w:rsid w:val="00CC36E0"/>
    <w:rsid w:val="00CC3727"/>
    <w:rsid w:val="00CC373A"/>
    <w:rsid w:val="00CC381F"/>
    <w:rsid w:val="00CC3854"/>
    <w:rsid w:val="00CC3895"/>
    <w:rsid w:val="00CC392C"/>
    <w:rsid w:val="00CC39E3"/>
    <w:rsid w:val="00CC3A57"/>
    <w:rsid w:val="00CC3AAB"/>
    <w:rsid w:val="00CC3AFD"/>
    <w:rsid w:val="00CC3B4B"/>
    <w:rsid w:val="00CC3BFE"/>
    <w:rsid w:val="00CC3C33"/>
    <w:rsid w:val="00CC3C50"/>
    <w:rsid w:val="00CC3C54"/>
    <w:rsid w:val="00CC3C5A"/>
    <w:rsid w:val="00CC3C8C"/>
    <w:rsid w:val="00CC3CAA"/>
    <w:rsid w:val="00CC3CAC"/>
    <w:rsid w:val="00CC3D32"/>
    <w:rsid w:val="00CC3D35"/>
    <w:rsid w:val="00CC3DCB"/>
    <w:rsid w:val="00CC3E76"/>
    <w:rsid w:val="00CC3E84"/>
    <w:rsid w:val="00CC3E94"/>
    <w:rsid w:val="00CC3F75"/>
    <w:rsid w:val="00CC3FFD"/>
    <w:rsid w:val="00CC401D"/>
    <w:rsid w:val="00CC40F5"/>
    <w:rsid w:val="00CC4102"/>
    <w:rsid w:val="00CC4140"/>
    <w:rsid w:val="00CC4163"/>
    <w:rsid w:val="00CC4180"/>
    <w:rsid w:val="00CC419B"/>
    <w:rsid w:val="00CC41B8"/>
    <w:rsid w:val="00CC4219"/>
    <w:rsid w:val="00CC42C7"/>
    <w:rsid w:val="00CC4338"/>
    <w:rsid w:val="00CC4494"/>
    <w:rsid w:val="00CC44A5"/>
    <w:rsid w:val="00CC4524"/>
    <w:rsid w:val="00CC46A9"/>
    <w:rsid w:val="00CC46E1"/>
    <w:rsid w:val="00CC4706"/>
    <w:rsid w:val="00CC47AB"/>
    <w:rsid w:val="00CC482E"/>
    <w:rsid w:val="00CC4840"/>
    <w:rsid w:val="00CC4908"/>
    <w:rsid w:val="00CC491C"/>
    <w:rsid w:val="00CC493C"/>
    <w:rsid w:val="00CC4971"/>
    <w:rsid w:val="00CC49D9"/>
    <w:rsid w:val="00CC4A6E"/>
    <w:rsid w:val="00CC4B23"/>
    <w:rsid w:val="00CC4B28"/>
    <w:rsid w:val="00CC4BEE"/>
    <w:rsid w:val="00CC4BF1"/>
    <w:rsid w:val="00CC4BFD"/>
    <w:rsid w:val="00CC4C66"/>
    <w:rsid w:val="00CC4CB2"/>
    <w:rsid w:val="00CC4D30"/>
    <w:rsid w:val="00CC4D35"/>
    <w:rsid w:val="00CC4D5A"/>
    <w:rsid w:val="00CC4D7F"/>
    <w:rsid w:val="00CC4D82"/>
    <w:rsid w:val="00CC4E33"/>
    <w:rsid w:val="00CC4E74"/>
    <w:rsid w:val="00CC4E8A"/>
    <w:rsid w:val="00CC4F25"/>
    <w:rsid w:val="00CC4FA7"/>
    <w:rsid w:val="00CC5072"/>
    <w:rsid w:val="00CC5080"/>
    <w:rsid w:val="00CC50AF"/>
    <w:rsid w:val="00CC518C"/>
    <w:rsid w:val="00CC51B2"/>
    <w:rsid w:val="00CC52A8"/>
    <w:rsid w:val="00CC52BA"/>
    <w:rsid w:val="00CC52FD"/>
    <w:rsid w:val="00CC5331"/>
    <w:rsid w:val="00CC535E"/>
    <w:rsid w:val="00CC536E"/>
    <w:rsid w:val="00CC53C3"/>
    <w:rsid w:val="00CC53CB"/>
    <w:rsid w:val="00CC53CE"/>
    <w:rsid w:val="00CC540C"/>
    <w:rsid w:val="00CC5439"/>
    <w:rsid w:val="00CC544B"/>
    <w:rsid w:val="00CC546C"/>
    <w:rsid w:val="00CC54AA"/>
    <w:rsid w:val="00CC54AC"/>
    <w:rsid w:val="00CC54CB"/>
    <w:rsid w:val="00CC54FD"/>
    <w:rsid w:val="00CC5509"/>
    <w:rsid w:val="00CC554B"/>
    <w:rsid w:val="00CC5601"/>
    <w:rsid w:val="00CC5669"/>
    <w:rsid w:val="00CC5684"/>
    <w:rsid w:val="00CC56B9"/>
    <w:rsid w:val="00CC56BE"/>
    <w:rsid w:val="00CC5710"/>
    <w:rsid w:val="00CC5743"/>
    <w:rsid w:val="00CC5805"/>
    <w:rsid w:val="00CC580E"/>
    <w:rsid w:val="00CC5819"/>
    <w:rsid w:val="00CC583F"/>
    <w:rsid w:val="00CC5855"/>
    <w:rsid w:val="00CC599B"/>
    <w:rsid w:val="00CC59E6"/>
    <w:rsid w:val="00CC59F5"/>
    <w:rsid w:val="00CC5A0F"/>
    <w:rsid w:val="00CC5A4F"/>
    <w:rsid w:val="00CC5A6F"/>
    <w:rsid w:val="00CC5B0B"/>
    <w:rsid w:val="00CC5BBF"/>
    <w:rsid w:val="00CC5C63"/>
    <w:rsid w:val="00CC5D95"/>
    <w:rsid w:val="00CC5E09"/>
    <w:rsid w:val="00CC5EA7"/>
    <w:rsid w:val="00CC5EC3"/>
    <w:rsid w:val="00CC5EF1"/>
    <w:rsid w:val="00CC5FC5"/>
    <w:rsid w:val="00CC6013"/>
    <w:rsid w:val="00CC6019"/>
    <w:rsid w:val="00CC6089"/>
    <w:rsid w:val="00CC6099"/>
    <w:rsid w:val="00CC60B2"/>
    <w:rsid w:val="00CC6170"/>
    <w:rsid w:val="00CC61A8"/>
    <w:rsid w:val="00CC625B"/>
    <w:rsid w:val="00CC625D"/>
    <w:rsid w:val="00CC625E"/>
    <w:rsid w:val="00CC62A9"/>
    <w:rsid w:val="00CC62CA"/>
    <w:rsid w:val="00CC62D5"/>
    <w:rsid w:val="00CC62E4"/>
    <w:rsid w:val="00CC6378"/>
    <w:rsid w:val="00CC6399"/>
    <w:rsid w:val="00CC6418"/>
    <w:rsid w:val="00CC6428"/>
    <w:rsid w:val="00CC6457"/>
    <w:rsid w:val="00CC646D"/>
    <w:rsid w:val="00CC6472"/>
    <w:rsid w:val="00CC64BD"/>
    <w:rsid w:val="00CC6502"/>
    <w:rsid w:val="00CC6526"/>
    <w:rsid w:val="00CC657D"/>
    <w:rsid w:val="00CC6603"/>
    <w:rsid w:val="00CC66B3"/>
    <w:rsid w:val="00CC66E5"/>
    <w:rsid w:val="00CC67A5"/>
    <w:rsid w:val="00CC6871"/>
    <w:rsid w:val="00CC687A"/>
    <w:rsid w:val="00CC6894"/>
    <w:rsid w:val="00CC6917"/>
    <w:rsid w:val="00CC6919"/>
    <w:rsid w:val="00CC6947"/>
    <w:rsid w:val="00CC695A"/>
    <w:rsid w:val="00CC69C5"/>
    <w:rsid w:val="00CC69FE"/>
    <w:rsid w:val="00CC6A16"/>
    <w:rsid w:val="00CC6A40"/>
    <w:rsid w:val="00CC6AB8"/>
    <w:rsid w:val="00CC6BBB"/>
    <w:rsid w:val="00CC6BC1"/>
    <w:rsid w:val="00CC6CB9"/>
    <w:rsid w:val="00CC6D37"/>
    <w:rsid w:val="00CC6D70"/>
    <w:rsid w:val="00CC6D79"/>
    <w:rsid w:val="00CC6D83"/>
    <w:rsid w:val="00CC6D92"/>
    <w:rsid w:val="00CC6DB4"/>
    <w:rsid w:val="00CC6DD2"/>
    <w:rsid w:val="00CC6DFA"/>
    <w:rsid w:val="00CC6E34"/>
    <w:rsid w:val="00CC6E44"/>
    <w:rsid w:val="00CC6E49"/>
    <w:rsid w:val="00CC6E9A"/>
    <w:rsid w:val="00CC6ED6"/>
    <w:rsid w:val="00CC6F2F"/>
    <w:rsid w:val="00CC6F32"/>
    <w:rsid w:val="00CC6F91"/>
    <w:rsid w:val="00CC6FC2"/>
    <w:rsid w:val="00CC6FE0"/>
    <w:rsid w:val="00CC6FEE"/>
    <w:rsid w:val="00CC6FFA"/>
    <w:rsid w:val="00CC703D"/>
    <w:rsid w:val="00CC7077"/>
    <w:rsid w:val="00CC70AD"/>
    <w:rsid w:val="00CC710B"/>
    <w:rsid w:val="00CC7144"/>
    <w:rsid w:val="00CC7167"/>
    <w:rsid w:val="00CC7273"/>
    <w:rsid w:val="00CC7332"/>
    <w:rsid w:val="00CC7342"/>
    <w:rsid w:val="00CC7349"/>
    <w:rsid w:val="00CC73C3"/>
    <w:rsid w:val="00CC7445"/>
    <w:rsid w:val="00CC7508"/>
    <w:rsid w:val="00CC7533"/>
    <w:rsid w:val="00CC757A"/>
    <w:rsid w:val="00CC75EC"/>
    <w:rsid w:val="00CC760C"/>
    <w:rsid w:val="00CC768D"/>
    <w:rsid w:val="00CC769D"/>
    <w:rsid w:val="00CC76A9"/>
    <w:rsid w:val="00CC76BD"/>
    <w:rsid w:val="00CC7714"/>
    <w:rsid w:val="00CC7766"/>
    <w:rsid w:val="00CC7797"/>
    <w:rsid w:val="00CC77DA"/>
    <w:rsid w:val="00CC7817"/>
    <w:rsid w:val="00CC7849"/>
    <w:rsid w:val="00CC785A"/>
    <w:rsid w:val="00CC7864"/>
    <w:rsid w:val="00CC78D0"/>
    <w:rsid w:val="00CC7965"/>
    <w:rsid w:val="00CC7991"/>
    <w:rsid w:val="00CC79C6"/>
    <w:rsid w:val="00CC79DC"/>
    <w:rsid w:val="00CC7A4D"/>
    <w:rsid w:val="00CC7A59"/>
    <w:rsid w:val="00CC7AA2"/>
    <w:rsid w:val="00CC7AC5"/>
    <w:rsid w:val="00CC7B6B"/>
    <w:rsid w:val="00CC7C8C"/>
    <w:rsid w:val="00CC7D02"/>
    <w:rsid w:val="00CC7D04"/>
    <w:rsid w:val="00CC7D34"/>
    <w:rsid w:val="00CC7D4E"/>
    <w:rsid w:val="00CC7D8B"/>
    <w:rsid w:val="00CC7DDD"/>
    <w:rsid w:val="00CC7DF3"/>
    <w:rsid w:val="00CC7E08"/>
    <w:rsid w:val="00CC7E2C"/>
    <w:rsid w:val="00CC7E2E"/>
    <w:rsid w:val="00CC7E5B"/>
    <w:rsid w:val="00CC7E63"/>
    <w:rsid w:val="00CC7F04"/>
    <w:rsid w:val="00CC7F40"/>
    <w:rsid w:val="00CC7F4C"/>
    <w:rsid w:val="00CC7F5C"/>
    <w:rsid w:val="00CC7F5D"/>
    <w:rsid w:val="00CC7FF4"/>
    <w:rsid w:val="00CD0026"/>
    <w:rsid w:val="00CD0075"/>
    <w:rsid w:val="00CD0147"/>
    <w:rsid w:val="00CD0148"/>
    <w:rsid w:val="00CD01A1"/>
    <w:rsid w:val="00CD01D7"/>
    <w:rsid w:val="00CD020D"/>
    <w:rsid w:val="00CD022E"/>
    <w:rsid w:val="00CD025B"/>
    <w:rsid w:val="00CD029D"/>
    <w:rsid w:val="00CD03BF"/>
    <w:rsid w:val="00CD045D"/>
    <w:rsid w:val="00CD04BF"/>
    <w:rsid w:val="00CD0568"/>
    <w:rsid w:val="00CD0587"/>
    <w:rsid w:val="00CD05C2"/>
    <w:rsid w:val="00CD05D1"/>
    <w:rsid w:val="00CD05DD"/>
    <w:rsid w:val="00CD061A"/>
    <w:rsid w:val="00CD0735"/>
    <w:rsid w:val="00CD077E"/>
    <w:rsid w:val="00CD07AF"/>
    <w:rsid w:val="00CD07EC"/>
    <w:rsid w:val="00CD08AB"/>
    <w:rsid w:val="00CD08AD"/>
    <w:rsid w:val="00CD08DF"/>
    <w:rsid w:val="00CD08E7"/>
    <w:rsid w:val="00CD093D"/>
    <w:rsid w:val="00CD098E"/>
    <w:rsid w:val="00CD09D8"/>
    <w:rsid w:val="00CD0ACA"/>
    <w:rsid w:val="00CD0B01"/>
    <w:rsid w:val="00CD0B31"/>
    <w:rsid w:val="00CD0BF5"/>
    <w:rsid w:val="00CD0CDD"/>
    <w:rsid w:val="00CD0CE9"/>
    <w:rsid w:val="00CD0DB5"/>
    <w:rsid w:val="00CD0E23"/>
    <w:rsid w:val="00CD0FE7"/>
    <w:rsid w:val="00CD105E"/>
    <w:rsid w:val="00CD10D7"/>
    <w:rsid w:val="00CD10F5"/>
    <w:rsid w:val="00CD10FF"/>
    <w:rsid w:val="00CD110A"/>
    <w:rsid w:val="00CD1147"/>
    <w:rsid w:val="00CD1195"/>
    <w:rsid w:val="00CD11CC"/>
    <w:rsid w:val="00CD1234"/>
    <w:rsid w:val="00CD130C"/>
    <w:rsid w:val="00CD135C"/>
    <w:rsid w:val="00CD13AA"/>
    <w:rsid w:val="00CD13C7"/>
    <w:rsid w:val="00CD13CB"/>
    <w:rsid w:val="00CD14A0"/>
    <w:rsid w:val="00CD1526"/>
    <w:rsid w:val="00CD15C7"/>
    <w:rsid w:val="00CD15D5"/>
    <w:rsid w:val="00CD15EF"/>
    <w:rsid w:val="00CD1677"/>
    <w:rsid w:val="00CD167B"/>
    <w:rsid w:val="00CD1696"/>
    <w:rsid w:val="00CD1700"/>
    <w:rsid w:val="00CD17A5"/>
    <w:rsid w:val="00CD17CA"/>
    <w:rsid w:val="00CD17D9"/>
    <w:rsid w:val="00CD17FF"/>
    <w:rsid w:val="00CD185F"/>
    <w:rsid w:val="00CD1897"/>
    <w:rsid w:val="00CD189A"/>
    <w:rsid w:val="00CD198D"/>
    <w:rsid w:val="00CD1A30"/>
    <w:rsid w:val="00CD1A66"/>
    <w:rsid w:val="00CD1BF3"/>
    <w:rsid w:val="00CD1C80"/>
    <w:rsid w:val="00CD1CBE"/>
    <w:rsid w:val="00CD1DD4"/>
    <w:rsid w:val="00CD1DE1"/>
    <w:rsid w:val="00CD1E32"/>
    <w:rsid w:val="00CD1EAA"/>
    <w:rsid w:val="00CD1ED8"/>
    <w:rsid w:val="00CD1EE2"/>
    <w:rsid w:val="00CD1F93"/>
    <w:rsid w:val="00CD2008"/>
    <w:rsid w:val="00CD201A"/>
    <w:rsid w:val="00CD2045"/>
    <w:rsid w:val="00CD20CD"/>
    <w:rsid w:val="00CD21ED"/>
    <w:rsid w:val="00CD22CC"/>
    <w:rsid w:val="00CD22D2"/>
    <w:rsid w:val="00CD22FB"/>
    <w:rsid w:val="00CD2362"/>
    <w:rsid w:val="00CD237C"/>
    <w:rsid w:val="00CD23B0"/>
    <w:rsid w:val="00CD2456"/>
    <w:rsid w:val="00CD24EA"/>
    <w:rsid w:val="00CD24F9"/>
    <w:rsid w:val="00CD251D"/>
    <w:rsid w:val="00CD2522"/>
    <w:rsid w:val="00CD25A9"/>
    <w:rsid w:val="00CD25DA"/>
    <w:rsid w:val="00CD2627"/>
    <w:rsid w:val="00CD2677"/>
    <w:rsid w:val="00CD26AF"/>
    <w:rsid w:val="00CD2723"/>
    <w:rsid w:val="00CD2765"/>
    <w:rsid w:val="00CD2785"/>
    <w:rsid w:val="00CD27E5"/>
    <w:rsid w:val="00CD2800"/>
    <w:rsid w:val="00CD2808"/>
    <w:rsid w:val="00CD2809"/>
    <w:rsid w:val="00CD2971"/>
    <w:rsid w:val="00CD2987"/>
    <w:rsid w:val="00CD2994"/>
    <w:rsid w:val="00CD29BF"/>
    <w:rsid w:val="00CD29C9"/>
    <w:rsid w:val="00CD2A9D"/>
    <w:rsid w:val="00CD2B0C"/>
    <w:rsid w:val="00CD2B3B"/>
    <w:rsid w:val="00CD2B8A"/>
    <w:rsid w:val="00CD2C1A"/>
    <w:rsid w:val="00CD2C52"/>
    <w:rsid w:val="00CD2CA8"/>
    <w:rsid w:val="00CD2CE2"/>
    <w:rsid w:val="00CD2DA1"/>
    <w:rsid w:val="00CD2E0D"/>
    <w:rsid w:val="00CD2E14"/>
    <w:rsid w:val="00CD2E65"/>
    <w:rsid w:val="00CD2EC4"/>
    <w:rsid w:val="00CD2FF8"/>
    <w:rsid w:val="00CD3037"/>
    <w:rsid w:val="00CD3053"/>
    <w:rsid w:val="00CD3067"/>
    <w:rsid w:val="00CD30AD"/>
    <w:rsid w:val="00CD30B6"/>
    <w:rsid w:val="00CD30BA"/>
    <w:rsid w:val="00CD30BF"/>
    <w:rsid w:val="00CD310F"/>
    <w:rsid w:val="00CD3125"/>
    <w:rsid w:val="00CD322E"/>
    <w:rsid w:val="00CD32C1"/>
    <w:rsid w:val="00CD331F"/>
    <w:rsid w:val="00CD3333"/>
    <w:rsid w:val="00CD33F9"/>
    <w:rsid w:val="00CD344A"/>
    <w:rsid w:val="00CD34A8"/>
    <w:rsid w:val="00CD34D7"/>
    <w:rsid w:val="00CD350B"/>
    <w:rsid w:val="00CD353F"/>
    <w:rsid w:val="00CD3548"/>
    <w:rsid w:val="00CD358A"/>
    <w:rsid w:val="00CD35AE"/>
    <w:rsid w:val="00CD3632"/>
    <w:rsid w:val="00CD3636"/>
    <w:rsid w:val="00CD3662"/>
    <w:rsid w:val="00CD3667"/>
    <w:rsid w:val="00CD36F0"/>
    <w:rsid w:val="00CD370F"/>
    <w:rsid w:val="00CD37C7"/>
    <w:rsid w:val="00CD37CF"/>
    <w:rsid w:val="00CD37E3"/>
    <w:rsid w:val="00CD37FA"/>
    <w:rsid w:val="00CD38EB"/>
    <w:rsid w:val="00CD3904"/>
    <w:rsid w:val="00CD395D"/>
    <w:rsid w:val="00CD39C4"/>
    <w:rsid w:val="00CD3A97"/>
    <w:rsid w:val="00CD3B0E"/>
    <w:rsid w:val="00CD3B15"/>
    <w:rsid w:val="00CD3B71"/>
    <w:rsid w:val="00CD3B74"/>
    <w:rsid w:val="00CD3BD1"/>
    <w:rsid w:val="00CD3BF7"/>
    <w:rsid w:val="00CD3C13"/>
    <w:rsid w:val="00CD3CBD"/>
    <w:rsid w:val="00CD3DDA"/>
    <w:rsid w:val="00CD3E17"/>
    <w:rsid w:val="00CD3E79"/>
    <w:rsid w:val="00CD3E9D"/>
    <w:rsid w:val="00CD3EDD"/>
    <w:rsid w:val="00CD3FE1"/>
    <w:rsid w:val="00CD3FE4"/>
    <w:rsid w:val="00CD4012"/>
    <w:rsid w:val="00CD403B"/>
    <w:rsid w:val="00CD408B"/>
    <w:rsid w:val="00CD40A2"/>
    <w:rsid w:val="00CD4106"/>
    <w:rsid w:val="00CD4133"/>
    <w:rsid w:val="00CD415E"/>
    <w:rsid w:val="00CD4178"/>
    <w:rsid w:val="00CD418E"/>
    <w:rsid w:val="00CD4313"/>
    <w:rsid w:val="00CD433C"/>
    <w:rsid w:val="00CD43B5"/>
    <w:rsid w:val="00CD43C1"/>
    <w:rsid w:val="00CD4400"/>
    <w:rsid w:val="00CD4406"/>
    <w:rsid w:val="00CD441E"/>
    <w:rsid w:val="00CD4464"/>
    <w:rsid w:val="00CD4479"/>
    <w:rsid w:val="00CD44D7"/>
    <w:rsid w:val="00CD464D"/>
    <w:rsid w:val="00CD46D3"/>
    <w:rsid w:val="00CD46EF"/>
    <w:rsid w:val="00CD4727"/>
    <w:rsid w:val="00CD47C1"/>
    <w:rsid w:val="00CD4863"/>
    <w:rsid w:val="00CD48A9"/>
    <w:rsid w:val="00CD48B3"/>
    <w:rsid w:val="00CD48ED"/>
    <w:rsid w:val="00CD492D"/>
    <w:rsid w:val="00CD4948"/>
    <w:rsid w:val="00CD499F"/>
    <w:rsid w:val="00CD49B6"/>
    <w:rsid w:val="00CD49BC"/>
    <w:rsid w:val="00CD4A85"/>
    <w:rsid w:val="00CD4AC3"/>
    <w:rsid w:val="00CD4C06"/>
    <w:rsid w:val="00CD4C4D"/>
    <w:rsid w:val="00CD4C63"/>
    <w:rsid w:val="00CD4CCF"/>
    <w:rsid w:val="00CD4D08"/>
    <w:rsid w:val="00CD4D14"/>
    <w:rsid w:val="00CD4D5C"/>
    <w:rsid w:val="00CD4D5F"/>
    <w:rsid w:val="00CD4D7A"/>
    <w:rsid w:val="00CD4DB0"/>
    <w:rsid w:val="00CD4DC1"/>
    <w:rsid w:val="00CD4DEE"/>
    <w:rsid w:val="00CD4E6B"/>
    <w:rsid w:val="00CD4EA3"/>
    <w:rsid w:val="00CD4FAB"/>
    <w:rsid w:val="00CD4FF4"/>
    <w:rsid w:val="00CD5022"/>
    <w:rsid w:val="00CD5026"/>
    <w:rsid w:val="00CD50C4"/>
    <w:rsid w:val="00CD5194"/>
    <w:rsid w:val="00CD51BE"/>
    <w:rsid w:val="00CD51EE"/>
    <w:rsid w:val="00CD51EF"/>
    <w:rsid w:val="00CD523C"/>
    <w:rsid w:val="00CD5264"/>
    <w:rsid w:val="00CD52A1"/>
    <w:rsid w:val="00CD530B"/>
    <w:rsid w:val="00CD533F"/>
    <w:rsid w:val="00CD5345"/>
    <w:rsid w:val="00CD5354"/>
    <w:rsid w:val="00CD5561"/>
    <w:rsid w:val="00CD55B4"/>
    <w:rsid w:val="00CD55CA"/>
    <w:rsid w:val="00CD56CD"/>
    <w:rsid w:val="00CD5732"/>
    <w:rsid w:val="00CD583B"/>
    <w:rsid w:val="00CD58A1"/>
    <w:rsid w:val="00CD5A4C"/>
    <w:rsid w:val="00CD5A53"/>
    <w:rsid w:val="00CD5A76"/>
    <w:rsid w:val="00CD5A84"/>
    <w:rsid w:val="00CD5A90"/>
    <w:rsid w:val="00CD5AD4"/>
    <w:rsid w:val="00CD5AD7"/>
    <w:rsid w:val="00CD5B08"/>
    <w:rsid w:val="00CD5BD7"/>
    <w:rsid w:val="00CD5BE0"/>
    <w:rsid w:val="00CD5BF8"/>
    <w:rsid w:val="00CD5C7C"/>
    <w:rsid w:val="00CD5CC2"/>
    <w:rsid w:val="00CD5CCD"/>
    <w:rsid w:val="00CD5D67"/>
    <w:rsid w:val="00CD5DB4"/>
    <w:rsid w:val="00CD5DED"/>
    <w:rsid w:val="00CD5E25"/>
    <w:rsid w:val="00CD5EB2"/>
    <w:rsid w:val="00CD5EB6"/>
    <w:rsid w:val="00CD5ED6"/>
    <w:rsid w:val="00CD5ED9"/>
    <w:rsid w:val="00CD5EDD"/>
    <w:rsid w:val="00CD5F16"/>
    <w:rsid w:val="00CD5FC5"/>
    <w:rsid w:val="00CD5FE8"/>
    <w:rsid w:val="00CD6173"/>
    <w:rsid w:val="00CD619B"/>
    <w:rsid w:val="00CD61B3"/>
    <w:rsid w:val="00CD61FF"/>
    <w:rsid w:val="00CD625C"/>
    <w:rsid w:val="00CD62F8"/>
    <w:rsid w:val="00CD6323"/>
    <w:rsid w:val="00CD6340"/>
    <w:rsid w:val="00CD639F"/>
    <w:rsid w:val="00CD63C1"/>
    <w:rsid w:val="00CD6431"/>
    <w:rsid w:val="00CD6491"/>
    <w:rsid w:val="00CD64A6"/>
    <w:rsid w:val="00CD64D8"/>
    <w:rsid w:val="00CD652B"/>
    <w:rsid w:val="00CD6539"/>
    <w:rsid w:val="00CD6546"/>
    <w:rsid w:val="00CD6588"/>
    <w:rsid w:val="00CD658A"/>
    <w:rsid w:val="00CD659B"/>
    <w:rsid w:val="00CD6695"/>
    <w:rsid w:val="00CD669B"/>
    <w:rsid w:val="00CD67D6"/>
    <w:rsid w:val="00CD67E6"/>
    <w:rsid w:val="00CD684C"/>
    <w:rsid w:val="00CD6953"/>
    <w:rsid w:val="00CD6A19"/>
    <w:rsid w:val="00CD6A1E"/>
    <w:rsid w:val="00CD6AAB"/>
    <w:rsid w:val="00CD6AB9"/>
    <w:rsid w:val="00CD6B55"/>
    <w:rsid w:val="00CD6B60"/>
    <w:rsid w:val="00CD6BB3"/>
    <w:rsid w:val="00CD6CA0"/>
    <w:rsid w:val="00CD6CAB"/>
    <w:rsid w:val="00CD6CCA"/>
    <w:rsid w:val="00CD6CD0"/>
    <w:rsid w:val="00CD6CED"/>
    <w:rsid w:val="00CD6D22"/>
    <w:rsid w:val="00CD6D65"/>
    <w:rsid w:val="00CD6DD5"/>
    <w:rsid w:val="00CD6E02"/>
    <w:rsid w:val="00CD6E84"/>
    <w:rsid w:val="00CD6F39"/>
    <w:rsid w:val="00CD7006"/>
    <w:rsid w:val="00CD708B"/>
    <w:rsid w:val="00CD70AE"/>
    <w:rsid w:val="00CD70CE"/>
    <w:rsid w:val="00CD7104"/>
    <w:rsid w:val="00CD7124"/>
    <w:rsid w:val="00CD7183"/>
    <w:rsid w:val="00CD719C"/>
    <w:rsid w:val="00CD71AF"/>
    <w:rsid w:val="00CD7245"/>
    <w:rsid w:val="00CD725C"/>
    <w:rsid w:val="00CD725E"/>
    <w:rsid w:val="00CD726F"/>
    <w:rsid w:val="00CD7271"/>
    <w:rsid w:val="00CD727F"/>
    <w:rsid w:val="00CD72B6"/>
    <w:rsid w:val="00CD7342"/>
    <w:rsid w:val="00CD7374"/>
    <w:rsid w:val="00CD7409"/>
    <w:rsid w:val="00CD748C"/>
    <w:rsid w:val="00CD7499"/>
    <w:rsid w:val="00CD74D9"/>
    <w:rsid w:val="00CD74FA"/>
    <w:rsid w:val="00CD7536"/>
    <w:rsid w:val="00CD757F"/>
    <w:rsid w:val="00CD75AE"/>
    <w:rsid w:val="00CD75CB"/>
    <w:rsid w:val="00CD7619"/>
    <w:rsid w:val="00CD771C"/>
    <w:rsid w:val="00CD771E"/>
    <w:rsid w:val="00CD779B"/>
    <w:rsid w:val="00CD77B6"/>
    <w:rsid w:val="00CD77BE"/>
    <w:rsid w:val="00CD77E7"/>
    <w:rsid w:val="00CD7831"/>
    <w:rsid w:val="00CD788B"/>
    <w:rsid w:val="00CD78A1"/>
    <w:rsid w:val="00CD7963"/>
    <w:rsid w:val="00CD7988"/>
    <w:rsid w:val="00CD79F1"/>
    <w:rsid w:val="00CD79FF"/>
    <w:rsid w:val="00CD7A48"/>
    <w:rsid w:val="00CD7A7E"/>
    <w:rsid w:val="00CD7A84"/>
    <w:rsid w:val="00CD7AC1"/>
    <w:rsid w:val="00CD7B61"/>
    <w:rsid w:val="00CD7B9E"/>
    <w:rsid w:val="00CD7BA2"/>
    <w:rsid w:val="00CD7CBA"/>
    <w:rsid w:val="00CD7D3D"/>
    <w:rsid w:val="00CD7D8C"/>
    <w:rsid w:val="00CD7DE2"/>
    <w:rsid w:val="00CD7E04"/>
    <w:rsid w:val="00CD7EF3"/>
    <w:rsid w:val="00CD7F1B"/>
    <w:rsid w:val="00CD7F7A"/>
    <w:rsid w:val="00CD7FD0"/>
    <w:rsid w:val="00CE0017"/>
    <w:rsid w:val="00CE00AA"/>
    <w:rsid w:val="00CE00F8"/>
    <w:rsid w:val="00CE0154"/>
    <w:rsid w:val="00CE01C1"/>
    <w:rsid w:val="00CE021E"/>
    <w:rsid w:val="00CE0230"/>
    <w:rsid w:val="00CE0252"/>
    <w:rsid w:val="00CE0264"/>
    <w:rsid w:val="00CE0374"/>
    <w:rsid w:val="00CE0394"/>
    <w:rsid w:val="00CE0483"/>
    <w:rsid w:val="00CE05D3"/>
    <w:rsid w:val="00CE0619"/>
    <w:rsid w:val="00CE0628"/>
    <w:rsid w:val="00CE06AF"/>
    <w:rsid w:val="00CE072F"/>
    <w:rsid w:val="00CE0735"/>
    <w:rsid w:val="00CE0748"/>
    <w:rsid w:val="00CE07CF"/>
    <w:rsid w:val="00CE088D"/>
    <w:rsid w:val="00CE08C5"/>
    <w:rsid w:val="00CE0914"/>
    <w:rsid w:val="00CE094B"/>
    <w:rsid w:val="00CE0954"/>
    <w:rsid w:val="00CE0A3F"/>
    <w:rsid w:val="00CE0B11"/>
    <w:rsid w:val="00CE0BA2"/>
    <w:rsid w:val="00CE0C8C"/>
    <w:rsid w:val="00CE0D23"/>
    <w:rsid w:val="00CE0D41"/>
    <w:rsid w:val="00CE0D8A"/>
    <w:rsid w:val="00CE0DB3"/>
    <w:rsid w:val="00CE0E06"/>
    <w:rsid w:val="00CE0E2A"/>
    <w:rsid w:val="00CE0E98"/>
    <w:rsid w:val="00CE0EEC"/>
    <w:rsid w:val="00CE0F45"/>
    <w:rsid w:val="00CE0F7D"/>
    <w:rsid w:val="00CE0FD1"/>
    <w:rsid w:val="00CE0FE4"/>
    <w:rsid w:val="00CE1001"/>
    <w:rsid w:val="00CE1009"/>
    <w:rsid w:val="00CE1027"/>
    <w:rsid w:val="00CE1051"/>
    <w:rsid w:val="00CE109A"/>
    <w:rsid w:val="00CE10D3"/>
    <w:rsid w:val="00CE1188"/>
    <w:rsid w:val="00CE11A2"/>
    <w:rsid w:val="00CE1237"/>
    <w:rsid w:val="00CE12A6"/>
    <w:rsid w:val="00CE1345"/>
    <w:rsid w:val="00CE1363"/>
    <w:rsid w:val="00CE13BB"/>
    <w:rsid w:val="00CE1403"/>
    <w:rsid w:val="00CE1488"/>
    <w:rsid w:val="00CE148F"/>
    <w:rsid w:val="00CE1500"/>
    <w:rsid w:val="00CE150D"/>
    <w:rsid w:val="00CE1551"/>
    <w:rsid w:val="00CE15E4"/>
    <w:rsid w:val="00CE1704"/>
    <w:rsid w:val="00CE179A"/>
    <w:rsid w:val="00CE17A6"/>
    <w:rsid w:val="00CE1894"/>
    <w:rsid w:val="00CE18BE"/>
    <w:rsid w:val="00CE1991"/>
    <w:rsid w:val="00CE19EE"/>
    <w:rsid w:val="00CE1A8A"/>
    <w:rsid w:val="00CE1A8E"/>
    <w:rsid w:val="00CE1AD3"/>
    <w:rsid w:val="00CE1AF8"/>
    <w:rsid w:val="00CE1B01"/>
    <w:rsid w:val="00CE1B5D"/>
    <w:rsid w:val="00CE1B6A"/>
    <w:rsid w:val="00CE1B73"/>
    <w:rsid w:val="00CE1C2A"/>
    <w:rsid w:val="00CE1C87"/>
    <w:rsid w:val="00CE1CC8"/>
    <w:rsid w:val="00CE1D1A"/>
    <w:rsid w:val="00CE1D80"/>
    <w:rsid w:val="00CE1DA2"/>
    <w:rsid w:val="00CE1DD8"/>
    <w:rsid w:val="00CE1EB8"/>
    <w:rsid w:val="00CE1EDF"/>
    <w:rsid w:val="00CE1EF2"/>
    <w:rsid w:val="00CE1EFC"/>
    <w:rsid w:val="00CE1F4B"/>
    <w:rsid w:val="00CE1FB2"/>
    <w:rsid w:val="00CE2009"/>
    <w:rsid w:val="00CE20D6"/>
    <w:rsid w:val="00CE2127"/>
    <w:rsid w:val="00CE2157"/>
    <w:rsid w:val="00CE21D7"/>
    <w:rsid w:val="00CE226A"/>
    <w:rsid w:val="00CE226E"/>
    <w:rsid w:val="00CE23DD"/>
    <w:rsid w:val="00CE25AA"/>
    <w:rsid w:val="00CE2682"/>
    <w:rsid w:val="00CE2686"/>
    <w:rsid w:val="00CE27DD"/>
    <w:rsid w:val="00CE2868"/>
    <w:rsid w:val="00CE291E"/>
    <w:rsid w:val="00CE2931"/>
    <w:rsid w:val="00CE2B1F"/>
    <w:rsid w:val="00CE2BA2"/>
    <w:rsid w:val="00CE2C0F"/>
    <w:rsid w:val="00CE2D10"/>
    <w:rsid w:val="00CE2D2A"/>
    <w:rsid w:val="00CE2DC2"/>
    <w:rsid w:val="00CE2DF2"/>
    <w:rsid w:val="00CE2E5C"/>
    <w:rsid w:val="00CE2E9F"/>
    <w:rsid w:val="00CE2EAD"/>
    <w:rsid w:val="00CE2F04"/>
    <w:rsid w:val="00CE2F0A"/>
    <w:rsid w:val="00CE2F54"/>
    <w:rsid w:val="00CE2F5F"/>
    <w:rsid w:val="00CE2F68"/>
    <w:rsid w:val="00CE2F69"/>
    <w:rsid w:val="00CE2F6B"/>
    <w:rsid w:val="00CE2FE6"/>
    <w:rsid w:val="00CE2FF9"/>
    <w:rsid w:val="00CE30CD"/>
    <w:rsid w:val="00CE3197"/>
    <w:rsid w:val="00CE3213"/>
    <w:rsid w:val="00CE3267"/>
    <w:rsid w:val="00CE3281"/>
    <w:rsid w:val="00CE329B"/>
    <w:rsid w:val="00CE32A8"/>
    <w:rsid w:val="00CE32DA"/>
    <w:rsid w:val="00CE32DE"/>
    <w:rsid w:val="00CE32FA"/>
    <w:rsid w:val="00CE3330"/>
    <w:rsid w:val="00CE3349"/>
    <w:rsid w:val="00CE3387"/>
    <w:rsid w:val="00CE33C9"/>
    <w:rsid w:val="00CE341E"/>
    <w:rsid w:val="00CE3463"/>
    <w:rsid w:val="00CE3486"/>
    <w:rsid w:val="00CE34E0"/>
    <w:rsid w:val="00CE35CF"/>
    <w:rsid w:val="00CE35F4"/>
    <w:rsid w:val="00CE362A"/>
    <w:rsid w:val="00CE3669"/>
    <w:rsid w:val="00CE36D0"/>
    <w:rsid w:val="00CE36D5"/>
    <w:rsid w:val="00CE371D"/>
    <w:rsid w:val="00CE3772"/>
    <w:rsid w:val="00CE37D8"/>
    <w:rsid w:val="00CE3930"/>
    <w:rsid w:val="00CE393C"/>
    <w:rsid w:val="00CE39B3"/>
    <w:rsid w:val="00CE39BD"/>
    <w:rsid w:val="00CE3A13"/>
    <w:rsid w:val="00CE3A43"/>
    <w:rsid w:val="00CE3B18"/>
    <w:rsid w:val="00CE3B1C"/>
    <w:rsid w:val="00CE3B36"/>
    <w:rsid w:val="00CE3B5C"/>
    <w:rsid w:val="00CE3B79"/>
    <w:rsid w:val="00CE3B90"/>
    <w:rsid w:val="00CE3BE2"/>
    <w:rsid w:val="00CE3CB9"/>
    <w:rsid w:val="00CE3DAE"/>
    <w:rsid w:val="00CE3DB6"/>
    <w:rsid w:val="00CE3DB7"/>
    <w:rsid w:val="00CE3DD7"/>
    <w:rsid w:val="00CE3DE7"/>
    <w:rsid w:val="00CE3E7E"/>
    <w:rsid w:val="00CE3E86"/>
    <w:rsid w:val="00CE3EB3"/>
    <w:rsid w:val="00CE3FDF"/>
    <w:rsid w:val="00CE4031"/>
    <w:rsid w:val="00CE4056"/>
    <w:rsid w:val="00CE4061"/>
    <w:rsid w:val="00CE4080"/>
    <w:rsid w:val="00CE40D7"/>
    <w:rsid w:val="00CE4124"/>
    <w:rsid w:val="00CE413A"/>
    <w:rsid w:val="00CE4224"/>
    <w:rsid w:val="00CE4251"/>
    <w:rsid w:val="00CE42F0"/>
    <w:rsid w:val="00CE43C9"/>
    <w:rsid w:val="00CE443B"/>
    <w:rsid w:val="00CE4456"/>
    <w:rsid w:val="00CE451F"/>
    <w:rsid w:val="00CE457C"/>
    <w:rsid w:val="00CE4580"/>
    <w:rsid w:val="00CE45CB"/>
    <w:rsid w:val="00CE45D6"/>
    <w:rsid w:val="00CE460A"/>
    <w:rsid w:val="00CE466C"/>
    <w:rsid w:val="00CE467C"/>
    <w:rsid w:val="00CE4696"/>
    <w:rsid w:val="00CE46AD"/>
    <w:rsid w:val="00CE4711"/>
    <w:rsid w:val="00CE4756"/>
    <w:rsid w:val="00CE47A2"/>
    <w:rsid w:val="00CE481B"/>
    <w:rsid w:val="00CE48C5"/>
    <w:rsid w:val="00CE4909"/>
    <w:rsid w:val="00CE493C"/>
    <w:rsid w:val="00CE49C9"/>
    <w:rsid w:val="00CE49D0"/>
    <w:rsid w:val="00CE49D2"/>
    <w:rsid w:val="00CE49FC"/>
    <w:rsid w:val="00CE4A00"/>
    <w:rsid w:val="00CE4AED"/>
    <w:rsid w:val="00CE4AF4"/>
    <w:rsid w:val="00CE4AFD"/>
    <w:rsid w:val="00CE4B22"/>
    <w:rsid w:val="00CE4B44"/>
    <w:rsid w:val="00CE4C0B"/>
    <w:rsid w:val="00CE4CC3"/>
    <w:rsid w:val="00CE4D30"/>
    <w:rsid w:val="00CE4E0C"/>
    <w:rsid w:val="00CE4E15"/>
    <w:rsid w:val="00CE4F54"/>
    <w:rsid w:val="00CE5030"/>
    <w:rsid w:val="00CE5048"/>
    <w:rsid w:val="00CE505F"/>
    <w:rsid w:val="00CE50FF"/>
    <w:rsid w:val="00CE51E2"/>
    <w:rsid w:val="00CE5237"/>
    <w:rsid w:val="00CE5252"/>
    <w:rsid w:val="00CE5279"/>
    <w:rsid w:val="00CE52DF"/>
    <w:rsid w:val="00CE52FA"/>
    <w:rsid w:val="00CE536A"/>
    <w:rsid w:val="00CE537C"/>
    <w:rsid w:val="00CE538E"/>
    <w:rsid w:val="00CE53ED"/>
    <w:rsid w:val="00CE53EE"/>
    <w:rsid w:val="00CE5401"/>
    <w:rsid w:val="00CE5403"/>
    <w:rsid w:val="00CE5454"/>
    <w:rsid w:val="00CE54C6"/>
    <w:rsid w:val="00CE54DE"/>
    <w:rsid w:val="00CE5534"/>
    <w:rsid w:val="00CE554F"/>
    <w:rsid w:val="00CE56F3"/>
    <w:rsid w:val="00CE57C5"/>
    <w:rsid w:val="00CE57D1"/>
    <w:rsid w:val="00CE5806"/>
    <w:rsid w:val="00CE5828"/>
    <w:rsid w:val="00CE5896"/>
    <w:rsid w:val="00CE58B0"/>
    <w:rsid w:val="00CE58E9"/>
    <w:rsid w:val="00CE5928"/>
    <w:rsid w:val="00CE5952"/>
    <w:rsid w:val="00CE59D3"/>
    <w:rsid w:val="00CE5A48"/>
    <w:rsid w:val="00CE5A71"/>
    <w:rsid w:val="00CE5ACF"/>
    <w:rsid w:val="00CE5B91"/>
    <w:rsid w:val="00CE5BB8"/>
    <w:rsid w:val="00CE5C10"/>
    <w:rsid w:val="00CE5C83"/>
    <w:rsid w:val="00CE5CC4"/>
    <w:rsid w:val="00CE5E69"/>
    <w:rsid w:val="00CE5FA1"/>
    <w:rsid w:val="00CE5FC3"/>
    <w:rsid w:val="00CE6051"/>
    <w:rsid w:val="00CE6131"/>
    <w:rsid w:val="00CE6151"/>
    <w:rsid w:val="00CE6197"/>
    <w:rsid w:val="00CE61A0"/>
    <w:rsid w:val="00CE622E"/>
    <w:rsid w:val="00CE6255"/>
    <w:rsid w:val="00CE62B6"/>
    <w:rsid w:val="00CE631A"/>
    <w:rsid w:val="00CE63D8"/>
    <w:rsid w:val="00CE63EF"/>
    <w:rsid w:val="00CE64F4"/>
    <w:rsid w:val="00CE6531"/>
    <w:rsid w:val="00CE654B"/>
    <w:rsid w:val="00CE659D"/>
    <w:rsid w:val="00CE65B1"/>
    <w:rsid w:val="00CE65D0"/>
    <w:rsid w:val="00CE6693"/>
    <w:rsid w:val="00CE6718"/>
    <w:rsid w:val="00CE671F"/>
    <w:rsid w:val="00CE6771"/>
    <w:rsid w:val="00CE67BB"/>
    <w:rsid w:val="00CE6868"/>
    <w:rsid w:val="00CE68F7"/>
    <w:rsid w:val="00CE691B"/>
    <w:rsid w:val="00CE69BE"/>
    <w:rsid w:val="00CE6A35"/>
    <w:rsid w:val="00CE6B46"/>
    <w:rsid w:val="00CE6C1D"/>
    <w:rsid w:val="00CE6CAF"/>
    <w:rsid w:val="00CE6CF2"/>
    <w:rsid w:val="00CE6CF5"/>
    <w:rsid w:val="00CE6E1B"/>
    <w:rsid w:val="00CE6E25"/>
    <w:rsid w:val="00CE6EA6"/>
    <w:rsid w:val="00CE6EB5"/>
    <w:rsid w:val="00CE6EDF"/>
    <w:rsid w:val="00CE6F0D"/>
    <w:rsid w:val="00CE6F8C"/>
    <w:rsid w:val="00CE701B"/>
    <w:rsid w:val="00CE7047"/>
    <w:rsid w:val="00CE704D"/>
    <w:rsid w:val="00CE711C"/>
    <w:rsid w:val="00CE7137"/>
    <w:rsid w:val="00CE7180"/>
    <w:rsid w:val="00CE71F7"/>
    <w:rsid w:val="00CE722E"/>
    <w:rsid w:val="00CE7281"/>
    <w:rsid w:val="00CE7327"/>
    <w:rsid w:val="00CE7350"/>
    <w:rsid w:val="00CE7380"/>
    <w:rsid w:val="00CE7383"/>
    <w:rsid w:val="00CE73DF"/>
    <w:rsid w:val="00CE7475"/>
    <w:rsid w:val="00CE7521"/>
    <w:rsid w:val="00CE7541"/>
    <w:rsid w:val="00CE759A"/>
    <w:rsid w:val="00CE75AB"/>
    <w:rsid w:val="00CE75DC"/>
    <w:rsid w:val="00CE75F3"/>
    <w:rsid w:val="00CE774C"/>
    <w:rsid w:val="00CE779D"/>
    <w:rsid w:val="00CE77B3"/>
    <w:rsid w:val="00CE78D6"/>
    <w:rsid w:val="00CE78DD"/>
    <w:rsid w:val="00CE7918"/>
    <w:rsid w:val="00CE79AA"/>
    <w:rsid w:val="00CE79C7"/>
    <w:rsid w:val="00CE79D9"/>
    <w:rsid w:val="00CE7A18"/>
    <w:rsid w:val="00CE7A2C"/>
    <w:rsid w:val="00CE7A58"/>
    <w:rsid w:val="00CE7AB9"/>
    <w:rsid w:val="00CE7AC3"/>
    <w:rsid w:val="00CE7AFC"/>
    <w:rsid w:val="00CE7C33"/>
    <w:rsid w:val="00CE7C55"/>
    <w:rsid w:val="00CE7C65"/>
    <w:rsid w:val="00CE7CA3"/>
    <w:rsid w:val="00CE7DB2"/>
    <w:rsid w:val="00CE7DB6"/>
    <w:rsid w:val="00CE7E56"/>
    <w:rsid w:val="00CE7E70"/>
    <w:rsid w:val="00CE7EF8"/>
    <w:rsid w:val="00CE7F4F"/>
    <w:rsid w:val="00CE7FC2"/>
    <w:rsid w:val="00CE7FF6"/>
    <w:rsid w:val="00CF0053"/>
    <w:rsid w:val="00CF0077"/>
    <w:rsid w:val="00CF00D5"/>
    <w:rsid w:val="00CF013B"/>
    <w:rsid w:val="00CF01D0"/>
    <w:rsid w:val="00CF035B"/>
    <w:rsid w:val="00CF03BC"/>
    <w:rsid w:val="00CF04C0"/>
    <w:rsid w:val="00CF04D0"/>
    <w:rsid w:val="00CF052A"/>
    <w:rsid w:val="00CF0535"/>
    <w:rsid w:val="00CF0581"/>
    <w:rsid w:val="00CF05CF"/>
    <w:rsid w:val="00CF05EF"/>
    <w:rsid w:val="00CF05F5"/>
    <w:rsid w:val="00CF0607"/>
    <w:rsid w:val="00CF060A"/>
    <w:rsid w:val="00CF0629"/>
    <w:rsid w:val="00CF066A"/>
    <w:rsid w:val="00CF0687"/>
    <w:rsid w:val="00CF06C7"/>
    <w:rsid w:val="00CF07B2"/>
    <w:rsid w:val="00CF082C"/>
    <w:rsid w:val="00CF083F"/>
    <w:rsid w:val="00CF084D"/>
    <w:rsid w:val="00CF0A72"/>
    <w:rsid w:val="00CF0A9B"/>
    <w:rsid w:val="00CF0A9E"/>
    <w:rsid w:val="00CF0B01"/>
    <w:rsid w:val="00CF0B45"/>
    <w:rsid w:val="00CF0BD7"/>
    <w:rsid w:val="00CF0BDA"/>
    <w:rsid w:val="00CF0BE6"/>
    <w:rsid w:val="00CF0C29"/>
    <w:rsid w:val="00CF0CC4"/>
    <w:rsid w:val="00CF0CE3"/>
    <w:rsid w:val="00CF0D34"/>
    <w:rsid w:val="00CF0D4C"/>
    <w:rsid w:val="00CF0D63"/>
    <w:rsid w:val="00CF0D97"/>
    <w:rsid w:val="00CF0DF3"/>
    <w:rsid w:val="00CF0E4D"/>
    <w:rsid w:val="00CF0E96"/>
    <w:rsid w:val="00CF0ED6"/>
    <w:rsid w:val="00CF0EE5"/>
    <w:rsid w:val="00CF0FB3"/>
    <w:rsid w:val="00CF1032"/>
    <w:rsid w:val="00CF104A"/>
    <w:rsid w:val="00CF1059"/>
    <w:rsid w:val="00CF108C"/>
    <w:rsid w:val="00CF111F"/>
    <w:rsid w:val="00CF112E"/>
    <w:rsid w:val="00CF1296"/>
    <w:rsid w:val="00CF12CE"/>
    <w:rsid w:val="00CF12D7"/>
    <w:rsid w:val="00CF135F"/>
    <w:rsid w:val="00CF14C3"/>
    <w:rsid w:val="00CF15B0"/>
    <w:rsid w:val="00CF15CD"/>
    <w:rsid w:val="00CF162E"/>
    <w:rsid w:val="00CF1643"/>
    <w:rsid w:val="00CF166A"/>
    <w:rsid w:val="00CF166D"/>
    <w:rsid w:val="00CF169D"/>
    <w:rsid w:val="00CF171A"/>
    <w:rsid w:val="00CF1741"/>
    <w:rsid w:val="00CF17AD"/>
    <w:rsid w:val="00CF186F"/>
    <w:rsid w:val="00CF18A1"/>
    <w:rsid w:val="00CF1908"/>
    <w:rsid w:val="00CF1921"/>
    <w:rsid w:val="00CF1959"/>
    <w:rsid w:val="00CF199A"/>
    <w:rsid w:val="00CF19D0"/>
    <w:rsid w:val="00CF1A09"/>
    <w:rsid w:val="00CF1B92"/>
    <w:rsid w:val="00CF1BA0"/>
    <w:rsid w:val="00CF1C90"/>
    <w:rsid w:val="00CF1C95"/>
    <w:rsid w:val="00CF1E5C"/>
    <w:rsid w:val="00CF1E7F"/>
    <w:rsid w:val="00CF1EDB"/>
    <w:rsid w:val="00CF1F20"/>
    <w:rsid w:val="00CF2037"/>
    <w:rsid w:val="00CF20B8"/>
    <w:rsid w:val="00CF212C"/>
    <w:rsid w:val="00CF2225"/>
    <w:rsid w:val="00CF2266"/>
    <w:rsid w:val="00CF2297"/>
    <w:rsid w:val="00CF2299"/>
    <w:rsid w:val="00CF22A0"/>
    <w:rsid w:val="00CF22F9"/>
    <w:rsid w:val="00CF233F"/>
    <w:rsid w:val="00CF2373"/>
    <w:rsid w:val="00CF239A"/>
    <w:rsid w:val="00CF23A9"/>
    <w:rsid w:val="00CF23BD"/>
    <w:rsid w:val="00CF23EF"/>
    <w:rsid w:val="00CF24E3"/>
    <w:rsid w:val="00CF2533"/>
    <w:rsid w:val="00CF253F"/>
    <w:rsid w:val="00CF2595"/>
    <w:rsid w:val="00CF2620"/>
    <w:rsid w:val="00CF267B"/>
    <w:rsid w:val="00CF2713"/>
    <w:rsid w:val="00CF2725"/>
    <w:rsid w:val="00CF27EF"/>
    <w:rsid w:val="00CF2899"/>
    <w:rsid w:val="00CF28BC"/>
    <w:rsid w:val="00CF28E4"/>
    <w:rsid w:val="00CF29E9"/>
    <w:rsid w:val="00CF29F6"/>
    <w:rsid w:val="00CF2A44"/>
    <w:rsid w:val="00CF2A5C"/>
    <w:rsid w:val="00CF2A8F"/>
    <w:rsid w:val="00CF2A94"/>
    <w:rsid w:val="00CF2B1D"/>
    <w:rsid w:val="00CF2B54"/>
    <w:rsid w:val="00CF2B8E"/>
    <w:rsid w:val="00CF2BFC"/>
    <w:rsid w:val="00CF2C3E"/>
    <w:rsid w:val="00CF2D3A"/>
    <w:rsid w:val="00CF2DF8"/>
    <w:rsid w:val="00CF2E5A"/>
    <w:rsid w:val="00CF2E8D"/>
    <w:rsid w:val="00CF2E97"/>
    <w:rsid w:val="00CF2ED7"/>
    <w:rsid w:val="00CF2EE2"/>
    <w:rsid w:val="00CF2EEE"/>
    <w:rsid w:val="00CF2F3D"/>
    <w:rsid w:val="00CF2F5E"/>
    <w:rsid w:val="00CF2FDA"/>
    <w:rsid w:val="00CF2FEB"/>
    <w:rsid w:val="00CF3039"/>
    <w:rsid w:val="00CF3040"/>
    <w:rsid w:val="00CF30FB"/>
    <w:rsid w:val="00CF3125"/>
    <w:rsid w:val="00CF3135"/>
    <w:rsid w:val="00CF3228"/>
    <w:rsid w:val="00CF3252"/>
    <w:rsid w:val="00CF3267"/>
    <w:rsid w:val="00CF32A4"/>
    <w:rsid w:val="00CF32E8"/>
    <w:rsid w:val="00CF32FB"/>
    <w:rsid w:val="00CF33A3"/>
    <w:rsid w:val="00CF33EF"/>
    <w:rsid w:val="00CF345B"/>
    <w:rsid w:val="00CF3583"/>
    <w:rsid w:val="00CF359B"/>
    <w:rsid w:val="00CF3625"/>
    <w:rsid w:val="00CF3651"/>
    <w:rsid w:val="00CF366A"/>
    <w:rsid w:val="00CF36C2"/>
    <w:rsid w:val="00CF3727"/>
    <w:rsid w:val="00CF3773"/>
    <w:rsid w:val="00CF37E6"/>
    <w:rsid w:val="00CF37FF"/>
    <w:rsid w:val="00CF380C"/>
    <w:rsid w:val="00CF382F"/>
    <w:rsid w:val="00CF3877"/>
    <w:rsid w:val="00CF38F5"/>
    <w:rsid w:val="00CF38FD"/>
    <w:rsid w:val="00CF393F"/>
    <w:rsid w:val="00CF3989"/>
    <w:rsid w:val="00CF39B7"/>
    <w:rsid w:val="00CF3A7C"/>
    <w:rsid w:val="00CF3B0C"/>
    <w:rsid w:val="00CF3B3E"/>
    <w:rsid w:val="00CF3BD0"/>
    <w:rsid w:val="00CF3BEE"/>
    <w:rsid w:val="00CF3C49"/>
    <w:rsid w:val="00CF3D14"/>
    <w:rsid w:val="00CF3D73"/>
    <w:rsid w:val="00CF3DBD"/>
    <w:rsid w:val="00CF3DD4"/>
    <w:rsid w:val="00CF3DF7"/>
    <w:rsid w:val="00CF3E07"/>
    <w:rsid w:val="00CF3E14"/>
    <w:rsid w:val="00CF3EC8"/>
    <w:rsid w:val="00CF3F38"/>
    <w:rsid w:val="00CF3F89"/>
    <w:rsid w:val="00CF3FAB"/>
    <w:rsid w:val="00CF400F"/>
    <w:rsid w:val="00CF4021"/>
    <w:rsid w:val="00CF4042"/>
    <w:rsid w:val="00CF41D6"/>
    <w:rsid w:val="00CF4211"/>
    <w:rsid w:val="00CF4221"/>
    <w:rsid w:val="00CF422A"/>
    <w:rsid w:val="00CF42CF"/>
    <w:rsid w:val="00CF4300"/>
    <w:rsid w:val="00CF433B"/>
    <w:rsid w:val="00CF43B4"/>
    <w:rsid w:val="00CF446E"/>
    <w:rsid w:val="00CF4478"/>
    <w:rsid w:val="00CF448D"/>
    <w:rsid w:val="00CF449B"/>
    <w:rsid w:val="00CF453C"/>
    <w:rsid w:val="00CF4542"/>
    <w:rsid w:val="00CF455F"/>
    <w:rsid w:val="00CF4588"/>
    <w:rsid w:val="00CF45F9"/>
    <w:rsid w:val="00CF462C"/>
    <w:rsid w:val="00CF463E"/>
    <w:rsid w:val="00CF4651"/>
    <w:rsid w:val="00CF4662"/>
    <w:rsid w:val="00CF4758"/>
    <w:rsid w:val="00CF4792"/>
    <w:rsid w:val="00CF4834"/>
    <w:rsid w:val="00CF4839"/>
    <w:rsid w:val="00CF484F"/>
    <w:rsid w:val="00CF485E"/>
    <w:rsid w:val="00CF4875"/>
    <w:rsid w:val="00CF4933"/>
    <w:rsid w:val="00CF4A01"/>
    <w:rsid w:val="00CF4A1E"/>
    <w:rsid w:val="00CF4A3F"/>
    <w:rsid w:val="00CF4A64"/>
    <w:rsid w:val="00CF4AA5"/>
    <w:rsid w:val="00CF4AF0"/>
    <w:rsid w:val="00CF4B1C"/>
    <w:rsid w:val="00CF4B48"/>
    <w:rsid w:val="00CF4B6C"/>
    <w:rsid w:val="00CF4C13"/>
    <w:rsid w:val="00CF4C7E"/>
    <w:rsid w:val="00CF4C9B"/>
    <w:rsid w:val="00CF4CD9"/>
    <w:rsid w:val="00CF4CDC"/>
    <w:rsid w:val="00CF4CDE"/>
    <w:rsid w:val="00CF4D75"/>
    <w:rsid w:val="00CF4D99"/>
    <w:rsid w:val="00CF4DA7"/>
    <w:rsid w:val="00CF4E52"/>
    <w:rsid w:val="00CF4E6E"/>
    <w:rsid w:val="00CF4EED"/>
    <w:rsid w:val="00CF4FA7"/>
    <w:rsid w:val="00CF4FF3"/>
    <w:rsid w:val="00CF5002"/>
    <w:rsid w:val="00CF502D"/>
    <w:rsid w:val="00CF5034"/>
    <w:rsid w:val="00CF5064"/>
    <w:rsid w:val="00CF50D3"/>
    <w:rsid w:val="00CF5148"/>
    <w:rsid w:val="00CF51E9"/>
    <w:rsid w:val="00CF5205"/>
    <w:rsid w:val="00CF5229"/>
    <w:rsid w:val="00CF5250"/>
    <w:rsid w:val="00CF52D2"/>
    <w:rsid w:val="00CF52D7"/>
    <w:rsid w:val="00CF52F4"/>
    <w:rsid w:val="00CF530E"/>
    <w:rsid w:val="00CF5330"/>
    <w:rsid w:val="00CF533C"/>
    <w:rsid w:val="00CF535F"/>
    <w:rsid w:val="00CF53B3"/>
    <w:rsid w:val="00CF5461"/>
    <w:rsid w:val="00CF547B"/>
    <w:rsid w:val="00CF54B5"/>
    <w:rsid w:val="00CF5502"/>
    <w:rsid w:val="00CF5533"/>
    <w:rsid w:val="00CF55B2"/>
    <w:rsid w:val="00CF56B7"/>
    <w:rsid w:val="00CF577A"/>
    <w:rsid w:val="00CF57A8"/>
    <w:rsid w:val="00CF57C4"/>
    <w:rsid w:val="00CF5873"/>
    <w:rsid w:val="00CF590B"/>
    <w:rsid w:val="00CF599A"/>
    <w:rsid w:val="00CF5A10"/>
    <w:rsid w:val="00CF5A62"/>
    <w:rsid w:val="00CF5A77"/>
    <w:rsid w:val="00CF5A8E"/>
    <w:rsid w:val="00CF5AC3"/>
    <w:rsid w:val="00CF5ACA"/>
    <w:rsid w:val="00CF5AE5"/>
    <w:rsid w:val="00CF5AF1"/>
    <w:rsid w:val="00CF5B69"/>
    <w:rsid w:val="00CF5BC9"/>
    <w:rsid w:val="00CF5BE1"/>
    <w:rsid w:val="00CF5C0C"/>
    <w:rsid w:val="00CF5C3F"/>
    <w:rsid w:val="00CF5C8A"/>
    <w:rsid w:val="00CF5C8E"/>
    <w:rsid w:val="00CF5CE1"/>
    <w:rsid w:val="00CF5D48"/>
    <w:rsid w:val="00CF5E15"/>
    <w:rsid w:val="00CF5E3A"/>
    <w:rsid w:val="00CF5F0D"/>
    <w:rsid w:val="00CF5F4D"/>
    <w:rsid w:val="00CF5F72"/>
    <w:rsid w:val="00CF5FDD"/>
    <w:rsid w:val="00CF6011"/>
    <w:rsid w:val="00CF6103"/>
    <w:rsid w:val="00CF610A"/>
    <w:rsid w:val="00CF618F"/>
    <w:rsid w:val="00CF61A9"/>
    <w:rsid w:val="00CF6201"/>
    <w:rsid w:val="00CF6272"/>
    <w:rsid w:val="00CF62AE"/>
    <w:rsid w:val="00CF62CE"/>
    <w:rsid w:val="00CF630B"/>
    <w:rsid w:val="00CF631D"/>
    <w:rsid w:val="00CF631E"/>
    <w:rsid w:val="00CF63E5"/>
    <w:rsid w:val="00CF63E7"/>
    <w:rsid w:val="00CF63F5"/>
    <w:rsid w:val="00CF6409"/>
    <w:rsid w:val="00CF64B8"/>
    <w:rsid w:val="00CF64C4"/>
    <w:rsid w:val="00CF64C6"/>
    <w:rsid w:val="00CF64D3"/>
    <w:rsid w:val="00CF64FC"/>
    <w:rsid w:val="00CF6515"/>
    <w:rsid w:val="00CF655C"/>
    <w:rsid w:val="00CF656D"/>
    <w:rsid w:val="00CF65A8"/>
    <w:rsid w:val="00CF65C1"/>
    <w:rsid w:val="00CF65DB"/>
    <w:rsid w:val="00CF65F7"/>
    <w:rsid w:val="00CF6633"/>
    <w:rsid w:val="00CF6643"/>
    <w:rsid w:val="00CF6692"/>
    <w:rsid w:val="00CF6694"/>
    <w:rsid w:val="00CF66BC"/>
    <w:rsid w:val="00CF6704"/>
    <w:rsid w:val="00CF6716"/>
    <w:rsid w:val="00CF671D"/>
    <w:rsid w:val="00CF67DC"/>
    <w:rsid w:val="00CF6892"/>
    <w:rsid w:val="00CF68A1"/>
    <w:rsid w:val="00CF68FA"/>
    <w:rsid w:val="00CF6916"/>
    <w:rsid w:val="00CF699A"/>
    <w:rsid w:val="00CF6AC2"/>
    <w:rsid w:val="00CF6AD0"/>
    <w:rsid w:val="00CF6BF4"/>
    <w:rsid w:val="00CF6C4D"/>
    <w:rsid w:val="00CF6CE8"/>
    <w:rsid w:val="00CF6D5C"/>
    <w:rsid w:val="00CF6D5F"/>
    <w:rsid w:val="00CF6D70"/>
    <w:rsid w:val="00CF6D99"/>
    <w:rsid w:val="00CF6DA2"/>
    <w:rsid w:val="00CF6DD7"/>
    <w:rsid w:val="00CF6DF4"/>
    <w:rsid w:val="00CF6E62"/>
    <w:rsid w:val="00CF6EC9"/>
    <w:rsid w:val="00CF6ED7"/>
    <w:rsid w:val="00CF6EFC"/>
    <w:rsid w:val="00CF6F3C"/>
    <w:rsid w:val="00CF6F53"/>
    <w:rsid w:val="00CF7076"/>
    <w:rsid w:val="00CF70C8"/>
    <w:rsid w:val="00CF7127"/>
    <w:rsid w:val="00CF7173"/>
    <w:rsid w:val="00CF7288"/>
    <w:rsid w:val="00CF729C"/>
    <w:rsid w:val="00CF72B0"/>
    <w:rsid w:val="00CF7308"/>
    <w:rsid w:val="00CF7328"/>
    <w:rsid w:val="00CF7373"/>
    <w:rsid w:val="00CF744F"/>
    <w:rsid w:val="00CF74FA"/>
    <w:rsid w:val="00CF7558"/>
    <w:rsid w:val="00CF755B"/>
    <w:rsid w:val="00CF75DD"/>
    <w:rsid w:val="00CF7678"/>
    <w:rsid w:val="00CF7698"/>
    <w:rsid w:val="00CF76C3"/>
    <w:rsid w:val="00CF7726"/>
    <w:rsid w:val="00CF7731"/>
    <w:rsid w:val="00CF77C1"/>
    <w:rsid w:val="00CF77CC"/>
    <w:rsid w:val="00CF78C2"/>
    <w:rsid w:val="00CF78CB"/>
    <w:rsid w:val="00CF791D"/>
    <w:rsid w:val="00CF7995"/>
    <w:rsid w:val="00CF79AA"/>
    <w:rsid w:val="00CF79DB"/>
    <w:rsid w:val="00CF79E5"/>
    <w:rsid w:val="00CF7A3E"/>
    <w:rsid w:val="00CF7A81"/>
    <w:rsid w:val="00CF7AB5"/>
    <w:rsid w:val="00CF7B22"/>
    <w:rsid w:val="00CF7B5A"/>
    <w:rsid w:val="00CF7B84"/>
    <w:rsid w:val="00CF7C01"/>
    <w:rsid w:val="00CF7CFE"/>
    <w:rsid w:val="00CF7D73"/>
    <w:rsid w:val="00CF7DA9"/>
    <w:rsid w:val="00CF7DC5"/>
    <w:rsid w:val="00CF7E4D"/>
    <w:rsid w:val="00CF7E56"/>
    <w:rsid w:val="00CF7F11"/>
    <w:rsid w:val="00CF7FEE"/>
    <w:rsid w:val="00D00096"/>
    <w:rsid w:val="00D0015B"/>
    <w:rsid w:val="00D0015D"/>
    <w:rsid w:val="00D0018A"/>
    <w:rsid w:val="00D00222"/>
    <w:rsid w:val="00D0023B"/>
    <w:rsid w:val="00D00249"/>
    <w:rsid w:val="00D0026D"/>
    <w:rsid w:val="00D00296"/>
    <w:rsid w:val="00D0029E"/>
    <w:rsid w:val="00D003F4"/>
    <w:rsid w:val="00D00459"/>
    <w:rsid w:val="00D00467"/>
    <w:rsid w:val="00D004B0"/>
    <w:rsid w:val="00D005D2"/>
    <w:rsid w:val="00D005F8"/>
    <w:rsid w:val="00D007A4"/>
    <w:rsid w:val="00D007B0"/>
    <w:rsid w:val="00D007C0"/>
    <w:rsid w:val="00D007CA"/>
    <w:rsid w:val="00D008AE"/>
    <w:rsid w:val="00D008C4"/>
    <w:rsid w:val="00D009B1"/>
    <w:rsid w:val="00D00AB2"/>
    <w:rsid w:val="00D00B12"/>
    <w:rsid w:val="00D00B3D"/>
    <w:rsid w:val="00D00B8B"/>
    <w:rsid w:val="00D00C27"/>
    <w:rsid w:val="00D00CD4"/>
    <w:rsid w:val="00D00CD9"/>
    <w:rsid w:val="00D00D9A"/>
    <w:rsid w:val="00D00DDB"/>
    <w:rsid w:val="00D00DF1"/>
    <w:rsid w:val="00D00E7E"/>
    <w:rsid w:val="00D00EC3"/>
    <w:rsid w:val="00D00EE8"/>
    <w:rsid w:val="00D00F9A"/>
    <w:rsid w:val="00D01036"/>
    <w:rsid w:val="00D010D0"/>
    <w:rsid w:val="00D01139"/>
    <w:rsid w:val="00D0114F"/>
    <w:rsid w:val="00D01171"/>
    <w:rsid w:val="00D011AC"/>
    <w:rsid w:val="00D01206"/>
    <w:rsid w:val="00D0126F"/>
    <w:rsid w:val="00D01291"/>
    <w:rsid w:val="00D012BC"/>
    <w:rsid w:val="00D012DB"/>
    <w:rsid w:val="00D01389"/>
    <w:rsid w:val="00D0138D"/>
    <w:rsid w:val="00D013CF"/>
    <w:rsid w:val="00D0145C"/>
    <w:rsid w:val="00D0146B"/>
    <w:rsid w:val="00D01488"/>
    <w:rsid w:val="00D014BC"/>
    <w:rsid w:val="00D014DA"/>
    <w:rsid w:val="00D0157A"/>
    <w:rsid w:val="00D01586"/>
    <w:rsid w:val="00D01588"/>
    <w:rsid w:val="00D01629"/>
    <w:rsid w:val="00D0164D"/>
    <w:rsid w:val="00D016FE"/>
    <w:rsid w:val="00D017D5"/>
    <w:rsid w:val="00D01837"/>
    <w:rsid w:val="00D01862"/>
    <w:rsid w:val="00D0186D"/>
    <w:rsid w:val="00D0194D"/>
    <w:rsid w:val="00D01955"/>
    <w:rsid w:val="00D0195E"/>
    <w:rsid w:val="00D019C9"/>
    <w:rsid w:val="00D01A30"/>
    <w:rsid w:val="00D01A6B"/>
    <w:rsid w:val="00D01AAD"/>
    <w:rsid w:val="00D01AD3"/>
    <w:rsid w:val="00D01AE8"/>
    <w:rsid w:val="00D01B37"/>
    <w:rsid w:val="00D01C1C"/>
    <w:rsid w:val="00D01D76"/>
    <w:rsid w:val="00D01DB6"/>
    <w:rsid w:val="00D01DC7"/>
    <w:rsid w:val="00D01E07"/>
    <w:rsid w:val="00D01E26"/>
    <w:rsid w:val="00D01E2E"/>
    <w:rsid w:val="00D01E83"/>
    <w:rsid w:val="00D01EA1"/>
    <w:rsid w:val="00D01EED"/>
    <w:rsid w:val="00D01FA5"/>
    <w:rsid w:val="00D02145"/>
    <w:rsid w:val="00D0223B"/>
    <w:rsid w:val="00D02263"/>
    <w:rsid w:val="00D02295"/>
    <w:rsid w:val="00D022EC"/>
    <w:rsid w:val="00D02374"/>
    <w:rsid w:val="00D02393"/>
    <w:rsid w:val="00D023F8"/>
    <w:rsid w:val="00D024A4"/>
    <w:rsid w:val="00D02533"/>
    <w:rsid w:val="00D02543"/>
    <w:rsid w:val="00D025F5"/>
    <w:rsid w:val="00D02628"/>
    <w:rsid w:val="00D02632"/>
    <w:rsid w:val="00D02696"/>
    <w:rsid w:val="00D02706"/>
    <w:rsid w:val="00D02732"/>
    <w:rsid w:val="00D02738"/>
    <w:rsid w:val="00D0281C"/>
    <w:rsid w:val="00D02854"/>
    <w:rsid w:val="00D02857"/>
    <w:rsid w:val="00D02907"/>
    <w:rsid w:val="00D02931"/>
    <w:rsid w:val="00D02996"/>
    <w:rsid w:val="00D029B6"/>
    <w:rsid w:val="00D029BF"/>
    <w:rsid w:val="00D029CD"/>
    <w:rsid w:val="00D029D9"/>
    <w:rsid w:val="00D029E6"/>
    <w:rsid w:val="00D02AC1"/>
    <w:rsid w:val="00D02AC9"/>
    <w:rsid w:val="00D02B0C"/>
    <w:rsid w:val="00D02B12"/>
    <w:rsid w:val="00D02B2D"/>
    <w:rsid w:val="00D02B48"/>
    <w:rsid w:val="00D02B68"/>
    <w:rsid w:val="00D02CA1"/>
    <w:rsid w:val="00D02D12"/>
    <w:rsid w:val="00D02D13"/>
    <w:rsid w:val="00D02DA3"/>
    <w:rsid w:val="00D02E0E"/>
    <w:rsid w:val="00D02E3A"/>
    <w:rsid w:val="00D02E8C"/>
    <w:rsid w:val="00D02E8F"/>
    <w:rsid w:val="00D02F38"/>
    <w:rsid w:val="00D030F5"/>
    <w:rsid w:val="00D030F8"/>
    <w:rsid w:val="00D0311A"/>
    <w:rsid w:val="00D03135"/>
    <w:rsid w:val="00D03137"/>
    <w:rsid w:val="00D0321E"/>
    <w:rsid w:val="00D03231"/>
    <w:rsid w:val="00D03297"/>
    <w:rsid w:val="00D032C3"/>
    <w:rsid w:val="00D03363"/>
    <w:rsid w:val="00D03422"/>
    <w:rsid w:val="00D034A9"/>
    <w:rsid w:val="00D0352D"/>
    <w:rsid w:val="00D0353E"/>
    <w:rsid w:val="00D0359B"/>
    <w:rsid w:val="00D035AF"/>
    <w:rsid w:val="00D03681"/>
    <w:rsid w:val="00D03763"/>
    <w:rsid w:val="00D037DA"/>
    <w:rsid w:val="00D03832"/>
    <w:rsid w:val="00D038FE"/>
    <w:rsid w:val="00D03932"/>
    <w:rsid w:val="00D039D4"/>
    <w:rsid w:val="00D03A91"/>
    <w:rsid w:val="00D03AA6"/>
    <w:rsid w:val="00D03B0E"/>
    <w:rsid w:val="00D03BCC"/>
    <w:rsid w:val="00D03BD6"/>
    <w:rsid w:val="00D03BDC"/>
    <w:rsid w:val="00D03C71"/>
    <w:rsid w:val="00D03C8B"/>
    <w:rsid w:val="00D03D21"/>
    <w:rsid w:val="00D03D53"/>
    <w:rsid w:val="00D03D57"/>
    <w:rsid w:val="00D03D9C"/>
    <w:rsid w:val="00D03DA5"/>
    <w:rsid w:val="00D03DC7"/>
    <w:rsid w:val="00D03DE6"/>
    <w:rsid w:val="00D03EA8"/>
    <w:rsid w:val="00D03ED6"/>
    <w:rsid w:val="00D03F83"/>
    <w:rsid w:val="00D03F99"/>
    <w:rsid w:val="00D03FA6"/>
    <w:rsid w:val="00D03FC2"/>
    <w:rsid w:val="00D0413E"/>
    <w:rsid w:val="00D0417E"/>
    <w:rsid w:val="00D041EF"/>
    <w:rsid w:val="00D04298"/>
    <w:rsid w:val="00D042D9"/>
    <w:rsid w:val="00D0432C"/>
    <w:rsid w:val="00D0434B"/>
    <w:rsid w:val="00D043EF"/>
    <w:rsid w:val="00D04436"/>
    <w:rsid w:val="00D04458"/>
    <w:rsid w:val="00D04510"/>
    <w:rsid w:val="00D0453D"/>
    <w:rsid w:val="00D04572"/>
    <w:rsid w:val="00D04720"/>
    <w:rsid w:val="00D04791"/>
    <w:rsid w:val="00D04800"/>
    <w:rsid w:val="00D0486B"/>
    <w:rsid w:val="00D048BC"/>
    <w:rsid w:val="00D048EA"/>
    <w:rsid w:val="00D0491C"/>
    <w:rsid w:val="00D04940"/>
    <w:rsid w:val="00D049D4"/>
    <w:rsid w:val="00D04A56"/>
    <w:rsid w:val="00D04ACC"/>
    <w:rsid w:val="00D04AD5"/>
    <w:rsid w:val="00D04B2C"/>
    <w:rsid w:val="00D04C01"/>
    <w:rsid w:val="00D04C0C"/>
    <w:rsid w:val="00D04C0E"/>
    <w:rsid w:val="00D04D76"/>
    <w:rsid w:val="00D04DFA"/>
    <w:rsid w:val="00D04E38"/>
    <w:rsid w:val="00D04F34"/>
    <w:rsid w:val="00D04F89"/>
    <w:rsid w:val="00D05017"/>
    <w:rsid w:val="00D0501A"/>
    <w:rsid w:val="00D0512A"/>
    <w:rsid w:val="00D05148"/>
    <w:rsid w:val="00D051F9"/>
    <w:rsid w:val="00D05210"/>
    <w:rsid w:val="00D0526D"/>
    <w:rsid w:val="00D05272"/>
    <w:rsid w:val="00D0528B"/>
    <w:rsid w:val="00D052F2"/>
    <w:rsid w:val="00D053D7"/>
    <w:rsid w:val="00D053ED"/>
    <w:rsid w:val="00D054CC"/>
    <w:rsid w:val="00D05551"/>
    <w:rsid w:val="00D055E8"/>
    <w:rsid w:val="00D05627"/>
    <w:rsid w:val="00D0567A"/>
    <w:rsid w:val="00D056F8"/>
    <w:rsid w:val="00D05713"/>
    <w:rsid w:val="00D05736"/>
    <w:rsid w:val="00D05772"/>
    <w:rsid w:val="00D058A7"/>
    <w:rsid w:val="00D0590C"/>
    <w:rsid w:val="00D05929"/>
    <w:rsid w:val="00D0592A"/>
    <w:rsid w:val="00D05942"/>
    <w:rsid w:val="00D059B7"/>
    <w:rsid w:val="00D059DA"/>
    <w:rsid w:val="00D05A0E"/>
    <w:rsid w:val="00D05A7F"/>
    <w:rsid w:val="00D05A8D"/>
    <w:rsid w:val="00D05AD5"/>
    <w:rsid w:val="00D05AF5"/>
    <w:rsid w:val="00D05B7F"/>
    <w:rsid w:val="00D05C20"/>
    <w:rsid w:val="00D05C4B"/>
    <w:rsid w:val="00D05C50"/>
    <w:rsid w:val="00D05C57"/>
    <w:rsid w:val="00D05D4B"/>
    <w:rsid w:val="00D05EAF"/>
    <w:rsid w:val="00D05EBC"/>
    <w:rsid w:val="00D05EFD"/>
    <w:rsid w:val="00D05F62"/>
    <w:rsid w:val="00D05FE8"/>
    <w:rsid w:val="00D0601B"/>
    <w:rsid w:val="00D06152"/>
    <w:rsid w:val="00D06184"/>
    <w:rsid w:val="00D062C5"/>
    <w:rsid w:val="00D062F1"/>
    <w:rsid w:val="00D06312"/>
    <w:rsid w:val="00D063A5"/>
    <w:rsid w:val="00D063E1"/>
    <w:rsid w:val="00D063E5"/>
    <w:rsid w:val="00D06405"/>
    <w:rsid w:val="00D06418"/>
    <w:rsid w:val="00D0644A"/>
    <w:rsid w:val="00D0645B"/>
    <w:rsid w:val="00D06475"/>
    <w:rsid w:val="00D064C4"/>
    <w:rsid w:val="00D0651C"/>
    <w:rsid w:val="00D06570"/>
    <w:rsid w:val="00D0665A"/>
    <w:rsid w:val="00D06699"/>
    <w:rsid w:val="00D066C9"/>
    <w:rsid w:val="00D066F2"/>
    <w:rsid w:val="00D06716"/>
    <w:rsid w:val="00D068C2"/>
    <w:rsid w:val="00D0690A"/>
    <w:rsid w:val="00D06921"/>
    <w:rsid w:val="00D0694F"/>
    <w:rsid w:val="00D06959"/>
    <w:rsid w:val="00D06978"/>
    <w:rsid w:val="00D06983"/>
    <w:rsid w:val="00D0698B"/>
    <w:rsid w:val="00D069A4"/>
    <w:rsid w:val="00D06A1A"/>
    <w:rsid w:val="00D06A65"/>
    <w:rsid w:val="00D06A83"/>
    <w:rsid w:val="00D06B59"/>
    <w:rsid w:val="00D06CDB"/>
    <w:rsid w:val="00D06D03"/>
    <w:rsid w:val="00D06D44"/>
    <w:rsid w:val="00D06D9C"/>
    <w:rsid w:val="00D06E4D"/>
    <w:rsid w:val="00D06E71"/>
    <w:rsid w:val="00D06E89"/>
    <w:rsid w:val="00D06F56"/>
    <w:rsid w:val="00D06F88"/>
    <w:rsid w:val="00D06FA9"/>
    <w:rsid w:val="00D06FC8"/>
    <w:rsid w:val="00D07063"/>
    <w:rsid w:val="00D07084"/>
    <w:rsid w:val="00D070C4"/>
    <w:rsid w:val="00D07126"/>
    <w:rsid w:val="00D07129"/>
    <w:rsid w:val="00D0715F"/>
    <w:rsid w:val="00D07162"/>
    <w:rsid w:val="00D071C4"/>
    <w:rsid w:val="00D07205"/>
    <w:rsid w:val="00D07206"/>
    <w:rsid w:val="00D07233"/>
    <w:rsid w:val="00D07250"/>
    <w:rsid w:val="00D072E2"/>
    <w:rsid w:val="00D0730B"/>
    <w:rsid w:val="00D0740A"/>
    <w:rsid w:val="00D0749F"/>
    <w:rsid w:val="00D074E7"/>
    <w:rsid w:val="00D07501"/>
    <w:rsid w:val="00D0752C"/>
    <w:rsid w:val="00D07567"/>
    <w:rsid w:val="00D0757B"/>
    <w:rsid w:val="00D0758E"/>
    <w:rsid w:val="00D075B5"/>
    <w:rsid w:val="00D07600"/>
    <w:rsid w:val="00D0762C"/>
    <w:rsid w:val="00D076BA"/>
    <w:rsid w:val="00D076E5"/>
    <w:rsid w:val="00D0771B"/>
    <w:rsid w:val="00D077AA"/>
    <w:rsid w:val="00D07891"/>
    <w:rsid w:val="00D078B5"/>
    <w:rsid w:val="00D078ED"/>
    <w:rsid w:val="00D07954"/>
    <w:rsid w:val="00D079B2"/>
    <w:rsid w:val="00D07A07"/>
    <w:rsid w:val="00D07A48"/>
    <w:rsid w:val="00D07A56"/>
    <w:rsid w:val="00D07AB6"/>
    <w:rsid w:val="00D07B41"/>
    <w:rsid w:val="00D07B64"/>
    <w:rsid w:val="00D07BC1"/>
    <w:rsid w:val="00D07BD7"/>
    <w:rsid w:val="00D07C07"/>
    <w:rsid w:val="00D07C32"/>
    <w:rsid w:val="00D07C98"/>
    <w:rsid w:val="00D07D0F"/>
    <w:rsid w:val="00D07D2B"/>
    <w:rsid w:val="00D07D2D"/>
    <w:rsid w:val="00D07D53"/>
    <w:rsid w:val="00D07D63"/>
    <w:rsid w:val="00D07D68"/>
    <w:rsid w:val="00D07DE8"/>
    <w:rsid w:val="00D07E38"/>
    <w:rsid w:val="00D07E88"/>
    <w:rsid w:val="00D07EB4"/>
    <w:rsid w:val="00D07F46"/>
    <w:rsid w:val="00D07FF8"/>
    <w:rsid w:val="00D100E9"/>
    <w:rsid w:val="00D100F5"/>
    <w:rsid w:val="00D100F9"/>
    <w:rsid w:val="00D10108"/>
    <w:rsid w:val="00D10111"/>
    <w:rsid w:val="00D10144"/>
    <w:rsid w:val="00D10180"/>
    <w:rsid w:val="00D101D5"/>
    <w:rsid w:val="00D101D9"/>
    <w:rsid w:val="00D10268"/>
    <w:rsid w:val="00D1035B"/>
    <w:rsid w:val="00D103CE"/>
    <w:rsid w:val="00D10416"/>
    <w:rsid w:val="00D1044A"/>
    <w:rsid w:val="00D10453"/>
    <w:rsid w:val="00D10456"/>
    <w:rsid w:val="00D10489"/>
    <w:rsid w:val="00D1052E"/>
    <w:rsid w:val="00D105F3"/>
    <w:rsid w:val="00D1064F"/>
    <w:rsid w:val="00D1068A"/>
    <w:rsid w:val="00D106DA"/>
    <w:rsid w:val="00D106DF"/>
    <w:rsid w:val="00D107F2"/>
    <w:rsid w:val="00D10821"/>
    <w:rsid w:val="00D1082D"/>
    <w:rsid w:val="00D1085F"/>
    <w:rsid w:val="00D10864"/>
    <w:rsid w:val="00D108EE"/>
    <w:rsid w:val="00D10919"/>
    <w:rsid w:val="00D1091E"/>
    <w:rsid w:val="00D10981"/>
    <w:rsid w:val="00D109E8"/>
    <w:rsid w:val="00D109F7"/>
    <w:rsid w:val="00D10A05"/>
    <w:rsid w:val="00D10A88"/>
    <w:rsid w:val="00D10B5B"/>
    <w:rsid w:val="00D10B78"/>
    <w:rsid w:val="00D10C24"/>
    <w:rsid w:val="00D10C5C"/>
    <w:rsid w:val="00D10C9F"/>
    <w:rsid w:val="00D10CFC"/>
    <w:rsid w:val="00D10D5F"/>
    <w:rsid w:val="00D10D65"/>
    <w:rsid w:val="00D10DC9"/>
    <w:rsid w:val="00D10DEA"/>
    <w:rsid w:val="00D10F5B"/>
    <w:rsid w:val="00D1109F"/>
    <w:rsid w:val="00D110CF"/>
    <w:rsid w:val="00D11114"/>
    <w:rsid w:val="00D1111A"/>
    <w:rsid w:val="00D1115C"/>
    <w:rsid w:val="00D11173"/>
    <w:rsid w:val="00D11186"/>
    <w:rsid w:val="00D1130A"/>
    <w:rsid w:val="00D11316"/>
    <w:rsid w:val="00D11353"/>
    <w:rsid w:val="00D11378"/>
    <w:rsid w:val="00D11389"/>
    <w:rsid w:val="00D113CE"/>
    <w:rsid w:val="00D113E1"/>
    <w:rsid w:val="00D1145F"/>
    <w:rsid w:val="00D11494"/>
    <w:rsid w:val="00D114F1"/>
    <w:rsid w:val="00D1159A"/>
    <w:rsid w:val="00D116E4"/>
    <w:rsid w:val="00D1171D"/>
    <w:rsid w:val="00D11754"/>
    <w:rsid w:val="00D11837"/>
    <w:rsid w:val="00D1185E"/>
    <w:rsid w:val="00D118C5"/>
    <w:rsid w:val="00D119C5"/>
    <w:rsid w:val="00D119E8"/>
    <w:rsid w:val="00D11A19"/>
    <w:rsid w:val="00D11B5C"/>
    <w:rsid w:val="00D11C53"/>
    <w:rsid w:val="00D11D15"/>
    <w:rsid w:val="00D11D50"/>
    <w:rsid w:val="00D11DE2"/>
    <w:rsid w:val="00D11EC7"/>
    <w:rsid w:val="00D11F1F"/>
    <w:rsid w:val="00D11FA5"/>
    <w:rsid w:val="00D11FC4"/>
    <w:rsid w:val="00D120EE"/>
    <w:rsid w:val="00D121BC"/>
    <w:rsid w:val="00D121C1"/>
    <w:rsid w:val="00D12203"/>
    <w:rsid w:val="00D1222C"/>
    <w:rsid w:val="00D12234"/>
    <w:rsid w:val="00D122AC"/>
    <w:rsid w:val="00D122BF"/>
    <w:rsid w:val="00D122F0"/>
    <w:rsid w:val="00D12319"/>
    <w:rsid w:val="00D1236E"/>
    <w:rsid w:val="00D123C5"/>
    <w:rsid w:val="00D1241D"/>
    <w:rsid w:val="00D12496"/>
    <w:rsid w:val="00D1249C"/>
    <w:rsid w:val="00D124B0"/>
    <w:rsid w:val="00D124D5"/>
    <w:rsid w:val="00D12508"/>
    <w:rsid w:val="00D1258E"/>
    <w:rsid w:val="00D125D5"/>
    <w:rsid w:val="00D125E2"/>
    <w:rsid w:val="00D125E4"/>
    <w:rsid w:val="00D126A3"/>
    <w:rsid w:val="00D126C7"/>
    <w:rsid w:val="00D12715"/>
    <w:rsid w:val="00D12794"/>
    <w:rsid w:val="00D12845"/>
    <w:rsid w:val="00D12868"/>
    <w:rsid w:val="00D128A8"/>
    <w:rsid w:val="00D128E9"/>
    <w:rsid w:val="00D128F3"/>
    <w:rsid w:val="00D1290D"/>
    <w:rsid w:val="00D12919"/>
    <w:rsid w:val="00D12A3F"/>
    <w:rsid w:val="00D12AE1"/>
    <w:rsid w:val="00D12AF3"/>
    <w:rsid w:val="00D12B6B"/>
    <w:rsid w:val="00D12B84"/>
    <w:rsid w:val="00D12BA4"/>
    <w:rsid w:val="00D12BAB"/>
    <w:rsid w:val="00D12BEE"/>
    <w:rsid w:val="00D12C2F"/>
    <w:rsid w:val="00D12C91"/>
    <w:rsid w:val="00D12D4D"/>
    <w:rsid w:val="00D12D94"/>
    <w:rsid w:val="00D12DEE"/>
    <w:rsid w:val="00D12E44"/>
    <w:rsid w:val="00D12EA5"/>
    <w:rsid w:val="00D12F1F"/>
    <w:rsid w:val="00D12F20"/>
    <w:rsid w:val="00D12F37"/>
    <w:rsid w:val="00D130B2"/>
    <w:rsid w:val="00D130E2"/>
    <w:rsid w:val="00D13149"/>
    <w:rsid w:val="00D1315D"/>
    <w:rsid w:val="00D13162"/>
    <w:rsid w:val="00D131E3"/>
    <w:rsid w:val="00D13270"/>
    <w:rsid w:val="00D13283"/>
    <w:rsid w:val="00D13289"/>
    <w:rsid w:val="00D132CC"/>
    <w:rsid w:val="00D132EB"/>
    <w:rsid w:val="00D134A1"/>
    <w:rsid w:val="00D134A2"/>
    <w:rsid w:val="00D13541"/>
    <w:rsid w:val="00D135E8"/>
    <w:rsid w:val="00D135F8"/>
    <w:rsid w:val="00D1362F"/>
    <w:rsid w:val="00D1364E"/>
    <w:rsid w:val="00D136B5"/>
    <w:rsid w:val="00D1374F"/>
    <w:rsid w:val="00D1375A"/>
    <w:rsid w:val="00D1378B"/>
    <w:rsid w:val="00D1386E"/>
    <w:rsid w:val="00D13897"/>
    <w:rsid w:val="00D138CF"/>
    <w:rsid w:val="00D13960"/>
    <w:rsid w:val="00D13A78"/>
    <w:rsid w:val="00D13B21"/>
    <w:rsid w:val="00D13B30"/>
    <w:rsid w:val="00D13B3D"/>
    <w:rsid w:val="00D13C10"/>
    <w:rsid w:val="00D13C79"/>
    <w:rsid w:val="00D13CB6"/>
    <w:rsid w:val="00D13CFF"/>
    <w:rsid w:val="00D13D37"/>
    <w:rsid w:val="00D13DDE"/>
    <w:rsid w:val="00D13E18"/>
    <w:rsid w:val="00D13F21"/>
    <w:rsid w:val="00D14091"/>
    <w:rsid w:val="00D140DD"/>
    <w:rsid w:val="00D14113"/>
    <w:rsid w:val="00D14118"/>
    <w:rsid w:val="00D14169"/>
    <w:rsid w:val="00D14179"/>
    <w:rsid w:val="00D141C5"/>
    <w:rsid w:val="00D14233"/>
    <w:rsid w:val="00D142C1"/>
    <w:rsid w:val="00D14306"/>
    <w:rsid w:val="00D14387"/>
    <w:rsid w:val="00D143BC"/>
    <w:rsid w:val="00D143C0"/>
    <w:rsid w:val="00D1440E"/>
    <w:rsid w:val="00D14464"/>
    <w:rsid w:val="00D1452A"/>
    <w:rsid w:val="00D1458E"/>
    <w:rsid w:val="00D145F0"/>
    <w:rsid w:val="00D14669"/>
    <w:rsid w:val="00D14717"/>
    <w:rsid w:val="00D147AE"/>
    <w:rsid w:val="00D147BF"/>
    <w:rsid w:val="00D147C3"/>
    <w:rsid w:val="00D147C7"/>
    <w:rsid w:val="00D1488C"/>
    <w:rsid w:val="00D14896"/>
    <w:rsid w:val="00D148E3"/>
    <w:rsid w:val="00D149DE"/>
    <w:rsid w:val="00D14A37"/>
    <w:rsid w:val="00D14AC4"/>
    <w:rsid w:val="00D14B22"/>
    <w:rsid w:val="00D14BC1"/>
    <w:rsid w:val="00D14BDA"/>
    <w:rsid w:val="00D14C27"/>
    <w:rsid w:val="00D14CBC"/>
    <w:rsid w:val="00D14CF4"/>
    <w:rsid w:val="00D14D2D"/>
    <w:rsid w:val="00D14E1D"/>
    <w:rsid w:val="00D14E24"/>
    <w:rsid w:val="00D14E49"/>
    <w:rsid w:val="00D14EA8"/>
    <w:rsid w:val="00D14FC9"/>
    <w:rsid w:val="00D14FD3"/>
    <w:rsid w:val="00D14FEC"/>
    <w:rsid w:val="00D1518B"/>
    <w:rsid w:val="00D15201"/>
    <w:rsid w:val="00D15225"/>
    <w:rsid w:val="00D153A8"/>
    <w:rsid w:val="00D153D2"/>
    <w:rsid w:val="00D15419"/>
    <w:rsid w:val="00D15518"/>
    <w:rsid w:val="00D15582"/>
    <w:rsid w:val="00D155A2"/>
    <w:rsid w:val="00D156DB"/>
    <w:rsid w:val="00D15712"/>
    <w:rsid w:val="00D15727"/>
    <w:rsid w:val="00D157A4"/>
    <w:rsid w:val="00D15866"/>
    <w:rsid w:val="00D15894"/>
    <w:rsid w:val="00D158B4"/>
    <w:rsid w:val="00D158D5"/>
    <w:rsid w:val="00D159A0"/>
    <w:rsid w:val="00D159A3"/>
    <w:rsid w:val="00D159CE"/>
    <w:rsid w:val="00D15A13"/>
    <w:rsid w:val="00D15A45"/>
    <w:rsid w:val="00D15A6A"/>
    <w:rsid w:val="00D15A9C"/>
    <w:rsid w:val="00D15AD7"/>
    <w:rsid w:val="00D15AE8"/>
    <w:rsid w:val="00D15B0F"/>
    <w:rsid w:val="00D15B24"/>
    <w:rsid w:val="00D15B6A"/>
    <w:rsid w:val="00D15BFB"/>
    <w:rsid w:val="00D15C04"/>
    <w:rsid w:val="00D15DCB"/>
    <w:rsid w:val="00D15F7A"/>
    <w:rsid w:val="00D15FF0"/>
    <w:rsid w:val="00D15FF9"/>
    <w:rsid w:val="00D1602C"/>
    <w:rsid w:val="00D16048"/>
    <w:rsid w:val="00D1609C"/>
    <w:rsid w:val="00D16157"/>
    <w:rsid w:val="00D161DB"/>
    <w:rsid w:val="00D161F5"/>
    <w:rsid w:val="00D1622A"/>
    <w:rsid w:val="00D162CE"/>
    <w:rsid w:val="00D162DD"/>
    <w:rsid w:val="00D1636B"/>
    <w:rsid w:val="00D163E8"/>
    <w:rsid w:val="00D163F6"/>
    <w:rsid w:val="00D1658C"/>
    <w:rsid w:val="00D165C8"/>
    <w:rsid w:val="00D16610"/>
    <w:rsid w:val="00D1664C"/>
    <w:rsid w:val="00D166B1"/>
    <w:rsid w:val="00D166BC"/>
    <w:rsid w:val="00D16704"/>
    <w:rsid w:val="00D1674A"/>
    <w:rsid w:val="00D1680C"/>
    <w:rsid w:val="00D16823"/>
    <w:rsid w:val="00D1682B"/>
    <w:rsid w:val="00D16839"/>
    <w:rsid w:val="00D1683E"/>
    <w:rsid w:val="00D168FD"/>
    <w:rsid w:val="00D16A71"/>
    <w:rsid w:val="00D16B0C"/>
    <w:rsid w:val="00D16B1C"/>
    <w:rsid w:val="00D16BA1"/>
    <w:rsid w:val="00D16CA3"/>
    <w:rsid w:val="00D16CF8"/>
    <w:rsid w:val="00D16D2D"/>
    <w:rsid w:val="00D16D8A"/>
    <w:rsid w:val="00D16DB5"/>
    <w:rsid w:val="00D16E1F"/>
    <w:rsid w:val="00D16E6B"/>
    <w:rsid w:val="00D16E78"/>
    <w:rsid w:val="00D16EF2"/>
    <w:rsid w:val="00D16FDB"/>
    <w:rsid w:val="00D16FF8"/>
    <w:rsid w:val="00D17046"/>
    <w:rsid w:val="00D170A8"/>
    <w:rsid w:val="00D1713E"/>
    <w:rsid w:val="00D171D6"/>
    <w:rsid w:val="00D1721A"/>
    <w:rsid w:val="00D1736B"/>
    <w:rsid w:val="00D173DC"/>
    <w:rsid w:val="00D173FA"/>
    <w:rsid w:val="00D17415"/>
    <w:rsid w:val="00D1747A"/>
    <w:rsid w:val="00D1749E"/>
    <w:rsid w:val="00D17503"/>
    <w:rsid w:val="00D1750D"/>
    <w:rsid w:val="00D1752A"/>
    <w:rsid w:val="00D17574"/>
    <w:rsid w:val="00D175BE"/>
    <w:rsid w:val="00D17666"/>
    <w:rsid w:val="00D176AC"/>
    <w:rsid w:val="00D17705"/>
    <w:rsid w:val="00D17741"/>
    <w:rsid w:val="00D17784"/>
    <w:rsid w:val="00D177B7"/>
    <w:rsid w:val="00D177EC"/>
    <w:rsid w:val="00D17813"/>
    <w:rsid w:val="00D17828"/>
    <w:rsid w:val="00D17966"/>
    <w:rsid w:val="00D179F6"/>
    <w:rsid w:val="00D17B7D"/>
    <w:rsid w:val="00D17B89"/>
    <w:rsid w:val="00D17C00"/>
    <w:rsid w:val="00D17C19"/>
    <w:rsid w:val="00D17CDE"/>
    <w:rsid w:val="00D17D25"/>
    <w:rsid w:val="00D17D32"/>
    <w:rsid w:val="00D17D3A"/>
    <w:rsid w:val="00D17D4F"/>
    <w:rsid w:val="00D17D82"/>
    <w:rsid w:val="00D17DC3"/>
    <w:rsid w:val="00D17DD9"/>
    <w:rsid w:val="00D17DFD"/>
    <w:rsid w:val="00D17E1C"/>
    <w:rsid w:val="00D17E79"/>
    <w:rsid w:val="00D17EB2"/>
    <w:rsid w:val="00D17EB5"/>
    <w:rsid w:val="00D17EE7"/>
    <w:rsid w:val="00D17F2D"/>
    <w:rsid w:val="00D17F90"/>
    <w:rsid w:val="00D17F91"/>
    <w:rsid w:val="00D200D8"/>
    <w:rsid w:val="00D200EB"/>
    <w:rsid w:val="00D20156"/>
    <w:rsid w:val="00D201E7"/>
    <w:rsid w:val="00D201EF"/>
    <w:rsid w:val="00D20240"/>
    <w:rsid w:val="00D20267"/>
    <w:rsid w:val="00D202E5"/>
    <w:rsid w:val="00D202E7"/>
    <w:rsid w:val="00D202ED"/>
    <w:rsid w:val="00D202F5"/>
    <w:rsid w:val="00D20322"/>
    <w:rsid w:val="00D20360"/>
    <w:rsid w:val="00D203BB"/>
    <w:rsid w:val="00D203CF"/>
    <w:rsid w:val="00D203EF"/>
    <w:rsid w:val="00D20474"/>
    <w:rsid w:val="00D20475"/>
    <w:rsid w:val="00D204AD"/>
    <w:rsid w:val="00D204DB"/>
    <w:rsid w:val="00D20550"/>
    <w:rsid w:val="00D205C6"/>
    <w:rsid w:val="00D205D6"/>
    <w:rsid w:val="00D2064E"/>
    <w:rsid w:val="00D206A1"/>
    <w:rsid w:val="00D206A2"/>
    <w:rsid w:val="00D20742"/>
    <w:rsid w:val="00D2077E"/>
    <w:rsid w:val="00D20830"/>
    <w:rsid w:val="00D208F5"/>
    <w:rsid w:val="00D2090C"/>
    <w:rsid w:val="00D20932"/>
    <w:rsid w:val="00D2097B"/>
    <w:rsid w:val="00D20AF4"/>
    <w:rsid w:val="00D20B72"/>
    <w:rsid w:val="00D20B93"/>
    <w:rsid w:val="00D20BA9"/>
    <w:rsid w:val="00D20BCE"/>
    <w:rsid w:val="00D20BDD"/>
    <w:rsid w:val="00D20C55"/>
    <w:rsid w:val="00D20C71"/>
    <w:rsid w:val="00D20D9E"/>
    <w:rsid w:val="00D20E3C"/>
    <w:rsid w:val="00D20E44"/>
    <w:rsid w:val="00D20E70"/>
    <w:rsid w:val="00D20F2D"/>
    <w:rsid w:val="00D20F6A"/>
    <w:rsid w:val="00D20FA5"/>
    <w:rsid w:val="00D21004"/>
    <w:rsid w:val="00D210A5"/>
    <w:rsid w:val="00D210A7"/>
    <w:rsid w:val="00D2110B"/>
    <w:rsid w:val="00D21185"/>
    <w:rsid w:val="00D211A6"/>
    <w:rsid w:val="00D21238"/>
    <w:rsid w:val="00D2126A"/>
    <w:rsid w:val="00D212FA"/>
    <w:rsid w:val="00D21458"/>
    <w:rsid w:val="00D2145C"/>
    <w:rsid w:val="00D21523"/>
    <w:rsid w:val="00D21542"/>
    <w:rsid w:val="00D21594"/>
    <w:rsid w:val="00D21649"/>
    <w:rsid w:val="00D21667"/>
    <w:rsid w:val="00D216DE"/>
    <w:rsid w:val="00D2172C"/>
    <w:rsid w:val="00D21734"/>
    <w:rsid w:val="00D2176D"/>
    <w:rsid w:val="00D217DC"/>
    <w:rsid w:val="00D2186E"/>
    <w:rsid w:val="00D219C5"/>
    <w:rsid w:val="00D21A28"/>
    <w:rsid w:val="00D21A63"/>
    <w:rsid w:val="00D21A65"/>
    <w:rsid w:val="00D21AB4"/>
    <w:rsid w:val="00D21B4B"/>
    <w:rsid w:val="00D21C63"/>
    <w:rsid w:val="00D21CC5"/>
    <w:rsid w:val="00D21D04"/>
    <w:rsid w:val="00D21D0A"/>
    <w:rsid w:val="00D21D69"/>
    <w:rsid w:val="00D21DEE"/>
    <w:rsid w:val="00D21E16"/>
    <w:rsid w:val="00D21E6D"/>
    <w:rsid w:val="00D21F93"/>
    <w:rsid w:val="00D21FEC"/>
    <w:rsid w:val="00D220AA"/>
    <w:rsid w:val="00D220B0"/>
    <w:rsid w:val="00D220BC"/>
    <w:rsid w:val="00D220C1"/>
    <w:rsid w:val="00D22101"/>
    <w:rsid w:val="00D22134"/>
    <w:rsid w:val="00D22157"/>
    <w:rsid w:val="00D2218F"/>
    <w:rsid w:val="00D22220"/>
    <w:rsid w:val="00D22246"/>
    <w:rsid w:val="00D222AE"/>
    <w:rsid w:val="00D222EE"/>
    <w:rsid w:val="00D22348"/>
    <w:rsid w:val="00D223B3"/>
    <w:rsid w:val="00D2240C"/>
    <w:rsid w:val="00D22422"/>
    <w:rsid w:val="00D22559"/>
    <w:rsid w:val="00D22561"/>
    <w:rsid w:val="00D2257B"/>
    <w:rsid w:val="00D22597"/>
    <w:rsid w:val="00D2259A"/>
    <w:rsid w:val="00D225FF"/>
    <w:rsid w:val="00D226AF"/>
    <w:rsid w:val="00D22703"/>
    <w:rsid w:val="00D2270C"/>
    <w:rsid w:val="00D22769"/>
    <w:rsid w:val="00D22788"/>
    <w:rsid w:val="00D227AA"/>
    <w:rsid w:val="00D227AC"/>
    <w:rsid w:val="00D227B5"/>
    <w:rsid w:val="00D227E0"/>
    <w:rsid w:val="00D227EB"/>
    <w:rsid w:val="00D2280E"/>
    <w:rsid w:val="00D2284F"/>
    <w:rsid w:val="00D22896"/>
    <w:rsid w:val="00D228C7"/>
    <w:rsid w:val="00D228D2"/>
    <w:rsid w:val="00D228F5"/>
    <w:rsid w:val="00D22918"/>
    <w:rsid w:val="00D2295C"/>
    <w:rsid w:val="00D22A61"/>
    <w:rsid w:val="00D22ABA"/>
    <w:rsid w:val="00D22BF8"/>
    <w:rsid w:val="00D22C05"/>
    <w:rsid w:val="00D22C54"/>
    <w:rsid w:val="00D22CE2"/>
    <w:rsid w:val="00D22D2C"/>
    <w:rsid w:val="00D22EB2"/>
    <w:rsid w:val="00D22F37"/>
    <w:rsid w:val="00D22FAA"/>
    <w:rsid w:val="00D22FE1"/>
    <w:rsid w:val="00D23028"/>
    <w:rsid w:val="00D2303B"/>
    <w:rsid w:val="00D230AB"/>
    <w:rsid w:val="00D231AA"/>
    <w:rsid w:val="00D231E1"/>
    <w:rsid w:val="00D23215"/>
    <w:rsid w:val="00D232A5"/>
    <w:rsid w:val="00D23355"/>
    <w:rsid w:val="00D233CD"/>
    <w:rsid w:val="00D233D3"/>
    <w:rsid w:val="00D234CF"/>
    <w:rsid w:val="00D234E3"/>
    <w:rsid w:val="00D234FF"/>
    <w:rsid w:val="00D23574"/>
    <w:rsid w:val="00D2360F"/>
    <w:rsid w:val="00D23624"/>
    <w:rsid w:val="00D23640"/>
    <w:rsid w:val="00D236F3"/>
    <w:rsid w:val="00D23759"/>
    <w:rsid w:val="00D23774"/>
    <w:rsid w:val="00D2378C"/>
    <w:rsid w:val="00D23853"/>
    <w:rsid w:val="00D23896"/>
    <w:rsid w:val="00D23918"/>
    <w:rsid w:val="00D23ACC"/>
    <w:rsid w:val="00D23AD4"/>
    <w:rsid w:val="00D23B33"/>
    <w:rsid w:val="00D23BD3"/>
    <w:rsid w:val="00D23C1E"/>
    <w:rsid w:val="00D23C37"/>
    <w:rsid w:val="00D23CB8"/>
    <w:rsid w:val="00D23DEF"/>
    <w:rsid w:val="00D23E3D"/>
    <w:rsid w:val="00D23E86"/>
    <w:rsid w:val="00D23EAD"/>
    <w:rsid w:val="00D23ECF"/>
    <w:rsid w:val="00D23F41"/>
    <w:rsid w:val="00D240A1"/>
    <w:rsid w:val="00D240D4"/>
    <w:rsid w:val="00D240F8"/>
    <w:rsid w:val="00D24127"/>
    <w:rsid w:val="00D24197"/>
    <w:rsid w:val="00D24224"/>
    <w:rsid w:val="00D24310"/>
    <w:rsid w:val="00D2436A"/>
    <w:rsid w:val="00D2438F"/>
    <w:rsid w:val="00D243AD"/>
    <w:rsid w:val="00D243D1"/>
    <w:rsid w:val="00D24411"/>
    <w:rsid w:val="00D24527"/>
    <w:rsid w:val="00D245F8"/>
    <w:rsid w:val="00D24637"/>
    <w:rsid w:val="00D2473A"/>
    <w:rsid w:val="00D24768"/>
    <w:rsid w:val="00D24775"/>
    <w:rsid w:val="00D247BB"/>
    <w:rsid w:val="00D24810"/>
    <w:rsid w:val="00D24859"/>
    <w:rsid w:val="00D248C3"/>
    <w:rsid w:val="00D24902"/>
    <w:rsid w:val="00D24948"/>
    <w:rsid w:val="00D24971"/>
    <w:rsid w:val="00D24A63"/>
    <w:rsid w:val="00D24A87"/>
    <w:rsid w:val="00D24A9E"/>
    <w:rsid w:val="00D24AA5"/>
    <w:rsid w:val="00D24ADC"/>
    <w:rsid w:val="00D24AED"/>
    <w:rsid w:val="00D24B71"/>
    <w:rsid w:val="00D24BBE"/>
    <w:rsid w:val="00D24BD4"/>
    <w:rsid w:val="00D24C72"/>
    <w:rsid w:val="00D24C7D"/>
    <w:rsid w:val="00D24DEB"/>
    <w:rsid w:val="00D24E49"/>
    <w:rsid w:val="00D24EBA"/>
    <w:rsid w:val="00D24F23"/>
    <w:rsid w:val="00D24F3E"/>
    <w:rsid w:val="00D25076"/>
    <w:rsid w:val="00D250B6"/>
    <w:rsid w:val="00D2516A"/>
    <w:rsid w:val="00D251AB"/>
    <w:rsid w:val="00D251B4"/>
    <w:rsid w:val="00D251B7"/>
    <w:rsid w:val="00D251CB"/>
    <w:rsid w:val="00D2521D"/>
    <w:rsid w:val="00D2523A"/>
    <w:rsid w:val="00D2528C"/>
    <w:rsid w:val="00D252A7"/>
    <w:rsid w:val="00D252B6"/>
    <w:rsid w:val="00D252DB"/>
    <w:rsid w:val="00D25359"/>
    <w:rsid w:val="00D253D9"/>
    <w:rsid w:val="00D253E4"/>
    <w:rsid w:val="00D2543E"/>
    <w:rsid w:val="00D2544E"/>
    <w:rsid w:val="00D2547E"/>
    <w:rsid w:val="00D25532"/>
    <w:rsid w:val="00D25638"/>
    <w:rsid w:val="00D256B2"/>
    <w:rsid w:val="00D256B4"/>
    <w:rsid w:val="00D2574C"/>
    <w:rsid w:val="00D257BE"/>
    <w:rsid w:val="00D257CE"/>
    <w:rsid w:val="00D25AFE"/>
    <w:rsid w:val="00D25B57"/>
    <w:rsid w:val="00D25C0E"/>
    <w:rsid w:val="00D25C37"/>
    <w:rsid w:val="00D25C8F"/>
    <w:rsid w:val="00D25D10"/>
    <w:rsid w:val="00D25DEC"/>
    <w:rsid w:val="00D25E21"/>
    <w:rsid w:val="00D25E61"/>
    <w:rsid w:val="00D25E7F"/>
    <w:rsid w:val="00D25F91"/>
    <w:rsid w:val="00D25FF0"/>
    <w:rsid w:val="00D260F1"/>
    <w:rsid w:val="00D26146"/>
    <w:rsid w:val="00D26147"/>
    <w:rsid w:val="00D2622C"/>
    <w:rsid w:val="00D2634B"/>
    <w:rsid w:val="00D2634F"/>
    <w:rsid w:val="00D2635B"/>
    <w:rsid w:val="00D2637C"/>
    <w:rsid w:val="00D263CD"/>
    <w:rsid w:val="00D263F5"/>
    <w:rsid w:val="00D26404"/>
    <w:rsid w:val="00D26498"/>
    <w:rsid w:val="00D266E8"/>
    <w:rsid w:val="00D26710"/>
    <w:rsid w:val="00D26760"/>
    <w:rsid w:val="00D26784"/>
    <w:rsid w:val="00D26786"/>
    <w:rsid w:val="00D267D2"/>
    <w:rsid w:val="00D267F8"/>
    <w:rsid w:val="00D26825"/>
    <w:rsid w:val="00D26860"/>
    <w:rsid w:val="00D26879"/>
    <w:rsid w:val="00D26946"/>
    <w:rsid w:val="00D26954"/>
    <w:rsid w:val="00D269DC"/>
    <w:rsid w:val="00D269F3"/>
    <w:rsid w:val="00D26A45"/>
    <w:rsid w:val="00D26A8F"/>
    <w:rsid w:val="00D26B38"/>
    <w:rsid w:val="00D26C2A"/>
    <w:rsid w:val="00D26CC3"/>
    <w:rsid w:val="00D26D00"/>
    <w:rsid w:val="00D26D27"/>
    <w:rsid w:val="00D26D79"/>
    <w:rsid w:val="00D26DB5"/>
    <w:rsid w:val="00D26DE2"/>
    <w:rsid w:val="00D26E1D"/>
    <w:rsid w:val="00D26E71"/>
    <w:rsid w:val="00D26F6E"/>
    <w:rsid w:val="00D26F79"/>
    <w:rsid w:val="00D26F86"/>
    <w:rsid w:val="00D26FBE"/>
    <w:rsid w:val="00D26FC7"/>
    <w:rsid w:val="00D26FF7"/>
    <w:rsid w:val="00D27087"/>
    <w:rsid w:val="00D270A3"/>
    <w:rsid w:val="00D270D4"/>
    <w:rsid w:val="00D27122"/>
    <w:rsid w:val="00D27179"/>
    <w:rsid w:val="00D271B6"/>
    <w:rsid w:val="00D271FA"/>
    <w:rsid w:val="00D27237"/>
    <w:rsid w:val="00D2724C"/>
    <w:rsid w:val="00D27277"/>
    <w:rsid w:val="00D27299"/>
    <w:rsid w:val="00D272A0"/>
    <w:rsid w:val="00D272AF"/>
    <w:rsid w:val="00D27304"/>
    <w:rsid w:val="00D27361"/>
    <w:rsid w:val="00D273B0"/>
    <w:rsid w:val="00D273D7"/>
    <w:rsid w:val="00D27410"/>
    <w:rsid w:val="00D274D7"/>
    <w:rsid w:val="00D27537"/>
    <w:rsid w:val="00D27558"/>
    <w:rsid w:val="00D275AE"/>
    <w:rsid w:val="00D275B8"/>
    <w:rsid w:val="00D275FD"/>
    <w:rsid w:val="00D27603"/>
    <w:rsid w:val="00D27644"/>
    <w:rsid w:val="00D27747"/>
    <w:rsid w:val="00D27749"/>
    <w:rsid w:val="00D2786F"/>
    <w:rsid w:val="00D27896"/>
    <w:rsid w:val="00D278A6"/>
    <w:rsid w:val="00D2791B"/>
    <w:rsid w:val="00D27A5B"/>
    <w:rsid w:val="00D27A90"/>
    <w:rsid w:val="00D27AAA"/>
    <w:rsid w:val="00D27B0E"/>
    <w:rsid w:val="00D27B16"/>
    <w:rsid w:val="00D27C69"/>
    <w:rsid w:val="00D27C7B"/>
    <w:rsid w:val="00D27CAF"/>
    <w:rsid w:val="00D27D40"/>
    <w:rsid w:val="00D27D9A"/>
    <w:rsid w:val="00D27DA6"/>
    <w:rsid w:val="00D27E5C"/>
    <w:rsid w:val="00D27E7F"/>
    <w:rsid w:val="00D27EAB"/>
    <w:rsid w:val="00D27EF0"/>
    <w:rsid w:val="00D27EFF"/>
    <w:rsid w:val="00D27F67"/>
    <w:rsid w:val="00D300AA"/>
    <w:rsid w:val="00D30137"/>
    <w:rsid w:val="00D30266"/>
    <w:rsid w:val="00D30319"/>
    <w:rsid w:val="00D30326"/>
    <w:rsid w:val="00D30335"/>
    <w:rsid w:val="00D303E5"/>
    <w:rsid w:val="00D304AB"/>
    <w:rsid w:val="00D304D5"/>
    <w:rsid w:val="00D30526"/>
    <w:rsid w:val="00D30530"/>
    <w:rsid w:val="00D30550"/>
    <w:rsid w:val="00D30571"/>
    <w:rsid w:val="00D30619"/>
    <w:rsid w:val="00D3063E"/>
    <w:rsid w:val="00D30656"/>
    <w:rsid w:val="00D30734"/>
    <w:rsid w:val="00D307A4"/>
    <w:rsid w:val="00D30807"/>
    <w:rsid w:val="00D3081E"/>
    <w:rsid w:val="00D30850"/>
    <w:rsid w:val="00D308B0"/>
    <w:rsid w:val="00D30931"/>
    <w:rsid w:val="00D3093B"/>
    <w:rsid w:val="00D30966"/>
    <w:rsid w:val="00D30A21"/>
    <w:rsid w:val="00D30A7F"/>
    <w:rsid w:val="00D30AB0"/>
    <w:rsid w:val="00D30B36"/>
    <w:rsid w:val="00D30B79"/>
    <w:rsid w:val="00D30BBC"/>
    <w:rsid w:val="00D30BD0"/>
    <w:rsid w:val="00D30C4D"/>
    <w:rsid w:val="00D30CD0"/>
    <w:rsid w:val="00D30D04"/>
    <w:rsid w:val="00D30D0C"/>
    <w:rsid w:val="00D30D1B"/>
    <w:rsid w:val="00D30E1F"/>
    <w:rsid w:val="00D30E36"/>
    <w:rsid w:val="00D30E8F"/>
    <w:rsid w:val="00D30EAE"/>
    <w:rsid w:val="00D30F6B"/>
    <w:rsid w:val="00D30F76"/>
    <w:rsid w:val="00D30F85"/>
    <w:rsid w:val="00D30FBC"/>
    <w:rsid w:val="00D31096"/>
    <w:rsid w:val="00D310E8"/>
    <w:rsid w:val="00D31119"/>
    <w:rsid w:val="00D31135"/>
    <w:rsid w:val="00D3127C"/>
    <w:rsid w:val="00D31394"/>
    <w:rsid w:val="00D313B8"/>
    <w:rsid w:val="00D3154B"/>
    <w:rsid w:val="00D31652"/>
    <w:rsid w:val="00D316FF"/>
    <w:rsid w:val="00D31715"/>
    <w:rsid w:val="00D31737"/>
    <w:rsid w:val="00D3177B"/>
    <w:rsid w:val="00D317A2"/>
    <w:rsid w:val="00D317CC"/>
    <w:rsid w:val="00D317D5"/>
    <w:rsid w:val="00D317DC"/>
    <w:rsid w:val="00D31807"/>
    <w:rsid w:val="00D31874"/>
    <w:rsid w:val="00D31879"/>
    <w:rsid w:val="00D318B0"/>
    <w:rsid w:val="00D318D4"/>
    <w:rsid w:val="00D31901"/>
    <w:rsid w:val="00D31A91"/>
    <w:rsid w:val="00D31B5A"/>
    <w:rsid w:val="00D31B8A"/>
    <w:rsid w:val="00D31B91"/>
    <w:rsid w:val="00D31CE2"/>
    <w:rsid w:val="00D31D26"/>
    <w:rsid w:val="00D31D33"/>
    <w:rsid w:val="00D31DEB"/>
    <w:rsid w:val="00D31F0C"/>
    <w:rsid w:val="00D31F19"/>
    <w:rsid w:val="00D31F37"/>
    <w:rsid w:val="00D31FA5"/>
    <w:rsid w:val="00D31FD6"/>
    <w:rsid w:val="00D3200F"/>
    <w:rsid w:val="00D32015"/>
    <w:rsid w:val="00D3208A"/>
    <w:rsid w:val="00D3208F"/>
    <w:rsid w:val="00D320BE"/>
    <w:rsid w:val="00D32111"/>
    <w:rsid w:val="00D321E1"/>
    <w:rsid w:val="00D321E7"/>
    <w:rsid w:val="00D32216"/>
    <w:rsid w:val="00D32225"/>
    <w:rsid w:val="00D32274"/>
    <w:rsid w:val="00D3235E"/>
    <w:rsid w:val="00D323A4"/>
    <w:rsid w:val="00D3243D"/>
    <w:rsid w:val="00D3246B"/>
    <w:rsid w:val="00D324A8"/>
    <w:rsid w:val="00D324DE"/>
    <w:rsid w:val="00D324FD"/>
    <w:rsid w:val="00D3254B"/>
    <w:rsid w:val="00D3257F"/>
    <w:rsid w:val="00D3260D"/>
    <w:rsid w:val="00D326D9"/>
    <w:rsid w:val="00D32811"/>
    <w:rsid w:val="00D32825"/>
    <w:rsid w:val="00D328D2"/>
    <w:rsid w:val="00D32907"/>
    <w:rsid w:val="00D329E7"/>
    <w:rsid w:val="00D32AA3"/>
    <w:rsid w:val="00D32ABE"/>
    <w:rsid w:val="00D32B47"/>
    <w:rsid w:val="00D32C06"/>
    <w:rsid w:val="00D32C24"/>
    <w:rsid w:val="00D32C54"/>
    <w:rsid w:val="00D32C61"/>
    <w:rsid w:val="00D32CB4"/>
    <w:rsid w:val="00D32D09"/>
    <w:rsid w:val="00D32D4C"/>
    <w:rsid w:val="00D32D97"/>
    <w:rsid w:val="00D32E5D"/>
    <w:rsid w:val="00D32EB0"/>
    <w:rsid w:val="00D32F26"/>
    <w:rsid w:val="00D32FF3"/>
    <w:rsid w:val="00D3301F"/>
    <w:rsid w:val="00D330E7"/>
    <w:rsid w:val="00D33150"/>
    <w:rsid w:val="00D33173"/>
    <w:rsid w:val="00D331FF"/>
    <w:rsid w:val="00D3323C"/>
    <w:rsid w:val="00D33274"/>
    <w:rsid w:val="00D3327C"/>
    <w:rsid w:val="00D332A1"/>
    <w:rsid w:val="00D332E5"/>
    <w:rsid w:val="00D33315"/>
    <w:rsid w:val="00D333FE"/>
    <w:rsid w:val="00D33418"/>
    <w:rsid w:val="00D33472"/>
    <w:rsid w:val="00D3347B"/>
    <w:rsid w:val="00D334F1"/>
    <w:rsid w:val="00D33518"/>
    <w:rsid w:val="00D3355B"/>
    <w:rsid w:val="00D335C4"/>
    <w:rsid w:val="00D335DF"/>
    <w:rsid w:val="00D336E8"/>
    <w:rsid w:val="00D33732"/>
    <w:rsid w:val="00D337E0"/>
    <w:rsid w:val="00D3389A"/>
    <w:rsid w:val="00D338C2"/>
    <w:rsid w:val="00D338C6"/>
    <w:rsid w:val="00D338C9"/>
    <w:rsid w:val="00D338FA"/>
    <w:rsid w:val="00D3392D"/>
    <w:rsid w:val="00D33990"/>
    <w:rsid w:val="00D339AA"/>
    <w:rsid w:val="00D339DE"/>
    <w:rsid w:val="00D33A47"/>
    <w:rsid w:val="00D33AE3"/>
    <w:rsid w:val="00D33AF4"/>
    <w:rsid w:val="00D33B09"/>
    <w:rsid w:val="00D33BA6"/>
    <w:rsid w:val="00D33C0A"/>
    <w:rsid w:val="00D33C5A"/>
    <w:rsid w:val="00D33C73"/>
    <w:rsid w:val="00D33CE3"/>
    <w:rsid w:val="00D33D6D"/>
    <w:rsid w:val="00D33DD2"/>
    <w:rsid w:val="00D33E02"/>
    <w:rsid w:val="00D33E5D"/>
    <w:rsid w:val="00D33EBD"/>
    <w:rsid w:val="00D33F18"/>
    <w:rsid w:val="00D33FB5"/>
    <w:rsid w:val="00D3400D"/>
    <w:rsid w:val="00D3408A"/>
    <w:rsid w:val="00D3408C"/>
    <w:rsid w:val="00D340AC"/>
    <w:rsid w:val="00D340F9"/>
    <w:rsid w:val="00D341C7"/>
    <w:rsid w:val="00D341E4"/>
    <w:rsid w:val="00D34214"/>
    <w:rsid w:val="00D342E4"/>
    <w:rsid w:val="00D3439C"/>
    <w:rsid w:val="00D3449D"/>
    <w:rsid w:val="00D344A8"/>
    <w:rsid w:val="00D344C4"/>
    <w:rsid w:val="00D344F6"/>
    <w:rsid w:val="00D34576"/>
    <w:rsid w:val="00D3457E"/>
    <w:rsid w:val="00D3464D"/>
    <w:rsid w:val="00D3469F"/>
    <w:rsid w:val="00D346CA"/>
    <w:rsid w:val="00D346DD"/>
    <w:rsid w:val="00D34806"/>
    <w:rsid w:val="00D34817"/>
    <w:rsid w:val="00D34845"/>
    <w:rsid w:val="00D34872"/>
    <w:rsid w:val="00D34939"/>
    <w:rsid w:val="00D34A52"/>
    <w:rsid w:val="00D34A55"/>
    <w:rsid w:val="00D34A64"/>
    <w:rsid w:val="00D34AE8"/>
    <w:rsid w:val="00D34B14"/>
    <w:rsid w:val="00D34C13"/>
    <w:rsid w:val="00D34D17"/>
    <w:rsid w:val="00D34DC0"/>
    <w:rsid w:val="00D34DEA"/>
    <w:rsid w:val="00D34E61"/>
    <w:rsid w:val="00D34EA9"/>
    <w:rsid w:val="00D34EB0"/>
    <w:rsid w:val="00D34F1A"/>
    <w:rsid w:val="00D34F7E"/>
    <w:rsid w:val="00D34FCE"/>
    <w:rsid w:val="00D35002"/>
    <w:rsid w:val="00D3500A"/>
    <w:rsid w:val="00D35047"/>
    <w:rsid w:val="00D3506E"/>
    <w:rsid w:val="00D350C6"/>
    <w:rsid w:val="00D350D1"/>
    <w:rsid w:val="00D3519E"/>
    <w:rsid w:val="00D351AC"/>
    <w:rsid w:val="00D35204"/>
    <w:rsid w:val="00D3529F"/>
    <w:rsid w:val="00D35421"/>
    <w:rsid w:val="00D35574"/>
    <w:rsid w:val="00D355FA"/>
    <w:rsid w:val="00D3562F"/>
    <w:rsid w:val="00D356E1"/>
    <w:rsid w:val="00D3580E"/>
    <w:rsid w:val="00D3581D"/>
    <w:rsid w:val="00D358A7"/>
    <w:rsid w:val="00D358E2"/>
    <w:rsid w:val="00D35967"/>
    <w:rsid w:val="00D35969"/>
    <w:rsid w:val="00D35980"/>
    <w:rsid w:val="00D35A75"/>
    <w:rsid w:val="00D35A99"/>
    <w:rsid w:val="00D35A9D"/>
    <w:rsid w:val="00D35ADE"/>
    <w:rsid w:val="00D35B13"/>
    <w:rsid w:val="00D35B40"/>
    <w:rsid w:val="00D35B9F"/>
    <w:rsid w:val="00D35C27"/>
    <w:rsid w:val="00D35C73"/>
    <w:rsid w:val="00D35CB2"/>
    <w:rsid w:val="00D35DB3"/>
    <w:rsid w:val="00D35E4C"/>
    <w:rsid w:val="00D35E4D"/>
    <w:rsid w:val="00D35E80"/>
    <w:rsid w:val="00D35F03"/>
    <w:rsid w:val="00D35F52"/>
    <w:rsid w:val="00D35F56"/>
    <w:rsid w:val="00D35FA8"/>
    <w:rsid w:val="00D36089"/>
    <w:rsid w:val="00D36187"/>
    <w:rsid w:val="00D36214"/>
    <w:rsid w:val="00D36283"/>
    <w:rsid w:val="00D3628B"/>
    <w:rsid w:val="00D36387"/>
    <w:rsid w:val="00D36391"/>
    <w:rsid w:val="00D36399"/>
    <w:rsid w:val="00D3640F"/>
    <w:rsid w:val="00D3648B"/>
    <w:rsid w:val="00D364D4"/>
    <w:rsid w:val="00D364E0"/>
    <w:rsid w:val="00D364E1"/>
    <w:rsid w:val="00D36500"/>
    <w:rsid w:val="00D36513"/>
    <w:rsid w:val="00D36536"/>
    <w:rsid w:val="00D36571"/>
    <w:rsid w:val="00D365AD"/>
    <w:rsid w:val="00D365B6"/>
    <w:rsid w:val="00D366C1"/>
    <w:rsid w:val="00D366F2"/>
    <w:rsid w:val="00D36736"/>
    <w:rsid w:val="00D36746"/>
    <w:rsid w:val="00D367E7"/>
    <w:rsid w:val="00D36822"/>
    <w:rsid w:val="00D3687D"/>
    <w:rsid w:val="00D368CA"/>
    <w:rsid w:val="00D368CF"/>
    <w:rsid w:val="00D36A25"/>
    <w:rsid w:val="00D36A35"/>
    <w:rsid w:val="00D36A5F"/>
    <w:rsid w:val="00D36A72"/>
    <w:rsid w:val="00D36AF1"/>
    <w:rsid w:val="00D36B32"/>
    <w:rsid w:val="00D36BB6"/>
    <w:rsid w:val="00D36C04"/>
    <w:rsid w:val="00D36C1C"/>
    <w:rsid w:val="00D36C8D"/>
    <w:rsid w:val="00D36C90"/>
    <w:rsid w:val="00D36C94"/>
    <w:rsid w:val="00D36DC1"/>
    <w:rsid w:val="00D36DE1"/>
    <w:rsid w:val="00D36E8A"/>
    <w:rsid w:val="00D36F2A"/>
    <w:rsid w:val="00D36F3D"/>
    <w:rsid w:val="00D36F7D"/>
    <w:rsid w:val="00D36FCC"/>
    <w:rsid w:val="00D370CC"/>
    <w:rsid w:val="00D37164"/>
    <w:rsid w:val="00D37277"/>
    <w:rsid w:val="00D372BC"/>
    <w:rsid w:val="00D373B2"/>
    <w:rsid w:val="00D373C6"/>
    <w:rsid w:val="00D373CE"/>
    <w:rsid w:val="00D373CF"/>
    <w:rsid w:val="00D374BB"/>
    <w:rsid w:val="00D37500"/>
    <w:rsid w:val="00D37646"/>
    <w:rsid w:val="00D376E6"/>
    <w:rsid w:val="00D376E9"/>
    <w:rsid w:val="00D37717"/>
    <w:rsid w:val="00D377D8"/>
    <w:rsid w:val="00D37827"/>
    <w:rsid w:val="00D378C0"/>
    <w:rsid w:val="00D3793B"/>
    <w:rsid w:val="00D379A5"/>
    <w:rsid w:val="00D37A0B"/>
    <w:rsid w:val="00D37A49"/>
    <w:rsid w:val="00D37A7F"/>
    <w:rsid w:val="00D37AAE"/>
    <w:rsid w:val="00D37B28"/>
    <w:rsid w:val="00D37B34"/>
    <w:rsid w:val="00D37B8B"/>
    <w:rsid w:val="00D37D47"/>
    <w:rsid w:val="00D37D88"/>
    <w:rsid w:val="00D37D8C"/>
    <w:rsid w:val="00D37DEF"/>
    <w:rsid w:val="00D37E24"/>
    <w:rsid w:val="00D37E32"/>
    <w:rsid w:val="00D37ED3"/>
    <w:rsid w:val="00D37F0E"/>
    <w:rsid w:val="00D37F8F"/>
    <w:rsid w:val="00D4001E"/>
    <w:rsid w:val="00D4003F"/>
    <w:rsid w:val="00D40092"/>
    <w:rsid w:val="00D40093"/>
    <w:rsid w:val="00D401EF"/>
    <w:rsid w:val="00D401FD"/>
    <w:rsid w:val="00D40236"/>
    <w:rsid w:val="00D402E5"/>
    <w:rsid w:val="00D403BD"/>
    <w:rsid w:val="00D40456"/>
    <w:rsid w:val="00D40532"/>
    <w:rsid w:val="00D4053D"/>
    <w:rsid w:val="00D405C7"/>
    <w:rsid w:val="00D40612"/>
    <w:rsid w:val="00D4064A"/>
    <w:rsid w:val="00D40667"/>
    <w:rsid w:val="00D406A9"/>
    <w:rsid w:val="00D406C2"/>
    <w:rsid w:val="00D40738"/>
    <w:rsid w:val="00D4074F"/>
    <w:rsid w:val="00D40785"/>
    <w:rsid w:val="00D4078E"/>
    <w:rsid w:val="00D407AE"/>
    <w:rsid w:val="00D407F7"/>
    <w:rsid w:val="00D40907"/>
    <w:rsid w:val="00D40922"/>
    <w:rsid w:val="00D40B3B"/>
    <w:rsid w:val="00D40B4C"/>
    <w:rsid w:val="00D40B75"/>
    <w:rsid w:val="00D40BE9"/>
    <w:rsid w:val="00D40BEF"/>
    <w:rsid w:val="00D40C7F"/>
    <w:rsid w:val="00D40E06"/>
    <w:rsid w:val="00D40E30"/>
    <w:rsid w:val="00D40E39"/>
    <w:rsid w:val="00D40E64"/>
    <w:rsid w:val="00D40EC9"/>
    <w:rsid w:val="00D40F3B"/>
    <w:rsid w:val="00D40F60"/>
    <w:rsid w:val="00D40FAD"/>
    <w:rsid w:val="00D40FC0"/>
    <w:rsid w:val="00D4109C"/>
    <w:rsid w:val="00D41132"/>
    <w:rsid w:val="00D4114E"/>
    <w:rsid w:val="00D4119C"/>
    <w:rsid w:val="00D411F0"/>
    <w:rsid w:val="00D412C7"/>
    <w:rsid w:val="00D41442"/>
    <w:rsid w:val="00D41456"/>
    <w:rsid w:val="00D41462"/>
    <w:rsid w:val="00D41505"/>
    <w:rsid w:val="00D41522"/>
    <w:rsid w:val="00D4152B"/>
    <w:rsid w:val="00D415C5"/>
    <w:rsid w:val="00D415E8"/>
    <w:rsid w:val="00D4164D"/>
    <w:rsid w:val="00D4165A"/>
    <w:rsid w:val="00D41677"/>
    <w:rsid w:val="00D416B0"/>
    <w:rsid w:val="00D41716"/>
    <w:rsid w:val="00D41731"/>
    <w:rsid w:val="00D417B5"/>
    <w:rsid w:val="00D417B9"/>
    <w:rsid w:val="00D417D3"/>
    <w:rsid w:val="00D417DD"/>
    <w:rsid w:val="00D41801"/>
    <w:rsid w:val="00D41857"/>
    <w:rsid w:val="00D418E7"/>
    <w:rsid w:val="00D4190C"/>
    <w:rsid w:val="00D41960"/>
    <w:rsid w:val="00D41968"/>
    <w:rsid w:val="00D419B9"/>
    <w:rsid w:val="00D419EB"/>
    <w:rsid w:val="00D41A27"/>
    <w:rsid w:val="00D41AF9"/>
    <w:rsid w:val="00D41B14"/>
    <w:rsid w:val="00D41B37"/>
    <w:rsid w:val="00D41BDE"/>
    <w:rsid w:val="00D41BF7"/>
    <w:rsid w:val="00D41C5F"/>
    <w:rsid w:val="00D41C8D"/>
    <w:rsid w:val="00D41CDB"/>
    <w:rsid w:val="00D41CE2"/>
    <w:rsid w:val="00D41CF1"/>
    <w:rsid w:val="00D41D09"/>
    <w:rsid w:val="00D41D5D"/>
    <w:rsid w:val="00D41D5F"/>
    <w:rsid w:val="00D41D7A"/>
    <w:rsid w:val="00D41D9B"/>
    <w:rsid w:val="00D41DB1"/>
    <w:rsid w:val="00D41DBA"/>
    <w:rsid w:val="00D41DEB"/>
    <w:rsid w:val="00D41E49"/>
    <w:rsid w:val="00D41EC1"/>
    <w:rsid w:val="00D41EFE"/>
    <w:rsid w:val="00D41F7C"/>
    <w:rsid w:val="00D41F88"/>
    <w:rsid w:val="00D42037"/>
    <w:rsid w:val="00D42140"/>
    <w:rsid w:val="00D421F2"/>
    <w:rsid w:val="00D4221A"/>
    <w:rsid w:val="00D42256"/>
    <w:rsid w:val="00D422FD"/>
    <w:rsid w:val="00D4239F"/>
    <w:rsid w:val="00D423A0"/>
    <w:rsid w:val="00D423A5"/>
    <w:rsid w:val="00D424D9"/>
    <w:rsid w:val="00D42513"/>
    <w:rsid w:val="00D42621"/>
    <w:rsid w:val="00D42648"/>
    <w:rsid w:val="00D4267B"/>
    <w:rsid w:val="00D426EA"/>
    <w:rsid w:val="00D42729"/>
    <w:rsid w:val="00D42789"/>
    <w:rsid w:val="00D428A1"/>
    <w:rsid w:val="00D428C5"/>
    <w:rsid w:val="00D428E5"/>
    <w:rsid w:val="00D428E8"/>
    <w:rsid w:val="00D4291B"/>
    <w:rsid w:val="00D4299F"/>
    <w:rsid w:val="00D42A09"/>
    <w:rsid w:val="00D42A22"/>
    <w:rsid w:val="00D42A47"/>
    <w:rsid w:val="00D42AD1"/>
    <w:rsid w:val="00D42B17"/>
    <w:rsid w:val="00D42B1E"/>
    <w:rsid w:val="00D42BAF"/>
    <w:rsid w:val="00D42C6F"/>
    <w:rsid w:val="00D42C75"/>
    <w:rsid w:val="00D42CD1"/>
    <w:rsid w:val="00D42CFF"/>
    <w:rsid w:val="00D42D5E"/>
    <w:rsid w:val="00D42E10"/>
    <w:rsid w:val="00D42E34"/>
    <w:rsid w:val="00D42E3A"/>
    <w:rsid w:val="00D42E68"/>
    <w:rsid w:val="00D42E7C"/>
    <w:rsid w:val="00D42EC3"/>
    <w:rsid w:val="00D42EF9"/>
    <w:rsid w:val="00D42F06"/>
    <w:rsid w:val="00D42F3D"/>
    <w:rsid w:val="00D42FC0"/>
    <w:rsid w:val="00D43069"/>
    <w:rsid w:val="00D4313F"/>
    <w:rsid w:val="00D43142"/>
    <w:rsid w:val="00D43146"/>
    <w:rsid w:val="00D431A6"/>
    <w:rsid w:val="00D431F3"/>
    <w:rsid w:val="00D43244"/>
    <w:rsid w:val="00D4333B"/>
    <w:rsid w:val="00D433C1"/>
    <w:rsid w:val="00D4342B"/>
    <w:rsid w:val="00D43488"/>
    <w:rsid w:val="00D434A4"/>
    <w:rsid w:val="00D434A8"/>
    <w:rsid w:val="00D434A9"/>
    <w:rsid w:val="00D434D1"/>
    <w:rsid w:val="00D43560"/>
    <w:rsid w:val="00D43562"/>
    <w:rsid w:val="00D435CF"/>
    <w:rsid w:val="00D4368B"/>
    <w:rsid w:val="00D4370E"/>
    <w:rsid w:val="00D4375A"/>
    <w:rsid w:val="00D43791"/>
    <w:rsid w:val="00D4379E"/>
    <w:rsid w:val="00D4386F"/>
    <w:rsid w:val="00D43944"/>
    <w:rsid w:val="00D4394D"/>
    <w:rsid w:val="00D4397E"/>
    <w:rsid w:val="00D43998"/>
    <w:rsid w:val="00D439E2"/>
    <w:rsid w:val="00D43A21"/>
    <w:rsid w:val="00D43A40"/>
    <w:rsid w:val="00D43AD5"/>
    <w:rsid w:val="00D43B3A"/>
    <w:rsid w:val="00D43B40"/>
    <w:rsid w:val="00D43BC7"/>
    <w:rsid w:val="00D43BC9"/>
    <w:rsid w:val="00D43BCB"/>
    <w:rsid w:val="00D43C1B"/>
    <w:rsid w:val="00D43C4F"/>
    <w:rsid w:val="00D43C93"/>
    <w:rsid w:val="00D43C94"/>
    <w:rsid w:val="00D43CCD"/>
    <w:rsid w:val="00D43D66"/>
    <w:rsid w:val="00D43DD0"/>
    <w:rsid w:val="00D43E10"/>
    <w:rsid w:val="00D43E1E"/>
    <w:rsid w:val="00D43E78"/>
    <w:rsid w:val="00D43EB4"/>
    <w:rsid w:val="00D43EED"/>
    <w:rsid w:val="00D43EFE"/>
    <w:rsid w:val="00D43FB9"/>
    <w:rsid w:val="00D44030"/>
    <w:rsid w:val="00D44044"/>
    <w:rsid w:val="00D44063"/>
    <w:rsid w:val="00D4422C"/>
    <w:rsid w:val="00D442C9"/>
    <w:rsid w:val="00D442F1"/>
    <w:rsid w:val="00D4431E"/>
    <w:rsid w:val="00D4436B"/>
    <w:rsid w:val="00D443A6"/>
    <w:rsid w:val="00D443E6"/>
    <w:rsid w:val="00D4443F"/>
    <w:rsid w:val="00D44481"/>
    <w:rsid w:val="00D4449D"/>
    <w:rsid w:val="00D44592"/>
    <w:rsid w:val="00D445EE"/>
    <w:rsid w:val="00D44627"/>
    <w:rsid w:val="00D446F8"/>
    <w:rsid w:val="00D44750"/>
    <w:rsid w:val="00D44762"/>
    <w:rsid w:val="00D44778"/>
    <w:rsid w:val="00D44787"/>
    <w:rsid w:val="00D447B8"/>
    <w:rsid w:val="00D447D4"/>
    <w:rsid w:val="00D447F0"/>
    <w:rsid w:val="00D447FB"/>
    <w:rsid w:val="00D4483A"/>
    <w:rsid w:val="00D44879"/>
    <w:rsid w:val="00D448ED"/>
    <w:rsid w:val="00D4497E"/>
    <w:rsid w:val="00D449FF"/>
    <w:rsid w:val="00D44A3C"/>
    <w:rsid w:val="00D44A95"/>
    <w:rsid w:val="00D44AB3"/>
    <w:rsid w:val="00D44AFA"/>
    <w:rsid w:val="00D44B68"/>
    <w:rsid w:val="00D44C32"/>
    <w:rsid w:val="00D44CE8"/>
    <w:rsid w:val="00D44D75"/>
    <w:rsid w:val="00D44D8E"/>
    <w:rsid w:val="00D44E49"/>
    <w:rsid w:val="00D44E7A"/>
    <w:rsid w:val="00D44F03"/>
    <w:rsid w:val="00D44F30"/>
    <w:rsid w:val="00D44F33"/>
    <w:rsid w:val="00D44F58"/>
    <w:rsid w:val="00D44F7A"/>
    <w:rsid w:val="00D44F80"/>
    <w:rsid w:val="00D44F98"/>
    <w:rsid w:val="00D44FD4"/>
    <w:rsid w:val="00D45127"/>
    <w:rsid w:val="00D45133"/>
    <w:rsid w:val="00D4519C"/>
    <w:rsid w:val="00D451BF"/>
    <w:rsid w:val="00D45230"/>
    <w:rsid w:val="00D45241"/>
    <w:rsid w:val="00D453B6"/>
    <w:rsid w:val="00D453F8"/>
    <w:rsid w:val="00D45470"/>
    <w:rsid w:val="00D45537"/>
    <w:rsid w:val="00D455FE"/>
    <w:rsid w:val="00D455FF"/>
    <w:rsid w:val="00D456EB"/>
    <w:rsid w:val="00D45750"/>
    <w:rsid w:val="00D45759"/>
    <w:rsid w:val="00D45769"/>
    <w:rsid w:val="00D457BC"/>
    <w:rsid w:val="00D45839"/>
    <w:rsid w:val="00D4597B"/>
    <w:rsid w:val="00D4598B"/>
    <w:rsid w:val="00D459F1"/>
    <w:rsid w:val="00D45A0E"/>
    <w:rsid w:val="00D45A5D"/>
    <w:rsid w:val="00D45A96"/>
    <w:rsid w:val="00D45AD3"/>
    <w:rsid w:val="00D45AE6"/>
    <w:rsid w:val="00D45AF3"/>
    <w:rsid w:val="00D45BD1"/>
    <w:rsid w:val="00D45C0D"/>
    <w:rsid w:val="00D45CED"/>
    <w:rsid w:val="00D45D0D"/>
    <w:rsid w:val="00D45D20"/>
    <w:rsid w:val="00D45D4E"/>
    <w:rsid w:val="00D45D64"/>
    <w:rsid w:val="00D45D97"/>
    <w:rsid w:val="00D45DAE"/>
    <w:rsid w:val="00D45DD0"/>
    <w:rsid w:val="00D45E0C"/>
    <w:rsid w:val="00D45E57"/>
    <w:rsid w:val="00D45EA4"/>
    <w:rsid w:val="00D45EAD"/>
    <w:rsid w:val="00D45EFC"/>
    <w:rsid w:val="00D45F68"/>
    <w:rsid w:val="00D45F85"/>
    <w:rsid w:val="00D46060"/>
    <w:rsid w:val="00D4608A"/>
    <w:rsid w:val="00D460A3"/>
    <w:rsid w:val="00D4619D"/>
    <w:rsid w:val="00D46280"/>
    <w:rsid w:val="00D46294"/>
    <w:rsid w:val="00D462C5"/>
    <w:rsid w:val="00D462D4"/>
    <w:rsid w:val="00D4631F"/>
    <w:rsid w:val="00D46366"/>
    <w:rsid w:val="00D463C0"/>
    <w:rsid w:val="00D46469"/>
    <w:rsid w:val="00D46490"/>
    <w:rsid w:val="00D46534"/>
    <w:rsid w:val="00D46541"/>
    <w:rsid w:val="00D46597"/>
    <w:rsid w:val="00D465B8"/>
    <w:rsid w:val="00D465C7"/>
    <w:rsid w:val="00D465F3"/>
    <w:rsid w:val="00D46637"/>
    <w:rsid w:val="00D46643"/>
    <w:rsid w:val="00D466B4"/>
    <w:rsid w:val="00D4677F"/>
    <w:rsid w:val="00D4678D"/>
    <w:rsid w:val="00D467EF"/>
    <w:rsid w:val="00D4683F"/>
    <w:rsid w:val="00D4689D"/>
    <w:rsid w:val="00D468A9"/>
    <w:rsid w:val="00D468D5"/>
    <w:rsid w:val="00D468F2"/>
    <w:rsid w:val="00D46927"/>
    <w:rsid w:val="00D46943"/>
    <w:rsid w:val="00D469C3"/>
    <w:rsid w:val="00D46A25"/>
    <w:rsid w:val="00D46A82"/>
    <w:rsid w:val="00D46C27"/>
    <w:rsid w:val="00D46C40"/>
    <w:rsid w:val="00D46CC7"/>
    <w:rsid w:val="00D46D22"/>
    <w:rsid w:val="00D46D23"/>
    <w:rsid w:val="00D46D29"/>
    <w:rsid w:val="00D46DF8"/>
    <w:rsid w:val="00D46E30"/>
    <w:rsid w:val="00D46E89"/>
    <w:rsid w:val="00D46F37"/>
    <w:rsid w:val="00D46F55"/>
    <w:rsid w:val="00D46F8C"/>
    <w:rsid w:val="00D46FAC"/>
    <w:rsid w:val="00D46FF1"/>
    <w:rsid w:val="00D4706B"/>
    <w:rsid w:val="00D4709F"/>
    <w:rsid w:val="00D470AB"/>
    <w:rsid w:val="00D4715A"/>
    <w:rsid w:val="00D471C0"/>
    <w:rsid w:val="00D47374"/>
    <w:rsid w:val="00D473E4"/>
    <w:rsid w:val="00D47460"/>
    <w:rsid w:val="00D474BF"/>
    <w:rsid w:val="00D47557"/>
    <w:rsid w:val="00D47590"/>
    <w:rsid w:val="00D475E2"/>
    <w:rsid w:val="00D475F0"/>
    <w:rsid w:val="00D47636"/>
    <w:rsid w:val="00D47688"/>
    <w:rsid w:val="00D476D1"/>
    <w:rsid w:val="00D4778D"/>
    <w:rsid w:val="00D477FC"/>
    <w:rsid w:val="00D47840"/>
    <w:rsid w:val="00D478A7"/>
    <w:rsid w:val="00D479A2"/>
    <w:rsid w:val="00D47A42"/>
    <w:rsid w:val="00D47B1E"/>
    <w:rsid w:val="00D47B67"/>
    <w:rsid w:val="00D47C2A"/>
    <w:rsid w:val="00D47D08"/>
    <w:rsid w:val="00D47D0F"/>
    <w:rsid w:val="00D47D15"/>
    <w:rsid w:val="00D47D1B"/>
    <w:rsid w:val="00D47D87"/>
    <w:rsid w:val="00D47DCA"/>
    <w:rsid w:val="00D47E30"/>
    <w:rsid w:val="00D47E7C"/>
    <w:rsid w:val="00D47ED4"/>
    <w:rsid w:val="00D47F64"/>
    <w:rsid w:val="00D47F88"/>
    <w:rsid w:val="00D47FAD"/>
    <w:rsid w:val="00D47FBA"/>
    <w:rsid w:val="00D47FFD"/>
    <w:rsid w:val="00D50031"/>
    <w:rsid w:val="00D5006A"/>
    <w:rsid w:val="00D50138"/>
    <w:rsid w:val="00D5016A"/>
    <w:rsid w:val="00D50179"/>
    <w:rsid w:val="00D501F6"/>
    <w:rsid w:val="00D50241"/>
    <w:rsid w:val="00D50244"/>
    <w:rsid w:val="00D5028B"/>
    <w:rsid w:val="00D5031A"/>
    <w:rsid w:val="00D503C9"/>
    <w:rsid w:val="00D50409"/>
    <w:rsid w:val="00D5040E"/>
    <w:rsid w:val="00D50417"/>
    <w:rsid w:val="00D5041F"/>
    <w:rsid w:val="00D50428"/>
    <w:rsid w:val="00D50447"/>
    <w:rsid w:val="00D50474"/>
    <w:rsid w:val="00D504A2"/>
    <w:rsid w:val="00D50507"/>
    <w:rsid w:val="00D5052F"/>
    <w:rsid w:val="00D50558"/>
    <w:rsid w:val="00D5055F"/>
    <w:rsid w:val="00D5059A"/>
    <w:rsid w:val="00D505E2"/>
    <w:rsid w:val="00D50647"/>
    <w:rsid w:val="00D5064D"/>
    <w:rsid w:val="00D506C0"/>
    <w:rsid w:val="00D50810"/>
    <w:rsid w:val="00D50847"/>
    <w:rsid w:val="00D50856"/>
    <w:rsid w:val="00D50980"/>
    <w:rsid w:val="00D509A3"/>
    <w:rsid w:val="00D509BC"/>
    <w:rsid w:val="00D50A1E"/>
    <w:rsid w:val="00D50A40"/>
    <w:rsid w:val="00D50A73"/>
    <w:rsid w:val="00D50B8E"/>
    <w:rsid w:val="00D50C35"/>
    <w:rsid w:val="00D50C54"/>
    <w:rsid w:val="00D50CBB"/>
    <w:rsid w:val="00D50CEC"/>
    <w:rsid w:val="00D50D49"/>
    <w:rsid w:val="00D50D72"/>
    <w:rsid w:val="00D50DB3"/>
    <w:rsid w:val="00D50DD8"/>
    <w:rsid w:val="00D50DFE"/>
    <w:rsid w:val="00D50E98"/>
    <w:rsid w:val="00D50ECD"/>
    <w:rsid w:val="00D50EE5"/>
    <w:rsid w:val="00D50FBF"/>
    <w:rsid w:val="00D50FC7"/>
    <w:rsid w:val="00D51022"/>
    <w:rsid w:val="00D5103F"/>
    <w:rsid w:val="00D510F1"/>
    <w:rsid w:val="00D51149"/>
    <w:rsid w:val="00D512D8"/>
    <w:rsid w:val="00D51311"/>
    <w:rsid w:val="00D5134C"/>
    <w:rsid w:val="00D5137F"/>
    <w:rsid w:val="00D51382"/>
    <w:rsid w:val="00D51450"/>
    <w:rsid w:val="00D51503"/>
    <w:rsid w:val="00D5154E"/>
    <w:rsid w:val="00D5155F"/>
    <w:rsid w:val="00D51570"/>
    <w:rsid w:val="00D5166B"/>
    <w:rsid w:val="00D5168D"/>
    <w:rsid w:val="00D51753"/>
    <w:rsid w:val="00D5175A"/>
    <w:rsid w:val="00D51788"/>
    <w:rsid w:val="00D51798"/>
    <w:rsid w:val="00D517C6"/>
    <w:rsid w:val="00D51821"/>
    <w:rsid w:val="00D5185B"/>
    <w:rsid w:val="00D5188C"/>
    <w:rsid w:val="00D518E3"/>
    <w:rsid w:val="00D518FF"/>
    <w:rsid w:val="00D5199C"/>
    <w:rsid w:val="00D51A78"/>
    <w:rsid w:val="00D51A94"/>
    <w:rsid w:val="00D51AA9"/>
    <w:rsid w:val="00D51ACF"/>
    <w:rsid w:val="00D51AD1"/>
    <w:rsid w:val="00D51B2A"/>
    <w:rsid w:val="00D51B84"/>
    <w:rsid w:val="00D51BA7"/>
    <w:rsid w:val="00D51BAE"/>
    <w:rsid w:val="00D51BD3"/>
    <w:rsid w:val="00D51C20"/>
    <w:rsid w:val="00D51C5B"/>
    <w:rsid w:val="00D51CC8"/>
    <w:rsid w:val="00D51CD6"/>
    <w:rsid w:val="00D51DC7"/>
    <w:rsid w:val="00D51DE5"/>
    <w:rsid w:val="00D51E0E"/>
    <w:rsid w:val="00D51E0F"/>
    <w:rsid w:val="00D51E4C"/>
    <w:rsid w:val="00D51EA9"/>
    <w:rsid w:val="00D51FAA"/>
    <w:rsid w:val="00D51FDD"/>
    <w:rsid w:val="00D52022"/>
    <w:rsid w:val="00D52031"/>
    <w:rsid w:val="00D520FB"/>
    <w:rsid w:val="00D521F1"/>
    <w:rsid w:val="00D52227"/>
    <w:rsid w:val="00D522BA"/>
    <w:rsid w:val="00D522BD"/>
    <w:rsid w:val="00D522C1"/>
    <w:rsid w:val="00D5230B"/>
    <w:rsid w:val="00D52381"/>
    <w:rsid w:val="00D5245B"/>
    <w:rsid w:val="00D5248F"/>
    <w:rsid w:val="00D52660"/>
    <w:rsid w:val="00D526CC"/>
    <w:rsid w:val="00D526F5"/>
    <w:rsid w:val="00D52785"/>
    <w:rsid w:val="00D527B8"/>
    <w:rsid w:val="00D527C9"/>
    <w:rsid w:val="00D527D6"/>
    <w:rsid w:val="00D528BB"/>
    <w:rsid w:val="00D528BE"/>
    <w:rsid w:val="00D5298A"/>
    <w:rsid w:val="00D529A3"/>
    <w:rsid w:val="00D529D0"/>
    <w:rsid w:val="00D52A4C"/>
    <w:rsid w:val="00D52A75"/>
    <w:rsid w:val="00D52A94"/>
    <w:rsid w:val="00D52BC7"/>
    <w:rsid w:val="00D52BDA"/>
    <w:rsid w:val="00D52BF4"/>
    <w:rsid w:val="00D52BFF"/>
    <w:rsid w:val="00D52C12"/>
    <w:rsid w:val="00D52CA5"/>
    <w:rsid w:val="00D52CB5"/>
    <w:rsid w:val="00D52D74"/>
    <w:rsid w:val="00D52E38"/>
    <w:rsid w:val="00D52E48"/>
    <w:rsid w:val="00D52E55"/>
    <w:rsid w:val="00D52EDF"/>
    <w:rsid w:val="00D52F3F"/>
    <w:rsid w:val="00D52F72"/>
    <w:rsid w:val="00D52FBC"/>
    <w:rsid w:val="00D53061"/>
    <w:rsid w:val="00D530AF"/>
    <w:rsid w:val="00D53194"/>
    <w:rsid w:val="00D531BE"/>
    <w:rsid w:val="00D53265"/>
    <w:rsid w:val="00D53284"/>
    <w:rsid w:val="00D53295"/>
    <w:rsid w:val="00D532AC"/>
    <w:rsid w:val="00D532ED"/>
    <w:rsid w:val="00D53308"/>
    <w:rsid w:val="00D53348"/>
    <w:rsid w:val="00D53390"/>
    <w:rsid w:val="00D53405"/>
    <w:rsid w:val="00D53471"/>
    <w:rsid w:val="00D53521"/>
    <w:rsid w:val="00D53548"/>
    <w:rsid w:val="00D535C4"/>
    <w:rsid w:val="00D536C1"/>
    <w:rsid w:val="00D537A7"/>
    <w:rsid w:val="00D5380D"/>
    <w:rsid w:val="00D53846"/>
    <w:rsid w:val="00D53848"/>
    <w:rsid w:val="00D5385B"/>
    <w:rsid w:val="00D53933"/>
    <w:rsid w:val="00D53962"/>
    <w:rsid w:val="00D5396A"/>
    <w:rsid w:val="00D539F5"/>
    <w:rsid w:val="00D53A7A"/>
    <w:rsid w:val="00D53AB3"/>
    <w:rsid w:val="00D53ACE"/>
    <w:rsid w:val="00D53ADF"/>
    <w:rsid w:val="00D53B23"/>
    <w:rsid w:val="00D53C3F"/>
    <w:rsid w:val="00D53C80"/>
    <w:rsid w:val="00D53CCB"/>
    <w:rsid w:val="00D53DBE"/>
    <w:rsid w:val="00D53E16"/>
    <w:rsid w:val="00D53E7B"/>
    <w:rsid w:val="00D53EED"/>
    <w:rsid w:val="00D53EF5"/>
    <w:rsid w:val="00D53F4E"/>
    <w:rsid w:val="00D53F66"/>
    <w:rsid w:val="00D53F8F"/>
    <w:rsid w:val="00D5402D"/>
    <w:rsid w:val="00D540ED"/>
    <w:rsid w:val="00D54364"/>
    <w:rsid w:val="00D54396"/>
    <w:rsid w:val="00D54398"/>
    <w:rsid w:val="00D5439E"/>
    <w:rsid w:val="00D5456D"/>
    <w:rsid w:val="00D545EC"/>
    <w:rsid w:val="00D54637"/>
    <w:rsid w:val="00D54688"/>
    <w:rsid w:val="00D54796"/>
    <w:rsid w:val="00D547C6"/>
    <w:rsid w:val="00D547D9"/>
    <w:rsid w:val="00D54821"/>
    <w:rsid w:val="00D5488D"/>
    <w:rsid w:val="00D54909"/>
    <w:rsid w:val="00D54946"/>
    <w:rsid w:val="00D54995"/>
    <w:rsid w:val="00D549DB"/>
    <w:rsid w:val="00D54A30"/>
    <w:rsid w:val="00D54B37"/>
    <w:rsid w:val="00D54B45"/>
    <w:rsid w:val="00D54B76"/>
    <w:rsid w:val="00D54BAC"/>
    <w:rsid w:val="00D54CDB"/>
    <w:rsid w:val="00D54CF3"/>
    <w:rsid w:val="00D54D29"/>
    <w:rsid w:val="00D54DC2"/>
    <w:rsid w:val="00D54E0D"/>
    <w:rsid w:val="00D54E19"/>
    <w:rsid w:val="00D54E85"/>
    <w:rsid w:val="00D54ED0"/>
    <w:rsid w:val="00D54EED"/>
    <w:rsid w:val="00D54EF3"/>
    <w:rsid w:val="00D54EF6"/>
    <w:rsid w:val="00D54F1F"/>
    <w:rsid w:val="00D54FB2"/>
    <w:rsid w:val="00D54FD8"/>
    <w:rsid w:val="00D55065"/>
    <w:rsid w:val="00D5507C"/>
    <w:rsid w:val="00D55080"/>
    <w:rsid w:val="00D550FF"/>
    <w:rsid w:val="00D55143"/>
    <w:rsid w:val="00D55191"/>
    <w:rsid w:val="00D55211"/>
    <w:rsid w:val="00D55235"/>
    <w:rsid w:val="00D55297"/>
    <w:rsid w:val="00D552A5"/>
    <w:rsid w:val="00D552BE"/>
    <w:rsid w:val="00D552EE"/>
    <w:rsid w:val="00D552F0"/>
    <w:rsid w:val="00D5531F"/>
    <w:rsid w:val="00D5532F"/>
    <w:rsid w:val="00D5533B"/>
    <w:rsid w:val="00D553B5"/>
    <w:rsid w:val="00D553D2"/>
    <w:rsid w:val="00D5546D"/>
    <w:rsid w:val="00D554CD"/>
    <w:rsid w:val="00D55545"/>
    <w:rsid w:val="00D555AF"/>
    <w:rsid w:val="00D55622"/>
    <w:rsid w:val="00D5566D"/>
    <w:rsid w:val="00D55686"/>
    <w:rsid w:val="00D5569C"/>
    <w:rsid w:val="00D556DB"/>
    <w:rsid w:val="00D55714"/>
    <w:rsid w:val="00D5571A"/>
    <w:rsid w:val="00D557C3"/>
    <w:rsid w:val="00D55804"/>
    <w:rsid w:val="00D55817"/>
    <w:rsid w:val="00D5588D"/>
    <w:rsid w:val="00D55891"/>
    <w:rsid w:val="00D5591E"/>
    <w:rsid w:val="00D55928"/>
    <w:rsid w:val="00D55963"/>
    <w:rsid w:val="00D559AE"/>
    <w:rsid w:val="00D55A45"/>
    <w:rsid w:val="00D55A92"/>
    <w:rsid w:val="00D55B06"/>
    <w:rsid w:val="00D55B77"/>
    <w:rsid w:val="00D55BAC"/>
    <w:rsid w:val="00D55D11"/>
    <w:rsid w:val="00D55DC3"/>
    <w:rsid w:val="00D55DDB"/>
    <w:rsid w:val="00D55F94"/>
    <w:rsid w:val="00D55F96"/>
    <w:rsid w:val="00D55FD2"/>
    <w:rsid w:val="00D56019"/>
    <w:rsid w:val="00D5607B"/>
    <w:rsid w:val="00D560DB"/>
    <w:rsid w:val="00D561AD"/>
    <w:rsid w:val="00D56214"/>
    <w:rsid w:val="00D56230"/>
    <w:rsid w:val="00D562AE"/>
    <w:rsid w:val="00D5636F"/>
    <w:rsid w:val="00D56424"/>
    <w:rsid w:val="00D56425"/>
    <w:rsid w:val="00D56476"/>
    <w:rsid w:val="00D564BD"/>
    <w:rsid w:val="00D564FC"/>
    <w:rsid w:val="00D56508"/>
    <w:rsid w:val="00D56547"/>
    <w:rsid w:val="00D56561"/>
    <w:rsid w:val="00D565B8"/>
    <w:rsid w:val="00D56665"/>
    <w:rsid w:val="00D56674"/>
    <w:rsid w:val="00D56684"/>
    <w:rsid w:val="00D566CC"/>
    <w:rsid w:val="00D5673D"/>
    <w:rsid w:val="00D5678D"/>
    <w:rsid w:val="00D5689D"/>
    <w:rsid w:val="00D5690F"/>
    <w:rsid w:val="00D56A4F"/>
    <w:rsid w:val="00D56B7B"/>
    <w:rsid w:val="00D56BD0"/>
    <w:rsid w:val="00D56C5F"/>
    <w:rsid w:val="00D56D80"/>
    <w:rsid w:val="00D56D83"/>
    <w:rsid w:val="00D56DA1"/>
    <w:rsid w:val="00D56E05"/>
    <w:rsid w:val="00D56E5E"/>
    <w:rsid w:val="00D56E83"/>
    <w:rsid w:val="00D56EE1"/>
    <w:rsid w:val="00D56EEF"/>
    <w:rsid w:val="00D56FA9"/>
    <w:rsid w:val="00D5701F"/>
    <w:rsid w:val="00D57044"/>
    <w:rsid w:val="00D5704A"/>
    <w:rsid w:val="00D57166"/>
    <w:rsid w:val="00D571C2"/>
    <w:rsid w:val="00D57220"/>
    <w:rsid w:val="00D57236"/>
    <w:rsid w:val="00D57286"/>
    <w:rsid w:val="00D573E0"/>
    <w:rsid w:val="00D5744A"/>
    <w:rsid w:val="00D5749F"/>
    <w:rsid w:val="00D574D7"/>
    <w:rsid w:val="00D574D9"/>
    <w:rsid w:val="00D57531"/>
    <w:rsid w:val="00D57595"/>
    <w:rsid w:val="00D57604"/>
    <w:rsid w:val="00D57614"/>
    <w:rsid w:val="00D5764E"/>
    <w:rsid w:val="00D576C7"/>
    <w:rsid w:val="00D576D0"/>
    <w:rsid w:val="00D576E0"/>
    <w:rsid w:val="00D57726"/>
    <w:rsid w:val="00D5774B"/>
    <w:rsid w:val="00D5784C"/>
    <w:rsid w:val="00D578DB"/>
    <w:rsid w:val="00D578EA"/>
    <w:rsid w:val="00D57A3C"/>
    <w:rsid w:val="00D57A81"/>
    <w:rsid w:val="00D57B85"/>
    <w:rsid w:val="00D57C51"/>
    <w:rsid w:val="00D57C98"/>
    <w:rsid w:val="00D57CEE"/>
    <w:rsid w:val="00D57D29"/>
    <w:rsid w:val="00D57D2B"/>
    <w:rsid w:val="00D57E5D"/>
    <w:rsid w:val="00D57E8B"/>
    <w:rsid w:val="00D57F5A"/>
    <w:rsid w:val="00D57FA2"/>
    <w:rsid w:val="00D60013"/>
    <w:rsid w:val="00D60109"/>
    <w:rsid w:val="00D60249"/>
    <w:rsid w:val="00D60278"/>
    <w:rsid w:val="00D602E8"/>
    <w:rsid w:val="00D60341"/>
    <w:rsid w:val="00D60354"/>
    <w:rsid w:val="00D603B7"/>
    <w:rsid w:val="00D603BA"/>
    <w:rsid w:val="00D60476"/>
    <w:rsid w:val="00D6048A"/>
    <w:rsid w:val="00D60492"/>
    <w:rsid w:val="00D6049C"/>
    <w:rsid w:val="00D60577"/>
    <w:rsid w:val="00D606D4"/>
    <w:rsid w:val="00D6072F"/>
    <w:rsid w:val="00D607CF"/>
    <w:rsid w:val="00D60999"/>
    <w:rsid w:val="00D609B6"/>
    <w:rsid w:val="00D60A11"/>
    <w:rsid w:val="00D60A31"/>
    <w:rsid w:val="00D60AA2"/>
    <w:rsid w:val="00D60ABE"/>
    <w:rsid w:val="00D60AC7"/>
    <w:rsid w:val="00D60B22"/>
    <w:rsid w:val="00D60B2B"/>
    <w:rsid w:val="00D60B67"/>
    <w:rsid w:val="00D60B87"/>
    <w:rsid w:val="00D60B8F"/>
    <w:rsid w:val="00D60BE1"/>
    <w:rsid w:val="00D60C93"/>
    <w:rsid w:val="00D60CDE"/>
    <w:rsid w:val="00D60D1C"/>
    <w:rsid w:val="00D60DB0"/>
    <w:rsid w:val="00D60DB1"/>
    <w:rsid w:val="00D60E68"/>
    <w:rsid w:val="00D60E7F"/>
    <w:rsid w:val="00D60EE2"/>
    <w:rsid w:val="00D60EE5"/>
    <w:rsid w:val="00D60EEA"/>
    <w:rsid w:val="00D60EF1"/>
    <w:rsid w:val="00D60F03"/>
    <w:rsid w:val="00D60F69"/>
    <w:rsid w:val="00D60F94"/>
    <w:rsid w:val="00D61010"/>
    <w:rsid w:val="00D61035"/>
    <w:rsid w:val="00D61040"/>
    <w:rsid w:val="00D61054"/>
    <w:rsid w:val="00D610B0"/>
    <w:rsid w:val="00D61141"/>
    <w:rsid w:val="00D6122B"/>
    <w:rsid w:val="00D61232"/>
    <w:rsid w:val="00D61244"/>
    <w:rsid w:val="00D6127B"/>
    <w:rsid w:val="00D6127E"/>
    <w:rsid w:val="00D612E6"/>
    <w:rsid w:val="00D61321"/>
    <w:rsid w:val="00D6134E"/>
    <w:rsid w:val="00D61381"/>
    <w:rsid w:val="00D613DD"/>
    <w:rsid w:val="00D613FF"/>
    <w:rsid w:val="00D6152F"/>
    <w:rsid w:val="00D6153F"/>
    <w:rsid w:val="00D61546"/>
    <w:rsid w:val="00D61566"/>
    <w:rsid w:val="00D615B5"/>
    <w:rsid w:val="00D6169E"/>
    <w:rsid w:val="00D616D3"/>
    <w:rsid w:val="00D616FD"/>
    <w:rsid w:val="00D61754"/>
    <w:rsid w:val="00D6185D"/>
    <w:rsid w:val="00D61879"/>
    <w:rsid w:val="00D618A7"/>
    <w:rsid w:val="00D61951"/>
    <w:rsid w:val="00D61997"/>
    <w:rsid w:val="00D61AC2"/>
    <w:rsid w:val="00D61B24"/>
    <w:rsid w:val="00D61B2B"/>
    <w:rsid w:val="00D61B50"/>
    <w:rsid w:val="00D61BC7"/>
    <w:rsid w:val="00D61BCF"/>
    <w:rsid w:val="00D61C53"/>
    <w:rsid w:val="00D61C84"/>
    <w:rsid w:val="00D61CB2"/>
    <w:rsid w:val="00D61D20"/>
    <w:rsid w:val="00D61D97"/>
    <w:rsid w:val="00D61DB0"/>
    <w:rsid w:val="00D61DB9"/>
    <w:rsid w:val="00D61E12"/>
    <w:rsid w:val="00D61F16"/>
    <w:rsid w:val="00D61F19"/>
    <w:rsid w:val="00D6204F"/>
    <w:rsid w:val="00D62055"/>
    <w:rsid w:val="00D62060"/>
    <w:rsid w:val="00D62150"/>
    <w:rsid w:val="00D6215D"/>
    <w:rsid w:val="00D62274"/>
    <w:rsid w:val="00D622E6"/>
    <w:rsid w:val="00D6234C"/>
    <w:rsid w:val="00D624CC"/>
    <w:rsid w:val="00D6254B"/>
    <w:rsid w:val="00D6258D"/>
    <w:rsid w:val="00D625AA"/>
    <w:rsid w:val="00D62631"/>
    <w:rsid w:val="00D62640"/>
    <w:rsid w:val="00D6269C"/>
    <w:rsid w:val="00D626D0"/>
    <w:rsid w:val="00D626E1"/>
    <w:rsid w:val="00D62774"/>
    <w:rsid w:val="00D627CC"/>
    <w:rsid w:val="00D6286E"/>
    <w:rsid w:val="00D6290D"/>
    <w:rsid w:val="00D62917"/>
    <w:rsid w:val="00D62995"/>
    <w:rsid w:val="00D629FD"/>
    <w:rsid w:val="00D62A72"/>
    <w:rsid w:val="00D62AAC"/>
    <w:rsid w:val="00D62B2D"/>
    <w:rsid w:val="00D62C89"/>
    <w:rsid w:val="00D62CD5"/>
    <w:rsid w:val="00D62E2D"/>
    <w:rsid w:val="00D62E5B"/>
    <w:rsid w:val="00D62E69"/>
    <w:rsid w:val="00D62E80"/>
    <w:rsid w:val="00D62F2E"/>
    <w:rsid w:val="00D62FB3"/>
    <w:rsid w:val="00D6304B"/>
    <w:rsid w:val="00D63057"/>
    <w:rsid w:val="00D63068"/>
    <w:rsid w:val="00D63089"/>
    <w:rsid w:val="00D630AD"/>
    <w:rsid w:val="00D63158"/>
    <w:rsid w:val="00D631BA"/>
    <w:rsid w:val="00D63219"/>
    <w:rsid w:val="00D63287"/>
    <w:rsid w:val="00D63293"/>
    <w:rsid w:val="00D632BC"/>
    <w:rsid w:val="00D632F9"/>
    <w:rsid w:val="00D632FF"/>
    <w:rsid w:val="00D6333E"/>
    <w:rsid w:val="00D63382"/>
    <w:rsid w:val="00D63435"/>
    <w:rsid w:val="00D63468"/>
    <w:rsid w:val="00D634E8"/>
    <w:rsid w:val="00D634EB"/>
    <w:rsid w:val="00D634EE"/>
    <w:rsid w:val="00D63549"/>
    <w:rsid w:val="00D63556"/>
    <w:rsid w:val="00D63577"/>
    <w:rsid w:val="00D635CF"/>
    <w:rsid w:val="00D6369B"/>
    <w:rsid w:val="00D636C2"/>
    <w:rsid w:val="00D6376C"/>
    <w:rsid w:val="00D637B7"/>
    <w:rsid w:val="00D637FF"/>
    <w:rsid w:val="00D63805"/>
    <w:rsid w:val="00D63876"/>
    <w:rsid w:val="00D63884"/>
    <w:rsid w:val="00D63886"/>
    <w:rsid w:val="00D638B4"/>
    <w:rsid w:val="00D6391C"/>
    <w:rsid w:val="00D63937"/>
    <w:rsid w:val="00D63940"/>
    <w:rsid w:val="00D6397C"/>
    <w:rsid w:val="00D639AA"/>
    <w:rsid w:val="00D63A43"/>
    <w:rsid w:val="00D63A9B"/>
    <w:rsid w:val="00D63AD7"/>
    <w:rsid w:val="00D63B36"/>
    <w:rsid w:val="00D63CF2"/>
    <w:rsid w:val="00D63D3C"/>
    <w:rsid w:val="00D63D85"/>
    <w:rsid w:val="00D63DD6"/>
    <w:rsid w:val="00D63E32"/>
    <w:rsid w:val="00D63E43"/>
    <w:rsid w:val="00D63E92"/>
    <w:rsid w:val="00D63EB3"/>
    <w:rsid w:val="00D63EDF"/>
    <w:rsid w:val="00D63F69"/>
    <w:rsid w:val="00D6400A"/>
    <w:rsid w:val="00D6407C"/>
    <w:rsid w:val="00D64109"/>
    <w:rsid w:val="00D6412C"/>
    <w:rsid w:val="00D64195"/>
    <w:rsid w:val="00D641D1"/>
    <w:rsid w:val="00D64257"/>
    <w:rsid w:val="00D64288"/>
    <w:rsid w:val="00D64351"/>
    <w:rsid w:val="00D643FE"/>
    <w:rsid w:val="00D64429"/>
    <w:rsid w:val="00D64487"/>
    <w:rsid w:val="00D644BA"/>
    <w:rsid w:val="00D64531"/>
    <w:rsid w:val="00D64557"/>
    <w:rsid w:val="00D64614"/>
    <w:rsid w:val="00D6462A"/>
    <w:rsid w:val="00D646D9"/>
    <w:rsid w:val="00D64712"/>
    <w:rsid w:val="00D64714"/>
    <w:rsid w:val="00D647DE"/>
    <w:rsid w:val="00D647E1"/>
    <w:rsid w:val="00D64858"/>
    <w:rsid w:val="00D6488D"/>
    <w:rsid w:val="00D6492B"/>
    <w:rsid w:val="00D64935"/>
    <w:rsid w:val="00D64939"/>
    <w:rsid w:val="00D64AB3"/>
    <w:rsid w:val="00D64B7A"/>
    <w:rsid w:val="00D64BD3"/>
    <w:rsid w:val="00D64C01"/>
    <w:rsid w:val="00D64C56"/>
    <w:rsid w:val="00D64C76"/>
    <w:rsid w:val="00D64CB6"/>
    <w:rsid w:val="00D64CF7"/>
    <w:rsid w:val="00D64CFE"/>
    <w:rsid w:val="00D64D23"/>
    <w:rsid w:val="00D64D50"/>
    <w:rsid w:val="00D64DCA"/>
    <w:rsid w:val="00D64E57"/>
    <w:rsid w:val="00D64F2B"/>
    <w:rsid w:val="00D64F9D"/>
    <w:rsid w:val="00D64FF2"/>
    <w:rsid w:val="00D65011"/>
    <w:rsid w:val="00D6503B"/>
    <w:rsid w:val="00D650D3"/>
    <w:rsid w:val="00D650D5"/>
    <w:rsid w:val="00D650FE"/>
    <w:rsid w:val="00D65105"/>
    <w:rsid w:val="00D6514A"/>
    <w:rsid w:val="00D65162"/>
    <w:rsid w:val="00D65174"/>
    <w:rsid w:val="00D651C9"/>
    <w:rsid w:val="00D651CE"/>
    <w:rsid w:val="00D6521C"/>
    <w:rsid w:val="00D6524F"/>
    <w:rsid w:val="00D65251"/>
    <w:rsid w:val="00D65313"/>
    <w:rsid w:val="00D65324"/>
    <w:rsid w:val="00D65359"/>
    <w:rsid w:val="00D6535C"/>
    <w:rsid w:val="00D6538F"/>
    <w:rsid w:val="00D65487"/>
    <w:rsid w:val="00D65512"/>
    <w:rsid w:val="00D65574"/>
    <w:rsid w:val="00D655D4"/>
    <w:rsid w:val="00D655E4"/>
    <w:rsid w:val="00D655EA"/>
    <w:rsid w:val="00D656E5"/>
    <w:rsid w:val="00D65713"/>
    <w:rsid w:val="00D6574B"/>
    <w:rsid w:val="00D65828"/>
    <w:rsid w:val="00D65836"/>
    <w:rsid w:val="00D658D6"/>
    <w:rsid w:val="00D6595C"/>
    <w:rsid w:val="00D65AB6"/>
    <w:rsid w:val="00D65B13"/>
    <w:rsid w:val="00D65B31"/>
    <w:rsid w:val="00D65BE3"/>
    <w:rsid w:val="00D65C91"/>
    <w:rsid w:val="00D65D08"/>
    <w:rsid w:val="00D65D0C"/>
    <w:rsid w:val="00D65D3D"/>
    <w:rsid w:val="00D65D6D"/>
    <w:rsid w:val="00D65DD1"/>
    <w:rsid w:val="00D65E59"/>
    <w:rsid w:val="00D65F5C"/>
    <w:rsid w:val="00D65FBD"/>
    <w:rsid w:val="00D65FD7"/>
    <w:rsid w:val="00D66004"/>
    <w:rsid w:val="00D660F9"/>
    <w:rsid w:val="00D6613A"/>
    <w:rsid w:val="00D66196"/>
    <w:rsid w:val="00D661C3"/>
    <w:rsid w:val="00D661DE"/>
    <w:rsid w:val="00D66213"/>
    <w:rsid w:val="00D66280"/>
    <w:rsid w:val="00D662A1"/>
    <w:rsid w:val="00D6639F"/>
    <w:rsid w:val="00D663A2"/>
    <w:rsid w:val="00D6642E"/>
    <w:rsid w:val="00D66456"/>
    <w:rsid w:val="00D664C9"/>
    <w:rsid w:val="00D664D7"/>
    <w:rsid w:val="00D6652A"/>
    <w:rsid w:val="00D66536"/>
    <w:rsid w:val="00D6655A"/>
    <w:rsid w:val="00D66561"/>
    <w:rsid w:val="00D665B3"/>
    <w:rsid w:val="00D665DF"/>
    <w:rsid w:val="00D66628"/>
    <w:rsid w:val="00D6662B"/>
    <w:rsid w:val="00D6664D"/>
    <w:rsid w:val="00D66682"/>
    <w:rsid w:val="00D666FA"/>
    <w:rsid w:val="00D66808"/>
    <w:rsid w:val="00D6681F"/>
    <w:rsid w:val="00D66894"/>
    <w:rsid w:val="00D66972"/>
    <w:rsid w:val="00D6697E"/>
    <w:rsid w:val="00D669DA"/>
    <w:rsid w:val="00D669DB"/>
    <w:rsid w:val="00D66A22"/>
    <w:rsid w:val="00D66A32"/>
    <w:rsid w:val="00D66A79"/>
    <w:rsid w:val="00D66A93"/>
    <w:rsid w:val="00D66C24"/>
    <w:rsid w:val="00D66C2A"/>
    <w:rsid w:val="00D66C61"/>
    <w:rsid w:val="00D66D19"/>
    <w:rsid w:val="00D66D88"/>
    <w:rsid w:val="00D66D8E"/>
    <w:rsid w:val="00D66DA2"/>
    <w:rsid w:val="00D66E20"/>
    <w:rsid w:val="00D66EA3"/>
    <w:rsid w:val="00D66F09"/>
    <w:rsid w:val="00D66F17"/>
    <w:rsid w:val="00D66F45"/>
    <w:rsid w:val="00D67089"/>
    <w:rsid w:val="00D670B8"/>
    <w:rsid w:val="00D6718D"/>
    <w:rsid w:val="00D67192"/>
    <w:rsid w:val="00D671A9"/>
    <w:rsid w:val="00D671C3"/>
    <w:rsid w:val="00D672E6"/>
    <w:rsid w:val="00D6734F"/>
    <w:rsid w:val="00D67355"/>
    <w:rsid w:val="00D67385"/>
    <w:rsid w:val="00D673D6"/>
    <w:rsid w:val="00D6744F"/>
    <w:rsid w:val="00D674D6"/>
    <w:rsid w:val="00D6752B"/>
    <w:rsid w:val="00D6753C"/>
    <w:rsid w:val="00D67584"/>
    <w:rsid w:val="00D675CB"/>
    <w:rsid w:val="00D675E5"/>
    <w:rsid w:val="00D67618"/>
    <w:rsid w:val="00D67630"/>
    <w:rsid w:val="00D6770C"/>
    <w:rsid w:val="00D6772A"/>
    <w:rsid w:val="00D6776C"/>
    <w:rsid w:val="00D677D5"/>
    <w:rsid w:val="00D6786D"/>
    <w:rsid w:val="00D6790A"/>
    <w:rsid w:val="00D67A84"/>
    <w:rsid w:val="00D67ADC"/>
    <w:rsid w:val="00D67B4A"/>
    <w:rsid w:val="00D67C20"/>
    <w:rsid w:val="00D67D3C"/>
    <w:rsid w:val="00D67D9E"/>
    <w:rsid w:val="00D67E22"/>
    <w:rsid w:val="00D67E57"/>
    <w:rsid w:val="00D67EAD"/>
    <w:rsid w:val="00D67F22"/>
    <w:rsid w:val="00D67F23"/>
    <w:rsid w:val="00D67F95"/>
    <w:rsid w:val="00D67FCD"/>
    <w:rsid w:val="00D67FD9"/>
    <w:rsid w:val="00D67FE6"/>
    <w:rsid w:val="00D7004E"/>
    <w:rsid w:val="00D700C1"/>
    <w:rsid w:val="00D7018C"/>
    <w:rsid w:val="00D703DB"/>
    <w:rsid w:val="00D70466"/>
    <w:rsid w:val="00D704D7"/>
    <w:rsid w:val="00D704F8"/>
    <w:rsid w:val="00D7059B"/>
    <w:rsid w:val="00D7069B"/>
    <w:rsid w:val="00D706A4"/>
    <w:rsid w:val="00D7070F"/>
    <w:rsid w:val="00D7075E"/>
    <w:rsid w:val="00D707BF"/>
    <w:rsid w:val="00D7087D"/>
    <w:rsid w:val="00D708CB"/>
    <w:rsid w:val="00D70A14"/>
    <w:rsid w:val="00D70A1F"/>
    <w:rsid w:val="00D70A3C"/>
    <w:rsid w:val="00D70BA9"/>
    <w:rsid w:val="00D70BF4"/>
    <w:rsid w:val="00D70BF7"/>
    <w:rsid w:val="00D70D43"/>
    <w:rsid w:val="00D70DC0"/>
    <w:rsid w:val="00D70E3F"/>
    <w:rsid w:val="00D70E6B"/>
    <w:rsid w:val="00D70E70"/>
    <w:rsid w:val="00D70EC7"/>
    <w:rsid w:val="00D70EFF"/>
    <w:rsid w:val="00D70F1E"/>
    <w:rsid w:val="00D70F2D"/>
    <w:rsid w:val="00D70F43"/>
    <w:rsid w:val="00D70F74"/>
    <w:rsid w:val="00D70F7C"/>
    <w:rsid w:val="00D71070"/>
    <w:rsid w:val="00D710BA"/>
    <w:rsid w:val="00D71115"/>
    <w:rsid w:val="00D7112D"/>
    <w:rsid w:val="00D711A4"/>
    <w:rsid w:val="00D711D1"/>
    <w:rsid w:val="00D711FB"/>
    <w:rsid w:val="00D7123F"/>
    <w:rsid w:val="00D71269"/>
    <w:rsid w:val="00D7128A"/>
    <w:rsid w:val="00D71499"/>
    <w:rsid w:val="00D714A0"/>
    <w:rsid w:val="00D71617"/>
    <w:rsid w:val="00D717E7"/>
    <w:rsid w:val="00D718BA"/>
    <w:rsid w:val="00D718EA"/>
    <w:rsid w:val="00D71AA7"/>
    <w:rsid w:val="00D71ABC"/>
    <w:rsid w:val="00D71B0A"/>
    <w:rsid w:val="00D71B1E"/>
    <w:rsid w:val="00D71BEB"/>
    <w:rsid w:val="00D71C08"/>
    <w:rsid w:val="00D71C9B"/>
    <w:rsid w:val="00D71CDA"/>
    <w:rsid w:val="00D71CE5"/>
    <w:rsid w:val="00D71CF2"/>
    <w:rsid w:val="00D71D1C"/>
    <w:rsid w:val="00D71D35"/>
    <w:rsid w:val="00D71E11"/>
    <w:rsid w:val="00D71E28"/>
    <w:rsid w:val="00D71F1D"/>
    <w:rsid w:val="00D71F23"/>
    <w:rsid w:val="00D71F27"/>
    <w:rsid w:val="00D71F53"/>
    <w:rsid w:val="00D71FB4"/>
    <w:rsid w:val="00D71FBC"/>
    <w:rsid w:val="00D72066"/>
    <w:rsid w:val="00D72083"/>
    <w:rsid w:val="00D7208B"/>
    <w:rsid w:val="00D720B6"/>
    <w:rsid w:val="00D7210A"/>
    <w:rsid w:val="00D7210B"/>
    <w:rsid w:val="00D72120"/>
    <w:rsid w:val="00D7221D"/>
    <w:rsid w:val="00D72282"/>
    <w:rsid w:val="00D72329"/>
    <w:rsid w:val="00D72349"/>
    <w:rsid w:val="00D7238E"/>
    <w:rsid w:val="00D723D6"/>
    <w:rsid w:val="00D7240C"/>
    <w:rsid w:val="00D72492"/>
    <w:rsid w:val="00D724B0"/>
    <w:rsid w:val="00D724D6"/>
    <w:rsid w:val="00D724D9"/>
    <w:rsid w:val="00D725D9"/>
    <w:rsid w:val="00D7262C"/>
    <w:rsid w:val="00D72701"/>
    <w:rsid w:val="00D72721"/>
    <w:rsid w:val="00D7273C"/>
    <w:rsid w:val="00D727A4"/>
    <w:rsid w:val="00D727B0"/>
    <w:rsid w:val="00D72809"/>
    <w:rsid w:val="00D728E1"/>
    <w:rsid w:val="00D72959"/>
    <w:rsid w:val="00D729EA"/>
    <w:rsid w:val="00D72A64"/>
    <w:rsid w:val="00D72A90"/>
    <w:rsid w:val="00D72AA5"/>
    <w:rsid w:val="00D72BC8"/>
    <w:rsid w:val="00D72DD0"/>
    <w:rsid w:val="00D72E89"/>
    <w:rsid w:val="00D72ED7"/>
    <w:rsid w:val="00D72F21"/>
    <w:rsid w:val="00D72F25"/>
    <w:rsid w:val="00D72F26"/>
    <w:rsid w:val="00D72F2B"/>
    <w:rsid w:val="00D72F3E"/>
    <w:rsid w:val="00D72F9B"/>
    <w:rsid w:val="00D7300F"/>
    <w:rsid w:val="00D73013"/>
    <w:rsid w:val="00D73094"/>
    <w:rsid w:val="00D730F1"/>
    <w:rsid w:val="00D73131"/>
    <w:rsid w:val="00D731B9"/>
    <w:rsid w:val="00D731BD"/>
    <w:rsid w:val="00D7322A"/>
    <w:rsid w:val="00D73254"/>
    <w:rsid w:val="00D732D8"/>
    <w:rsid w:val="00D73357"/>
    <w:rsid w:val="00D73374"/>
    <w:rsid w:val="00D73448"/>
    <w:rsid w:val="00D73519"/>
    <w:rsid w:val="00D7352A"/>
    <w:rsid w:val="00D735B2"/>
    <w:rsid w:val="00D735F0"/>
    <w:rsid w:val="00D73605"/>
    <w:rsid w:val="00D73628"/>
    <w:rsid w:val="00D7363B"/>
    <w:rsid w:val="00D7369D"/>
    <w:rsid w:val="00D736ED"/>
    <w:rsid w:val="00D73776"/>
    <w:rsid w:val="00D73777"/>
    <w:rsid w:val="00D737BB"/>
    <w:rsid w:val="00D737F4"/>
    <w:rsid w:val="00D7383C"/>
    <w:rsid w:val="00D738B7"/>
    <w:rsid w:val="00D738B9"/>
    <w:rsid w:val="00D738C3"/>
    <w:rsid w:val="00D73975"/>
    <w:rsid w:val="00D739F2"/>
    <w:rsid w:val="00D73A39"/>
    <w:rsid w:val="00D73A6E"/>
    <w:rsid w:val="00D73BDC"/>
    <w:rsid w:val="00D73C7A"/>
    <w:rsid w:val="00D73CC3"/>
    <w:rsid w:val="00D73DEB"/>
    <w:rsid w:val="00D73E58"/>
    <w:rsid w:val="00D73E5E"/>
    <w:rsid w:val="00D73F58"/>
    <w:rsid w:val="00D73F59"/>
    <w:rsid w:val="00D73F68"/>
    <w:rsid w:val="00D73FB4"/>
    <w:rsid w:val="00D73FDF"/>
    <w:rsid w:val="00D74053"/>
    <w:rsid w:val="00D7413D"/>
    <w:rsid w:val="00D74183"/>
    <w:rsid w:val="00D741A2"/>
    <w:rsid w:val="00D7421D"/>
    <w:rsid w:val="00D74256"/>
    <w:rsid w:val="00D742BE"/>
    <w:rsid w:val="00D74322"/>
    <w:rsid w:val="00D74360"/>
    <w:rsid w:val="00D74376"/>
    <w:rsid w:val="00D743D4"/>
    <w:rsid w:val="00D74442"/>
    <w:rsid w:val="00D744A5"/>
    <w:rsid w:val="00D744B6"/>
    <w:rsid w:val="00D744CF"/>
    <w:rsid w:val="00D745D0"/>
    <w:rsid w:val="00D745DC"/>
    <w:rsid w:val="00D7460B"/>
    <w:rsid w:val="00D74618"/>
    <w:rsid w:val="00D7464C"/>
    <w:rsid w:val="00D746A0"/>
    <w:rsid w:val="00D746F4"/>
    <w:rsid w:val="00D7471D"/>
    <w:rsid w:val="00D747C8"/>
    <w:rsid w:val="00D74841"/>
    <w:rsid w:val="00D748A8"/>
    <w:rsid w:val="00D74A06"/>
    <w:rsid w:val="00D74A49"/>
    <w:rsid w:val="00D74A9B"/>
    <w:rsid w:val="00D74B18"/>
    <w:rsid w:val="00D74B71"/>
    <w:rsid w:val="00D74CB1"/>
    <w:rsid w:val="00D74D24"/>
    <w:rsid w:val="00D74D6A"/>
    <w:rsid w:val="00D74E03"/>
    <w:rsid w:val="00D74E1D"/>
    <w:rsid w:val="00D74E2D"/>
    <w:rsid w:val="00D74E42"/>
    <w:rsid w:val="00D74E65"/>
    <w:rsid w:val="00D74EBD"/>
    <w:rsid w:val="00D74EE4"/>
    <w:rsid w:val="00D74F2B"/>
    <w:rsid w:val="00D74F45"/>
    <w:rsid w:val="00D74FE9"/>
    <w:rsid w:val="00D75043"/>
    <w:rsid w:val="00D750C3"/>
    <w:rsid w:val="00D7518F"/>
    <w:rsid w:val="00D751A5"/>
    <w:rsid w:val="00D751B3"/>
    <w:rsid w:val="00D751E7"/>
    <w:rsid w:val="00D75221"/>
    <w:rsid w:val="00D75253"/>
    <w:rsid w:val="00D752A2"/>
    <w:rsid w:val="00D752BD"/>
    <w:rsid w:val="00D752DC"/>
    <w:rsid w:val="00D75319"/>
    <w:rsid w:val="00D75320"/>
    <w:rsid w:val="00D75339"/>
    <w:rsid w:val="00D75385"/>
    <w:rsid w:val="00D753EF"/>
    <w:rsid w:val="00D75452"/>
    <w:rsid w:val="00D75464"/>
    <w:rsid w:val="00D754B6"/>
    <w:rsid w:val="00D754DA"/>
    <w:rsid w:val="00D7558C"/>
    <w:rsid w:val="00D755AF"/>
    <w:rsid w:val="00D75822"/>
    <w:rsid w:val="00D75831"/>
    <w:rsid w:val="00D75904"/>
    <w:rsid w:val="00D75911"/>
    <w:rsid w:val="00D75927"/>
    <w:rsid w:val="00D75B14"/>
    <w:rsid w:val="00D75B4A"/>
    <w:rsid w:val="00D75B8B"/>
    <w:rsid w:val="00D75BD0"/>
    <w:rsid w:val="00D75C14"/>
    <w:rsid w:val="00D75C18"/>
    <w:rsid w:val="00D75C26"/>
    <w:rsid w:val="00D75C38"/>
    <w:rsid w:val="00D75D44"/>
    <w:rsid w:val="00D75DA4"/>
    <w:rsid w:val="00D75E18"/>
    <w:rsid w:val="00D75E39"/>
    <w:rsid w:val="00D75E55"/>
    <w:rsid w:val="00D75E9C"/>
    <w:rsid w:val="00D75ED9"/>
    <w:rsid w:val="00D75F23"/>
    <w:rsid w:val="00D75FD4"/>
    <w:rsid w:val="00D75FD5"/>
    <w:rsid w:val="00D76003"/>
    <w:rsid w:val="00D76057"/>
    <w:rsid w:val="00D760AB"/>
    <w:rsid w:val="00D760BA"/>
    <w:rsid w:val="00D760D9"/>
    <w:rsid w:val="00D760F7"/>
    <w:rsid w:val="00D76113"/>
    <w:rsid w:val="00D761AC"/>
    <w:rsid w:val="00D761E5"/>
    <w:rsid w:val="00D7624D"/>
    <w:rsid w:val="00D7635A"/>
    <w:rsid w:val="00D76393"/>
    <w:rsid w:val="00D763F6"/>
    <w:rsid w:val="00D76480"/>
    <w:rsid w:val="00D7648E"/>
    <w:rsid w:val="00D764B5"/>
    <w:rsid w:val="00D764B7"/>
    <w:rsid w:val="00D7655D"/>
    <w:rsid w:val="00D76602"/>
    <w:rsid w:val="00D76608"/>
    <w:rsid w:val="00D76617"/>
    <w:rsid w:val="00D7663A"/>
    <w:rsid w:val="00D7677F"/>
    <w:rsid w:val="00D767AB"/>
    <w:rsid w:val="00D767EC"/>
    <w:rsid w:val="00D76815"/>
    <w:rsid w:val="00D76827"/>
    <w:rsid w:val="00D768A0"/>
    <w:rsid w:val="00D768EE"/>
    <w:rsid w:val="00D7691B"/>
    <w:rsid w:val="00D769BE"/>
    <w:rsid w:val="00D769D8"/>
    <w:rsid w:val="00D76A0A"/>
    <w:rsid w:val="00D76BAF"/>
    <w:rsid w:val="00D76C34"/>
    <w:rsid w:val="00D76CA4"/>
    <w:rsid w:val="00D76CDB"/>
    <w:rsid w:val="00D76D35"/>
    <w:rsid w:val="00D76DB8"/>
    <w:rsid w:val="00D76DBF"/>
    <w:rsid w:val="00D76DDE"/>
    <w:rsid w:val="00D76DE4"/>
    <w:rsid w:val="00D76E46"/>
    <w:rsid w:val="00D76F57"/>
    <w:rsid w:val="00D76F7A"/>
    <w:rsid w:val="00D76FEF"/>
    <w:rsid w:val="00D7707E"/>
    <w:rsid w:val="00D77088"/>
    <w:rsid w:val="00D770D5"/>
    <w:rsid w:val="00D7710F"/>
    <w:rsid w:val="00D771CD"/>
    <w:rsid w:val="00D771D3"/>
    <w:rsid w:val="00D7720E"/>
    <w:rsid w:val="00D77230"/>
    <w:rsid w:val="00D77248"/>
    <w:rsid w:val="00D7726E"/>
    <w:rsid w:val="00D77399"/>
    <w:rsid w:val="00D7747E"/>
    <w:rsid w:val="00D774D8"/>
    <w:rsid w:val="00D774EE"/>
    <w:rsid w:val="00D77536"/>
    <w:rsid w:val="00D77549"/>
    <w:rsid w:val="00D77590"/>
    <w:rsid w:val="00D775CB"/>
    <w:rsid w:val="00D77624"/>
    <w:rsid w:val="00D77707"/>
    <w:rsid w:val="00D7771D"/>
    <w:rsid w:val="00D77755"/>
    <w:rsid w:val="00D777E0"/>
    <w:rsid w:val="00D77838"/>
    <w:rsid w:val="00D778E3"/>
    <w:rsid w:val="00D7794C"/>
    <w:rsid w:val="00D77950"/>
    <w:rsid w:val="00D7798D"/>
    <w:rsid w:val="00D77996"/>
    <w:rsid w:val="00D77A90"/>
    <w:rsid w:val="00D77B58"/>
    <w:rsid w:val="00D77B94"/>
    <w:rsid w:val="00D77BBD"/>
    <w:rsid w:val="00D77BDF"/>
    <w:rsid w:val="00D77C03"/>
    <w:rsid w:val="00D77C4A"/>
    <w:rsid w:val="00D77C57"/>
    <w:rsid w:val="00D77C9E"/>
    <w:rsid w:val="00D77D91"/>
    <w:rsid w:val="00D77E0C"/>
    <w:rsid w:val="00D77E12"/>
    <w:rsid w:val="00D77E23"/>
    <w:rsid w:val="00D77F27"/>
    <w:rsid w:val="00D77F74"/>
    <w:rsid w:val="00D80008"/>
    <w:rsid w:val="00D80038"/>
    <w:rsid w:val="00D801A8"/>
    <w:rsid w:val="00D801FC"/>
    <w:rsid w:val="00D80211"/>
    <w:rsid w:val="00D80240"/>
    <w:rsid w:val="00D8034E"/>
    <w:rsid w:val="00D8046C"/>
    <w:rsid w:val="00D804A6"/>
    <w:rsid w:val="00D804FF"/>
    <w:rsid w:val="00D8052D"/>
    <w:rsid w:val="00D80623"/>
    <w:rsid w:val="00D80646"/>
    <w:rsid w:val="00D80686"/>
    <w:rsid w:val="00D80694"/>
    <w:rsid w:val="00D806BF"/>
    <w:rsid w:val="00D806C7"/>
    <w:rsid w:val="00D80805"/>
    <w:rsid w:val="00D80823"/>
    <w:rsid w:val="00D8082E"/>
    <w:rsid w:val="00D8089A"/>
    <w:rsid w:val="00D808A5"/>
    <w:rsid w:val="00D80965"/>
    <w:rsid w:val="00D80976"/>
    <w:rsid w:val="00D80986"/>
    <w:rsid w:val="00D809A8"/>
    <w:rsid w:val="00D809F3"/>
    <w:rsid w:val="00D80A49"/>
    <w:rsid w:val="00D80A4A"/>
    <w:rsid w:val="00D80AB3"/>
    <w:rsid w:val="00D80B6C"/>
    <w:rsid w:val="00D80BD6"/>
    <w:rsid w:val="00D80BF6"/>
    <w:rsid w:val="00D80C86"/>
    <w:rsid w:val="00D80CBC"/>
    <w:rsid w:val="00D80D81"/>
    <w:rsid w:val="00D80D82"/>
    <w:rsid w:val="00D80D8C"/>
    <w:rsid w:val="00D80EEB"/>
    <w:rsid w:val="00D81092"/>
    <w:rsid w:val="00D810D3"/>
    <w:rsid w:val="00D81121"/>
    <w:rsid w:val="00D811A7"/>
    <w:rsid w:val="00D811CA"/>
    <w:rsid w:val="00D8128A"/>
    <w:rsid w:val="00D812D3"/>
    <w:rsid w:val="00D81364"/>
    <w:rsid w:val="00D8138A"/>
    <w:rsid w:val="00D813A4"/>
    <w:rsid w:val="00D813BF"/>
    <w:rsid w:val="00D81434"/>
    <w:rsid w:val="00D81557"/>
    <w:rsid w:val="00D81573"/>
    <w:rsid w:val="00D81627"/>
    <w:rsid w:val="00D81651"/>
    <w:rsid w:val="00D816D1"/>
    <w:rsid w:val="00D81703"/>
    <w:rsid w:val="00D81763"/>
    <w:rsid w:val="00D81851"/>
    <w:rsid w:val="00D81875"/>
    <w:rsid w:val="00D81967"/>
    <w:rsid w:val="00D8197A"/>
    <w:rsid w:val="00D819AC"/>
    <w:rsid w:val="00D81A16"/>
    <w:rsid w:val="00D81A9D"/>
    <w:rsid w:val="00D81ADE"/>
    <w:rsid w:val="00D81B1B"/>
    <w:rsid w:val="00D81CA4"/>
    <w:rsid w:val="00D81CC0"/>
    <w:rsid w:val="00D81CF8"/>
    <w:rsid w:val="00D81D0D"/>
    <w:rsid w:val="00D81D2F"/>
    <w:rsid w:val="00D81E0D"/>
    <w:rsid w:val="00D81F39"/>
    <w:rsid w:val="00D81F9A"/>
    <w:rsid w:val="00D81FBE"/>
    <w:rsid w:val="00D8206D"/>
    <w:rsid w:val="00D82077"/>
    <w:rsid w:val="00D820A5"/>
    <w:rsid w:val="00D820F8"/>
    <w:rsid w:val="00D82107"/>
    <w:rsid w:val="00D82147"/>
    <w:rsid w:val="00D82156"/>
    <w:rsid w:val="00D821EE"/>
    <w:rsid w:val="00D8223F"/>
    <w:rsid w:val="00D822B2"/>
    <w:rsid w:val="00D82310"/>
    <w:rsid w:val="00D82355"/>
    <w:rsid w:val="00D8235E"/>
    <w:rsid w:val="00D82449"/>
    <w:rsid w:val="00D8245C"/>
    <w:rsid w:val="00D824D6"/>
    <w:rsid w:val="00D824ED"/>
    <w:rsid w:val="00D82545"/>
    <w:rsid w:val="00D82554"/>
    <w:rsid w:val="00D8256C"/>
    <w:rsid w:val="00D82662"/>
    <w:rsid w:val="00D82698"/>
    <w:rsid w:val="00D826E4"/>
    <w:rsid w:val="00D827BF"/>
    <w:rsid w:val="00D827F3"/>
    <w:rsid w:val="00D8284B"/>
    <w:rsid w:val="00D82933"/>
    <w:rsid w:val="00D8298F"/>
    <w:rsid w:val="00D82A1D"/>
    <w:rsid w:val="00D82A20"/>
    <w:rsid w:val="00D82A28"/>
    <w:rsid w:val="00D82A40"/>
    <w:rsid w:val="00D82AF8"/>
    <w:rsid w:val="00D82B26"/>
    <w:rsid w:val="00D82B39"/>
    <w:rsid w:val="00D82B43"/>
    <w:rsid w:val="00D82B66"/>
    <w:rsid w:val="00D82BD1"/>
    <w:rsid w:val="00D82BD7"/>
    <w:rsid w:val="00D82C0E"/>
    <w:rsid w:val="00D82CBD"/>
    <w:rsid w:val="00D82DEE"/>
    <w:rsid w:val="00D82E8F"/>
    <w:rsid w:val="00D82EBD"/>
    <w:rsid w:val="00D82EE2"/>
    <w:rsid w:val="00D82F47"/>
    <w:rsid w:val="00D82F7A"/>
    <w:rsid w:val="00D82FE5"/>
    <w:rsid w:val="00D83003"/>
    <w:rsid w:val="00D83025"/>
    <w:rsid w:val="00D83029"/>
    <w:rsid w:val="00D8313D"/>
    <w:rsid w:val="00D8320C"/>
    <w:rsid w:val="00D8321C"/>
    <w:rsid w:val="00D832BE"/>
    <w:rsid w:val="00D8330A"/>
    <w:rsid w:val="00D83351"/>
    <w:rsid w:val="00D8343B"/>
    <w:rsid w:val="00D834C6"/>
    <w:rsid w:val="00D835E6"/>
    <w:rsid w:val="00D835EF"/>
    <w:rsid w:val="00D83621"/>
    <w:rsid w:val="00D83633"/>
    <w:rsid w:val="00D83635"/>
    <w:rsid w:val="00D83654"/>
    <w:rsid w:val="00D83673"/>
    <w:rsid w:val="00D83702"/>
    <w:rsid w:val="00D8378D"/>
    <w:rsid w:val="00D837FA"/>
    <w:rsid w:val="00D83897"/>
    <w:rsid w:val="00D838EC"/>
    <w:rsid w:val="00D8396B"/>
    <w:rsid w:val="00D83A16"/>
    <w:rsid w:val="00D83A6B"/>
    <w:rsid w:val="00D83BFD"/>
    <w:rsid w:val="00D83D41"/>
    <w:rsid w:val="00D83D46"/>
    <w:rsid w:val="00D83D81"/>
    <w:rsid w:val="00D83D95"/>
    <w:rsid w:val="00D83DB9"/>
    <w:rsid w:val="00D83E27"/>
    <w:rsid w:val="00D83E6F"/>
    <w:rsid w:val="00D83EEF"/>
    <w:rsid w:val="00D83F07"/>
    <w:rsid w:val="00D83FEB"/>
    <w:rsid w:val="00D83FF3"/>
    <w:rsid w:val="00D84030"/>
    <w:rsid w:val="00D84063"/>
    <w:rsid w:val="00D8407C"/>
    <w:rsid w:val="00D8413F"/>
    <w:rsid w:val="00D84166"/>
    <w:rsid w:val="00D84186"/>
    <w:rsid w:val="00D841D6"/>
    <w:rsid w:val="00D8420C"/>
    <w:rsid w:val="00D8422D"/>
    <w:rsid w:val="00D84275"/>
    <w:rsid w:val="00D8429A"/>
    <w:rsid w:val="00D842B7"/>
    <w:rsid w:val="00D84310"/>
    <w:rsid w:val="00D84354"/>
    <w:rsid w:val="00D8437D"/>
    <w:rsid w:val="00D843EC"/>
    <w:rsid w:val="00D84402"/>
    <w:rsid w:val="00D84405"/>
    <w:rsid w:val="00D8445B"/>
    <w:rsid w:val="00D844EB"/>
    <w:rsid w:val="00D845D8"/>
    <w:rsid w:val="00D84642"/>
    <w:rsid w:val="00D8469E"/>
    <w:rsid w:val="00D846CF"/>
    <w:rsid w:val="00D8472F"/>
    <w:rsid w:val="00D84815"/>
    <w:rsid w:val="00D8491D"/>
    <w:rsid w:val="00D849A8"/>
    <w:rsid w:val="00D849BA"/>
    <w:rsid w:val="00D849D8"/>
    <w:rsid w:val="00D84A63"/>
    <w:rsid w:val="00D84AF0"/>
    <w:rsid w:val="00D84B0E"/>
    <w:rsid w:val="00D84B6B"/>
    <w:rsid w:val="00D84B83"/>
    <w:rsid w:val="00D84BDD"/>
    <w:rsid w:val="00D84C35"/>
    <w:rsid w:val="00D84C3C"/>
    <w:rsid w:val="00D84C5B"/>
    <w:rsid w:val="00D84CED"/>
    <w:rsid w:val="00D84D0E"/>
    <w:rsid w:val="00D84D24"/>
    <w:rsid w:val="00D84D3A"/>
    <w:rsid w:val="00D84D41"/>
    <w:rsid w:val="00D84DA7"/>
    <w:rsid w:val="00D84DD3"/>
    <w:rsid w:val="00D84E31"/>
    <w:rsid w:val="00D84E7E"/>
    <w:rsid w:val="00D84EA6"/>
    <w:rsid w:val="00D84EA9"/>
    <w:rsid w:val="00D84EB9"/>
    <w:rsid w:val="00D84EFC"/>
    <w:rsid w:val="00D84FD1"/>
    <w:rsid w:val="00D85079"/>
    <w:rsid w:val="00D85162"/>
    <w:rsid w:val="00D8527D"/>
    <w:rsid w:val="00D852B0"/>
    <w:rsid w:val="00D85434"/>
    <w:rsid w:val="00D8547B"/>
    <w:rsid w:val="00D85499"/>
    <w:rsid w:val="00D854BD"/>
    <w:rsid w:val="00D855D5"/>
    <w:rsid w:val="00D855D6"/>
    <w:rsid w:val="00D85625"/>
    <w:rsid w:val="00D85634"/>
    <w:rsid w:val="00D8567C"/>
    <w:rsid w:val="00D856AB"/>
    <w:rsid w:val="00D8571C"/>
    <w:rsid w:val="00D857BE"/>
    <w:rsid w:val="00D857EB"/>
    <w:rsid w:val="00D85868"/>
    <w:rsid w:val="00D8588F"/>
    <w:rsid w:val="00D8589B"/>
    <w:rsid w:val="00D858E0"/>
    <w:rsid w:val="00D85918"/>
    <w:rsid w:val="00D859D2"/>
    <w:rsid w:val="00D85A09"/>
    <w:rsid w:val="00D85A9F"/>
    <w:rsid w:val="00D85AF0"/>
    <w:rsid w:val="00D85B09"/>
    <w:rsid w:val="00D85B9B"/>
    <w:rsid w:val="00D85BC9"/>
    <w:rsid w:val="00D85BE6"/>
    <w:rsid w:val="00D85C18"/>
    <w:rsid w:val="00D85C29"/>
    <w:rsid w:val="00D85C3B"/>
    <w:rsid w:val="00D85C74"/>
    <w:rsid w:val="00D85C9B"/>
    <w:rsid w:val="00D85CB5"/>
    <w:rsid w:val="00D85D2F"/>
    <w:rsid w:val="00D85F03"/>
    <w:rsid w:val="00D85F6F"/>
    <w:rsid w:val="00D85F74"/>
    <w:rsid w:val="00D85F94"/>
    <w:rsid w:val="00D85F98"/>
    <w:rsid w:val="00D85FA4"/>
    <w:rsid w:val="00D85FE8"/>
    <w:rsid w:val="00D8604D"/>
    <w:rsid w:val="00D8608B"/>
    <w:rsid w:val="00D860BD"/>
    <w:rsid w:val="00D860CC"/>
    <w:rsid w:val="00D860D3"/>
    <w:rsid w:val="00D8611B"/>
    <w:rsid w:val="00D86137"/>
    <w:rsid w:val="00D86294"/>
    <w:rsid w:val="00D862E4"/>
    <w:rsid w:val="00D86341"/>
    <w:rsid w:val="00D8639B"/>
    <w:rsid w:val="00D86420"/>
    <w:rsid w:val="00D86423"/>
    <w:rsid w:val="00D8644C"/>
    <w:rsid w:val="00D864D9"/>
    <w:rsid w:val="00D864F2"/>
    <w:rsid w:val="00D864F7"/>
    <w:rsid w:val="00D864FB"/>
    <w:rsid w:val="00D865CF"/>
    <w:rsid w:val="00D8664C"/>
    <w:rsid w:val="00D866B6"/>
    <w:rsid w:val="00D866CF"/>
    <w:rsid w:val="00D86740"/>
    <w:rsid w:val="00D8674B"/>
    <w:rsid w:val="00D867FF"/>
    <w:rsid w:val="00D868C8"/>
    <w:rsid w:val="00D86909"/>
    <w:rsid w:val="00D86977"/>
    <w:rsid w:val="00D86A22"/>
    <w:rsid w:val="00D86A29"/>
    <w:rsid w:val="00D86A36"/>
    <w:rsid w:val="00D86A83"/>
    <w:rsid w:val="00D86B0A"/>
    <w:rsid w:val="00D86B29"/>
    <w:rsid w:val="00D86BD0"/>
    <w:rsid w:val="00D86C1A"/>
    <w:rsid w:val="00D86C5C"/>
    <w:rsid w:val="00D86C95"/>
    <w:rsid w:val="00D86C99"/>
    <w:rsid w:val="00D86D20"/>
    <w:rsid w:val="00D86D25"/>
    <w:rsid w:val="00D86D3B"/>
    <w:rsid w:val="00D86D62"/>
    <w:rsid w:val="00D86E27"/>
    <w:rsid w:val="00D86E3F"/>
    <w:rsid w:val="00D86E4C"/>
    <w:rsid w:val="00D86E54"/>
    <w:rsid w:val="00D86E76"/>
    <w:rsid w:val="00D86EA9"/>
    <w:rsid w:val="00D86F02"/>
    <w:rsid w:val="00D86F28"/>
    <w:rsid w:val="00D86F4B"/>
    <w:rsid w:val="00D86F60"/>
    <w:rsid w:val="00D86F7A"/>
    <w:rsid w:val="00D86F95"/>
    <w:rsid w:val="00D86FC8"/>
    <w:rsid w:val="00D8701C"/>
    <w:rsid w:val="00D87084"/>
    <w:rsid w:val="00D8715B"/>
    <w:rsid w:val="00D87245"/>
    <w:rsid w:val="00D8725F"/>
    <w:rsid w:val="00D87477"/>
    <w:rsid w:val="00D87497"/>
    <w:rsid w:val="00D874CD"/>
    <w:rsid w:val="00D8752B"/>
    <w:rsid w:val="00D8758B"/>
    <w:rsid w:val="00D875CC"/>
    <w:rsid w:val="00D875E9"/>
    <w:rsid w:val="00D8760F"/>
    <w:rsid w:val="00D8764E"/>
    <w:rsid w:val="00D87667"/>
    <w:rsid w:val="00D87780"/>
    <w:rsid w:val="00D8781F"/>
    <w:rsid w:val="00D8785D"/>
    <w:rsid w:val="00D87878"/>
    <w:rsid w:val="00D8789F"/>
    <w:rsid w:val="00D8792B"/>
    <w:rsid w:val="00D87990"/>
    <w:rsid w:val="00D879A7"/>
    <w:rsid w:val="00D87A52"/>
    <w:rsid w:val="00D87AAE"/>
    <w:rsid w:val="00D87AE4"/>
    <w:rsid w:val="00D87B00"/>
    <w:rsid w:val="00D87BB9"/>
    <w:rsid w:val="00D87BBA"/>
    <w:rsid w:val="00D87BCC"/>
    <w:rsid w:val="00D87BD2"/>
    <w:rsid w:val="00D87E39"/>
    <w:rsid w:val="00D87E74"/>
    <w:rsid w:val="00D87EA9"/>
    <w:rsid w:val="00D87F1E"/>
    <w:rsid w:val="00D87F22"/>
    <w:rsid w:val="00D87F8C"/>
    <w:rsid w:val="00D87FD3"/>
    <w:rsid w:val="00D87FEE"/>
    <w:rsid w:val="00D9006C"/>
    <w:rsid w:val="00D9006F"/>
    <w:rsid w:val="00D90173"/>
    <w:rsid w:val="00D901AF"/>
    <w:rsid w:val="00D9022C"/>
    <w:rsid w:val="00D90248"/>
    <w:rsid w:val="00D902AF"/>
    <w:rsid w:val="00D9030E"/>
    <w:rsid w:val="00D90349"/>
    <w:rsid w:val="00D903EC"/>
    <w:rsid w:val="00D903F7"/>
    <w:rsid w:val="00D90456"/>
    <w:rsid w:val="00D90462"/>
    <w:rsid w:val="00D904A6"/>
    <w:rsid w:val="00D904C0"/>
    <w:rsid w:val="00D9050D"/>
    <w:rsid w:val="00D9051C"/>
    <w:rsid w:val="00D90757"/>
    <w:rsid w:val="00D90767"/>
    <w:rsid w:val="00D90775"/>
    <w:rsid w:val="00D9079B"/>
    <w:rsid w:val="00D907CF"/>
    <w:rsid w:val="00D90865"/>
    <w:rsid w:val="00D909B6"/>
    <w:rsid w:val="00D90A00"/>
    <w:rsid w:val="00D90A28"/>
    <w:rsid w:val="00D90A44"/>
    <w:rsid w:val="00D90A49"/>
    <w:rsid w:val="00D90AF2"/>
    <w:rsid w:val="00D90B04"/>
    <w:rsid w:val="00D90BB0"/>
    <w:rsid w:val="00D90CA4"/>
    <w:rsid w:val="00D90D03"/>
    <w:rsid w:val="00D90D41"/>
    <w:rsid w:val="00D90D68"/>
    <w:rsid w:val="00D90DD6"/>
    <w:rsid w:val="00D90DE1"/>
    <w:rsid w:val="00D90E12"/>
    <w:rsid w:val="00D90F55"/>
    <w:rsid w:val="00D90F62"/>
    <w:rsid w:val="00D91046"/>
    <w:rsid w:val="00D9105A"/>
    <w:rsid w:val="00D91177"/>
    <w:rsid w:val="00D911A1"/>
    <w:rsid w:val="00D911CD"/>
    <w:rsid w:val="00D91226"/>
    <w:rsid w:val="00D91227"/>
    <w:rsid w:val="00D912C3"/>
    <w:rsid w:val="00D912F5"/>
    <w:rsid w:val="00D913BB"/>
    <w:rsid w:val="00D913E9"/>
    <w:rsid w:val="00D913FC"/>
    <w:rsid w:val="00D9140E"/>
    <w:rsid w:val="00D91410"/>
    <w:rsid w:val="00D9146E"/>
    <w:rsid w:val="00D91471"/>
    <w:rsid w:val="00D9149E"/>
    <w:rsid w:val="00D915B1"/>
    <w:rsid w:val="00D916B2"/>
    <w:rsid w:val="00D916FF"/>
    <w:rsid w:val="00D9182C"/>
    <w:rsid w:val="00D91840"/>
    <w:rsid w:val="00D918B8"/>
    <w:rsid w:val="00D91913"/>
    <w:rsid w:val="00D9194B"/>
    <w:rsid w:val="00D919D0"/>
    <w:rsid w:val="00D91A51"/>
    <w:rsid w:val="00D91AA4"/>
    <w:rsid w:val="00D91AE3"/>
    <w:rsid w:val="00D91AF0"/>
    <w:rsid w:val="00D91B6B"/>
    <w:rsid w:val="00D91B86"/>
    <w:rsid w:val="00D91CFD"/>
    <w:rsid w:val="00D91D0E"/>
    <w:rsid w:val="00D91DB7"/>
    <w:rsid w:val="00D91DCD"/>
    <w:rsid w:val="00D91DDD"/>
    <w:rsid w:val="00D91E0F"/>
    <w:rsid w:val="00D91E58"/>
    <w:rsid w:val="00D91E6C"/>
    <w:rsid w:val="00D91E70"/>
    <w:rsid w:val="00D91F2B"/>
    <w:rsid w:val="00D91F2F"/>
    <w:rsid w:val="00D91F3D"/>
    <w:rsid w:val="00D91F50"/>
    <w:rsid w:val="00D91FED"/>
    <w:rsid w:val="00D9201E"/>
    <w:rsid w:val="00D920FF"/>
    <w:rsid w:val="00D92120"/>
    <w:rsid w:val="00D92170"/>
    <w:rsid w:val="00D921B7"/>
    <w:rsid w:val="00D92213"/>
    <w:rsid w:val="00D922DD"/>
    <w:rsid w:val="00D92369"/>
    <w:rsid w:val="00D92374"/>
    <w:rsid w:val="00D923E6"/>
    <w:rsid w:val="00D92546"/>
    <w:rsid w:val="00D925BA"/>
    <w:rsid w:val="00D925BE"/>
    <w:rsid w:val="00D925C5"/>
    <w:rsid w:val="00D925F6"/>
    <w:rsid w:val="00D92646"/>
    <w:rsid w:val="00D9264F"/>
    <w:rsid w:val="00D92694"/>
    <w:rsid w:val="00D92734"/>
    <w:rsid w:val="00D9275C"/>
    <w:rsid w:val="00D92877"/>
    <w:rsid w:val="00D92913"/>
    <w:rsid w:val="00D92923"/>
    <w:rsid w:val="00D9292C"/>
    <w:rsid w:val="00D929A4"/>
    <w:rsid w:val="00D929E2"/>
    <w:rsid w:val="00D92A05"/>
    <w:rsid w:val="00D92A8F"/>
    <w:rsid w:val="00D92AAD"/>
    <w:rsid w:val="00D92B11"/>
    <w:rsid w:val="00D92B32"/>
    <w:rsid w:val="00D92B65"/>
    <w:rsid w:val="00D92BF8"/>
    <w:rsid w:val="00D92C3B"/>
    <w:rsid w:val="00D92C4B"/>
    <w:rsid w:val="00D92C52"/>
    <w:rsid w:val="00D92D3F"/>
    <w:rsid w:val="00D92D89"/>
    <w:rsid w:val="00D92E90"/>
    <w:rsid w:val="00D92EB0"/>
    <w:rsid w:val="00D92EBF"/>
    <w:rsid w:val="00D93008"/>
    <w:rsid w:val="00D93016"/>
    <w:rsid w:val="00D93095"/>
    <w:rsid w:val="00D930C7"/>
    <w:rsid w:val="00D930CB"/>
    <w:rsid w:val="00D930F8"/>
    <w:rsid w:val="00D931AC"/>
    <w:rsid w:val="00D931D9"/>
    <w:rsid w:val="00D931E5"/>
    <w:rsid w:val="00D93201"/>
    <w:rsid w:val="00D93250"/>
    <w:rsid w:val="00D93286"/>
    <w:rsid w:val="00D932CB"/>
    <w:rsid w:val="00D93306"/>
    <w:rsid w:val="00D93318"/>
    <w:rsid w:val="00D9332D"/>
    <w:rsid w:val="00D9334A"/>
    <w:rsid w:val="00D933D6"/>
    <w:rsid w:val="00D93426"/>
    <w:rsid w:val="00D93437"/>
    <w:rsid w:val="00D934AC"/>
    <w:rsid w:val="00D9351E"/>
    <w:rsid w:val="00D93539"/>
    <w:rsid w:val="00D9359D"/>
    <w:rsid w:val="00D935B5"/>
    <w:rsid w:val="00D9361C"/>
    <w:rsid w:val="00D93676"/>
    <w:rsid w:val="00D9368B"/>
    <w:rsid w:val="00D936A3"/>
    <w:rsid w:val="00D9372F"/>
    <w:rsid w:val="00D9376A"/>
    <w:rsid w:val="00D937D1"/>
    <w:rsid w:val="00D9380D"/>
    <w:rsid w:val="00D93813"/>
    <w:rsid w:val="00D93870"/>
    <w:rsid w:val="00D93884"/>
    <w:rsid w:val="00D938B7"/>
    <w:rsid w:val="00D9390C"/>
    <w:rsid w:val="00D93965"/>
    <w:rsid w:val="00D939D9"/>
    <w:rsid w:val="00D93A3B"/>
    <w:rsid w:val="00D93AB0"/>
    <w:rsid w:val="00D93B19"/>
    <w:rsid w:val="00D93B87"/>
    <w:rsid w:val="00D93BA4"/>
    <w:rsid w:val="00D93C35"/>
    <w:rsid w:val="00D93C4C"/>
    <w:rsid w:val="00D93CFF"/>
    <w:rsid w:val="00D93D0B"/>
    <w:rsid w:val="00D93DB2"/>
    <w:rsid w:val="00D93E45"/>
    <w:rsid w:val="00D93E83"/>
    <w:rsid w:val="00D93E8A"/>
    <w:rsid w:val="00D93FBA"/>
    <w:rsid w:val="00D93FC4"/>
    <w:rsid w:val="00D93FCE"/>
    <w:rsid w:val="00D93FE0"/>
    <w:rsid w:val="00D94001"/>
    <w:rsid w:val="00D94004"/>
    <w:rsid w:val="00D9401D"/>
    <w:rsid w:val="00D94071"/>
    <w:rsid w:val="00D9408B"/>
    <w:rsid w:val="00D9409E"/>
    <w:rsid w:val="00D940FF"/>
    <w:rsid w:val="00D94118"/>
    <w:rsid w:val="00D9414B"/>
    <w:rsid w:val="00D94198"/>
    <w:rsid w:val="00D941C7"/>
    <w:rsid w:val="00D9421C"/>
    <w:rsid w:val="00D942B1"/>
    <w:rsid w:val="00D942F9"/>
    <w:rsid w:val="00D94307"/>
    <w:rsid w:val="00D943CF"/>
    <w:rsid w:val="00D94504"/>
    <w:rsid w:val="00D9457B"/>
    <w:rsid w:val="00D94580"/>
    <w:rsid w:val="00D94585"/>
    <w:rsid w:val="00D945D5"/>
    <w:rsid w:val="00D945DD"/>
    <w:rsid w:val="00D94661"/>
    <w:rsid w:val="00D947F0"/>
    <w:rsid w:val="00D94802"/>
    <w:rsid w:val="00D9480C"/>
    <w:rsid w:val="00D948FC"/>
    <w:rsid w:val="00D94997"/>
    <w:rsid w:val="00D949F6"/>
    <w:rsid w:val="00D94A71"/>
    <w:rsid w:val="00D94A99"/>
    <w:rsid w:val="00D94AA6"/>
    <w:rsid w:val="00D94AFA"/>
    <w:rsid w:val="00D94B63"/>
    <w:rsid w:val="00D94B86"/>
    <w:rsid w:val="00D94B8C"/>
    <w:rsid w:val="00D94C14"/>
    <w:rsid w:val="00D94C42"/>
    <w:rsid w:val="00D94CBC"/>
    <w:rsid w:val="00D94CD8"/>
    <w:rsid w:val="00D94D4D"/>
    <w:rsid w:val="00D94D75"/>
    <w:rsid w:val="00D94DD9"/>
    <w:rsid w:val="00D94EB7"/>
    <w:rsid w:val="00D94ECF"/>
    <w:rsid w:val="00D94F65"/>
    <w:rsid w:val="00D94FE2"/>
    <w:rsid w:val="00D9500F"/>
    <w:rsid w:val="00D95075"/>
    <w:rsid w:val="00D950B7"/>
    <w:rsid w:val="00D9510B"/>
    <w:rsid w:val="00D95153"/>
    <w:rsid w:val="00D951D7"/>
    <w:rsid w:val="00D9520A"/>
    <w:rsid w:val="00D95248"/>
    <w:rsid w:val="00D95386"/>
    <w:rsid w:val="00D95426"/>
    <w:rsid w:val="00D95427"/>
    <w:rsid w:val="00D95528"/>
    <w:rsid w:val="00D95559"/>
    <w:rsid w:val="00D9556B"/>
    <w:rsid w:val="00D95595"/>
    <w:rsid w:val="00D955B2"/>
    <w:rsid w:val="00D9566E"/>
    <w:rsid w:val="00D956A1"/>
    <w:rsid w:val="00D956F8"/>
    <w:rsid w:val="00D95715"/>
    <w:rsid w:val="00D957FC"/>
    <w:rsid w:val="00D9580F"/>
    <w:rsid w:val="00D95810"/>
    <w:rsid w:val="00D95847"/>
    <w:rsid w:val="00D95883"/>
    <w:rsid w:val="00D95986"/>
    <w:rsid w:val="00D959C0"/>
    <w:rsid w:val="00D95A1D"/>
    <w:rsid w:val="00D95A40"/>
    <w:rsid w:val="00D95A59"/>
    <w:rsid w:val="00D95A80"/>
    <w:rsid w:val="00D95ABA"/>
    <w:rsid w:val="00D95B49"/>
    <w:rsid w:val="00D95B87"/>
    <w:rsid w:val="00D95C38"/>
    <w:rsid w:val="00D95C79"/>
    <w:rsid w:val="00D95CC7"/>
    <w:rsid w:val="00D95CFE"/>
    <w:rsid w:val="00D95D44"/>
    <w:rsid w:val="00D95D8F"/>
    <w:rsid w:val="00D95DB2"/>
    <w:rsid w:val="00D95E35"/>
    <w:rsid w:val="00D95E8F"/>
    <w:rsid w:val="00D95EE4"/>
    <w:rsid w:val="00D96010"/>
    <w:rsid w:val="00D96038"/>
    <w:rsid w:val="00D96080"/>
    <w:rsid w:val="00D96095"/>
    <w:rsid w:val="00D9610C"/>
    <w:rsid w:val="00D96155"/>
    <w:rsid w:val="00D96172"/>
    <w:rsid w:val="00D961AC"/>
    <w:rsid w:val="00D961B7"/>
    <w:rsid w:val="00D961E6"/>
    <w:rsid w:val="00D96243"/>
    <w:rsid w:val="00D962F0"/>
    <w:rsid w:val="00D96316"/>
    <w:rsid w:val="00D9643D"/>
    <w:rsid w:val="00D96458"/>
    <w:rsid w:val="00D964AD"/>
    <w:rsid w:val="00D964F0"/>
    <w:rsid w:val="00D96545"/>
    <w:rsid w:val="00D96553"/>
    <w:rsid w:val="00D96573"/>
    <w:rsid w:val="00D965E1"/>
    <w:rsid w:val="00D966D2"/>
    <w:rsid w:val="00D966D6"/>
    <w:rsid w:val="00D966F3"/>
    <w:rsid w:val="00D966F6"/>
    <w:rsid w:val="00D96721"/>
    <w:rsid w:val="00D9683E"/>
    <w:rsid w:val="00D968A2"/>
    <w:rsid w:val="00D96973"/>
    <w:rsid w:val="00D969A6"/>
    <w:rsid w:val="00D969F2"/>
    <w:rsid w:val="00D96A47"/>
    <w:rsid w:val="00D96A95"/>
    <w:rsid w:val="00D96ABE"/>
    <w:rsid w:val="00D96B66"/>
    <w:rsid w:val="00D96B6C"/>
    <w:rsid w:val="00D96BA6"/>
    <w:rsid w:val="00D96BD3"/>
    <w:rsid w:val="00D96C4B"/>
    <w:rsid w:val="00D96C65"/>
    <w:rsid w:val="00D96CD3"/>
    <w:rsid w:val="00D96CEB"/>
    <w:rsid w:val="00D96D31"/>
    <w:rsid w:val="00D96D3D"/>
    <w:rsid w:val="00D96DEE"/>
    <w:rsid w:val="00D96E17"/>
    <w:rsid w:val="00D96E1C"/>
    <w:rsid w:val="00D96E46"/>
    <w:rsid w:val="00D96EC2"/>
    <w:rsid w:val="00D96F98"/>
    <w:rsid w:val="00D97074"/>
    <w:rsid w:val="00D970AC"/>
    <w:rsid w:val="00D9713C"/>
    <w:rsid w:val="00D971A7"/>
    <w:rsid w:val="00D9720B"/>
    <w:rsid w:val="00D9725C"/>
    <w:rsid w:val="00D972A9"/>
    <w:rsid w:val="00D972AB"/>
    <w:rsid w:val="00D972B0"/>
    <w:rsid w:val="00D972B1"/>
    <w:rsid w:val="00D972D4"/>
    <w:rsid w:val="00D972D9"/>
    <w:rsid w:val="00D973C1"/>
    <w:rsid w:val="00D973FB"/>
    <w:rsid w:val="00D97501"/>
    <w:rsid w:val="00D97533"/>
    <w:rsid w:val="00D97593"/>
    <w:rsid w:val="00D9759F"/>
    <w:rsid w:val="00D975A4"/>
    <w:rsid w:val="00D975D2"/>
    <w:rsid w:val="00D97615"/>
    <w:rsid w:val="00D976DB"/>
    <w:rsid w:val="00D977E7"/>
    <w:rsid w:val="00D977FF"/>
    <w:rsid w:val="00D97813"/>
    <w:rsid w:val="00D978E8"/>
    <w:rsid w:val="00D97970"/>
    <w:rsid w:val="00D979E0"/>
    <w:rsid w:val="00D979FB"/>
    <w:rsid w:val="00D97A02"/>
    <w:rsid w:val="00D97A25"/>
    <w:rsid w:val="00D97A55"/>
    <w:rsid w:val="00D97B42"/>
    <w:rsid w:val="00D97B46"/>
    <w:rsid w:val="00D97BA0"/>
    <w:rsid w:val="00D97BB1"/>
    <w:rsid w:val="00D97BBF"/>
    <w:rsid w:val="00D97BF2"/>
    <w:rsid w:val="00D97C8F"/>
    <w:rsid w:val="00D97CAC"/>
    <w:rsid w:val="00D97CC3"/>
    <w:rsid w:val="00D97D06"/>
    <w:rsid w:val="00D97DB0"/>
    <w:rsid w:val="00D97DD1"/>
    <w:rsid w:val="00D97DDE"/>
    <w:rsid w:val="00D97E69"/>
    <w:rsid w:val="00D97E78"/>
    <w:rsid w:val="00D97EA0"/>
    <w:rsid w:val="00D97F0A"/>
    <w:rsid w:val="00D97F35"/>
    <w:rsid w:val="00D97F45"/>
    <w:rsid w:val="00D97FC7"/>
    <w:rsid w:val="00D97FF5"/>
    <w:rsid w:val="00DA001F"/>
    <w:rsid w:val="00DA00B0"/>
    <w:rsid w:val="00DA00B4"/>
    <w:rsid w:val="00DA00C9"/>
    <w:rsid w:val="00DA0117"/>
    <w:rsid w:val="00DA0160"/>
    <w:rsid w:val="00DA0224"/>
    <w:rsid w:val="00DA0293"/>
    <w:rsid w:val="00DA0294"/>
    <w:rsid w:val="00DA02B0"/>
    <w:rsid w:val="00DA031E"/>
    <w:rsid w:val="00DA0404"/>
    <w:rsid w:val="00DA050B"/>
    <w:rsid w:val="00DA057A"/>
    <w:rsid w:val="00DA05C0"/>
    <w:rsid w:val="00DA063E"/>
    <w:rsid w:val="00DA0764"/>
    <w:rsid w:val="00DA076B"/>
    <w:rsid w:val="00DA079A"/>
    <w:rsid w:val="00DA07B6"/>
    <w:rsid w:val="00DA0882"/>
    <w:rsid w:val="00DA08A9"/>
    <w:rsid w:val="00DA0924"/>
    <w:rsid w:val="00DA0983"/>
    <w:rsid w:val="00DA09A2"/>
    <w:rsid w:val="00DA0A72"/>
    <w:rsid w:val="00DA0A95"/>
    <w:rsid w:val="00DA0B72"/>
    <w:rsid w:val="00DA0BB9"/>
    <w:rsid w:val="00DA0BED"/>
    <w:rsid w:val="00DA0BF0"/>
    <w:rsid w:val="00DA0C0A"/>
    <w:rsid w:val="00DA0C5F"/>
    <w:rsid w:val="00DA0C6C"/>
    <w:rsid w:val="00DA0CFD"/>
    <w:rsid w:val="00DA0D33"/>
    <w:rsid w:val="00DA0D39"/>
    <w:rsid w:val="00DA0D3A"/>
    <w:rsid w:val="00DA0DAA"/>
    <w:rsid w:val="00DA0E49"/>
    <w:rsid w:val="00DA0E7F"/>
    <w:rsid w:val="00DA0E96"/>
    <w:rsid w:val="00DA0EC0"/>
    <w:rsid w:val="00DA0EC9"/>
    <w:rsid w:val="00DA0ED7"/>
    <w:rsid w:val="00DA0F17"/>
    <w:rsid w:val="00DA0FCC"/>
    <w:rsid w:val="00DA0FFC"/>
    <w:rsid w:val="00DA1026"/>
    <w:rsid w:val="00DA1126"/>
    <w:rsid w:val="00DA113E"/>
    <w:rsid w:val="00DA126C"/>
    <w:rsid w:val="00DA1329"/>
    <w:rsid w:val="00DA1390"/>
    <w:rsid w:val="00DA13D6"/>
    <w:rsid w:val="00DA13D7"/>
    <w:rsid w:val="00DA13F4"/>
    <w:rsid w:val="00DA1414"/>
    <w:rsid w:val="00DA152D"/>
    <w:rsid w:val="00DA153C"/>
    <w:rsid w:val="00DA159A"/>
    <w:rsid w:val="00DA15B4"/>
    <w:rsid w:val="00DA15E5"/>
    <w:rsid w:val="00DA15F5"/>
    <w:rsid w:val="00DA16B0"/>
    <w:rsid w:val="00DA16BF"/>
    <w:rsid w:val="00DA16E9"/>
    <w:rsid w:val="00DA1725"/>
    <w:rsid w:val="00DA1740"/>
    <w:rsid w:val="00DA1767"/>
    <w:rsid w:val="00DA1768"/>
    <w:rsid w:val="00DA186C"/>
    <w:rsid w:val="00DA1885"/>
    <w:rsid w:val="00DA1887"/>
    <w:rsid w:val="00DA18AD"/>
    <w:rsid w:val="00DA193A"/>
    <w:rsid w:val="00DA197E"/>
    <w:rsid w:val="00DA19CB"/>
    <w:rsid w:val="00DA19D1"/>
    <w:rsid w:val="00DA19E1"/>
    <w:rsid w:val="00DA19EB"/>
    <w:rsid w:val="00DA1A8E"/>
    <w:rsid w:val="00DA1AF5"/>
    <w:rsid w:val="00DA1B00"/>
    <w:rsid w:val="00DA1B3C"/>
    <w:rsid w:val="00DA1B75"/>
    <w:rsid w:val="00DA1B9B"/>
    <w:rsid w:val="00DA1BE7"/>
    <w:rsid w:val="00DA1C08"/>
    <w:rsid w:val="00DA1C72"/>
    <w:rsid w:val="00DA1D57"/>
    <w:rsid w:val="00DA1E31"/>
    <w:rsid w:val="00DA1E35"/>
    <w:rsid w:val="00DA1E36"/>
    <w:rsid w:val="00DA1EA0"/>
    <w:rsid w:val="00DA1F71"/>
    <w:rsid w:val="00DA2097"/>
    <w:rsid w:val="00DA20B8"/>
    <w:rsid w:val="00DA212E"/>
    <w:rsid w:val="00DA2202"/>
    <w:rsid w:val="00DA2256"/>
    <w:rsid w:val="00DA2273"/>
    <w:rsid w:val="00DA2280"/>
    <w:rsid w:val="00DA2291"/>
    <w:rsid w:val="00DA2292"/>
    <w:rsid w:val="00DA22F0"/>
    <w:rsid w:val="00DA2326"/>
    <w:rsid w:val="00DA233B"/>
    <w:rsid w:val="00DA2351"/>
    <w:rsid w:val="00DA2374"/>
    <w:rsid w:val="00DA23B1"/>
    <w:rsid w:val="00DA23C1"/>
    <w:rsid w:val="00DA240E"/>
    <w:rsid w:val="00DA2508"/>
    <w:rsid w:val="00DA2515"/>
    <w:rsid w:val="00DA25FD"/>
    <w:rsid w:val="00DA2608"/>
    <w:rsid w:val="00DA261F"/>
    <w:rsid w:val="00DA2674"/>
    <w:rsid w:val="00DA26B9"/>
    <w:rsid w:val="00DA2758"/>
    <w:rsid w:val="00DA27EF"/>
    <w:rsid w:val="00DA29DB"/>
    <w:rsid w:val="00DA2A12"/>
    <w:rsid w:val="00DA2A7C"/>
    <w:rsid w:val="00DA2B02"/>
    <w:rsid w:val="00DA2BB5"/>
    <w:rsid w:val="00DA2BE8"/>
    <w:rsid w:val="00DA2C8E"/>
    <w:rsid w:val="00DA2CBD"/>
    <w:rsid w:val="00DA2CBF"/>
    <w:rsid w:val="00DA2CFE"/>
    <w:rsid w:val="00DA2D41"/>
    <w:rsid w:val="00DA2D48"/>
    <w:rsid w:val="00DA2D72"/>
    <w:rsid w:val="00DA2F09"/>
    <w:rsid w:val="00DA2FE2"/>
    <w:rsid w:val="00DA2FF3"/>
    <w:rsid w:val="00DA3059"/>
    <w:rsid w:val="00DA3089"/>
    <w:rsid w:val="00DA308F"/>
    <w:rsid w:val="00DA318A"/>
    <w:rsid w:val="00DA321A"/>
    <w:rsid w:val="00DA32AE"/>
    <w:rsid w:val="00DA32FE"/>
    <w:rsid w:val="00DA3414"/>
    <w:rsid w:val="00DA3475"/>
    <w:rsid w:val="00DA34A2"/>
    <w:rsid w:val="00DA34D4"/>
    <w:rsid w:val="00DA3540"/>
    <w:rsid w:val="00DA3557"/>
    <w:rsid w:val="00DA356F"/>
    <w:rsid w:val="00DA3644"/>
    <w:rsid w:val="00DA365D"/>
    <w:rsid w:val="00DA3707"/>
    <w:rsid w:val="00DA3749"/>
    <w:rsid w:val="00DA3763"/>
    <w:rsid w:val="00DA3843"/>
    <w:rsid w:val="00DA3874"/>
    <w:rsid w:val="00DA3889"/>
    <w:rsid w:val="00DA39EA"/>
    <w:rsid w:val="00DA3AA4"/>
    <w:rsid w:val="00DA3B11"/>
    <w:rsid w:val="00DA3BE2"/>
    <w:rsid w:val="00DA3C46"/>
    <w:rsid w:val="00DA3D09"/>
    <w:rsid w:val="00DA3D7C"/>
    <w:rsid w:val="00DA3DB2"/>
    <w:rsid w:val="00DA3E00"/>
    <w:rsid w:val="00DA3E75"/>
    <w:rsid w:val="00DA3F16"/>
    <w:rsid w:val="00DA3F27"/>
    <w:rsid w:val="00DA3F57"/>
    <w:rsid w:val="00DA3F78"/>
    <w:rsid w:val="00DA3FAC"/>
    <w:rsid w:val="00DA3FD6"/>
    <w:rsid w:val="00DA3FE9"/>
    <w:rsid w:val="00DA4147"/>
    <w:rsid w:val="00DA414A"/>
    <w:rsid w:val="00DA41BD"/>
    <w:rsid w:val="00DA427B"/>
    <w:rsid w:val="00DA42B5"/>
    <w:rsid w:val="00DA42BD"/>
    <w:rsid w:val="00DA4367"/>
    <w:rsid w:val="00DA437E"/>
    <w:rsid w:val="00DA4471"/>
    <w:rsid w:val="00DA44B5"/>
    <w:rsid w:val="00DA44B8"/>
    <w:rsid w:val="00DA44C3"/>
    <w:rsid w:val="00DA44E5"/>
    <w:rsid w:val="00DA4547"/>
    <w:rsid w:val="00DA4570"/>
    <w:rsid w:val="00DA457D"/>
    <w:rsid w:val="00DA470C"/>
    <w:rsid w:val="00DA4764"/>
    <w:rsid w:val="00DA4768"/>
    <w:rsid w:val="00DA48B1"/>
    <w:rsid w:val="00DA48BC"/>
    <w:rsid w:val="00DA491C"/>
    <w:rsid w:val="00DA4939"/>
    <w:rsid w:val="00DA4BA1"/>
    <w:rsid w:val="00DA4C00"/>
    <w:rsid w:val="00DA4C2F"/>
    <w:rsid w:val="00DA4C37"/>
    <w:rsid w:val="00DA4C51"/>
    <w:rsid w:val="00DA4CD8"/>
    <w:rsid w:val="00DA4D5B"/>
    <w:rsid w:val="00DA4D6C"/>
    <w:rsid w:val="00DA4D9A"/>
    <w:rsid w:val="00DA4DE4"/>
    <w:rsid w:val="00DA4E41"/>
    <w:rsid w:val="00DA4EA1"/>
    <w:rsid w:val="00DA4EC8"/>
    <w:rsid w:val="00DA4EDE"/>
    <w:rsid w:val="00DA4EF1"/>
    <w:rsid w:val="00DA4EF5"/>
    <w:rsid w:val="00DA4EFB"/>
    <w:rsid w:val="00DA4FA7"/>
    <w:rsid w:val="00DA4FB2"/>
    <w:rsid w:val="00DA4FDF"/>
    <w:rsid w:val="00DA4FE6"/>
    <w:rsid w:val="00DA5064"/>
    <w:rsid w:val="00DA51F3"/>
    <w:rsid w:val="00DA524C"/>
    <w:rsid w:val="00DA52E4"/>
    <w:rsid w:val="00DA53BA"/>
    <w:rsid w:val="00DA53D2"/>
    <w:rsid w:val="00DA53E3"/>
    <w:rsid w:val="00DA5410"/>
    <w:rsid w:val="00DA5419"/>
    <w:rsid w:val="00DA5474"/>
    <w:rsid w:val="00DA5548"/>
    <w:rsid w:val="00DA5552"/>
    <w:rsid w:val="00DA557F"/>
    <w:rsid w:val="00DA5599"/>
    <w:rsid w:val="00DA5624"/>
    <w:rsid w:val="00DA5646"/>
    <w:rsid w:val="00DA5672"/>
    <w:rsid w:val="00DA56AA"/>
    <w:rsid w:val="00DA56C6"/>
    <w:rsid w:val="00DA56ED"/>
    <w:rsid w:val="00DA5719"/>
    <w:rsid w:val="00DA5731"/>
    <w:rsid w:val="00DA57E4"/>
    <w:rsid w:val="00DA586A"/>
    <w:rsid w:val="00DA594F"/>
    <w:rsid w:val="00DA5964"/>
    <w:rsid w:val="00DA596E"/>
    <w:rsid w:val="00DA5A08"/>
    <w:rsid w:val="00DA5A2C"/>
    <w:rsid w:val="00DA5A45"/>
    <w:rsid w:val="00DA5A86"/>
    <w:rsid w:val="00DA5AAB"/>
    <w:rsid w:val="00DA5ADE"/>
    <w:rsid w:val="00DA5AF4"/>
    <w:rsid w:val="00DA5B47"/>
    <w:rsid w:val="00DA5B6D"/>
    <w:rsid w:val="00DA5BD2"/>
    <w:rsid w:val="00DA5CBB"/>
    <w:rsid w:val="00DA5CC2"/>
    <w:rsid w:val="00DA5DCD"/>
    <w:rsid w:val="00DA5DEA"/>
    <w:rsid w:val="00DA5E0A"/>
    <w:rsid w:val="00DA5E5D"/>
    <w:rsid w:val="00DA5E71"/>
    <w:rsid w:val="00DA5E81"/>
    <w:rsid w:val="00DA5EAB"/>
    <w:rsid w:val="00DA5EE9"/>
    <w:rsid w:val="00DA5F30"/>
    <w:rsid w:val="00DA5FB8"/>
    <w:rsid w:val="00DA5FCB"/>
    <w:rsid w:val="00DA6008"/>
    <w:rsid w:val="00DA6090"/>
    <w:rsid w:val="00DA60C8"/>
    <w:rsid w:val="00DA60D2"/>
    <w:rsid w:val="00DA60EB"/>
    <w:rsid w:val="00DA61DD"/>
    <w:rsid w:val="00DA623B"/>
    <w:rsid w:val="00DA6326"/>
    <w:rsid w:val="00DA6371"/>
    <w:rsid w:val="00DA63CF"/>
    <w:rsid w:val="00DA649D"/>
    <w:rsid w:val="00DA64E1"/>
    <w:rsid w:val="00DA64EC"/>
    <w:rsid w:val="00DA6542"/>
    <w:rsid w:val="00DA65A3"/>
    <w:rsid w:val="00DA6678"/>
    <w:rsid w:val="00DA66E0"/>
    <w:rsid w:val="00DA66F1"/>
    <w:rsid w:val="00DA6787"/>
    <w:rsid w:val="00DA679B"/>
    <w:rsid w:val="00DA6852"/>
    <w:rsid w:val="00DA687F"/>
    <w:rsid w:val="00DA68E6"/>
    <w:rsid w:val="00DA68FD"/>
    <w:rsid w:val="00DA69AC"/>
    <w:rsid w:val="00DA69C6"/>
    <w:rsid w:val="00DA6A1F"/>
    <w:rsid w:val="00DA6A56"/>
    <w:rsid w:val="00DA6A60"/>
    <w:rsid w:val="00DA6B18"/>
    <w:rsid w:val="00DA6B9F"/>
    <w:rsid w:val="00DA6BCC"/>
    <w:rsid w:val="00DA6C23"/>
    <w:rsid w:val="00DA6CF8"/>
    <w:rsid w:val="00DA6D01"/>
    <w:rsid w:val="00DA6D2C"/>
    <w:rsid w:val="00DA6D9E"/>
    <w:rsid w:val="00DA6EF4"/>
    <w:rsid w:val="00DA6F3E"/>
    <w:rsid w:val="00DA6F45"/>
    <w:rsid w:val="00DA703F"/>
    <w:rsid w:val="00DA716D"/>
    <w:rsid w:val="00DA71BA"/>
    <w:rsid w:val="00DA7210"/>
    <w:rsid w:val="00DA7293"/>
    <w:rsid w:val="00DA72F2"/>
    <w:rsid w:val="00DA7309"/>
    <w:rsid w:val="00DA733D"/>
    <w:rsid w:val="00DA7369"/>
    <w:rsid w:val="00DA74F2"/>
    <w:rsid w:val="00DA7505"/>
    <w:rsid w:val="00DA753B"/>
    <w:rsid w:val="00DA7541"/>
    <w:rsid w:val="00DA7599"/>
    <w:rsid w:val="00DA75EC"/>
    <w:rsid w:val="00DA75F5"/>
    <w:rsid w:val="00DA7667"/>
    <w:rsid w:val="00DA769D"/>
    <w:rsid w:val="00DA76FF"/>
    <w:rsid w:val="00DA7700"/>
    <w:rsid w:val="00DA7761"/>
    <w:rsid w:val="00DA77FD"/>
    <w:rsid w:val="00DA7809"/>
    <w:rsid w:val="00DA7816"/>
    <w:rsid w:val="00DA7859"/>
    <w:rsid w:val="00DA78E4"/>
    <w:rsid w:val="00DA7940"/>
    <w:rsid w:val="00DA799D"/>
    <w:rsid w:val="00DA79C7"/>
    <w:rsid w:val="00DA7A18"/>
    <w:rsid w:val="00DA7A39"/>
    <w:rsid w:val="00DA7AC7"/>
    <w:rsid w:val="00DA7B0B"/>
    <w:rsid w:val="00DA7B21"/>
    <w:rsid w:val="00DA7B2A"/>
    <w:rsid w:val="00DA7B2E"/>
    <w:rsid w:val="00DA7B91"/>
    <w:rsid w:val="00DA7C25"/>
    <w:rsid w:val="00DA7C75"/>
    <w:rsid w:val="00DA7C9B"/>
    <w:rsid w:val="00DA7D6D"/>
    <w:rsid w:val="00DA7DB9"/>
    <w:rsid w:val="00DA7E1E"/>
    <w:rsid w:val="00DA7EDA"/>
    <w:rsid w:val="00DA7F16"/>
    <w:rsid w:val="00DA7FC5"/>
    <w:rsid w:val="00DB00B3"/>
    <w:rsid w:val="00DB0131"/>
    <w:rsid w:val="00DB01F1"/>
    <w:rsid w:val="00DB0224"/>
    <w:rsid w:val="00DB0234"/>
    <w:rsid w:val="00DB0317"/>
    <w:rsid w:val="00DB031E"/>
    <w:rsid w:val="00DB03EF"/>
    <w:rsid w:val="00DB0400"/>
    <w:rsid w:val="00DB040E"/>
    <w:rsid w:val="00DB04F2"/>
    <w:rsid w:val="00DB054E"/>
    <w:rsid w:val="00DB0575"/>
    <w:rsid w:val="00DB05DD"/>
    <w:rsid w:val="00DB0646"/>
    <w:rsid w:val="00DB0669"/>
    <w:rsid w:val="00DB067C"/>
    <w:rsid w:val="00DB0692"/>
    <w:rsid w:val="00DB06C5"/>
    <w:rsid w:val="00DB06D7"/>
    <w:rsid w:val="00DB0703"/>
    <w:rsid w:val="00DB074C"/>
    <w:rsid w:val="00DB074F"/>
    <w:rsid w:val="00DB079C"/>
    <w:rsid w:val="00DB07AD"/>
    <w:rsid w:val="00DB081D"/>
    <w:rsid w:val="00DB08DC"/>
    <w:rsid w:val="00DB0951"/>
    <w:rsid w:val="00DB095D"/>
    <w:rsid w:val="00DB09C2"/>
    <w:rsid w:val="00DB09FF"/>
    <w:rsid w:val="00DB0A27"/>
    <w:rsid w:val="00DB0A2B"/>
    <w:rsid w:val="00DB0B63"/>
    <w:rsid w:val="00DB0C7F"/>
    <w:rsid w:val="00DB0D38"/>
    <w:rsid w:val="00DB0D7F"/>
    <w:rsid w:val="00DB0D9C"/>
    <w:rsid w:val="00DB0DB7"/>
    <w:rsid w:val="00DB0DBE"/>
    <w:rsid w:val="00DB0E06"/>
    <w:rsid w:val="00DB0F04"/>
    <w:rsid w:val="00DB0F3C"/>
    <w:rsid w:val="00DB0FA3"/>
    <w:rsid w:val="00DB1047"/>
    <w:rsid w:val="00DB10D6"/>
    <w:rsid w:val="00DB111B"/>
    <w:rsid w:val="00DB1131"/>
    <w:rsid w:val="00DB1148"/>
    <w:rsid w:val="00DB11E2"/>
    <w:rsid w:val="00DB1222"/>
    <w:rsid w:val="00DB1225"/>
    <w:rsid w:val="00DB12B4"/>
    <w:rsid w:val="00DB1367"/>
    <w:rsid w:val="00DB13BE"/>
    <w:rsid w:val="00DB13CD"/>
    <w:rsid w:val="00DB13FD"/>
    <w:rsid w:val="00DB1402"/>
    <w:rsid w:val="00DB1404"/>
    <w:rsid w:val="00DB1409"/>
    <w:rsid w:val="00DB1446"/>
    <w:rsid w:val="00DB1452"/>
    <w:rsid w:val="00DB14F4"/>
    <w:rsid w:val="00DB1505"/>
    <w:rsid w:val="00DB1520"/>
    <w:rsid w:val="00DB153A"/>
    <w:rsid w:val="00DB154D"/>
    <w:rsid w:val="00DB15CE"/>
    <w:rsid w:val="00DB15E2"/>
    <w:rsid w:val="00DB15ED"/>
    <w:rsid w:val="00DB16C1"/>
    <w:rsid w:val="00DB184B"/>
    <w:rsid w:val="00DB185C"/>
    <w:rsid w:val="00DB1876"/>
    <w:rsid w:val="00DB188D"/>
    <w:rsid w:val="00DB18D0"/>
    <w:rsid w:val="00DB1925"/>
    <w:rsid w:val="00DB198A"/>
    <w:rsid w:val="00DB19EE"/>
    <w:rsid w:val="00DB1ACF"/>
    <w:rsid w:val="00DB1AEE"/>
    <w:rsid w:val="00DB1B01"/>
    <w:rsid w:val="00DB1B75"/>
    <w:rsid w:val="00DB1B79"/>
    <w:rsid w:val="00DB1BBE"/>
    <w:rsid w:val="00DB1BCD"/>
    <w:rsid w:val="00DB1CCF"/>
    <w:rsid w:val="00DB1CF0"/>
    <w:rsid w:val="00DB1DA3"/>
    <w:rsid w:val="00DB1DDE"/>
    <w:rsid w:val="00DB1E0E"/>
    <w:rsid w:val="00DB1E53"/>
    <w:rsid w:val="00DB1E84"/>
    <w:rsid w:val="00DB1EBF"/>
    <w:rsid w:val="00DB1EF4"/>
    <w:rsid w:val="00DB1F2B"/>
    <w:rsid w:val="00DB1F59"/>
    <w:rsid w:val="00DB2066"/>
    <w:rsid w:val="00DB210F"/>
    <w:rsid w:val="00DB2118"/>
    <w:rsid w:val="00DB21BA"/>
    <w:rsid w:val="00DB2287"/>
    <w:rsid w:val="00DB22CE"/>
    <w:rsid w:val="00DB22E4"/>
    <w:rsid w:val="00DB2338"/>
    <w:rsid w:val="00DB2351"/>
    <w:rsid w:val="00DB2399"/>
    <w:rsid w:val="00DB23A6"/>
    <w:rsid w:val="00DB23F2"/>
    <w:rsid w:val="00DB242A"/>
    <w:rsid w:val="00DB2456"/>
    <w:rsid w:val="00DB2461"/>
    <w:rsid w:val="00DB248A"/>
    <w:rsid w:val="00DB24CF"/>
    <w:rsid w:val="00DB25D8"/>
    <w:rsid w:val="00DB2652"/>
    <w:rsid w:val="00DB2696"/>
    <w:rsid w:val="00DB27F1"/>
    <w:rsid w:val="00DB281B"/>
    <w:rsid w:val="00DB2888"/>
    <w:rsid w:val="00DB2913"/>
    <w:rsid w:val="00DB2995"/>
    <w:rsid w:val="00DB29DE"/>
    <w:rsid w:val="00DB2A81"/>
    <w:rsid w:val="00DB2AA3"/>
    <w:rsid w:val="00DB2B22"/>
    <w:rsid w:val="00DB2BE9"/>
    <w:rsid w:val="00DB2C22"/>
    <w:rsid w:val="00DB2C68"/>
    <w:rsid w:val="00DB2C91"/>
    <w:rsid w:val="00DB2CC2"/>
    <w:rsid w:val="00DB2D01"/>
    <w:rsid w:val="00DB2D13"/>
    <w:rsid w:val="00DB2D19"/>
    <w:rsid w:val="00DB2D34"/>
    <w:rsid w:val="00DB2DC1"/>
    <w:rsid w:val="00DB2ECA"/>
    <w:rsid w:val="00DB2F09"/>
    <w:rsid w:val="00DB2F34"/>
    <w:rsid w:val="00DB2FD9"/>
    <w:rsid w:val="00DB30E0"/>
    <w:rsid w:val="00DB30E5"/>
    <w:rsid w:val="00DB30EF"/>
    <w:rsid w:val="00DB3183"/>
    <w:rsid w:val="00DB31A7"/>
    <w:rsid w:val="00DB31AF"/>
    <w:rsid w:val="00DB31C3"/>
    <w:rsid w:val="00DB3215"/>
    <w:rsid w:val="00DB3278"/>
    <w:rsid w:val="00DB32A2"/>
    <w:rsid w:val="00DB332C"/>
    <w:rsid w:val="00DB3423"/>
    <w:rsid w:val="00DB3466"/>
    <w:rsid w:val="00DB34CC"/>
    <w:rsid w:val="00DB34E8"/>
    <w:rsid w:val="00DB34F3"/>
    <w:rsid w:val="00DB3504"/>
    <w:rsid w:val="00DB3505"/>
    <w:rsid w:val="00DB3643"/>
    <w:rsid w:val="00DB366D"/>
    <w:rsid w:val="00DB36DC"/>
    <w:rsid w:val="00DB3797"/>
    <w:rsid w:val="00DB3831"/>
    <w:rsid w:val="00DB3958"/>
    <w:rsid w:val="00DB3964"/>
    <w:rsid w:val="00DB3986"/>
    <w:rsid w:val="00DB399F"/>
    <w:rsid w:val="00DB3A1A"/>
    <w:rsid w:val="00DB3A27"/>
    <w:rsid w:val="00DB3A47"/>
    <w:rsid w:val="00DB3A8A"/>
    <w:rsid w:val="00DB3ACB"/>
    <w:rsid w:val="00DB3AD4"/>
    <w:rsid w:val="00DB3C61"/>
    <w:rsid w:val="00DB3C8A"/>
    <w:rsid w:val="00DB3DCB"/>
    <w:rsid w:val="00DB3E81"/>
    <w:rsid w:val="00DB3EE7"/>
    <w:rsid w:val="00DB3F2A"/>
    <w:rsid w:val="00DB3F8A"/>
    <w:rsid w:val="00DB400B"/>
    <w:rsid w:val="00DB4030"/>
    <w:rsid w:val="00DB4044"/>
    <w:rsid w:val="00DB4105"/>
    <w:rsid w:val="00DB4190"/>
    <w:rsid w:val="00DB41DC"/>
    <w:rsid w:val="00DB41DD"/>
    <w:rsid w:val="00DB4298"/>
    <w:rsid w:val="00DB434A"/>
    <w:rsid w:val="00DB4392"/>
    <w:rsid w:val="00DB44FA"/>
    <w:rsid w:val="00DB4545"/>
    <w:rsid w:val="00DB468F"/>
    <w:rsid w:val="00DB46CB"/>
    <w:rsid w:val="00DB4713"/>
    <w:rsid w:val="00DB4730"/>
    <w:rsid w:val="00DB4783"/>
    <w:rsid w:val="00DB47AA"/>
    <w:rsid w:val="00DB4925"/>
    <w:rsid w:val="00DB4932"/>
    <w:rsid w:val="00DB4A4D"/>
    <w:rsid w:val="00DB4A6D"/>
    <w:rsid w:val="00DB4A93"/>
    <w:rsid w:val="00DB4ACD"/>
    <w:rsid w:val="00DB4AF0"/>
    <w:rsid w:val="00DB4B2D"/>
    <w:rsid w:val="00DB4B4A"/>
    <w:rsid w:val="00DB4BBB"/>
    <w:rsid w:val="00DB4C2F"/>
    <w:rsid w:val="00DB4C7B"/>
    <w:rsid w:val="00DB4CB7"/>
    <w:rsid w:val="00DB4D85"/>
    <w:rsid w:val="00DB4D8C"/>
    <w:rsid w:val="00DB4D8D"/>
    <w:rsid w:val="00DB4D8E"/>
    <w:rsid w:val="00DB4DC7"/>
    <w:rsid w:val="00DB4F0B"/>
    <w:rsid w:val="00DB4F33"/>
    <w:rsid w:val="00DB4F77"/>
    <w:rsid w:val="00DB4F94"/>
    <w:rsid w:val="00DB4FCC"/>
    <w:rsid w:val="00DB4FD7"/>
    <w:rsid w:val="00DB5034"/>
    <w:rsid w:val="00DB5050"/>
    <w:rsid w:val="00DB5074"/>
    <w:rsid w:val="00DB50A9"/>
    <w:rsid w:val="00DB50EF"/>
    <w:rsid w:val="00DB5159"/>
    <w:rsid w:val="00DB51AE"/>
    <w:rsid w:val="00DB5218"/>
    <w:rsid w:val="00DB525F"/>
    <w:rsid w:val="00DB5292"/>
    <w:rsid w:val="00DB52C0"/>
    <w:rsid w:val="00DB5351"/>
    <w:rsid w:val="00DB536A"/>
    <w:rsid w:val="00DB5388"/>
    <w:rsid w:val="00DB53AC"/>
    <w:rsid w:val="00DB53F5"/>
    <w:rsid w:val="00DB5495"/>
    <w:rsid w:val="00DB54A4"/>
    <w:rsid w:val="00DB550E"/>
    <w:rsid w:val="00DB5541"/>
    <w:rsid w:val="00DB55AA"/>
    <w:rsid w:val="00DB5607"/>
    <w:rsid w:val="00DB5699"/>
    <w:rsid w:val="00DB5708"/>
    <w:rsid w:val="00DB5803"/>
    <w:rsid w:val="00DB583F"/>
    <w:rsid w:val="00DB5881"/>
    <w:rsid w:val="00DB5882"/>
    <w:rsid w:val="00DB58EB"/>
    <w:rsid w:val="00DB5904"/>
    <w:rsid w:val="00DB5913"/>
    <w:rsid w:val="00DB591B"/>
    <w:rsid w:val="00DB592D"/>
    <w:rsid w:val="00DB5998"/>
    <w:rsid w:val="00DB59CB"/>
    <w:rsid w:val="00DB5B74"/>
    <w:rsid w:val="00DB5C16"/>
    <w:rsid w:val="00DB5D13"/>
    <w:rsid w:val="00DB5DC6"/>
    <w:rsid w:val="00DB5E0E"/>
    <w:rsid w:val="00DB5E1E"/>
    <w:rsid w:val="00DB5E52"/>
    <w:rsid w:val="00DB5E7B"/>
    <w:rsid w:val="00DB5EEF"/>
    <w:rsid w:val="00DB5F17"/>
    <w:rsid w:val="00DB5F36"/>
    <w:rsid w:val="00DB5F6F"/>
    <w:rsid w:val="00DB5FBC"/>
    <w:rsid w:val="00DB5FBD"/>
    <w:rsid w:val="00DB6084"/>
    <w:rsid w:val="00DB60DC"/>
    <w:rsid w:val="00DB6200"/>
    <w:rsid w:val="00DB624B"/>
    <w:rsid w:val="00DB6254"/>
    <w:rsid w:val="00DB626D"/>
    <w:rsid w:val="00DB6288"/>
    <w:rsid w:val="00DB62AD"/>
    <w:rsid w:val="00DB630B"/>
    <w:rsid w:val="00DB636B"/>
    <w:rsid w:val="00DB63A5"/>
    <w:rsid w:val="00DB640B"/>
    <w:rsid w:val="00DB6428"/>
    <w:rsid w:val="00DB64A2"/>
    <w:rsid w:val="00DB64C3"/>
    <w:rsid w:val="00DB652E"/>
    <w:rsid w:val="00DB6538"/>
    <w:rsid w:val="00DB6576"/>
    <w:rsid w:val="00DB65FE"/>
    <w:rsid w:val="00DB6682"/>
    <w:rsid w:val="00DB66D5"/>
    <w:rsid w:val="00DB66F0"/>
    <w:rsid w:val="00DB67CF"/>
    <w:rsid w:val="00DB6814"/>
    <w:rsid w:val="00DB683A"/>
    <w:rsid w:val="00DB6901"/>
    <w:rsid w:val="00DB698B"/>
    <w:rsid w:val="00DB6992"/>
    <w:rsid w:val="00DB69AC"/>
    <w:rsid w:val="00DB69FE"/>
    <w:rsid w:val="00DB6A22"/>
    <w:rsid w:val="00DB6AF9"/>
    <w:rsid w:val="00DB6B47"/>
    <w:rsid w:val="00DB6BAF"/>
    <w:rsid w:val="00DB6BDB"/>
    <w:rsid w:val="00DB6C0A"/>
    <w:rsid w:val="00DB6CAD"/>
    <w:rsid w:val="00DB6CCA"/>
    <w:rsid w:val="00DB6CEC"/>
    <w:rsid w:val="00DB6DD7"/>
    <w:rsid w:val="00DB6EBF"/>
    <w:rsid w:val="00DB6EFB"/>
    <w:rsid w:val="00DB7025"/>
    <w:rsid w:val="00DB7069"/>
    <w:rsid w:val="00DB71D2"/>
    <w:rsid w:val="00DB71E1"/>
    <w:rsid w:val="00DB7247"/>
    <w:rsid w:val="00DB7281"/>
    <w:rsid w:val="00DB728A"/>
    <w:rsid w:val="00DB72D7"/>
    <w:rsid w:val="00DB736F"/>
    <w:rsid w:val="00DB73C7"/>
    <w:rsid w:val="00DB73DE"/>
    <w:rsid w:val="00DB73F5"/>
    <w:rsid w:val="00DB7414"/>
    <w:rsid w:val="00DB742D"/>
    <w:rsid w:val="00DB742F"/>
    <w:rsid w:val="00DB7477"/>
    <w:rsid w:val="00DB74A2"/>
    <w:rsid w:val="00DB74F4"/>
    <w:rsid w:val="00DB7507"/>
    <w:rsid w:val="00DB751E"/>
    <w:rsid w:val="00DB75B6"/>
    <w:rsid w:val="00DB7657"/>
    <w:rsid w:val="00DB76A1"/>
    <w:rsid w:val="00DB7710"/>
    <w:rsid w:val="00DB772D"/>
    <w:rsid w:val="00DB7732"/>
    <w:rsid w:val="00DB77FA"/>
    <w:rsid w:val="00DB789F"/>
    <w:rsid w:val="00DB78C0"/>
    <w:rsid w:val="00DB790C"/>
    <w:rsid w:val="00DB7A73"/>
    <w:rsid w:val="00DB7A8D"/>
    <w:rsid w:val="00DB7AEB"/>
    <w:rsid w:val="00DB7B1A"/>
    <w:rsid w:val="00DB7B53"/>
    <w:rsid w:val="00DB7B5B"/>
    <w:rsid w:val="00DB7BB8"/>
    <w:rsid w:val="00DB7C29"/>
    <w:rsid w:val="00DB7C8F"/>
    <w:rsid w:val="00DB7C9F"/>
    <w:rsid w:val="00DB7CAB"/>
    <w:rsid w:val="00DB7CF6"/>
    <w:rsid w:val="00DB7D27"/>
    <w:rsid w:val="00DB7D63"/>
    <w:rsid w:val="00DB7D95"/>
    <w:rsid w:val="00DB7EEC"/>
    <w:rsid w:val="00DB7F01"/>
    <w:rsid w:val="00DB7F67"/>
    <w:rsid w:val="00DB7F85"/>
    <w:rsid w:val="00DC0029"/>
    <w:rsid w:val="00DC0093"/>
    <w:rsid w:val="00DC00DD"/>
    <w:rsid w:val="00DC0126"/>
    <w:rsid w:val="00DC0134"/>
    <w:rsid w:val="00DC01FB"/>
    <w:rsid w:val="00DC028C"/>
    <w:rsid w:val="00DC02E1"/>
    <w:rsid w:val="00DC030B"/>
    <w:rsid w:val="00DC0365"/>
    <w:rsid w:val="00DC0372"/>
    <w:rsid w:val="00DC03E1"/>
    <w:rsid w:val="00DC03E7"/>
    <w:rsid w:val="00DC0499"/>
    <w:rsid w:val="00DC058E"/>
    <w:rsid w:val="00DC05B2"/>
    <w:rsid w:val="00DC05CC"/>
    <w:rsid w:val="00DC062F"/>
    <w:rsid w:val="00DC0692"/>
    <w:rsid w:val="00DC07F9"/>
    <w:rsid w:val="00DC0980"/>
    <w:rsid w:val="00DC0989"/>
    <w:rsid w:val="00DC09AB"/>
    <w:rsid w:val="00DC09B2"/>
    <w:rsid w:val="00DC09E1"/>
    <w:rsid w:val="00DC0A17"/>
    <w:rsid w:val="00DC0A1A"/>
    <w:rsid w:val="00DC0B27"/>
    <w:rsid w:val="00DC0B57"/>
    <w:rsid w:val="00DC0BCA"/>
    <w:rsid w:val="00DC0BD9"/>
    <w:rsid w:val="00DC0C1D"/>
    <w:rsid w:val="00DC0C42"/>
    <w:rsid w:val="00DC0CC1"/>
    <w:rsid w:val="00DC0CED"/>
    <w:rsid w:val="00DC0D16"/>
    <w:rsid w:val="00DC0E6F"/>
    <w:rsid w:val="00DC0EA1"/>
    <w:rsid w:val="00DC0EC3"/>
    <w:rsid w:val="00DC0EE5"/>
    <w:rsid w:val="00DC0FCB"/>
    <w:rsid w:val="00DC0FDD"/>
    <w:rsid w:val="00DC1069"/>
    <w:rsid w:val="00DC119E"/>
    <w:rsid w:val="00DC11B8"/>
    <w:rsid w:val="00DC11CE"/>
    <w:rsid w:val="00DC121B"/>
    <w:rsid w:val="00DC12C0"/>
    <w:rsid w:val="00DC12E3"/>
    <w:rsid w:val="00DC13E0"/>
    <w:rsid w:val="00DC148B"/>
    <w:rsid w:val="00DC14F1"/>
    <w:rsid w:val="00DC1638"/>
    <w:rsid w:val="00DC1710"/>
    <w:rsid w:val="00DC1723"/>
    <w:rsid w:val="00DC17F3"/>
    <w:rsid w:val="00DC1807"/>
    <w:rsid w:val="00DC1829"/>
    <w:rsid w:val="00DC18B1"/>
    <w:rsid w:val="00DC18C6"/>
    <w:rsid w:val="00DC1906"/>
    <w:rsid w:val="00DC1908"/>
    <w:rsid w:val="00DC1979"/>
    <w:rsid w:val="00DC19AE"/>
    <w:rsid w:val="00DC19C7"/>
    <w:rsid w:val="00DC1A16"/>
    <w:rsid w:val="00DC1A1E"/>
    <w:rsid w:val="00DC1AAB"/>
    <w:rsid w:val="00DC1AB8"/>
    <w:rsid w:val="00DC1AD3"/>
    <w:rsid w:val="00DC1BD9"/>
    <w:rsid w:val="00DC1C82"/>
    <w:rsid w:val="00DC1DAE"/>
    <w:rsid w:val="00DC1E25"/>
    <w:rsid w:val="00DC1EE9"/>
    <w:rsid w:val="00DC1F63"/>
    <w:rsid w:val="00DC1FAE"/>
    <w:rsid w:val="00DC1FCF"/>
    <w:rsid w:val="00DC1FD7"/>
    <w:rsid w:val="00DC20DA"/>
    <w:rsid w:val="00DC2106"/>
    <w:rsid w:val="00DC2125"/>
    <w:rsid w:val="00DC21BC"/>
    <w:rsid w:val="00DC21BE"/>
    <w:rsid w:val="00DC22BF"/>
    <w:rsid w:val="00DC231C"/>
    <w:rsid w:val="00DC2335"/>
    <w:rsid w:val="00DC2356"/>
    <w:rsid w:val="00DC23A9"/>
    <w:rsid w:val="00DC23AB"/>
    <w:rsid w:val="00DC243E"/>
    <w:rsid w:val="00DC244E"/>
    <w:rsid w:val="00DC24B2"/>
    <w:rsid w:val="00DC24FE"/>
    <w:rsid w:val="00DC25BB"/>
    <w:rsid w:val="00DC25E5"/>
    <w:rsid w:val="00DC260F"/>
    <w:rsid w:val="00DC2653"/>
    <w:rsid w:val="00DC2671"/>
    <w:rsid w:val="00DC2752"/>
    <w:rsid w:val="00DC27D9"/>
    <w:rsid w:val="00DC2865"/>
    <w:rsid w:val="00DC2877"/>
    <w:rsid w:val="00DC293D"/>
    <w:rsid w:val="00DC2952"/>
    <w:rsid w:val="00DC2964"/>
    <w:rsid w:val="00DC29CB"/>
    <w:rsid w:val="00DC2A88"/>
    <w:rsid w:val="00DC2AEB"/>
    <w:rsid w:val="00DC2B6F"/>
    <w:rsid w:val="00DC2B9C"/>
    <w:rsid w:val="00DC2C67"/>
    <w:rsid w:val="00DC2CA5"/>
    <w:rsid w:val="00DC2DD3"/>
    <w:rsid w:val="00DC2DF6"/>
    <w:rsid w:val="00DC2E2A"/>
    <w:rsid w:val="00DC2EE2"/>
    <w:rsid w:val="00DC2EE3"/>
    <w:rsid w:val="00DC2F10"/>
    <w:rsid w:val="00DC2F41"/>
    <w:rsid w:val="00DC2F8C"/>
    <w:rsid w:val="00DC2F92"/>
    <w:rsid w:val="00DC3062"/>
    <w:rsid w:val="00DC309C"/>
    <w:rsid w:val="00DC30C1"/>
    <w:rsid w:val="00DC312C"/>
    <w:rsid w:val="00DC3198"/>
    <w:rsid w:val="00DC322B"/>
    <w:rsid w:val="00DC32D8"/>
    <w:rsid w:val="00DC331A"/>
    <w:rsid w:val="00DC3337"/>
    <w:rsid w:val="00DC3350"/>
    <w:rsid w:val="00DC3355"/>
    <w:rsid w:val="00DC3359"/>
    <w:rsid w:val="00DC3399"/>
    <w:rsid w:val="00DC33C7"/>
    <w:rsid w:val="00DC33CC"/>
    <w:rsid w:val="00DC3434"/>
    <w:rsid w:val="00DC34DB"/>
    <w:rsid w:val="00DC35DA"/>
    <w:rsid w:val="00DC3671"/>
    <w:rsid w:val="00DC36AE"/>
    <w:rsid w:val="00DC36E9"/>
    <w:rsid w:val="00DC3741"/>
    <w:rsid w:val="00DC37B1"/>
    <w:rsid w:val="00DC37DB"/>
    <w:rsid w:val="00DC37EA"/>
    <w:rsid w:val="00DC3811"/>
    <w:rsid w:val="00DC384D"/>
    <w:rsid w:val="00DC385A"/>
    <w:rsid w:val="00DC388C"/>
    <w:rsid w:val="00DC3892"/>
    <w:rsid w:val="00DC38A0"/>
    <w:rsid w:val="00DC38E9"/>
    <w:rsid w:val="00DC38ED"/>
    <w:rsid w:val="00DC3922"/>
    <w:rsid w:val="00DC3962"/>
    <w:rsid w:val="00DC3A9C"/>
    <w:rsid w:val="00DC3B10"/>
    <w:rsid w:val="00DC3BA8"/>
    <w:rsid w:val="00DC3BB0"/>
    <w:rsid w:val="00DC3BD6"/>
    <w:rsid w:val="00DC3BF8"/>
    <w:rsid w:val="00DC3C75"/>
    <w:rsid w:val="00DC3D34"/>
    <w:rsid w:val="00DC3D36"/>
    <w:rsid w:val="00DC3DD2"/>
    <w:rsid w:val="00DC4068"/>
    <w:rsid w:val="00DC40D0"/>
    <w:rsid w:val="00DC41BC"/>
    <w:rsid w:val="00DC41D2"/>
    <w:rsid w:val="00DC41E0"/>
    <w:rsid w:val="00DC41E5"/>
    <w:rsid w:val="00DC4276"/>
    <w:rsid w:val="00DC42E7"/>
    <w:rsid w:val="00DC4330"/>
    <w:rsid w:val="00DC4413"/>
    <w:rsid w:val="00DC44EF"/>
    <w:rsid w:val="00DC4515"/>
    <w:rsid w:val="00DC4628"/>
    <w:rsid w:val="00DC4673"/>
    <w:rsid w:val="00DC46A1"/>
    <w:rsid w:val="00DC46F0"/>
    <w:rsid w:val="00DC47FF"/>
    <w:rsid w:val="00DC48AE"/>
    <w:rsid w:val="00DC4A6A"/>
    <w:rsid w:val="00DC4AC5"/>
    <w:rsid w:val="00DC4C75"/>
    <w:rsid w:val="00DC4CA1"/>
    <w:rsid w:val="00DC4D5C"/>
    <w:rsid w:val="00DC4D72"/>
    <w:rsid w:val="00DC4D96"/>
    <w:rsid w:val="00DC4E19"/>
    <w:rsid w:val="00DC4E42"/>
    <w:rsid w:val="00DC4FD6"/>
    <w:rsid w:val="00DC4FD7"/>
    <w:rsid w:val="00DC50A0"/>
    <w:rsid w:val="00DC50A9"/>
    <w:rsid w:val="00DC50B6"/>
    <w:rsid w:val="00DC50C6"/>
    <w:rsid w:val="00DC50CD"/>
    <w:rsid w:val="00DC510F"/>
    <w:rsid w:val="00DC51F8"/>
    <w:rsid w:val="00DC5238"/>
    <w:rsid w:val="00DC526F"/>
    <w:rsid w:val="00DC5303"/>
    <w:rsid w:val="00DC54AB"/>
    <w:rsid w:val="00DC5556"/>
    <w:rsid w:val="00DC55BB"/>
    <w:rsid w:val="00DC5633"/>
    <w:rsid w:val="00DC56B1"/>
    <w:rsid w:val="00DC56BA"/>
    <w:rsid w:val="00DC56EB"/>
    <w:rsid w:val="00DC573F"/>
    <w:rsid w:val="00DC575C"/>
    <w:rsid w:val="00DC5805"/>
    <w:rsid w:val="00DC5879"/>
    <w:rsid w:val="00DC587F"/>
    <w:rsid w:val="00DC58CC"/>
    <w:rsid w:val="00DC5911"/>
    <w:rsid w:val="00DC5977"/>
    <w:rsid w:val="00DC59AF"/>
    <w:rsid w:val="00DC59CC"/>
    <w:rsid w:val="00DC59DE"/>
    <w:rsid w:val="00DC5A1F"/>
    <w:rsid w:val="00DC5AD1"/>
    <w:rsid w:val="00DC5AF4"/>
    <w:rsid w:val="00DC5B21"/>
    <w:rsid w:val="00DC5BA5"/>
    <w:rsid w:val="00DC5C63"/>
    <w:rsid w:val="00DC5D12"/>
    <w:rsid w:val="00DC5D9A"/>
    <w:rsid w:val="00DC5DAD"/>
    <w:rsid w:val="00DC5DAE"/>
    <w:rsid w:val="00DC5E0D"/>
    <w:rsid w:val="00DC5E1F"/>
    <w:rsid w:val="00DC5E77"/>
    <w:rsid w:val="00DC5EFC"/>
    <w:rsid w:val="00DC5F4F"/>
    <w:rsid w:val="00DC5FBA"/>
    <w:rsid w:val="00DC5FEA"/>
    <w:rsid w:val="00DC6043"/>
    <w:rsid w:val="00DC6083"/>
    <w:rsid w:val="00DC608E"/>
    <w:rsid w:val="00DC60BD"/>
    <w:rsid w:val="00DC6264"/>
    <w:rsid w:val="00DC626F"/>
    <w:rsid w:val="00DC62FD"/>
    <w:rsid w:val="00DC6325"/>
    <w:rsid w:val="00DC63A6"/>
    <w:rsid w:val="00DC63E2"/>
    <w:rsid w:val="00DC63F2"/>
    <w:rsid w:val="00DC63FB"/>
    <w:rsid w:val="00DC641E"/>
    <w:rsid w:val="00DC652E"/>
    <w:rsid w:val="00DC660B"/>
    <w:rsid w:val="00DC6632"/>
    <w:rsid w:val="00DC6638"/>
    <w:rsid w:val="00DC6659"/>
    <w:rsid w:val="00DC66BC"/>
    <w:rsid w:val="00DC66D9"/>
    <w:rsid w:val="00DC66FA"/>
    <w:rsid w:val="00DC6751"/>
    <w:rsid w:val="00DC676D"/>
    <w:rsid w:val="00DC67BB"/>
    <w:rsid w:val="00DC67D7"/>
    <w:rsid w:val="00DC68D1"/>
    <w:rsid w:val="00DC68F7"/>
    <w:rsid w:val="00DC6906"/>
    <w:rsid w:val="00DC6979"/>
    <w:rsid w:val="00DC6A3C"/>
    <w:rsid w:val="00DC6A6D"/>
    <w:rsid w:val="00DC6AA2"/>
    <w:rsid w:val="00DC6B19"/>
    <w:rsid w:val="00DC6B2E"/>
    <w:rsid w:val="00DC6B4C"/>
    <w:rsid w:val="00DC6B8F"/>
    <w:rsid w:val="00DC6BA3"/>
    <w:rsid w:val="00DC6D97"/>
    <w:rsid w:val="00DC6DA9"/>
    <w:rsid w:val="00DC6DF3"/>
    <w:rsid w:val="00DC6DFA"/>
    <w:rsid w:val="00DC6E4D"/>
    <w:rsid w:val="00DC6EBA"/>
    <w:rsid w:val="00DC6F67"/>
    <w:rsid w:val="00DC6FA4"/>
    <w:rsid w:val="00DC6FA6"/>
    <w:rsid w:val="00DC6FCA"/>
    <w:rsid w:val="00DC7013"/>
    <w:rsid w:val="00DC703B"/>
    <w:rsid w:val="00DC7064"/>
    <w:rsid w:val="00DC7084"/>
    <w:rsid w:val="00DC710F"/>
    <w:rsid w:val="00DC71D9"/>
    <w:rsid w:val="00DC71E1"/>
    <w:rsid w:val="00DC71FA"/>
    <w:rsid w:val="00DC721F"/>
    <w:rsid w:val="00DC722E"/>
    <w:rsid w:val="00DC7269"/>
    <w:rsid w:val="00DC7292"/>
    <w:rsid w:val="00DC7346"/>
    <w:rsid w:val="00DC7383"/>
    <w:rsid w:val="00DC7399"/>
    <w:rsid w:val="00DC744F"/>
    <w:rsid w:val="00DC746F"/>
    <w:rsid w:val="00DC74C4"/>
    <w:rsid w:val="00DC750B"/>
    <w:rsid w:val="00DC7519"/>
    <w:rsid w:val="00DC7525"/>
    <w:rsid w:val="00DC755F"/>
    <w:rsid w:val="00DC756B"/>
    <w:rsid w:val="00DC75BB"/>
    <w:rsid w:val="00DC7644"/>
    <w:rsid w:val="00DC7694"/>
    <w:rsid w:val="00DC7739"/>
    <w:rsid w:val="00DC7799"/>
    <w:rsid w:val="00DC77BB"/>
    <w:rsid w:val="00DC782C"/>
    <w:rsid w:val="00DC787E"/>
    <w:rsid w:val="00DC7885"/>
    <w:rsid w:val="00DC789C"/>
    <w:rsid w:val="00DC7951"/>
    <w:rsid w:val="00DC79E2"/>
    <w:rsid w:val="00DC7A14"/>
    <w:rsid w:val="00DC7A20"/>
    <w:rsid w:val="00DC7AE7"/>
    <w:rsid w:val="00DC7B44"/>
    <w:rsid w:val="00DC7B6C"/>
    <w:rsid w:val="00DC7BA5"/>
    <w:rsid w:val="00DC7C0C"/>
    <w:rsid w:val="00DC7C0E"/>
    <w:rsid w:val="00DC7C13"/>
    <w:rsid w:val="00DC7CB9"/>
    <w:rsid w:val="00DC7D08"/>
    <w:rsid w:val="00DC7D35"/>
    <w:rsid w:val="00DC7D50"/>
    <w:rsid w:val="00DC7DE6"/>
    <w:rsid w:val="00DC7EA3"/>
    <w:rsid w:val="00DC7F8A"/>
    <w:rsid w:val="00DD0010"/>
    <w:rsid w:val="00DD0198"/>
    <w:rsid w:val="00DD019B"/>
    <w:rsid w:val="00DD01C9"/>
    <w:rsid w:val="00DD01D7"/>
    <w:rsid w:val="00DD02C7"/>
    <w:rsid w:val="00DD046A"/>
    <w:rsid w:val="00DD0526"/>
    <w:rsid w:val="00DD0657"/>
    <w:rsid w:val="00DD0722"/>
    <w:rsid w:val="00DD08F7"/>
    <w:rsid w:val="00DD09C6"/>
    <w:rsid w:val="00DD09D4"/>
    <w:rsid w:val="00DD0A8B"/>
    <w:rsid w:val="00DD0AB0"/>
    <w:rsid w:val="00DD0BB9"/>
    <w:rsid w:val="00DD0C28"/>
    <w:rsid w:val="00DD0C75"/>
    <w:rsid w:val="00DD0CC6"/>
    <w:rsid w:val="00DD0CFC"/>
    <w:rsid w:val="00DD0D57"/>
    <w:rsid w:val="00DD0DA4"/>
    <w:rsid w:val="00DD0DCB"/>
    <w:rsid w:val="00DD0DE7"/>
    <w:rsid w:val="00DD0DFA"/>
    <w:rsid w:val="00DD0E1F"/>
    <w:rsid w:val="00DD0E48"/>
    <w:rsid w:val="00DD0E4C"/>
    <w:rsid w:val="00DD0E7C"/>
    <w:rsid w:val="00DD0E82"/>
    <w:rsid w:val="00DD0FC5"/>
    <w:rsid w:val="00DD1086"/>
    <w:rsid w:val="00DD10E5"/>
    <w:rsid w:val="00DD119B"/>
    <w:rsid w:val="00DD11ED"/>
    <w:rsid w:val="00DD120E"/>
    <w:rsid w:val="00DD1269"/>
    <w:rsid w:val="00DD1403"/>
    <w:rsid w:val="00DD1444"/>
    <w:rsid w:val="00DD1471"/>
    <w:rsid w:val="00DD149F"/>
    <w:rsid w:val="00DD14E0"/>
    <w:rsid w:val="00DD15C3"/>
    <w:rsid w:val="00DD15FD"/>
    <w:rsid w:val="00DD169A"/>
    <w:rsid w:val="00DD16D4"/>
    <w:rsid w:val="00DD1779"/>
    <w:rsid w:val="00DD1789"/>
    <w:rsid w:val="00DD1798"/>
    <w:rsid w:val="00DD1806"/>
    <w:rsid w:val="00DD185A"/>
    <w:rsid w:val="00DD1929"/>
    <w:rsid w:val="00DD1A8B"/>
    <w:rsid w:val="00DD1AF2"/>
    <w:rsid w:val="00DD1B5C"/>
    <w:rsid w:val="00DD1B9E"/>
    <w:rsid w:val="00DD1CFF"/>
    <w:rsid w:val="00DD1D07"/>
    <w:rsid w:val="00DD1D3A"/>
    <w:rsid w:val="00DD1D5B"/>
    <w:rsid w:val="00DD1D6F"/>
    <w:rsid w:val="00DD1D89"/>
    <w:rsid w:val="00DD1DCA"/>
    <w:rsid w:val="00DD1E55"/>
    <w:rsid w:val="00DD1EE2"/>
    <w:rsid w:val="00DD1F1C"/>
    <w:rsid w:val="00DD1FCC"/>
    <w:rsid w:val="00DD1FFB"/>
    <w:rsid w:val="00DD2015"/>
    <w:rsid w:val="00DD2040"/>
    <w:rsid w:val="00DD2174"/>
    <w:rsid w:val="00DD2175"/>
    <w:rsid w:val="00DD21A8"/>
    <w:rsid w:val="00DD22C7"/>
    <w:rsid w:val="00DD231C"/>
    <w:rsid w:val="00DD2387"/>
    <w:rsid w:val="00DD242C"/>
    <w:rsid w:val="00DD2465"/>
    <w:rsid w:val="00DD247C"/>
    <w:rsid w:val="00DD2510"/>
    <w:rsid w:val="00DD2554"/>
    <w:rsid w:val="00DD259E"/>
    <w:rsid w:val="00DD25D8"/>
    <w:rsid w:val="00DD2615"/>
    <w:rsid w:val="00DD264C"/>
    <w:rsid w:val="00DD26AD"/>
    <w:rsid w:val="00DD26E2"/>
    <w:rsid w:val="00DD26EA"/>
    <w:rsid w:val="00DD270B"/>
    <w:rsid w:val="00DD2712"/>
    <w:rsid w:val="00DD2726"/>
    <w:rsid w:val="00DD273C"/>
    <w:rsid w:val="00DD278D"/>
    <w:rsid w:val="00DD279E"/>
    <w:rsid w:val="00DD28DB"/>
    <w:rsid w:val="00DD2994"/>
    <w:rsid w:val="00DD29F2"/>
    <w:rsid w:val="00DD29FC"/>
    <w:rsid w:val="00DD2AA4"/>
    <w:rsid w:val="00DD2B19"/>
    <w:rsid w:val="00DD2B3B"/>
    <w:rsid w:val="00DD2B50"/>
    <w:rsid w:val="00DD2B66"/>
    <w:rsid w:val="00DD2B75"/>
    <w:rsid w:val="00DD2BE7"/>
    <w:rsid w:val="00DD2CF2"/>
    <w:rsid w:val="00DD2D4D"/>
    <w:rsid w:val="00DD2D4F"/>
    <w:rsid w:val="00DD2D75"/>
    <w:rsid w:val="00DD2DDF"/>
    <w:rsid w:val="00DD2E20"/>
    <w:rsid w:val="00DD2E68"/>
    <w:rsid w:val="00DD2E9C"/>
    <w:rsid w:val="00DD2EBA"/>
    <w:rsid w:val="00DD2EF7"/>
    <w:rsid w:val="00DD2FF8"/>
    <w:rsid w:val="00DD301F"/>
    <w:rsid w:val="00DD3029"/>
    <w:rsid w:val="00DD302E"/>
    <w:rsid w:val="00DD3035"/>
    <w:rsid w:val="00DD31B1"/>
    <w:rsid w:val="00DD31CF"/>
    <w:rsid w:val="00DD32CE"/>
    <w:rsid w:val="00DD3325"/>
    <w:rsid w:val="00DD338A"/>
    <w:rsid w:val="00DD33CF"/>
    <w:rsid w:val="00DD33D8"/>
    <w:rsid w:val="00DD33DF"/>
    <w:rsid w:val="00DD3437"/>
    <w:rsid w:val="00DD343D"/>
    <w:rsid w:val="00DD358F"/>
    <w:rsid w:val="00DD3625"/>
    <w:rsid w:val="00DD36A1"/>
    <w:rsid w:val="00DD36C3"/>
    <w:rsid w:val="00DD385B"/>
    <w:rsid w:val="00DD38D5"/>
    <w:rsid w:val="00DD393C"/>
    <w:rsid w:val="00DD394B"/>
    <w:rsid w:val="00DD397E"/>
    <w:rsid w:val="00DD39F3"/>
    <w:rsid w:val="00DD3A51"/>
    <w:rsid w:val="00DD3AB7"/>
    <w:rsid w:val="00DD3AD5"/>
    <w:rsid w:val="00DD3AE7"/>
    <w:rsid w:val="00DD3AEB"/>
    <w:rsid w:val="00DD3B76"/>
    <w:rsid w:val="00DD3BDC"/>
    <w:rsid w:val="00DD3C23"/>
    <w:rsid w:val="00DD3C3C"/>
    <w:rsid w:val="00DD3CC2"/>
    <w:rsid w:val="00DD3D2D"/>
    <w:rsid w:val="00DD3D38"/>
    <w:rsid w:val="00DD3D53"/>
    <w:rsid w:val="00DD3DEB"/>
    <w:rsid w:val="00DD3DEF"/>
    <w:rsid w:val="00DD3E3A"/>
    <w:rsid w:val="00DD3E8C"/>
    <w:rsid w:val="00DD3F1E"/>
    <w:rsid w:val="00DD3F5F"/>
    <w:rsid w:val="00DD3F62"/>
    <w:rsid w:val="00DD3F8A"/>
    <w:rsid w:val="00DD3FAA"/>
    <w:rsid w:val="00DD3FCD"/>
    <w:rsid w:val="00DD3FDE"/>
    <w:rsid w:val="00DD3FE1"/>
    <w:rsid w:val="00DD4048"/>
    <w:rsid w:val="00DD4064"/>
    <w:rsid w:val="00DD40A1"/>
    <w:rsid w:val="00DD4114"/>
    <w:rsid w:val="00DD412F"/>
    <w:rsid w:val="00DD4130"/>
    <w:rsid w:val="00DD416B"/>
    <w:rsid w:val="00DD41C9"/>
    <w:rsid w:val="00DD41CE"/>
    <w:rsid w:val="00DD41D8"/>
    <w:rsid w:val="00DD4236"/>
    <w:rsid w:val="00DD427B"/>
    <w:rsid w:val="00DD435E"/>
    <w:rsid w:val="00DD43D5"/>
    <w:rsid w:val="00DD43FA"/>
    <w:rsid w:val="00DD443C"/>
    <w:rsid w:val="00DD4446"/>
    <w:rsid w:val="00DD451E"/>
    <w:rsid w:val="00DD45BC"/>
    <w:rsid w:val="00DD464F"/>
    <w:rsid w:val="00DD466D"/>
    <w:rsid w:val="00DD4671"/>
    <w:rsid w:val="00DD46C8"/>
    <w:rsid w:val="00DD46F6"/>
    <w:rsid w:val="00DD4747"/>
    <w:rsid w:val="00DD4748"/>
    <w:rsid w:val="00DD47DE"/>
    <w:rsid w:val="00DD4875"/>
    <w:rsid w:val="00DD4898"/>
    <w:rsid w:val="00DD48B4"/>
    <w:rsid w:val="00DD48F7"/>
    <w:rsid w:val="00DD4902"/>
    <w:rsid w:val="00DD4904"/>
    <w:rsid w:val="00DD4918"/>
    <w:rsid w:val="00DD492B"/>
    <w:rsid w:val="00DD49B9"/>
    <w:rsid w:val="00DD4A21"/>
    <w:rsid w:val="00DD4A59"/>
    <w:rsid w:val="00DD4ABF"/>
    <w:rsid w:val="00DD4AD1"/>
    <w:rsid w:val="00DD4B4B"/>
    <w:rsid w:val="00DD4B63"/>
    <w:rsid w:val="00DD4C0D"/>
    <w:rsid w:val="00DD4C28"/>
    <w:rsid w:val="00DD4C42"/>
    <w:rsid w:val="00DD4C69"/>
    <w:rsid w:val="00DD4CA1"/>
    <w:rsid w:val="00DD4D3E"/>
    <w:rsid w:val="00DD4DD8"/>
    <w:rsid w:val="00DD4E01"/>
    <w:rsid w:val="00DD4E2B"/>
    <w:rsid w:val="00DD4E4A"/>
    <w:rsid w:val="00DD4E64"/>
    <w:rsid w:val="00DD4EA4"/>
    <w:rsid w:val="00DD4EC9"/>
    <w:rsid w:val="00DD5003"/>
    <w:rsid w:val="00DD5018"/>
    <w:rsid w:val="00DD5038"/>
    <w:rsid w:val="00DD5087"/>
    <w:rsid w:val="00DD5176"/>
    <w:rsid w:val="00DD519A"/>
    <w:rsid w:val="00DD51C9"/>
    <w:rsid w:val="00DD528C"/>
    <w:rsid w:val="00DD52BE"/>
    <w:rsid w:val="00DD52D6"/>
    <w:rsid w:val="00DD5433"/>
    <w:rsid w:val="00DD5450"/>
    <w:rsid w:val="00DD5462"/>
    <w:rsid w:val="00DD5588"/>
    <w:rsid w:val="00DD56A8"/>
    <w:rsid w:val="00DD56C8"/>
    <w:rsid w:val="00DD575A"/>
    <w:rsid w:val="00DD5769"/>
    <w:rsid w:val="00DD5799"/>
    <w:rsid w:val="00DD57DE"/>
    <w:rsid w:val="00DD57E0"/>
    <w:rsid w:val="00DD5829"/>
    <w:rsid w:val="00DD5853"/>
    <w:rsid w:val="00DD58BC"/>
    <w:rsid w:val="00DD58C5"/>
    <w:rsid w:val="00DD5981"/>
    <w:rsid w:val="00DD5993"/>
    <w:rsid w:val="00DD59E4"/>
    <w:rsid w:val="00DD5A68"/>
    <w:rsid w:val="00DD5A6E"/>
    <w:rsid w:val="00DD5A70"/>
    <w:rsid w:val="00DD5AB4"/>
    <w:rsid w:val="00DD5AF4"/>
    <w:rsid w:val="00DD5C7E"/>
    <w:rsid w:val="00DD5CE1"/>
    <w:rsid w:val="00DD5D30"/>
    <w:rsid w:val="00DD5D75"/>
    <w:rsid w:val="00DD5DB7"/>
    <w:rsid w:val="00DD5DC7"/>
    <w:rsid w:val="00DD5E15"/>
    <w:rsid w:val="00DD5E92"/>
    <w:rsid w:val="00DD5EE9"/>
    <w:rsid w:val="00DD5F01"/>
    <w:rsid w:val="00DD5F25"/>
    <w:rsid w:val="00DD5FB3"/>
    <w:rsid w:val="00DD60CF"/>
    <w:rsid w:val="00DD6127"/>
    <w:rsid w:val="00DD6131"/>
    <w:rsid w:val="00DD615E"/>
    <w:rsid w:val="00DD616C"/>
    <w:rsid w:val="00DD61FA"/>
    <w:rsid w:val="00DD627A"/>
    <w:rsid w:val="00DD63D4"/>
    <w:rsid w:val="00DD647C"/>
    <w:rsid w:val="00DD64FF"/>
    <w:rsid w:val="00DD6504"/>
    <w:rsid w:val="00DD657E"/>
    <w:rsid w:val="00DD65AD"/>
    <w:rsid w:val="00DD65C9"/>
    <w:rsid w:val="00DD6605"/>
    <w:rsid w:val="00DD667C"/>
    <w:rsid w:val="00DD6681"/>
    <w:rsid w:val="00DD66BA"/>
    <w:rsid w:val="00DD66DE"/>
    <w:rsid w:val="00DD66F1"/>
    <w:rsid w:val="00DD672A"/>
    <w:rsid w:val="00DD679C"/>
    <w:rsid w:val="00DD6971"/>
    <w:rsid w:val="00DD69D5"/>
    <w:rsid w:val="00DD6A08"/>
    <w:rsid w:val="00DD6A79"/>
    <w:rsid w:val="00DD6A82"/>
    <w:rsid w:val="00DD6AA2"/>
    <w:rsid w:val="00DD6C3F"/>
    <w:rsid w:val="00DD6C79"/>
    <w:rsid w:val="00DD6D4C"/>
    <w:rsid w:val="00DD6D7E"/>
    <w:rsid w:val="00DD6D8E"/>
    <w:rsid w:val="00DD6E11"/>
    <w:rsid w:val="00DD6E55"/>
    <w:rsid w:val="00DD6F4C"/>
    <w:rsid w:val="00DD6F56"/>
    <w:rsid w:val="00DD6F7F"/>
    <w:rsid w:val="00DD6F80"/>
    <w:rsid w:val="00DD6FA3"/>
    <w:rsid w:val="00DD6FA7"/>
    <w:rsid w:val="00DD6FB2"/>
    <w:rsid w:val="00DD6FCD"/>
    <w:rsid w:val="00DD6FDE"/>
    <w:rsid w:val="00DD7037"/>
    <w:rsid w:val="00DD7079"/>
    <w:rsid w:val="00DD70B5"/>
    <w:rsid w:val="00DD70D2"/>
    <w:rsid w:val="00DD7103"/>
    <w:rsid w:val="00DD7112"/>
    <w:rsid w:val="00DD7164"/>
    <w:rsid w:val="00DD7202"/>
    <w:rsid w:val="00DD723F"/>
    <w:rsid w:val="00DD72A0"/>
    <w:rsid w:val="00DD72CF"/>
    <w:rsid w:val="00DD72E7"/>
    <w:rsid w:val="00DD72F8"/>
    <w:rsid w:val="00DD730F"/>
    <w:rsid w:val="00DD731F"/>
    <w:rsid w:val="00DD7324"/>
    <w:rsid w:val="00DD7396"/>
    <w:rsid w:val="00DD73DD"/>
    <w:rsid w:val="00DD742A"/>
    <w:rsid w:val="00DD74E8"/>
    <w:rsid w:val="00DD7533"/>
    <w:rsid w:val="00DD7557"/>
    <w:rsid w:val="00DD7572"/>
    <w:rsid w:val="00DD757F"/>
    <w:rsid w:val="00DD75DF"/>
    <w:rsid w:val="00DD763D"/>
    <w:rsid w:val="00DD7640"/>
    <w:rsid w:val="00DD772F"/>
    <w:rsid w:val="00DD774A"/>
    <w:rsid w:val="00DD774B"/>
    <w:rsid w:val="00DD77E1"/>
    <w:rsid w:val="00DD7962"/>
    <w:rsid w:val="00DD7AC9"/>
    <w:rsid w:val="00DD7AF0"/>
    <w:rsid w:val="00DD7C44"/>
    <w:rsid w:val="00DD7C7B"/>
    <w:rsid w:val="00DD7C8E"/>
    <w:rsid w:val="00DD7CB8"/>
    <w:rsid w:val="00DD7CEB"/>
    <w:rsid w:val="00DD7DB4"/>
    <w:rsid w:val="00DD7DB6"/>
    <w:rsid w:val="00DD7E60"/>
    <w:rsid w:val="00DD7F56"/>
    <w:rsid w:val="00DD7FA5"/>
    <w:rsid w:val="00DD7FE3"/>
    <w:rsid w:val="00DE000D"/>
    <w:rsid w:val="00DE0062"/>
    <w:rsid w:val="00DE0117"/>
    <w:rsid w:val="00DE011A"/>
    <w:rsid w:val="00DE01AC"/>
    <w:rsid w:val="00DE01FD"/>
    <w:rsid w:val="00DE0271"/>
    <w:rsid w:val="00DE033F"/>
    <w:rsid w:val="00DE03CE"/>
    <w:rsid w:val="00DE03DA"/>
    <w:rsid w:val="00DE040A"/>
    <w:rsid w:val="00DE046B"/>
    <w:rsid w:val="00DE046F"/>
    <w:rsid w:val="00DE0521"/>
    <w:rsid w:val="00DE05A5"/>
    <w:rsid w:val="00DE0624"/>
    <w:rsid w:val="00DE06AA"/>
    <w:rsid w:val="00DE06F0"/>
    <w:rsid w:val="00DE0705"/>
    <w:rsid w:val="00DE0717"/>
    <w:rsid w:val="00DE07A9"/>
    <w:rsid w:val="00DE07B2"/>
    <w:rsid w:val="00DE07CF"/>
    <w:rsid w:val="00DE07D1"/>
    <w:rsid w:val="00DE0828"/>
    <w:rsid w:val="00DE0883"/>
    <w:rsid w:val="00DE0914"/>
    <w:rsid w:val="00DE0944"/>
    <w:rsid w:val="00DE09D7"/>
    <w:rsid w:val="00DE09E0"/>
    <w:rsid w:val="00DE0A0B"/>
    <w:rsid w:val="00DE0A66"/>
    <w:rsid w:val="00DE0A92"/>
    <w:rsid w:val="00DE0B2A"/>
    <w:rsid w:val="00DE0BA9"/>
    <w:rsid w:val="00DE0C33"/>
    <w:rsid w:val="00DE0C42"/>
    <w:rsid w:val="00DE0C4C"/>
    <w:rsid w:val="00DE0C60"/>
    <w:rsid w:val="00DE0CF2"/>
    <w:rsid w:val="00DE0D92"/>
    <w:rsid w:val="00DE0DBE"/>
    <w:rsid w:val="00DE0DEA"/>
    <w:rsid w:val="00DE0E4A"/>
    <w:rsid w:val="00DE0E4D"/>
    <w:rsid w:val="00DE0E7A"/>
    <w:rsid w:val="00DE0ED0"/>
    <w:rsid w:val="00DE0EE2"/>
    <w:rsid w:val="00DE0EE5"/>
    <w:rsid w:val="00DE0F29"/>
    <w:rsid w:val="00DE1122"/>
    <w:rsid w:val="00DE1123"/>
    <w:rsid w:val="00DE1230"/>
    <w:rsid w:val="00DE1295"/>
    <w:rsid w:val="00DE12A0"/>
    <w:rsid w:val="00DE12B8"/>
    <w:rsid w:val="00DE139D"/>
    <w:rsid w:val="00DE13C9"/>
    <w:rsid w:val="00DE13F2"/>
    <w:rsid w:val="00DE143D"/>
    <w:rsid w:val="00DE1494"/>
    <w:rsid w:val="00DE14F3"/>
    <w:rsid w:val="00DE1582"/>
    <w:rsid w:val="00DE160C"/>
    <w:rsid w:val="00DE1612"/>
    <w:rsid w:val="00DE1648"/>
    <w:rsid w:val="00DE17BF"/>
    <w:rsid w:val="00DE17D7"/>
    <w:rsid w:val="00DE17F1"/>
    <w:rsid w:val="00DE18A0"/>
    <w:rsid w:val="00DE18AE"/>
    <w:rsid w:val="00DE18C4"/>
    <w:rsid w:val="00DE18E4"/>
    <w:rsid w:val="00DE193B"/>
    <w:rsid w:val="00DE1986"/>
    <w:rsid w:val="00DE1999"/>
    <w:rsid w:val="00DE19A1"/>
    <w:rsid w:val="00DE19A8"/>
    <w:rsid w:val="00DE19E4"/>
    <w:rsid w:val="00DE1A13"/>
    <w:rsid w:val="00DE1A53"/>
    <w:rsid w:val="00DE1A57"/>
    <w:rsid w:val="00DE1A5A"/>
    <w:rsid w:val="00DE1A93"/>
    <w:rsid w:val="00DE1ADA"/>
    <w:rsid w:val="00DE1B50"/>
    <w:rsid w:val="00DE1BB3"/>
    <w:rsid w:val="00DE1C5A"/>
    <w:rsid w:val="00DE1C6C"/>
    <w:rsid w:val="00DE1D2F"/>
    <w:rsid w:val="00DE1DA5"/>
    <w:rsid w:val="00DE1E14"/>
    <w:rsid w:val="00DE1E54"/>
    <w:rsid w:val="00DE1E6A"/>
    <w:rsid w:val="00DE1F94"/>
    <w:rsid w:val="00DE1F98"/>
    <w:rsid w:val="00DE2038"/>
    <w:rsid w:val="00DE203C"/>
    <w:rsid w:val="00DE204D"/>
    <w:rsid w:val="00DE209A"/>
    <w:rsid w:val="00DE20AA"/>
    <w:rsid w:val="00DE20D4"/>
    <w:rsid w:val="00DE210A"/>
    <w:rsid w:val="00DE213D"/>
    <w:rsid w:val="00DE21A7"/>
    <w:rsid w:val="00DE21C8"/>
    <w:rsid w:val="00DE21FE"/>
    <w:rsid w:val="00DE2202"/>
    <w:rsid w:val="00DE2281"/>
    <w:rsid w:val="00DE22CD"/>
    <w:rsid w:val="00DE22E9"/>
    <w:rsid w:val="00DE22EB"/>
    <w:rsid w:val="00DE22FE"/>
    <w:rsid w:val="00DE232E"/>
    <w:rsid w:val="00DE2372"/>
    <w:rsid w:val="00DE237C"/>
    <w:rsid w:val="00DE2386"/>
    <w:rsid w:val="00DE245F"/>
    <w:rsid w:val="00DE2566"/>
    <w:rsid w:val="00DE257A"/>
    <w:rsid w:val="00DE2582"/>
    <w:rsid w:val="00DE25C1"/>
    <w:rsid w:val="00DE25DE"/>
    <w:rsid w:val="00DE2665"/>
    <w:rsid w:val="00DE26D0"/>
    <w:rsid w:val="00DE26D6"/>
    <w:rsid w:val="00DE2740"/>
    <w:rsid w:val="00DE274A"/>
    <w:rsid w:val="00DE276E"/>
    <w:rsid w:val="00DE278B"/>
    <w:rsid w:val="00DE27A5"/>
    <w:rsid w:val="00DE2821"/>
    <w:rsid w:val="00DE2822"/>
    <w:rsid w:val="00DE28BD"/>
    <w:rsid w:val="00DE28C2"/>
    <w:rsid w:val="00DE28FC"/>
    <w:rsid w:val="00DE2913"/>
    <w:rsid w:val="00DE2922"/>
    <w:rsid w:val="00DE2944"/>
    <w:rsid w:val="00DE29C0"/>
    <w:rsid w:val="00DE29F9"/>
    <w:rsid w:val="00DE2ADC"/>
    <w:rsid w:val="00DE2ADD"/>
    <w:rsid w:val="00DE2B08"/>
    <w:rsid w:val="00DE2B0D"/>
    <w:rsid w:val="00DE2B27"/>
    <w:rsid w:val="00DE2B30"/>
    <w:rsid w:val="00DE2BC1"/>
    <w:rsid w:val="00DE2BC4"/>
    <w:rsid w:val="00DE2BCA"/>
    <w:rsid w:val="00DE2CFA"/>
    <w:rsid w:val="00DE2D7A"/>
    <w:rsid w:val="00DE2E3D"/>
    <w:rsid w:val="00DE2E4F"/>
    <w:rsid w:val="00DE2EF5"/>
    <w:rsid w:val="00DE2F3C"/>
    <w:rsid w:val="00DE2FD4"/>
    <w:rsid w:val="00DE30A1"/>
    <w:rsid w:val="00DE31D2"/>
    <w:rsid w:val="00DE31F7"/>
    <w:rsid w:val="00DE3254"/>
    <w:rsid w:val="00DE32C1"/>
    <w:rsid w:val="00DE32F5"/>
    <w:rsid w:val="00DE330D"/>
    <w:rsid w:val="00DE335E"/>
    <w:rsid w:val="00DE33BA"/>
    <w:rsid w:val="00DE34C6"/>
    <w:rsid w:val="00DE34E8"/>
    <w:rsid w:val="00DE351F"/>
    <w:rsid w:val="00DE3556"/>
    <w:rsid w:val="00DE3649"/>
    <w:rsid w:val="00DE3657"/>
    <w:rsid w:val="00DE36AC"/>
    <w:rsid w:val="00DE3752"/>
    <w:rsid w:val="00DE37BD"/>
    <w:rsid w:val="00DE37FF"/>
    <w:rsid w:val="00DE38AE"/>
    <w:rsid w:val="00DE38B2"/>
    <w:rsid w:val="00DE390B"/>
    <w:rsid w:val="00DE3941"/>
    <w:rsid w:val="00DE3946"/>
    <w:rsid w:val="00DE399B"/>
    <w:rsid w:val="00DE39B0"/>
    <w:rsid w:val="00DE39D0"/>
    <w:rsid w:val="00DE3A12"/>
    <w:rsid w:val="00DE3A28"/>
    <w:rsid w:val="00DE3B53"/>
    <w:rsid w:val="00DE3BB3"/>
    <w:rsid w:val="00DE3C00"/>
    <w:rsid w:val="00DE3C06"/>
    <w:rsid w:val="00DE3C17"/>
    <w:rsid w:val="00DE3CBD"/>
    <w:rsid w:val="00DE3D43"/>
    <w:rsid w:val="00DE3DBA"/>
    <w:rsid w:val="00DE3DC9"/>
    <w:rsid w:val="00DE3E6E"/>
    <w:rsid w:val="00DE3EA8"/>
    <w:rsid w:val="00DE3F1F"/>
    <w:rsid w:val="00DE3F67"/>
    <w:rsid w:val="00DE3F71"/>
    <w:rsid w:val="00DE3FE2"/>
    <w:rsid w:val="00DE4010"/>
    <w:rsid w:val="00DE40D2"/>
    <w:rsid w:val="00DE41A7"/>
    <w:rsid w:val="00DE41DC"/>
    <w:rsid w:val="00DE41EF"/>
    <w:rsid w:val="00DE429F"/>
    <w:rsid w:val="00DE43A7"/>
    <w:rsid w:val="00DE43BB"/>
    <w:rsid w:val="00DE43CD"/>
    <w:rsid w:val="00DE4462"/>
    <w:rsid w:val="00DE456E"/>
    <w:rsid w:val="00DE457C"/>
    <w:rsid w:val="00DE45E9"/>
    <w:rsid w:val="00DE46E3"/>
    <w:rsid w:val="00DE4799"/>
    <w:rsid w:val="00DE4807"/>
    <w:rsid w:val="00DE4863"/>
    <w:rsid w:val="00DE4868"/>
    <w:rsid w:val="00DE486A"/>
    <w:rsid w:val="00DE486C"/>
    <w:rsid w:val="00DE486D"/>
    <w:rsid w:val="00DE487C"/>
    <w:rsid w:val="00DE4886"/>
    <w:rsid w:val="00DE48BF"/>
    <w:rsid w:val="00DE48C1"/>
    <w:rsid w:val="00DE4912"/>
    <w:rsid w:val="00DE495D"/>
    <w:rsid w:val="00DE4AE8"/>
    <w:rsid w:val="00DE4B09"/>
    <w:rsid w:val="00DE4B64"/>
    <w:rsid w:val="00DE4B72"/>
    <w:rsid w:val="00DE4B9E"/>
    <w:rsid w:val="00DE4BB9"/>
    <w:rsid w:val="00DE4BBE"/>
    <w:rsid w:val="00DE4BD2"/>
    <w:rsid w:val="00DE4C7F"/>
    <w:rsid w:val="00DE4C99"/>
    <w:rsid w:val="00DE4D00"/>
    <w:rsid w:val="00DE4DE2"/>
    <w:rsid w:val="00DE4E24"/>
    <w:rsid w:val="00DE4F23"/>
    <w:rsid w:val="00DE4F5C"/>
    <w:rsid w:val="00DE4F85"/>
    <w:rsid w:val="00DE4F8C"/>
    <w:rsid w:val="00DE4F93"/>
    <w:rsid w:val="00DE5003"/>
    <w:rsid w:val="00DE5034"/>
    <w:rsid w:val="00DE50BA"/>
    <w:rsid w:val="00DE50CB"/>
    <w:rsid w:val="00DE5116"/>
    <w:rsid w:val="00DE51EE"/>
    <w:rsid w:val="00DE51EF"/>
    <w:rsid w:val="00DE5204"/>
    <w:rsid w:val="00DE5228"/>
    <w:rsid w:val="00DE525D"/>
    <w:rsid w:val="00DE5290"/>
    <w:rsid w:val="00DE5374"/>
    <w:rsid w:val="00DE54D1"/>
    <w:rsid w:val="00DE54F9"/>
    <w:rsid w:val="00DE5586"/>
    <w:rsid w:val="00DE55FC"/>
    <w:rsid w:val="00DE56B1"/>
    <w:rsid w:val="00DE578E"/>
    <w:rsid w:val="00DE5807"/>
    <w:rsid w:val="00DE587B"/>
    <w:rsid w:val="00DE5883"/>
    <w:rsid w:val="00DE5911"/>
    <w:rsid w:val="00DE591E"/>
    <w:rsid w:val="00DE5994"/>
    <w:rsid w:val="00DE5A47"/>
    <w:rsid w:val="00DE5A5A"/>
    <w:rsid w:val="00DE5A6F"/>
    <w:rsid w:val="00DE5AF9"/>
    <w:rsid w:val="00DE5C01"/>
    <w:rsid w:val="00DE5C03"/>
    <w:rsid w:val="00DE5C5A"/>
    <w:rsid w:val="00DE5C60"/>
    <w:rsid w:val="00DE5C66"/>
    <w:rsid w:val="00DE5C9A"/>
    <w:rsid w:val="00DE5CA2"/>
    <w:rsid w:val="00DE5CC8"/>
    <w:rsid w:val="00DE5CEE"/>
    <w:rsid w:val="00DE5D53"/>
    <w:rsid w:val="00DE5D86"/>
    <w:rsid w:val="00DE5DE9"/>
    <w:rsid w:val="00DE5E32"/>
    <w:rsid w:val="00DE5EB7"/>
    <w:rsid w:val="00DE5ECC"/>
    <w:rsid w:val="00DE5F04"/>
    <w:rsid w:val="00DE5F28"/>
    <w:rsid w:val="00DE5F6C"/>
    <w:rsid w:val="00DE5F6E"/>
    <w:rsid w:val="00DE6073"/>
    <w:rsid w:val="00DE611C"/>
    <w:rsid w:val="00DE611E"/>
    <w:rsid w:val="00DE613F"/>
    <w:rsid w:val="00DE6187"/>
    <w:rsid w:val="00DE619E"/>
    <w:rsid w:val="00DE61B0"/>
    <w:rsid w:val="00DE61EB"/>
    <w:rsid w:val="00DE6225"/>
    <w:rsid w:val="00DE6320"/>
    <w:rsid w:val="00DE63E4"/>
    <w:rsid w:val="00DE640C"/>
    <w:rsid w:val="00DE6441"/>
    <w:rsid w:val="00DE6448"/>
    <w:rsid w:val="00DE64C0"/>
    <w:rsid w:val="00DE64D9"/>
    <w:rsid w:val="00DE6562"/>
    <w:rsid w:val="00DE65E4"/>
    <w:rsid w:val="00DE65F5"/>
    <w:rsid w:val="00DE65FE"/>
    <w:rsid w:val="00DE6604"/>
    <w:rsid w:val="00DE6613"/>
    <w:rsid w:val="00DE664C"/>
    <w:rsid w:val="00DE6651"/>
    <w:rsid w:val="00DE673E"/>
    <w:rsid w:val="00DE677C"/>
    <w:rsid w:val="00DE67E5"/>
    <w:rsid w:val="00DE67FC"/>
    <w:rsid w:val="00DE6876"/>
    <w:rsid w:val="00DE68D2"/>
    <w:rsid w:val="00DE69A1"/>
    <w:rsid w:val="00DE6A0F"/>
    <w:rsid w:val="00DE6A6D"/>
    <w:rsid w:val="00DE6AD8"/>
    <w:rsid w:val="00DE6AE7"/>
    <w:rsid w:val="00DE6B42"/>
    <w:rsid w:val="00DE6C01"/>
    <w:rsid w:val="00DE6D62"/>
    <w:rsid w:val="00DE6E5D"/>
    <w:rsid w:val="00DE6E6E"/>
    <w:rsid w:val="00DE6F18"/>
    <w:rsid w:val="00DE6FCE"/>
    <w:rsid w:val="00DE6FEB"/>
    <w:rsid w:val="00DE701F"/>
    <w:rsid w:val="00DE712D"/>
    <w:rsid w:val="00DE7158"/>
    <w:rsid w:val="00DE71E9"/>
    <w:rsid w:val="00DE72A4"/>
    <w:rsid w:val="00DE72D1"/>
    <w:rsid w:val="00DE7314"/>
    <w:rsid w:val="00DE7395"/>
    <w:rsid w:val="00DE741E"/>
    <w:rsid w:val="00DE745B"/>
    <w:rsid w:val="00DE746F"/>
    <w:rsid w:val="00DE7519"/>
    <w:rsid w:val="00DE7585"/>
    <w:rsid w:val="00DE75F9"/>
    <w:rsid w:val="00DE7631"/>
    <w:rsid w:val="00DE765A"/>
    <w:rsid w:val="00DE7668"/>
    <w:rsid w:val="00DE767A"/>
    <w:rsid w:val="00DE7822"/>
    <w:rsid w:val="00DE7874"/>
    <w:rsid w:val="00DE78A2"/>
    <w:rsid w:val="00DE78BB"/>
    <w:rsid w:val="00DE797F"/>
    <w:rsid w:val="00DE79F0"/>
    <w:rsid w:val="00DE7A3E"/>
    <w:rsid w:val="00DE7A61"/>
    <w:rsid w:val="00DE7A8D"/>
    <w:rsid w:val="00DE7AA7"/>
    <w:rsid w:val="00DE7AC9"/>
    <w:rsid w:val="00DE7B02"/>
    <w:rsid w:val="00DE7B0C"/>
    <w:rsid w:val="00DE7B7B"/>
    <w:rsid w:val="00DE7B9C"/>
    <w:rsid w:val="00DE7C05"/>
    <w:rsid w:val="00DE7C38"/>
    <w:rsid w:val="00DE7C80"/>
    <w:rsid w:val="00DE7DFA"/>
    <w:rsid w:val="00DE7E38"/>
    <w:rsid w:val="00DE7E3A"/>
    <w:rsid w:val="00DE7E5D"/>
    <w:rsid w:val="00DE7ED8"/>
    <w:rsid w:val="00DE7FE8"/>
    <w:rsid w:val="00DF001F"/>
    <w:rsid w:val="00DF005D"/>
    <w:rsid w:val="00DF00A2"/>
    <w:rsid w:val="00DF00B1"/>
    <w:rsid w:val="00DF00E5"/>
    <w:rsid w:val="00DF010A"/>
    <w:rsid w:val="00DF0207"/>
    <w:rsid w:val="00DF02A1"/>
    <w:rsid w:val="00DF02EB"/>
    <w:rsid w:val="00DF0350"/>
    <w:rsid w:val="00DF03C8"/>
    <w:rsid w:val="00DF03F5"/>
    <w:rsid w:val="00DF046F"/>
    <w:rsid w:val="00DF0506"/>
    <w:rsid w:val="00DF057B"/>
    <w:rsid w:val="00DF05F4"/>
    <w:rsid w:val="00DF0623"/>
    <w:rsid w:val="00DF0641"/>
    <w:rsid w:val="00DF06B3"/>
    <w:rsid w:val="00DF0713"/>
    <w:rsid w:val="00DF0765"/>
    <w:rsid w:val="00DF07C2"/>
    <w:rsid w:val="00DF07D6"/>
    <w:rsid w:val="00DF0805"/>
    <w:rsid w:val="00DF0882"/>
    <w:rsid w:val="00DF08A1"/>
    <w:rsid w:val="00DF08B8"/>
    <w:rsid w:val="00DF08F3"/>
    <w:rsid w:val="00DF0920"/>
    <w:rsid w:val="00DF0951"/>
    <w:rsid w:val="00DF09BA"/>
    <w:rsid w:val="00DF09ED"/>
    <w:rsid w:val="00DF0A40"/>
    <w:rsid w:val="00DF0A80"/>
    <w:rsid w:val="00DF0A97"/>
    <w:rsid w:val="00DF0A9A"/>
    <w:rsid w:val="00DF0AEF"/>
    <w:rsid w:val="00DF0B83"/>
    <w:rsid w:val="00DF0CE3"/>
    <w:rsid w:val="00DF0D5F"/>
    <w:rsid w:val="00DF0E00"/>
    <w:rsid w:val="00DF0E23"/>
    <w:rsid w:val="00DF0E5F"/>
    <w:rsid w:val="00DF0E60"/>
    <w:rsid w:val="00DF0EB9"/>
    <w:rsid w:val="00DF0EC8"/>
    <w:rsid w:val="00DF0EDD"/>
    <w:rsid w:val="00DF0EE6"/>
    <w:rsid w:val="00DF0F2D"/>
    <w:rsid w:val="00DF0F45"/>
    <w:rsid w:val="00DF0F57"/>
    <w:rsid w:val="00DF0F6C"/>
    <w:rsid w:val="00DF0F88"/>
    <w:rsid w:val="00DF0F8A"/>
    <w:rsid w:val="00DF102B"/>
    <w:rsid w:val="00DF10AF"/>
    <w:rsid w:val="00DF118E"/>
    <w:rsid w:val="00DF1241"/>
    <w:rsid w:val="00DF12F6"/>
    <w:rsid w:val="00DF130B"/>
    <w:rsid w:val="00DF130E"/>
    <w:rsid w:val="00DF1329"/>
    <w:rsid w:val="00DF13AE"/>
    <w:rsid w:val="00DF13B8"/>
    <w:rsid w:val="00DF143F"/>
    <w:rsid w:val="00DF1467"/>
    <w:rsid w:val="00DF14C9"/>
    <w:rsid w:val="00DF1543"/>
    <w:rsid w:val="00DF1597"/>
    <w:rsid w:val="00DF1621"/>
    <w:rsid w:val="00DF16C2"/>
    <w:rsid w:val="00DF16C8"/>
    <w:rsid w:val="00DF16D8"/>
    <w:rsid w:val="00DF16ED"/>
    <w:rsid w:val="00DF178A"/>
    <w:rsid w:val="00DF1790"/>
    <w:rsid w:val="00DF1816"/>
    <w:rsid w:val="00DF181A"/>
    <w:rsid w:val="00DF186A"/>
    <w:rsid w:val="00DF192C"/>
    <w:rsid w:val="00DF193B"/>
    <w:rsid w:val="00DF1965"/>
    <w:rsid w:val="00DF1A76"/>
    <w:rsid w:val="00DF1A93"/>
    <w:rsid w:val="00DF1ADE"/>
    <w:rsid w:val="00DF1AE7"/>
    <w:rsid w:val="00DF1B1C"/>
    <w:rsid w:val="00DF1B2D"/>
    <w:rsid w:val="00DF1B57"/>
    <w:rsid w:val="00DF1B90"/>
    <w:rsid w:val="00DF1B9E"/>
    <w:rsid w:val="00DF1BA8"/>
    <w:rsid w:val="00DF1BE2"/>
    <w:rsid w:val="00DF1BF3"/>
    <w:rsid w:val="00DF1BFB"/>
    <w:rsid w:val="00DF1C01"/>
    <w:rsid w:val="00DF1D0F"/>
    <w:rsid w:val="00DF1D46"/>
    <w:rsid w:val="00DF1DC8"/>
    <w:rsid w:val="00DF1E12"/>
    <w:rsid w:val="00DF1E5C"/>
    <w:rsid w:val="00DF1E6D"/>
    <w:rsid w:val="00DF1EA2"/>
    <w:rsid w:val="00DF1ECE"/>
    <w:rsid w:val="00DF1F54"/>
    <w:rsid w:val="00DF2022"/>
    <w:rsid w:val="00DF209E"/>
    <w:rsid w:val="00DF20CA"/>
    <w:rsid w:val="00DF2129"/>
    <w:rsid w:val="00DF2202"/>
    <w:rsid w:val="00DF225C"/>
    <w:rsid w:val="00DF22BE"/>
    <w:rsid w:val="00DF2353"/>
    <w:rsid w:val="00DF2363"/>
    <w:rsid w:val="00DF23E5"/>
    <w:rsid w:val="00DF23F3"/>
    <w:rsid w:val="00DF241D"/>
    <w:rsid w:val="00DF243F"/>
    <w:rsid w:val="00DF2504"/>
    <w:rsid w:val="00DF253D"/>
    <w:rsid w:val="00DF2580"/>
    <w:rsid w:val="00DF260C"/>
    <w:rsid w:val="00DF2642"/>
    <w:rsid w:val="00DF2666"/>
    <w:rsid w:val="00DF2692"/>
    <w:rsid w:val="00DF277A"/>
    <w:rsid w:val="00DF27C5"/>
    <w:rsid w:val="00DF27E4"/>
    <w:rsid w:val="00DF27E6"/>
    <w:rsid w:val="00DF27E8"/>
    <w:rsid w:val="00DF28D3"/>
    <w:rsid w:val="00DF2948"/>
    <w:rsid w:val="00DF297D"/>
    <w:rsid w:val="00DF2A13"/>
    <w:rsid w:val="00DF2A61"/>
    <w:rsid w:val="00DF2A9D"/>
    <w:rsid w:val="00DF2B3B"/>
    <w:rsid w:val="00DF2BBD"/>
    <w:rsid w:val="00DF2BFC"/>
    <w:rsid w:val="00DF2C69"/>
    <w:rsid w:val="00DF2C96"/>
    <w:rsid w:val="00DF2CC2"/>
    <w:rsid w:val="00DF2CD4"/>
    <w:rsid w:val="00DF2CEA"/>
    <w:rsid w:val="00DF2DE9"/>
    <w:rsid w:val="00DF2EB1"/>
    <w:rsid w:val="00DF2EDB"/>
    <w:rsid w:val="00DF2F22"/>
    <w:rsid w:val="00DF300D"/>
    <w:rsid w:val="00DF303A"/>
    <w:rsid w:val="00DF3058"/>
    <w:rsid w:val="00DF305E"/>
    <w:rsid w:val="00DF3062"/>
    <w:rsid w:val="00DF3089"/>
    <w:rsid w:val="00DF30E2"/>
    <w:rsid w:val="00DF313B"/>
    <w:rsid w:val="00DF320A"/>
    <w:rsid w:val="00DF3219"/>
    <w:rsid w:val="00DF3264"/>
    <w:rsid w:val="00DF32A9"/>
    <w:rsid w:val="00DF3378"/>
    <w:rsid w:val="00DF33E4"/>
    <w:rsid w:val="00DF3403"/>
    <w:rsid w:val="00DF3463"/>
    <w:rsid w:val="00DF34C9"/>
    <w:rsid w:val="00DF3549"/>
    <w:rsid w:val="00DF354E"/>
    <w:rsid w:val="00DF357F"/>
    <w:rsid w:val="00DF35EE"/>
    <w:rsid w:val="00DF3627"/>
    <w:rsid w:val="00DF3687"/>
    <w:rsid w:val="00DF3697"/>
    <w:rsid w:val="00DF3729"/>
    <w:rsid w:val="00DF3735"/>
    <w:rsid w:val="00DF37BD"/>
    <w:rsid w:val="00DF385C"/>
    <w:rsid w:val="00DF38DB"/>
    <w:rsid w:val="00DF390A"/>
    <w:rsid w:val="00DF3973"/>
    <w:rsid w:val="00DF39FF"/>
    <w:rsid w:val="00DF3A15"/>
    <w:rsid w:val="00DF3BC0"/>
    <w:rsid w:val="00DF3CAC"/>
    <w:rsid w:val="00DF3D62"/>
    <w:rsid w:val="00DF3D91"/>
    <w:rsid w:val="00DF3DF1"/>
    <w:rsid w:val="00DF3DF2"/>
    <w:rsid w:val="00DF3DF5"/>
    <w:rsid w:val="00DF3E38"/>
    <w:rsid w:val="00DF3F2F"/>
    <w:rsid w:val="00DF3F30"/>
    <w:rsid w:val="00DF3F47"/>
    <w:rsid w:val="00DF40EF"/>
    <w:rsid w:val="00DF41B9"/>
    <w:rsid w:val="00DF4262"/>
    <w:rsid w:val="00DF42E5"/>
    <w:rsid w:val="00DF4309"/>
    <w:rsid w:val="00DF4419"/>
    <w:rsid w:val="00DF4450"/>
    <w:rsid w:val="00DF4462"/>
    <w:rsid w:val="00DF446A"/>
    <w:rsid w:val="00DF44F5"/>
    <w:rsid w:val="00DF44FB"/>
    <w:rsid w:val="00DF452C"/>
    <w:rsid w:val="00DF45F8"/>
    <w:rsid w:val="00DF4683"/>
    <w:rsid w:val="00DF46CC"/>
    <w:rsid w:val="00DF4730"/>
    <w:rsid w:val="00DF4756"/>
    <w:rsid w:val="00DF47A5"/>
    <w:rsid w:val="00DF47B0"/>
    <w:rsid w:val="00DF480B"/>
    <w:rsid w:val="00DF4825"/>
    <w:rsid w:val="00DF483E"/>
    <w:rsid w:val="00DF497D"/>
    <w:rsid w:val="00DF4A05"/>
    <w:rsid w:val="00DF4A32"/>
    <w:rsid w:val="00DF4A7C"/>
    <w:rsid w:val="00DF4B08"/>
    <w:rsid w:val="00DF4B29"/>
    <w:rsid w:val="00DF4B2E"/>
    <w:rsid w:val="00DF4B7B"/>
    <w:rsid w:val="00DF4BB7"/>
    <w:rsid w:val="00DF4BD6"/>
    <w:rsid w:val="00DF4E48"/>
    <w:rsid w:val="00DF4F95"/>
    <w:rsid w:val="00DF4FF0"/>
    <w:rsid w:val="00DF5066"/>
    <w:rsid w:val="00DF508D"/>
    <w:rsid w:val="00DF50A6"/>
    <w:rsid w:val="00DF50E3"/>
    <w:rsid w:val="00DF525E"/>
    <w:rsid w:val="00DF531B"/>
    <w:rsid w:val="00DF5397"/>
    <w:rsid w:val="00DF53A4"/>
    <w:rsid w:val="00DF53A5"/>
    <w:rsid w:val="00DF5481"/>
    <w:rsid w:val="00DF5493"/>
    <w:rsid w:val="00DF54AC"/>
    <w:rsid w:val="00DF54BE"/>
    <w:rsid w:val="00DF551E"/>
    <w:rsid w:val="00DF5529"/>
    <w:rsid w:val="00DF555A"/>
    <w:rsid w:val="00DF55AA"/>
    <w:rsid w:val="00DF55C2"/>
    <w:rsid w:val="00DF55C4"/>
    <w:rsid w:val="00DF55D4"/>
    <w:rsid w:val="00DF55F9"/>
    <w:rsid w:val="00DF565D"/>
    <w:rsid w:val="00DF567D"/>
    <w:rsid w:val="00DF5722"/>
    <w:rsid w:val="00DF5789"/>
    <w:rsid w:val="00DF57C1"/>
    <w:rsid w:val="00DF57CF"/>
    <w:rsid w:val="00DF593A"/>
    <w:rsid w:val="00DF5955"/>
    <w:rsid w:val="00DF5959"/>
    <w:rsid w:val="00DF5964"/>
    <w:rsid w:val="00DF5976"/>
    <w:rsid w:val="00DF5990"/>
    <w:rsid w:val="00DF59C0"/>
    <w:rsid w:val="00DF5A31"/>
    <w:rsid w:val="00DF5ACC"/>
    <w:rsid w:val="00DF5ADD"/>
    <w:rsid w:val="00DF5AF0"/>
    <w:rsid w:val="00DF5B21"/>
    <w:rsid w:val="00DF5B24"/>
    <w:rsid w:val="00DF5B80"/>
    <w:rsid w:val="00DF5BCB"/>
    <w:rsid w:val="00DF5CB0"/>
    <w:rsid w:val="00DF5CD2"/>
    <w:rsid w:val="00DF5D1B"/>
    <w:rsid w:val="00DF5DAC"/>
    <w:rsid w:val="00DF5DCF"/>
    <w:rsid w:val="00DF5DD4"/>
    <w:rsid w:val="00DF5DF7"/>
    <w:rsid w:val="00DF5E69"/>
    <w:rsid w:val="00DF5EBF"/>
    <w:rsid w:val="00DF5EC9"/>
    <w:rsid w:val="00DF5F0C"/>
    <w:rsid w:val="00DF602F"/>
    <w:rsid w:val="00DF603B"/>
    <w:rsid w:val="00DF604B"/>
    <w:rsid w:val="00DF6148"/>
    <w:rsid w:val="00DF61C0"/>
    <w:rsid w:val="00DF622A"/>
    <w:rsid w:val="00DF62DB"/>
    <w:rsid w:val="00DF62DD"/>
    <w:rsid w:val="00DF63C7"/>
    <w:rsid w:val="00DF63E3"/>
    <w:rsid w:val="00DF63E8"/>
    <w:rsid w:val="00DF6485"/>
    <w:rsid w:val="00DF6575"/>
    <w:rsid w:val="00DF65DA"/>
    <w:rsid w:val="00DF6647"/>
    <w:rsid w:val="00DF666A"/>
    <w:rsid w:val="00DF666C"/>
    <w:rsid w:val="00DF6727"/>
    <w:rsid w:val="00DF67D2"/>
    <w:rsid w:val="00DF67D3"/>
    <w:rsid w:val="00DF6889"/>
    <w:rsid w:val="00DF68A3"/>
    <w:rsid w:val="00DF68EE"/>
    <w:rsid w:val="00DF6923"/>
    <w:rsid w:val="00DF6978"/>
    <w:rsid w:val="00DF69C0"/>
    <w:rsid w:val="00DF69F9"/>
    <w:rsid w:val="00DF6A0A"/>
    <w:rsid w:val="00DF6A68"/>
    <w:rsid w:val="00DF6A71"/>
    <w:rsid w:val="00DF6AA2"/>
    <w:rsid w:val="00DF6AA4"/>
    <w:rsid w:val="00DF6B93"/>
    <w:rsid w:val="00DF6C15"/>
    <w:rsid w:val="00DF6C27"/>
    <w:rsid w:val="00DF6C2D"/>
    <w:rsid w:val="00DF6C35"/>
    <w:rsid w:val="00DF6C8B"/>
    <w:rsid w:val="00DF6CCA"/>
    <w:rsid w:val="00DF6CE6"/>
    <w:rsid w:val="00DF6D3F"/>
    <w:rsid w:val="00DF6DDC"/>
    <w:rsid w:val="00DF6E0B"/>
    <w:rsid w:val="00DF6E10"/>
    <w:rsid w:val="00DF6E16"/>
    <w:rsid w:val="00DF6E2D"/>
    <w:rsid w:val="00DF6E54"/>
    <w:rsid w:val="00DF6E6E"/>
    <w:rsid w:val="00DF6E7E"/>
    <w:rsid w:val="00DF6E8F"/>
    <w:rsid w:val="00DF6EDB"/>
    <w:rsid w:val="00DF6F2D"/>
    <w:rsid w:val="00DF6F4E"/>
    <w:rsid w:val="00DF6F9D"/>
    <w:rsid w:val="00DF6FB3"/>
    <w:rsid w:val="00DF6FD6"/>
    <w:rsid w:val="00DF6FEC"/>
    <w:rsid w:val="00DF703F"/>
    <w:rsid w:val="00DF70AF"/>
    <w:rsid w:val="00DF70F2"/>
    <w:rsid w:val="00DF710C"/>
    <w:rsid w:val="00DF71E5"/>
    <w:rsid w:val="00DF723F"/>
    <w:rsid w:val="00DF725C"/>
    <w:rsid w:val="00DF72B5"/>
    <w:rsid w:val="00DF72BB"/>
    <w:rsid w:val="00DF7347"/>
    <w:rsid w:val="00DF7351"/>
    <w:rsid w:val="00DF7386"/>
    <w:rsid w:val="00DF738B"/>
    <w:rsid w:val="00DF73B4"/>
    <w:rsid w:val="00DF7408"/>
    <w:rsid w:val="00DF7454"/>
    <w:rsid w:val="00DF7456"/>
    <w:rsid w:val="00DF7499"/>
    <w:rsid w:val="00DF760A"/>
    <w:rsid w:val="00DF761E"/>
    <w:rsid w:val="00DF763E"/>
    <w:rsid w:val="00DF7675"/>
    <w:rsid w:val="00DF7762"/>
    <w:rsid w:val="00DF77B6"/>
    <w:rsid w:val="00DF7837"/>
    <w:rsid w:val="00DF786D"/>
    <w:rsid w:val="00DF78ED"/>
    <w:rsid w:val="00DF791F"/>
    <w:rsid w:val="00DF796B"/>
    <w:rsid w:val="00DF79B2"/>
    <w:rsid w:val="00DF79DC"/>
    <w:rsid w:val="00DF7A13"/>
    <w:rsid w:val="00DF7A96"/>
    <w:rsid w:val="00DF7ADF"/>
    <w:rsid w:val="00DF7AE0"/>
    <w:rsid w:val="00DF7BEE"/>
    <w:rsid w:val="00DF7E00"/>
    <w:rsid w:val="00DF7E08"/>
    <w:rsid w:val="00DF7F05"/>
    <w:rsid w:val="00DF7F72"/>
    <w:rsid w:val="00DF7FB1"/>
    <w:rsid w:val="00DF7FE0"/>
    <w:rsid w:val="00DF7FFA"/>
    <w:rsid w:val="00E00067"/>
    <w:rsid w:val="00E00141"/>
    <w:rsid w:val="00E00146"/>
    <w:rsid w:val="00E00153"/>
    <w:rsid w:val="00E001A4"/>
    <w:rsid w:val="00E00212"/>
    <w:rsid w:val="00E002B1"/>
    <w:rsid w:val="00E002D1"/>
    <w:rsid w:val="00E0030C"/>
    <w:rsid w:val="00E0035B"/>
    <w:rsid w:val="00E003A6"/>
    <w:rsid w:val="00E00456"/>
    <w:rsid w:val="00E00488"/>
    <w:rsid w:val="00E00492"/>
    <w:rsid w:val="00E004BC"/>
    <w:rsid w:val="00E004E2"/>
    <w:rsid w:val="00E00680"/>
    <w:rsid w:val="00E006C4"/>
    <w:rsid w:val="00E006D2"/>
    <w:rsid w:val="00E006EE"/>
    <w:rsid w:val="00E0072F"/>
    <w:rsid w:val="00E00776"/>
    <w:rsid w:val="00E007B7"/>
    <w:rsid w:val="00E00809"/>
    <w:rsid w:val="00E00859"/>
    <w:rsid w:val="00E00899"/>
    <w:rsid w:val="00E008A9"/>
    <w:rsid w:val="00E008AD"/>
    <w:rsid w:val="00E0092E"/>
    <w:rsid w:val="00E0095E"/>
    <w:rsid w:val="00E00989"/>
    <w:rsid w:val="00E009CD"/>
    <w:rsid w:val="00E00C30"/>
    <w:rsid w:val="00E00C44"/>
    <w:rsid w:val="00E00CB0"/>
    <w:rsid w:val="00E00E57"/>
    <w:rsid w:val="00E00F00"/>
    <w:rsid w:val="00E00F23"/>
    <w:rsid w:val="00E00F5E"/>
    <w:rsid w:val="00E00F6D"/>
    <w:rsid w:val="00E00F8E"/>
    <w:rsid w:val="00E0103A"/>
    <w:rsid w:val="00E01101"/>
    <w:rsid w:val="00E011B3"/>
    <w:rsid w:val="00E011E0"/>
    <w:rsid w:val="00E01211"/>
    <w:rsid w:val="00E01220"/>
    <w:rsid w:val="00E0125B"/>
    <w:rsid w:val="00E0128B"/>
    <w:rsid w:val="00E012BF"/>
    <w:rsid w:val="00E012C0"/>
    <w:rsid w:val="00E0134D"/>
    <w:rsid w:val="00E01376"/>
    <w:rsid w:val="00E01384"/>
    <w:rsid w:val="00E0138F"/>
    <w:rsid w:val="00E01455"/>
    <w:rsid w:val="00E01587"/>
    <w:rsid w:val="00E01647"/>
    <w:rsid w:val="00E0164B"/>
    <w:rsid w:val="00E016AA"/>
    <w:rsid w:val="00E0171C"/>
    <w:rsid w:val="00E0174D"/>
    <w:rsid w:val="00E01812"/>
    <w:rsid w:val="00E01879"/>
    <w:rsid w:val="00E018BB"/>
    <w:rsid w:val="00E01952"/>
    <w:rsid w:val="00E019B9"/>
    <w:rsid w:val="00E019F8"/>
    <w:rsid w:val="00E01A31"/>
    <w:rsid w:val="00E01AAE"/>
    <w:rsid w:val="00E01B41"/>
    <w:rsid w:val="00E01C5D"/>
    <w:rsid w:val="00E01CA6"/>
    <w:rsid w:val="00E01CF2"/>
    <w:rsid w:val="00E01DA6"/>
    <w:rsid w:val="00E01EF8"/>
    <w:rsid w:val="00E01F48"/>
    <w:rsid w:val="00E01F6C"/>
    <w:rsid w:val="00E01FBB"/>
    <w:rsid w:val="00E01FC3"/>
    <w:rsid w:val="00E01FC4"/>
    <w:rsid w:val="00E0204D"/>
    <w:rsid w:val="00E0207F"/>
    <w:rsid w:val="00E020E4"/>
    <w:rsid w:val="00E0210F"/>
    <w:rsid w:val="00E02157"/>
    <w:rsid w:val="00E0215E"/>
    <w:rsid w:val="00E022A0"/>
    <w:rsid w:val="00E022AA"/>
    <w:rsid w:val="00E022BF"/>
    <w:rsid w:val="00E022E1"/>
    <w:rsid w:val="00E02311"/>
    <w:rsid w:val="00E02316"/>
    <w:rsid w:val="00E02342"/>
    <w:rsid w:val="00E02392"/>
    <w:rsid w:val="00E02403"/>
    <w:rsid w:val="00E0251C"/>
    <w:rsid w:val="00E02582"/>
    <w:rsid w:val="00E025D2"/>
    <w:rsid w:val="00E02646"/>
    <w:rsid w:val="00E02683"/>
    <w:rsid w:val="00E026A5"/>
    <w:rsid w:val="00E026C7"/>
    <w:rsid w:val="00E027B0"/>
    <w:rsid w:val="00E027B6"/>
    <w:rsid w:val="00E027F8"/>
    <w:rsid w:val="00E02816"/>
    <w:rsid w:val="00E02852"/>
    <w:rsid w:val="00E0290D"/>
    <w:rsid w:val="00E0298E"/>
    <w:rsid w:val="00E029AE"/>
    <w:rsid w:val="00E029FF"/>
    <w:rsid w:val="00E02AA9"/>
    <w:rsid w:val="00E02B04"/>
    <w:rsid w:val="00E02B44"/>
    <w:rsid w:val="00E02B58"/>
    <w:rsid w:val="00E02B68"/>
    <w:rsid w:val="00E02BF0"/>
    <w:rsid w:val="00E02C42"/>
    <w:rsid w:val="00E02C96"/>
    <w:rsid w:val="00E02CAB"/>
    <w:rsid w:val="00E02CAC"/>
    <w:rsid w:val="00E02D02"/>
    <w:rsid w:val="00E02D80"/>
    <w:rsid w:val="00E02DA3"/>
    <w:rsid w:val="00E02DE8"/>
    <w:rsid w:val="00E02E10"/>
    <w:rsid w:val="00E02E31"/>
    <w:rsid w:val="00E02EA8"/>
    <w:rsid w:val="00E02ED7"/>
    <w:rsid w:val="00E02F47"/>
    <w:rsid w:val="00E02FA5"/>
    <w:rsid w:val="00E02FA7"/>
    <w:rsid w:val="00E0301E"/>
    <w:rsid w:val="00E03081"/>
    <w:rsid w:val="00E0308F"/>
    <w:rsid w:val="00E03099"/>
    <w:rsid w:val="00E030A1"/>
    <w:rsid w:val="00E030D5"/>
    <w:rsid w:val="00E03159"/>
    <w:rsid w:val="00E0316F"/>
    <w:rsid w:val="00E031A6"/>
    <w:rsid w:val="00E031BB"/>
    <w:rsid w:val="00E03213"/>
    <w:rsid w:val="00E0321F"/>
    <w:rsid w:val="00E03246"/>
    <w:rsid w:val="00E0326C"/>
    <w:rsid w:val="00E0330B"/>
    <w:rsid w:val="00E033CA"/>
    <w:rsid w:val="00E034F8"/>
    <w:rsid w:val="00E0356B"/>
    <w:rsid w:val="00E035A8"/>
    <w:rsid w:val="00E035B6"/>
    <w:rsid w:val="00E035F6"/>
    <w:rsid w:val="00E03606"/>
    <w:rsid w:val="00E03607"/>
    <w:rsid w:val="00E03663"/>
    <w:rsid w:val="00E036A4"/>
    <w:rsid w:val="00E03748"/>
    <w:rsid w:val="00E03767"/>
    <w:rsid w:val="00E037D8"/>
    <w:rsid w:val="00E0386D"/>
    <w:rsid w:val="00E038F5"/>
    <w:rsid w:val="00E03932"/>
    <w:rsid w:val="00E03967"/>
    <w:rsid w:val="00E039B5"/>
    <w:rsid w:val="00E039B8"/>
    <w:rsid w:val="00E03A76"/>
    <w:rsid w:val="00E03C31"/>
    <w:rsid w:val="00E03C4F"/>
    <w:rsid w:val="00E03C5A"/>
    <w:rsid w:val="00E03C7C"/>
    <w:rsid w:val="00E03C89"/>
    <w:rsid w:val="00E03D53"/>
    <w:rsid w:val="00E03D54"/>
    <w:rsid w:val="00E03D63"/>
    <w:rsid w:val="00E03DEE"/>
    <w:rsid w:val="00E03DFF"/>
    <w:rsid w:val="00E0400F"/>
    <w:rsid w:val="00E04050"/>
    <w:rsid w:val="00E04171"/>
    <w:rsid w:val="00E04179"/>
    <w:rsid w:val="00E0420D"/>
    <w:rsid w:val="00E0421E"/>
    <w:rsid w:val="00E04242"/>
    <w:rsid w:val="00E0425A"/>
    <w:rsid w:val="00E042D6"/>
    <w:rsid w:val="00E043E4"/>
    <w:rsid w:val="00E0440F"/>
    <w:rsid w:val="00E04433"/>
    <w:rsid w:val="00E04435"/>
    <w:rsid w:val="00E044CD"/>
    <w:rsid w:val="00E0458D"/>
    <w:rsid w:val="00E045BA"/>
    <w:rsid w:val="00E0468A"/>
    <w:rsid w:val="00E04714"/>
    <w:rsid w:val="00E0473C"/>
    <w:rsid w:val="00E04789"/>
    <w:rsid w:val="00E048B2"/>
    <w:rsid w:val="00E04955"/>
    <w:rsid w:val="00E049F7"/>
    <w:rsid w:val="00E04A0C"/>
    <w:rsid w:val="00E04A57"/>
    <w:rsid w:val="00E04AFF"/>
    <w:rsid w:val="00E04B21"/>
    <w:rsid w:val="00E04BF2"/>
    <w:rsid w:val="00E04C52"/>
    <w:rsid w:val="00E04CE4"/>
    <w:rsid w:val="00E04DC6"/>
    <w:rsid w:val="00E04E69"/>
    <w:rsid w:val="00E04E75"/>
    <w:rsid w:val="00E04FAA"/>
    <w:rsid w:val="00E04FDB"/>
    <w:rsid w:val="00E05042"/>
    <w:rsid w:val="00E05142"/>
    <w:rsid w:val="00E0515D"/>
    <w:rsid w:val="00E05208"/>
    <w:rsid w:val="00E052D6"/>
    <w:rsid w:val="00E05384"/>
    <w:rsid w:val="00E05394"/>
    <w:rsid w:val="00E05396"/>
    <w:rsid w:val="00E0539E"/>
    <w:rsid w:val="00E053DE"/>
    <w:rsid w:val="00E05403"/>
    <w:rsid w:val="00E0540D"/>
    <w:rsid w:val="00E0542E"/>
    <w:rsid w:val="00E0544B"/>
    <w:rsid w:val="00E05473"/>
    <w:rsid w:val="00E054A6"/>
    <w:rsid w:val="00E054AF"/>
    <w:rsid w:val="00E054CB"/>
    <w:rsid w:val="00E054F5"/>
    <w:rsid w:val="00E0550E"/>
    <w:rsid w:val="00E055A3"/>
    <w:rsid w:val="00E055D9"/>
    <w:rsid w:val="00E055FB"/>
    <w:rsid w:val="00E056CB"/>
    <w:rsid w:val="00E0570E"/>
    <w:rsid w:val="00E05780"/>
    <w:rsid w:val="00E057D1"/>
    <w:rsid w:val="00E057FE"/>
    <w:rsid w:val="00E05841"/>
    <w:rsid w:val="00E058B2"/>
    <w:rsid w:val="00E058D2"/>
    <w:rsid w:val="00E05947"/>
    <w:rsid w:val="00E05962"/>
    <w:rsid w:val="00E05A18"/>
    <w:rsid w:val="00E05AE8"/>
    <w:rsid w:val="00E05AF2"/>
    <w:rsid w:val="00E05B08"/>
    <w:rsid w:val="00E05B0D"/>
    <w:rsid w:val="00E05B33"/>
    <w:rsid w:val="00E05B74"/>
    <w:rsid w:val="00E05B79"/>
    <w:rsid w:val="00E05BC2"/>
    <w:rsid w:val="00E05CAE"/>
    <w:rsid w:val="00E05D6B"/>
    <w:rsid w:val="00E05ECC"/>
    <w:rsid w:val="00E05F07"/>
    <w:rsid w:val="00E05FB0"/>
    <w:rsid w:val="00E05FE7"/>
    <w:rsid w:val="00E06029"/>
    <w:rsid w:val="00E06030"/>
    <w:rsid w:val="00E060A8"/>
    <w:rsid w:val="00E0617E"/>
    <w:rsid w:val="00E0624A"/>
    <w:rsid w:val="00E06282"/>
    <w:rsid w:val="00E06288"/>
    <w:rsid w:val="00E06352"/>
    <w:rsid w:val="00E0635C"/>
    <w:rsid w:val="00E063FB"/>
    <w:rsid w:val="00E06429"/>
    <w:rsid w:val="00E0644C"/>
    <w:rsid w:val="00E0645E"/>
    <w:rsid w:val="00E0648C"/>
    <w:rsid w:val="00E06506"/>
    <w:rsid w:val="00E06527"/>
    <w:rsid w:val="00E06539"/>
    <w:rsid w:val="00E0657D"/>
    <w:rsid w:val="00E065B2"/>
    <w:rsid w:val="00E065DA"/>
    <w:rsid w:val="00E06632"/>
    <w:rsid w:val="00E066DF"/>
    <w:rsid w:val="00E0670D"/>
    <w:rsid w:val="00E06759"/>
    <w:rsid w:val="00E0675E"/>
    <w:rsid w:val="00E067C8"/>
    <w:rsid w:val="00E06838"/>
    <w:rsid w:val="00E0684A"/>
    <w:rsid w:val="00E0685B"/>
    <w:rsid w:val="00E06891"/>
    <w:rsid w:val="00E06892"/>
    <w:rsid w:val="00E0689F"/>
    <w:rsid w:val="00E06962"/>
    <w:rsid w:val="00E069B1"/>
    <w:rsid w:val="00E069B8"/>
    <w:rsid w:val="00E069BF"/>
    <w:rsid w:val="00E069D3"/>
    <w:rsid w:val="00E06A1B"/>
    <w:rsid w:val="00E06AC5"/>
    <w:rsid w:val="00E06ADF"/>
    <w:rsid w:val="00E06AEA"/>
    <w:rsid w:val="00E06B2E"/>
    <w:rsid w:val="00E06B9A"/>
    <w:rsid w:val="00E06C12"/>
    <w:rsid w:val="00E06C6F"/>
    <w:rsid w:val="00E06CAE"/>
    <w:rsid w:val="00E06D5C"/>
    <w:rsid w:val="00E06DDF"/>
    <w:rsid w:val="00E06E13"/>
    <w:rsid w:val="00E06E86"/>
    <w:rsid w:val="00E06EC1"/>
    <w:rsid w:val="00E06EFE"/>
    <w:rsid w:val="00E06F36"/>
    <w:rsid w:val="00E06F50"/>
    <w:rsid w:val="00E06F54"/>
    <w:rsid w:val="00E06F89"/>
    <w:rsid w:val="00E06FCB"/>
    <w:rsid w:val="00E06FCF"/>
    <w:rsid w:val="00E07001"/>
    <w:rsid w:val="00E07031"/>
    <w:rsid w:val="00E070A4"/>
    <w:rsid w:val="00E070D9"/>
    <w:rsid w:val="00E0717A"/>
    <w:rsid w:val="00E071EC"/>
    <w:rsid w:val="00E07260"/>
    <w:rsid w:val="00E0729F"/>
    <w:rsid w:val="00E0737B"/>
    <w:rsid w:val="00E073BD"/>
    <w:rsid w:val="00E0743B"/>
    <w:rsid w:val="00E0746D"/>
    <w:rsid w:val="00E07488"/>
    <w:rsid w:val="00E074AC"/>
    <w:rsid w:val="00E074FE"/>
    <w:rsid w:val="00E07511"/>
    <w:rsid w:val="00E07587"/>
    <w:rsid w:val="00E07588"/>
    <w:rsid w:val="00E075C4"/>
    <w:rsid w:val="00E075ED"/>
    <w:rsid w:val="00E07610"/>
    <w:rsid w:val="00E0771F"/>
    <w:rsid w:val="00E077FB"/>
    <w:rsid w:val="00E078BE"/>
    <w:rsid w:val="00E078C8"/>
    <w:rsid w:val="00E078EE"/>
    <w:rsid w:val="00E07919"/>
    <w:rsid w:val="00E0798C"/>
    <w:rsid w:val="00E0799A"/>
    <w:rsid w:val="00E079AE"/>
    <w:rsid w:val="00E079D4"/>
    <w:rsid w:val="00E079D9"/>
    <w:rsid w:val="00E07A10"/>
    <w:rsid w:val="00E07A6E"/>
    <w:rsid w:val="00E07AE4"/>
    <w:rsid w:val="00E07BBF"/>
    <w:rsid w:val="00E07C5E"/>
    <w:rsid w:val="00E07C68"/>
    <w:rsid w:val="00E07C94"/>
    <w:rsid w:val="00E07CD9"/>
    <w:rsid w:val="00E07D18"/>
    <w:rsid w:val="00E07D69"/>
    <w:rsid w:val="00E07D6C"/>
    <w:rsid w:val="00E07DBE"/>
    <w:rsid w:val="00E07E0E"/>
    <w:rsid w:val="00E07E32"/>
    <w:rsid w:val="00E07E40"/>
    <w:rsid w:val="00E07E41"/>
    <w:rsid w:val="00E07E53"/>
    <w:rsid w:val="00E07ED7"/>
    <w:rsid w:val="00E07F3E"/>
    <w:rsid w:val="00E07F8A"/>
    <w:rsid w:val="00E07F9D"/>
    <w:rsid w:val="00E07FD3"/>
    <w:rsid w:val="00E07FD6"/>
    <w:rsid w:val="00E1001B"/>
    <w:rsid w:val="00E10107"/>
    <w:rsid w:val="00E1018E"/>
    <w:rsid w:val="00E10225"/>
    <w:rsid w:val="00E10234"/>
    <w:rsid w:val="00E102A4"/>
    <w:rsid w:val="00E10310"/>
    <w:rsid w:val="00E103CE"/>
    <w:rsid w:val="00E103EA"/>
    <w:rsid w:val="00E1043B"/>
    <w:rsid w:val="00E10494"/>
    <w:rsid w:val="00E10521"/>
    <w:rsid w:val="00E1063F"/>
    <w:rsid w:val="00E10673"/>
    <w:rsid w:val="00E106C3"/>
    <w:rsid w:val="00E106F2"/>
    <w:rsid w:val="00E10725"/>
    <w:rsid w:val="00E1075C"/>
    <w:rsid w:val="00E107ED"/>
    <w:rsid w:val="00E107FC"/>
    <w:rsid w:val="00E108F2"/>
    <w:rsid w:val="00E1093A"/>
    <w:rsid w:val="00E10ABC"/>
    <w:rsid w:val="00E10B47"/>
    <w:rsid w:val="00E10B6B"/>
    <w:rsid w:val="00E10B7B"/>
    <w:rsid w:val="00E10BE9"/>
    <w:rsid w:val="00E10C4F"/>
    <w:rsid w:val="00E10C72"/>
    <w:rsid w:val="00E10CAF"/>
    <w:rsid w:val="00E10D03"/>
    <w:rsid w:val="00E10D0B"/>
    <w:rsid w:val="00E10D2B"/>
    <w:rsid w:val="00E10DBF"/>
    <w:rsid w:val="00E10ED1"/>
    <w:rsid w:val="00E10EEE"/>
    <w:rsid w:val="00E10FE9"/>
    <w:rsid w:val="00E10FEE"/>
    <w:rsid w:val="00E11168"/>
    <w:rsid w:val="00E1116F"/>
    <w:rsid w:val="00E111C7"/>
    <w:rsid w:val="00E111DF"/>
    <w:rsid w:val="00E111F7"/>
    <w:rsid w:val="00E11242"/>
    <w:rsid w:val="00E1125F"/>
    <w:rsid w:val="00E11283"/>
    <w:rsid w:val="00E1128C"/>
    <w:rsid w:val="00E112A9"/>
    <w:rsid w:val="00E1133C"/>
    <w:rsid w:val="00E11399"/>
    <w:rsid w:val="00E113C4"/>
    <w:rsid w:val="00E113DF"/>
    <w:rsid w:val="00E1142D"/>
    <w:rsid w:val="00E1147E"/>
    <w:rsid w:val="00E11487"/>
    <w:rsid w:val="00E114B9"/>
    <w:rsid w:val="00E114F2"/>
    <w:rsid w:val="00E11517"/>
    <w:rsid w:val="00E1151D"/>
    <w:rsid w:val="00E115C5"/>
    <w:rsid w:val="00E11630"/>
    <w:rsid w:val="00E1176F"/>
    <w:rsid w:val="00E1180F"/>
    <w:rsid w:val="00E1184D"/>
    <w:rsid w:val="00E1191F"/>
    <w:rsid w:val="00E1193B"/>
    <w:rsid w:val="00E11A33"/>
    <w:rsid w:val="00E11AF1"/>
    <w:rsid w:val="00E11B1A"/>
    <w:rsid w:val="00E11B7B"/>
    <w:rsid w:val="00E11C42"/>
    <w:rsid w:val="00E11C49"/>
    <w:rsid w:val="00E11C80"/>
    <w:rsid w:val="00E11C8E"/>
    <w:rsid w:val="00E11CA0"/>
    <w:rsid w:val="00E11CF3"/>
    <w:rsid w:val="00E11D3C"/>
    <w:rsid w:val="00E11DB1"/>
    <w:rsid w:val="00E11E32"/>
    <w:rsid w:val="00E11F0D"/>
    <w:rsid w:val="00E11F48"/>
    <w:rsid w:val="00E11F92"/>
    <w:rsid w:val="00E11FAC"/>
    <w:rsid w:val="00E11FC9"/>
    <w:rsid w:val="00E12034"/>
    <w:rsid w:val="00E120D1"/>
    <w:rsid w:val="00E12210"/>
    <w:rsid w:val="00E12213"/>
    <w:rsid w:val="00E12271"/>
    <w:rsid w:val="00E1228F"/>
    <w:rsid w:val="00E12338"/>
    <w:rsid w:val="00E123A7"/>
    <w:rsid w:val="00E12481"/>
    <w:rsid w:val="00E124DF"/>
    <w:rsid w:val="00E12514"/>
    <w:rsid w:val="00E1253E"/>
    <w:rsid w:val="00E1256E"/>
    <w:rsid w:val="00E12696"/>
    <w:rsid w:val="00E126CE"/>
    <w:rsid w:val="00E1275B"/>
    <w:rsid w:val="00E12775"/>
    <w:rsid w:val="00E1279A"/>
    <w:rsid w:val="00E1279E"/>
    <w:rsid w:val="00E127CC"/>
    <w:rsid w:val="00E12879"/>
    <w:rsid w:val="00E128AC"/>
    <w:rsid w:val="00E1294C"/>
    <w:rsid w:val="00E12A04"/>
    <w:rsid w:val="00E12A73"/>
    <w:rsid w:val="00E12AD5"/>
    <w:rsid w:val="00E12B28"/>
    <w:rsid w:val="00E12B39"/>
    <w:rsid w:val="00E12B64"/>
    <w:rsid w:val="00E12C44"/>
    <w:rsid w:val="00E12C63"/>
    <w:rsid w:val="00E12CF4"/>
    <w:rsid w:val="00E12D11"/>
    <w:rsid w:val="00E12D2A"/>
    <w:rsid w:val="00E12E4F"/>
    <w:rsid w:val="00E12E73"/>
    <w:rsid w:val="00E12ECF"/>
    <w:rsid w:val="00E12FB0"/>
    <w:rsid w:val="00E130C3"/>
    <w:rsid w:val="00E1315F"/>
    <w:rsid w:val="00E1318F"/>
    <w:rsid w:val="00E13277"/>
    <w:rsid w:val="00E1328A"/>
    <w:rsid w:val="00E13298"/>
    <w:rsid w:val="00E1329D"/>
    <w:rsid w:val="00E132C0"/>
    <w:rsid w:val="00E132F3"/>
    <w:rsid w:val="00E132FB"/>
    <w:rsid w:val="00E133B3"/>
    <w:rsid w:val="00E133C3"/>
    <w:rsid w:val="00E133DE"/>
    <w:rsid w:val="00E13405"/>
    <w:rsid w:val="00E13457"/>
    <w:rsid w:val="00E1346A"/>
    <w:rsid w:val="00E134DA"/>
    <w:rsid w:val="00E135F8"/>
    <w:rsid w:val="00E1367A"/>
    <w:rsid w:val="00E136BE"/>
    <w:rsid w:val="00E137C5"/>
    <w:rsid w:val="00E13810"/>
    <w:rsid w:val="00E138C3"/>
    <w:rsid w:val="00E138DB"/>
    <w:rsid w:val="00E1393D"/>
    <w:rsid w:val="00E139D8"/>
    <w:rsid w:val="00E13A2F"/>
    <w:rsid w:val="00E13A84"/>
    <w:rsid w:val="00E13B07"/>
    <w:rsid w:val="00E13B16"/>
    <w:rsid w:val="00E13B4F"/>
    <w:rsid w:val="00E13B70"/>
    <w:rsid w:val="00E13BBD"/>
    <w:rsid w:val="00E13BE2"/>
    <w:rsid w:val="00E13BE5"/>
    <w:rsid w:val="00E13C0A"/>
    <w:rsid w:val="00E13C0C"/>
    <w:rsid w:val="00E13C38"/>
    <w:rsid w:val="00E13D0D"/>
    <w:rsid w:val="00E13D43"/>
    <w:rsid w:val="00E13D50"/>
    <w:rsid w:val="00E13D95"/>
    <w:rsid w:val="00E13DA3"/>
    <w:rsid w:val="00E13DED"/>
    <w:rsid w:val="00E13E0B"/>
    <w:rsid w:val="00E13E4B"/>
    <w:rsid w:val="00E13E7B"/>
    <w:rsid w:val="00E13E7E"/>
    <w:rsid w:val="00E13EA0"/>
    <w:rsid w:val="00E13F1E"/>
    <w:rsid w:val="00E13F24"/>
    <w:rsid w:val="00E13F87"/>
    <w:rsid w:val="00E13FC2"/>
    <w:rsid w:val="00E14035"/>
    <w:rsid w:val="00E14114"/>
    <w:rsid w:val="00E14123"/>
    <w:rsid w:val="00E142A8"/>
    <w:rsid w:val="00E142D9"/>
    <w:rsid w:val="00E14342"/>
    <w:rsid w:val="00E14367"/>
    <w:rsid w:val="00E1437C"/>
    <w:rsid w:val="00E1438A"/>
    <w:rsid w:val="00E143E7"/>
    <w:rsid w:val="00E143F2"/>
    <w:rsid w:val="00E14405"/>
    <w:rsid w:val="00E145A5"/>
    <w:rsid w:val="00E145D3"/>
    <w:rsid w:val="00E145E6"/>
    <w:rsid w:val="00E145F4"/>
    <w:rsid w:val="00E14632"/>
    <w:rsid w:val="00E1478C"/>
    <w:rsid w:val="00E147A8"/>
    <w:rsid w:val="00E14802"/>
    <w:rsid w:val="00E1489C"/>
    <w:rsid w:val="00E1497C"/>
    <w:rsid w:val="00E149AF"/>
    <w:rsid w:val="00E14A14"/>
    <w:rsid w:val="00E14B93"/>
    <w:rsid w:val="00E14BA1"/>
    <w:rsid w:val="00E14C98"/>
    <w:rsid w:val="00E14CDF"/>
    <w:rsid w:val="00E14D10"/>
    <w:rsid w:val="00E14D44"/>
    <w:rsid w:val="00E14DB1"/>
    <w:rsid w:val="00E14DC5"/>
    <w:rsid w:val="00E14E0A"/>
    <w:rsid w:val="00E14E1D"/>
    <w:rsid w:val="00E14E67"/>
    <w:rsid w:val="00E14E77"/>
    <w:rsid w:val="00E14F2C"/>
    <w:rsid w:val="00E14F6B"/>
    <w:rsid w:val="00E14FA6"/>
    <w:rsid w:val="00E15186"/>
    <w:rsid w:val="00E151FF"/>
    <w:rsid w:val="00E15344"/>
    <w:rsid w:val="00E15371"/>
    <w:rsid w:val="00E153D6"/>
    <w:rsid w:val="00E153F5"/>
    <w:rsid w:val="00E15401"/>
    <w:rsid w:val="00E15473"/>
    <w:rsid w:val="00E1547A"/>
    <w:rsid w:val="00E1548D"/>
    <w:rsid w:val="00E154C8"/>
    <w:rsid w:val="00E15510"/>
    <w:rsid w:val="00E15532"/>
    <w:rsid w:val="00E155D2"/>
    <w:rsid w:val="00E155DA"/>
    <w:rsid w:val="00E155E4"/>
    <w:rsid w:val="00E15608"/>
    <w:rsid w:val="00E1566E"/>
    <w:rsid w:val="00E156D8"/>
    <w:rsid w:val="00E15769"/>
    <w:rsid w:val="00E1579B"/>
    <w:rsid w:val="00E157EE"/>
    <w:rsid w:val="00E1580C"/>
    <w:rsid w:val="00E15812"/>
    <w:rsid w:val="00E1587C"/>
    <w:rsid w:val="00E1596F"/>
    <w:rsid w:val="00E159FB"/>
    <w:rsid w:val="00E15A2E"/>
    <w:rsid w:val="00E15BCB"/>
    <w:rsid w:val="00E15C24"/>
    <w:rsid w:val="00E15C97"/>
    <w:rsid w:val="00E15CB8"/>
    <w:rsid w:val="00E15CDC"/>
    <w:rsid w:val="00E15CF7"/>
    <w:rsid w:val="00E15CFF"/>
    <w:rsid w:val="00E15D48"/>
    <w:rsid w:val="00E15D65"/>
    <w:rsid w:val="00E15E82"/>
    <w:rsid w:val="00E15F09"/>
    <w:rsid w:val="00E15FAA"/>
    <w:rsid w:val="00E15FF5"/>
    <w:rsid w:val="00E160B0"/>
    <w:rsid w:val="00E16122"/>
    <w:rsid w:val="00E16186"/>
    <w:rsid w:val="00E16190"/>
    <w:rsid w:val="00E161DD"/>
    <w:rsid w:val="00E16257"/>
    <w:rsid w:val="00E1629A"/>
    <w:rsid w:val="00E162B7"/>
    <w:rsid w:val="00E162F5"/>
    <w:rsid w:val="00E16309"/>
    <w:rsid w:val="00E16369"/>
    <w:rsid w:val="00E164A3"/>
    <w:rsid w:val="00E16502"/>
    <w:rsid w:val="00E165A7"/>
    <w:rsid w:val="00E1663A"/>
    <w:rsid w:val="00E16653"/>
    <w:rsid w:val="00E16659"/>
    <w:rsid w:val="00E166B2"/>
    <w:rsid w:val="00E167AE"/>
    <w:rsid w:val="00E1689C"/>
    <w:rsid w:val="00E168B0"/>
    <w:rsid w:val="00E1695B"/>
    <w:rsid w:val="00E1699F"/>
    <w:rsid w:val="00E169D9"/>
    <w:rsid w:val="00E16A07"/>
    <w:rsid w:val="00E16B0F"/>
    <w:rsid w:val="00E16B36"/>
    <w:rsid w:val="00E16B99"/>
    <w:rsid w:val="00E16C41"/>
    <w:rsid w:val="00E16C91"/>
    <w:rsid w:val="00E16CD4"/>
    <w:rsid w:val="00E16D03"/>
    <w:rsid w:val="00E16D93"/>
    <w:rsid w:val="00E16DB8"/>
    <w:rsid w:val="00E16DEA"/>
    <w:rsid w:val="00E16F44"/>
    <w:rsid w:val="00E16F6D"/>
    <w:rsid w:val="00E16FB9"/>
    <w:rsid w:val="00E16FF7"/>
    <w:rsid w:val="00E1703D"/>
    <w:rsid w:val="00E17056"/>
    <w:rsid w:val="00E1706A"/>
    <w:rsid w:val="00E17075"/>
    <w:rsid w:val="00E170B3"/>
    <w:rsid w:val="00E17158"/>
    <w:rsid w:val="00E171EA"/>
    <w:rsid w:val="00E17232"/>
    <w:rsid w:val="00E17275"/>
    <w:rsid w:val="00E172A4"/>
    <w:rsid w:val="00E172AC"/>
    <w:rsid w:val="00E1741F"/>
    <w:rsid w:val="00E17440"/>
    <w:rsid w:val="00E17446"/>
    <w:rsid w:val="00E17475"/>
    <w:rsid w:val="00E17498"/>
    <w:rsid w:val="00E174B4"/>
    <w:rsid w:val="00E175C6"/>
    <w:rsid w:val="00E1762D"/>
    <w:rsid w:val="00E176FE"/>
    <w:rsid w:val="00E1774B"/>
    <w:rsid w:val="00E17755"/>
    <w:rsid w:val="00E1775D"/>
    <w:rsid w:val="00E1777C"/>
    <w:rsid w:val="00E17836"/>
    <w:rsid w:val="00E17858"/>
    <w:rsid w:val="00E179F5"/>
    <w:rsid w:val="00E17A4A"/>
    <w:rsid w:val="00E17AAD"/>
    <w:rsid w:val="00E17B61"/>
    <w:rsid w:val="00E17BF1"/>
    <w:rsid w:val="00E17C39"/>
    <w:rsid w:val="00E17C62"/>
    <w:rsid w:val="00E17C6B"/>
    <w:rsid w:val="00E17C91"/>
    <w:rsid w:val="00E17CEC"/>
    <w:rsid w:val="00E17D02"/>
    <w:rsid w:val="00E17EDE"/>
    <w:rsid w:val="00E17F1D"/>
    <w:rsid w:val="00E17F82"/>
    <w:rsid w:val="00E17FA4"/>
    <w:rsid w:val="00E20087"/>
    <w:rsid w:val="00E200AA"/>
    <w:rsid w:val="00E2011E"/>
    <w:rsid w:val="00E2027D"/>
    <w:rsid w:val="00E202BC"/>
    <w:rsid w:val="00E202C8"/>
    <w:rsid w:val="00E20308"/>
    <w:rsid w:val="00E20342"/>
    <w:rsid w:val="00E20344"/>
    <w:rsid w:val="00E20386"/>
    <w:rsid w:val="00E203E4"/>
    <w:rsid w:val="00E203ED"/>
    <w:rsid w:val="00E20494"/>
    <w:rsid w:val="00E204C6"/>
    <w:rsid w:val="00E20532"/>
    <w:rsid w:val="00E205D2"/>
    <w:rsid w:val="00E20740"/>
    <w:rsid w:val="00E20753"/>
    <w:rsid w:val="00E20765"/>
    <w:rsid w:val="00E207AC"/>
    <w:rsid w:val="00E207F9"/>
    <w:rsid w:val="00E2086B"/>
    <w:rsid w:val="00E208B6"/>
    <w:rsid w:val="00E208D8"/>
    <w:rsid w:val="00E208DE"/>
    <w:rsid w:val="00E208E8"/>
    <w:rsid w:val="00E20979"/>
    <w:rsid w:val="00E20991"/>
    <w:rsid w:val="00E209BA"/>
    <w:rsid w:val="00E209C9"/>
    <w:rsid w:val="00E20B0E"/>
    <w:rsid w:val="00E20B14"/>
    <w:rsid w:val="00E20B43"/>
    <w:rsid w:val="00E20B5D"/>
    <w:rsid w:val="00E20B7F"/>
    <w:rsid w:val="00E20BB1"/>
    <w:rsid w:val="00E20BB3"/>
    <w:rsid w:val="00E20C0B"/>
    <w:rsid w:val="00E20C42"/>
    <w:rsid w:val="00E20C53"/>
    <w:rsid w:val="00E20CDA"/>
    <w:rsid w:val="00E20E3F"/>
    <w:rsid w:val="00E20E42"/>
    <w:rsid w:val="00E20EAC"/>
    <w:rsid w:val="00E20EBD"/>
    <w:rsid w:val="00E20EFE"/>
    <w:rsid w:val="00E20F3D"/>
    <w:rsid w:val="00E20FEC"/>
    <w:rsid w:val="00E20FF9"/>
    <w:rsid w:val="00E21072"/>
    <w:rsid w:val="00E210B4"/>
    <w:rsid w:val="00E210B9"/>
    <w:rsid w:val="00E21100"/>
    <w:rsid w:val="00E2110B"/>
    <w:rsid w:val="00E21134"/>
    <w:rsid w:val="00E2118E"/>
    <w:rsid w:val="00E211E1"/>
    <w:rsid w:val="00E21218"/>
    <w:rsid w:val="00E2125B"/>
    <w:rsid w:val="00E2128A"/>
    <w:rsid w:val="00E212C6"/>
    <w:rsid w:val="00E2132D"/>
    <w:rsid w:val="00E21332"/>
    <w:rsid w:val="00E2134C"/>
    <w:rsid w:val="00E21362"/>
    <w:rsid w:val="00E213E2"/>
    <w:rsid w:val="00E213E9"/>
    <w:rsid w:val="00E21419"/>
    <w:rsid w:val="00E21427"/>
    <w:rsid w:val="00E2143B"/>
    <w:rsid w:val="00E214CD"/>
    <w:rsid w:val="00E21593"/>
    <w:rsid w:val="00E215D1"/>
    <w:rsid w:val="00E2164B"/>
    <w:rsid w:val="00E2165C"/>
    <w:rsid w:val="00E216C2"/>
    <w:rsid w:val="00E216DB"/>
    <w:rsid w:val="00E216DD"/>
    <w:rsid w:val="00E2171D"/>
    <w:rsid w:val="00E21720"/>
    <w:rsid w:val="00E21788"/>
    <w:rsid w:val="00E217C0"/>
    <w:rsid w:val="00E2187D"/>
    <w:rsid w:val="00E218A1"/>
    <w:rsid w:val="00E2196D"/>
    <w:rsid w:val="00E219C8"/>
    <w:rsid w:val="00E219FF"/>
    <w:rsid w:val="00E21A10"/>
    <w:rsid w:val="00E21A5B"/>
    <w:rsid w:val="00E21A8C"/>
    <w:rsid w:val="00E21A91"/>
    <w:rsid w:val="00E21A94"/>
    <w:rsid w:val="00E21B49"/>
    <w:rsid w:val="00E21B51"/>
    <w:rsid w:val="00E21BBA"/>
    <w:rsid w:val="00E21C15"/>
    <w:rsid w:val="00E21C83"/>
    <w:rsid w:val="00E21C9D"/>
    <w:rsid w:val="00E21CD1"/>
    <w:rsid w:val="00E21CEB"/>
    <w:rsid w:val="00E21E22"/>
    <w:rsid w:val="00E21E51"/>
    <w:rsid w:val="00E21ECA"/>
    <w:rsid w:val="00E21EDC"/>
    <w:rsid w:val="00E21F50"/>
    <w:rsid w:val="00E21F98"/>
    <w:rsid w:val="00E21FC3"/>
    <w:rsid w:val="00E21FC6"/>
    <w:rsid w:val="00E21FEA"/>
    <w:rsid w:val="00E21FEE"/>
    <w:rsid w:val="00E22088"/>
    <w:rsid w:val="00E22243"/>
    <w:rsid w:val="00E22262"/>
    <w:rsid w:val="00E222CD"/>
    <w:rsid w:val="00E222F8"/>
    <w:rsid w:val="00E2236B"/>
    <w:rsid w:val="00E2236C"/>
    <w:rsid w:val="00E223B4"/>
    <w:rsid w:val="00E223C6"/>
    <w:rsid w:val="00E223CB"/>
    <w:rsid w:val="00E2242B"/>
    <w:rsid w:val="00E22465"/>
    <w:rsid w:val="00E224FA"/>
    <w:rsid w:val="00E22624"/>
    <w:rsid w:val="00E227D5"/>
    <w:rsid w:val="00E2281E"/>
    <w:rsid w:val="00E2284D"/>
    <w:rsid w:val="00E22944"/>
    <w:rsid w:val="00E229A0"/>
    <w:rsid w:val="00E229D2"/>
    <w:rsid w:val="00E229D3"/>
    <w:rsid w:val="00E229E6"/>
    <w:rsid w:val="00E22A04"/>
    <w:rsid w:val="00E22A36"/>
    <w:rsid w:val="00E22B57"/>
    <w:rsid w:val="00E22C00"/>
    <w:rsid w:val="00E22C13"/>
    <w:rsid w:val="00E22C42"/>
    <w:rsid w:val="00E22D35"/>
    <w:rsid w:val="00E22D3F"/>
    <w:rsid w:val="00E22D42"/>
    <w:rsid w:val="00E22D7C"/>
    <w:rsid w:val="00E22DB6"/>
    <w:rsid w:val="00E22E58"/>
    <w:rsid w:val="00E22FDF"/>
    <w:rsid w:val="00E2306A"/>
    <w:rsid w:val="00E230F0"/>
    <w:rsid w:val="00E23122"/>
    <w:rsid w:val="00E2322C"/>
    <w:rsid w:val="00E23236"/>
    <w:rsid w:val="00E232D3"/>
    <w:rsid w:val="00E2334F"/>
    <w:rsid w:val="00E2336A"/>
    <w:rsid w:val="00E2338A"/>
    <w:rsid w:val="00E23395"/>
    <w:rsid w:val="00E233AB"/>
    <w:rsid w:val="00E233C0"/>
    <w:rsid w:val="00E2348E"/>
    <w:rsid w:val="00E23516"/>
    <w:rsid w:val="00E2352A"/>
    <w:rsid w:val="00E2352C"/>
    <w:rsid w:val="00E2369B"/>
    <w:rsid w:val="00E2370F"/>
    <w:rsid w:val="00E23726"/>
    <w:rsid w:val="00E237F5"/>
    <w:rsid w:val="00E23883"/>
    <w:rsid w:val="00E23A66"/>
    <w:rsid w:val="00E23AE6"/>
    <w:rsid w:val="00E23B4E"/>
    <w:rsid w:val="00E23B72"/>
    <w:rsid w:val="00E23B8F"/>
    <w:rsid w:val="00E23BDB"/>
    <w:rsid w:val="00E23C32"/>
    <w:rsid w:val="00E23CBB"/>
    <w:rsid w:val="00E23CBC"/>
    <w:rsid w:val="00E23CCC"/>
    <w:rsid w:val="00E23E59"/>
    <w:rsid w:val="00E23E9A"/>
    <w:rsid w:val="00E23F5E"/>
    <w:rsid w:val="00E23F70"/>
    <w:rsid w:val="00E23F74"/>
    <w:rsid w:val="00E2400D"/>
    <w:rsid w:val="00E240A6"/>
    <w:rsid w:val="00E240DA"/>
    <w:rsid w:val="00E2416D"/>
    <w:rsid w:val="00E2423D"/>
    <w:rsid w:val="00E242C1"/>
    <w:rsid w:val="00E242C9"/>
    <w:rsid w:val="00E242FC"/>
    <w:rsid w:val="00E2432E"/>
    <w:rsid w:val="00E24374"/>
    <w:rsid w:val="00E24383"/>
    <w:rsid w:val="00E2444F"/>
    <w:rsid w:val="00E24478"/>
    <w:rsid w:val="00E244B0"/>
    <w:rsid w:val="00E24521"/>
    <w:rsid w:val="00E24634"/>
    <w:rsid w:val="00E24661"/>
    <w:rsid w:val="00E24667"/>
    <w:rsid w:val="00E246B7"/>
    <w:rsid w:val="00E24714"/>
    <w:rsid w:val="00E24738"/>
    <w:rsid w:val="00E24761"/>
    <w:rsid w:val="00E247BC"/>
    <w:rsid w:val="00E248A2"/>
    <w:rsid w:val="00E248F0"/>
    <w:rsid w:val="00E249B5"/>
    <w:rsid w:val="00E249C1"/>
    <w:rsid w:val="00E249DA"/>
    <w:rsid w:val="00E249EC"/>
    <w:rsid w:val="00E249F6"/>
    <w:rsid w:val="00E24A2E"/>
    <w:rsid w:val="00E24A3A"/>
    <w:rsid w:val="00E24A98"/>
    <w:rsid w:val="00E24BA8"/>
    <w:rsid w:val="00E24BAC"/>
    <w:rsid w:val="00E24BF5"/>
    <w:rsid w:val="00E24C6E"/>
    <w:rsid w:val="00E24C7E"/>
    <w:rsid w:val="00E24C82"/>
    <w:rsid w:val="00E24CAD"/>
    <w:rsid w:val="00E24D02"/>
    <w:rsid w:val="00E24D72"/>
    <w:rsid w:val="00E24E11"/>
    <w:rsid w:val="00E24E18"/>
    <w:rsid w:val="00E24E9A"/>
    <w:rsid w:val="00E24F26"/>
    <w:rsid w:val="00E24F5C"/>
    <w:rsid w:val="00E24F61"/>
    <w:rsid w:val="00E24FA2"/>
    <w:rsid w:val="00E24FBA"/>
    <w:rsid w:val="00E24FC7"/>
    <w:rsid w:val="00E24FD4"/>
    <w:rsid w:val="00E2507E"/>
    <w:rsid w:val="00E250B9"/>
    <w:rsid w:val="00E250E1"/>
    <w:rsid w:val="00E25110"/>
    <w:rsid w:val="00E25114"/>
    <w:rsid w:val="00E25151"/>
    <w:rsid w:val="00E251CD"/>
    <w:rsid w:val="00E25324"/>
    <w:rsid w:val="00E25331"/>
    <w:rsid w:val="00E253A5"/>
    <w:rsid w:val="00E2542B"/>
    <w:rsid w:val="00E25449"/>
    <w:rsid w:val="00E25539"/>
    <w:rsid w:val="00E25541"/>
    <w:rsid w:val="00E255B2"/>
    <w:rsid w:val="00E25609"/>
    <w:rsid w:val="00E256D4"/>
    <w:rsid w:val="00E256FA"/>
    <w:rsid w:val="00E2571C"/>
    <w:rsid w:val="00E257B4"/>
    <w:rsid w:val="00E257DC"/>
    <w:rsid w:val="00E25821"/>
    <w:rsid w:val="00E2584A"/>
    <w:rsid w:val="00E2588E"/>
    <w:rsid w:val="00E258A4"/>
    <w:rsid w:val="00E258DE"/>
    <w:rsid w:val="00E25959"/>
    <w:rsid w:val="00E25989"/>
    <w:rsid w:val="00E25992"/>
    <w:rsid w:val="00E259D9"/>
    <w:rsid w:val="00E25A46"/>
    <w:rsid w:val="00E25A93"/>
    <w:rsid w:val="00E25A9B"/>
    <w:rsid w:val="00E25ADE"/>
    <w:rsid w:val="00E25AE6"/>
    <w:rsid w:val="00E25B1C"/>
    <w:rsid w:val="00E25B6A"/>
    <w:rsid w:val="00E25BEA"/>
    <w:rsid w:val="00E25C07"/>
    <w:rsid w:val="00E25C0E"/>
    <w:rsid w:val="00E25C31"/>
    <w:rsid w:val="00E25C77"/>
    <w:rsid w:val="00E25C78"/>
    <w:rsid w:val="00E25D24"/>
    <w:rsid w:val="00E25D9D"/>
    <w:rsid w:val="00E25E80"/>
    <w:rsid w:val="00E25ED5"/>
    <w:rsid w:val="00E25EEC"/>
    <w:rsid w:val="00E25EFA"/>
    <w:rsid w:val="00E25F33"/>
    <w:rsid w:val="00E25F5B"/>
    <w:rsid w:val="00E25F7F"/>
    <w:rsid w:val="00E25FDA"/>
    <w:rsid w:val="00E260B9"/>
    <w:rsid w:val="00E26146"/>
    <w:rsid w:val="00E2615D"/>
    <w:rsid w:val="00E26192"/>
    <w:rsid w:val="00E261A6"/>
    <w:rsid w:val="00E261EB"/>
    <w:rsid w:val="00E26209"/>
    <w:rsid w:val="00E262A1"/>
    <w:rsid w:val="00E262D8"/>
    <w:rsid w:val="00E26306"/>
    <w:rsid w:val="00E2633E"/>
    <w:rsid w:val="00E263A9"/>
    <w:rsid w:val="00E263B1"/>
    <w:rsid w:val="00E2647E"/>
    <w:rsid w:val="00E264D6"/>
    <w:rsid w:val="00E26578"/>
    <w:rsid w:val="00E265FD"/>
    <w:rsid w:val="00E2660E"/>
    <w:rsid w:val="00E266CA"/>
    <w:rsid w:val="00E26768"/>
    <w:rsid w:val="00E2680C"/>
    <w:rsid w:val="00E26853"/>
    <w:rsid w:val="00E269AC"/>
    <w:rsid w:val="00E26A9E"/>
    <w:rsid w:val="00E26AA1"/>
    <w:rsid w:val="00E26AA6"/>
    <w:rsid w:val="00E26AC9"/>
    <w:rsid w:val="00E26B28"/>
    <w:rsid w:val="00E26B34"/>
    <w:rsid w:val="00E26B51"/>
    <w:rsid w:val="00E26C4D"/>
    <w:rsid w:val="00E26C6E"/>
    <w:rsid w:val="00E26D08"/>
    <w:rsid w:val="00E26D25"/>
    <w:rsid w:val="00E26D66"/>
    <w:rsid w:val="00E26DD8"/>
    <w:rsid w:val="00E26E38"/>
    <w:rsid w:val="00E26E98"/>
    <w:rsid w:val="00E26E9A"/>
    <w:rsid w:val="00E26F34"/>
    <w:rsid w:val="00E26F42"/>
    <w:rsid w:val="00E26F88"/>
    <w:rsid w:val="00E26F9D"/>
    <w:rsid w:val="00E26FB7"/>
    <w:rsid w:val="00E2703D"/>
    <w:rsid w:val="00E2717D"/>
    <w:rsid w:val="00E271CA"/>
    <w:rsid w:val="00E27234"/>
    <w:rsid w:val="00E27306"/>
    <w:rsid w:val="00E27316"/>
    <w:rsid w:val="00E273F3"/>
    <w:rsid w:val="00E27427"/>
    <w:rsid w:val="00E2746B"/>
    <w:rsid w:val="00E27519"/>
    <w:rsid w:val="00E27525"/>
    <w:rsid w:val="00E27583"/>
    <w:rsid w:val="00E276AF"/>
    <w:rsid w:val="00E276C0"/>
    <w:rsid w:val="00E27772"/>
    <w:rsid w:val="00E27849"/>
    <w:rsid w:val="00E27885"/>
    <w:rsid w:val="00E2788D"/>
    <w:rsid w:val="00E27925"/>
    <w:rsid w:val="00E2793E"/>
    <w:rsid w:val="00E27959"/>
    <w:rsid w:val="00E2799D"/>
    <w:rsid w:val="00E279BA"/>
    <w:rsid w:val="00E27A8A"/>
    <w:rsid w:val="00E27B5D"/>
    <w:rsid w:val="00E27BC5"/>
    <w:rsid w:val="00E27CE2"/>
    <w:rsid w:val="00E27CEF"/>
    <w:rsid w:val="00E27D0D"/>
    <w:rsid w:val="00E27D1B"/>
    <w:rsid w:val="00E27D74"/>
    <w:rsid w:val="00E27DB5"/>
    <w:rsid w:val="00E27DE4"/>
    <w:rsid w:val="00E27EC3"/>
    <w:rsid w:val="00E27F00"/>
    <w:rsid w:val="00E27F1F"/>
    <w:rsid w:val="00E3011E"/>
    <w:rsid w:val="00E3013D"/>
    <w:rsid w:val="00E30199"/>
    <w:rsid w:val="00E302B4"/>
    <w:rsid w:val="00E30319"/>
    <w:rsid w:val="00E30363"/>
    <w:rsid w:val="00E30387"/>
    <w:rsid w:val="00E30455"/>
    <w:rsid w:val="00E30479"/>
    <w:rsid w:val="00E30490"/>
    <w:rsid w:val="00E304E1"/>
    <w:rsid w:val="00E304EA"/>
    <w:rsid w:val="00E30594"/>
    <w:rsid w:val="00E3059E"/>
    <w:rsid w:val="00E306F5"/>
    <w:rsid w:val="00E30713"/>
    <w:rsid w:val="00E30746"/>
    <w:rsid w:val="00E3076D"/>
    <w:rsid w:val="00E30815"/>
    <w:rsid w:val="00E30A8B"/>
    <w:rsid w:val="00E30AA4"/>
    <w:rsid w:val="00E30AA7"/>
    <w:rsid w:val="00E30B0E"/>
    <w:rsid w:val="00E30B4B"/>
    <w:rsid w:val="00E30B71"/>
    <w:rsid w:val="00E30BD7"/>
    <w:rsid w:val="00E30C84"/>
    <w:rsid w:val="00E30D1B"/>
    <w:rsid w:val="00E30D28"/>
    <w:rsid w:val="00E30D6A"/>
    <w:rsid w:val="00E30E14"/>
    <w:rsid w:val="00E30E27"/>
    <w:rsid w:val="00E30EAA"/>
    <w:rsid w:val="00E30EE9"/>
    <w:rsid w:val="00E30F17"/>
    <w:rsid w:val="00E30FEF"/>
    <w:rsid w:val="00E30FF0"/>
    <w:rsid w:val="00E31048"/>
    <w:rsid w:val="00E311A3"/>
    <w:rsid w:val="00E311E7"/>
    <w:rsid w:val="00E3127A"/>
    <w:rsid w:val="00E3127C"/>
    <w:rsid w:val="00E31356"/>
    <w:rsid w:val="00E313AF"/>
    <w:rsid w:val="00E313BB"/>
    <w:rsid w:val="00E313C6"/>
    <w:rsid w:val="00E313C8"/>
    <w:rsid w:val="00E31422"/>
    <w:rsid w:val="00E31429"/>
    <w:rsid w:val="00E31463"/>
    <w:rsid w:val="00E31470"/>
    <w:rsid w:val="00E314B3"/>
    <w:rsid w:val="00E314BB"/>
    <w:rsid w:val="00E3156C"/>
    <w:rsid w:val="00E315C1"/>
    <w:rsid w:val="00E31623"/>
    <w:rsid w:val="00E3163C"/>
    <w:rsid w:val="00E316D0"/>
    <w:rsid w:val="00E316DE"/>
    <w:rsid w:val="00E3170F"/>
    <w:rsid w:val="00E31722"/>
    <w:rsid w:val="00E31740"/>
    <w:rsid w:val="00E31789"/>
    <w:rsid w:val="00E317F2"/>
    <w:rsid w:val="00E31821"/>
    <w:rsid w:val="00E3185E"/>
    <w:rsid w:val="00E31973"/>
    <w:rsid w:val="00E319C8"/>
    <w:rsid w:val="00E319DE"/>
    <w:rsid w:val="00E319EC"/>
    <w:rsid w:val="00E31A18"/>
    <w:rsid w:val="00E31A41"/>
    <w:rsid w:val="00E31ADD"/>
    <w:rsid w:val="00E31B02"/>
    <w:rsid w:val="00E31B4C"/>
    <w:rsid w:val="00E31B8A"/>
    <w:rsid w:val="00E31C04"/>
    <w:rsid w:val="00E31C1D"/>
    <w:rsid w:val="00E31C56"/>
    <w:rsid w:val="00E31C73"/>
    <w:rsid w:val="00E31C79"/>
    <w:rsid w:val="00E31C7D"/>
    <w:rsid w:val="00E31D28"/>
    <w:rsid w:val="00E31E13"/>
    <w:rsid w:val="00E31E15"/>
    <w:rsid w:val="00E31E21"/>
    <w:rsid w:val="00E31E26"/>
    <w:rsid w:val="00E31E3F"/>
    <w:rsid w:val="00E31E9D"/>
    <w:rsid w:val="00E31ED5"/>
    <w:rsid w:val="00E31ED7"/>
    <w:rsid w:val="00E31EE0"/>
    <w:rsid w:val="00E31F4C"/>
    <w:rsid w:val="00E31F51"/>
    <w:rsid w:val="00E31F8D"/>
    <w:rsid w:val="00E31FCB"/>
    <w:rsid w:val="00E3205E"/>
    <w:rsid w:val="00E32061"/>
    <w:rsid w:val="00E320E2"/>
    <w:rsid w:val="00E32171"/>
    <w:rsid w:val="00E321A8"/>
    <w:rsid w:val="00E321D5"/>
    <w:rsid w:val="00E321DD"/>
    <w:rsid w:val="00E32210"/>
    <w:rsid w:val="00E3221D"/>
    <w:rsid w:val="00E323DA"/>
    <w:rsid w:val="00E323ED"/>
    <w:rsid w:val="00E32426"/>
    <w:rsid w:val="00E32430"/>
    <w:rsid w:val="00E32513"/>
    <w:rsid w:val="00E3253E"/>
    <w:rsid w:val="00E32541"/>
    <w:rsid w:val="00E3256F"/>
    <w:rsid w:val="00E325BC"/>
    <w:rsid w:val="00E325EC"/>
    <w:rsid w:val="00E32660"/>
    <w:rsid w:val="00E3269B"/>
    <w:rsid w:val="00E326FF"/>
    <w:rsid w:val="00E32769"/>
    <w:rsid w:val="00E32791"/>
    <w:rsid w:val="00E327D3"/>
    <w:rsid w:val="00E327FE"/>
    <w:rsid w:val="00E32803"/>
    <w:rsid w:val="00E32827"/>
    <w:rsid w:val="00E32861"/>
    <w:rsid w:val="00E3289E"/>
    <w:rsid w:val="00E3298A"/>
    <w:rsid w:val="00E329BA"/>
    <w:rsid w:val="00E329F4"/>
    <w:rsid w:val="00E32A25"/>
    <w:rsid w:val="00E32A92"/>
    <w:rsid w:val="00E32AB1"/>
    <w:rsid w:val="00E32AE5"/>
    <w:rsid w:val="00E32AF8"/>
    <w:rsid w:val="00E32B47"/>
    <w:rsid w:val="00E32B8E"/>
    <w:rsid w:val="00E32BD3"/>
    <w:rsid w:val="00E32BE7"/>
    <w:rsid w:val="00E32C35"/>
    <w:rsid w:val="00E32C81"/>
    <w:rsid w:val="00E32CA6"/>
    <w:rsid w:val="00E32D67"/>
    <w:rsid w:val="00E32D7C"/>
    <w:rsid w:val="00E32DDD"/>
    <w:rsid w:val="00E32DF8"/>
    <w:rsid w:val="00E32E20"/>
    <w:rsid w:val="00E32E63"/>
    <w:rsid w:val="00E32EB9"/>
    <w:rsid w:val="00E32EEC"/>
    <w:rsid w:val="00E32F05"/>
    <w:rsid w:val="00E32F32"/>
    <w:rsid w:val="00E32F33"/>
    <w:rsid w:val="00E32F44"/>
    <w:rsid w:val="00E32F58"/>
    <w:rsid w:val="00E32FAF"/>
    <w:rsid w:val="00E33005"/>
    <w:rsid w:val="00E3304A"/>
    <w:rsid w:val="00E330D3"/>
    <w:rsid w:val="00E330F8"/>
    <w:rsid w:val="00E33224"/>
    <w:rsid w:val="00E33283"/>
    <w:rsid w:val="00E332DA"/>
    <w:rsid w:val="00E33394"/>
    <w:rsid w:val="00E333EC"/>
    <w:rsid w:val="00E33437"/>
    <w:rsid w:val="00E33524"/>
    <w:rsid w:val="00E335CB"/>
    <w:rsid w:val="00E3364F"/>
    <w:rsid w:val="00E3378F"/>
    <w:rsid w:val="00E3379E"/>
    <w:rsid w:val="00E337B0"/>
    <w:rsid w:val="00E337CF"/>
    <w:rsid w:val="00E33808"/>
    <w:rsid w:val="00E33814"/>
    <w:rsid w:val="00E33846"/>
    <w:rsid w:val="00E3385A"/>
    <w:rsid w:val="00E33879"/>
    <w:rsid w:val="00E3389F"/>
    <w:rsid w:val="00E338B3"/>
    <w:rsid w:val="00E338CA"/>
    <w:rsid w:val="00E33901"/>
    <w:rsid w:val="00E33915"/>
    <w:rsid w:val="00E33927"/>
    <w:rsid w:val="00E33962"/>
    <w:rsid w:val="00E3398C"/>
    <w:rsid w:val="00E339B7"/>
    <w:rsid w:val="00E33A01"/>
    <w:rsid w:val="00E33A13"/>
    <w:rsid w:val="00E33A16"/>
    <w:rsid w:val="00E33A84"/>
    <w:rsid w:val="00E33ADB"/>
    <w:rsid w:val="00E33AEE"/>
    <w:rsid w:val="00E33B86"/>
    <w:rsid w:val="00E33BCA"/>
    <w:rsid w:val="00E33D38"/>
    <w:rsid w:val="00E33D3D"/>
    <w:rsid w:val="00E33D55"/>
    <w:rsid w:val="00E33D76"/>
    <w:rsid w:val="00E33D83"/>
    <w:rsid w:val="00E33D97"/>
    <w:rsid w:val="00E33E29"/>
    <w:rsid w:val="00E33E8D"/>
    <w:rsid w:val="00E33F31"/>
    <w:rsid w:val="00E33F3A"/>
    <w:rsid w:val="00E34098"/>
    <w:rsid w:val="00E34106"/>
    <w:rsid w:val="00E34194"/>
    <w:rsid w:val="00E34245"/>
    <w:rsid w:val="00E34253"/>
    <w:rsid w:val="00E34262"/>
    <w:rsid w:val="00E34273"/>
    <w:rsid w:val="00E3437A"/>
    <w:rsid w:val="00E3439E"/>
    <w:rsid w:val="00E343E6"/>
    <w:rsid w:val="00E34496"/>
    <w:rsid w:val="00E344C3"/>
    <w:rsid w:val="00E3451F"/>
    <w:rsid w:val="00E34554"/>
    <w:rsid w:val="00E3458B"/>
    <w:rsid w:val="00E34613"/>
    <w:rsid w:val="00E3469C"/>
    <w:rsid w:val="00E3469D"/>
    <w:rsid w:val="00E346A8"/>
    <w:rsid w:val="00E346C7"/>
    <w:rsid w:val="00E3471B"/>
    <w:rsid w:val="00E3478C"/>
    <w:rsid w:val="00E347A4"/>
    <w:rsid w:val="00E34823"/>
    <w:rsid w:val="00E34872"/>
    <w:rsid w:val="00E34881"/>
    <w:rsid w:val="00E34896"/>
    <w:rsid w:val="00E348AA"/>
    <w:rsid w:val="00E348F8"/>
    <w:rsid w:val="00E34980"/>
    <w:rsid w:val="00E3499B"/>
    <w:rsid w:val="00E349A9"/>
    <w:rsid w:val="00E34B43"/>
    <w:rsid w:val="00E34C71"/>
    <w:rsid w:val="00E34DDD"/>
    <w:rsid w:val="00E34E39"/>
    <w:rsid w:val="00E34E56"/>
    <w:rsid w:val="00E34EF6"/>
    <w:rsid w:val="00E34F32"/>
    <w:rsid w:val="00E34F33"/>
    <w:rsid w:val="00E34F34"/>
    <w:rsid w:val="00E34FE1"/>
    <w:rsid w:val="00E3507B"/>
    <w:rsid w:val="00E350DE"/>
    <w:rsid w:val="00E35165"/>
    <w:rsid w:val="00E3518E"/>
    <w:rsid w:val="00E3519D"/>
    <w:rsid w:val="00E352FA"/>
    <w:rsid w:val="00E353A1"/>
    <w:rsid w:val="00E353C1"/>
    <w:rsid w:val="00E353F2"/>
    <w:rsid w:val="00E35421"/>
    <w:rsid w:val="00E35482"/>
    <w:rsid w:val="00E3554A"/>
    <w:rsid w:val="00E35572"/>
    <w:rsid w:val="00E3558F"/>
    <w:rsid w:val="00E35630"/>
    <w:rsid w:val="00E3565C"/>
    <w:rsid w:val="00E356BA"/>
    <w:rsid w:val="00E356C2"/>
    <w:rsid w:val="00E35712"/>
    <w:rsid w:val="00E3576D"/>
    <w:rsid w:val="00E3576F"/>
    <w:rsid w:val="00E357B5"/>
    <w:rsid w:val="00E35929"/>
    <w:rsid w:val="00E35A17"/>
    <w:rsid w:val="00E35A36"/>
    <w:rsid w:val="00E35ACC"/>
    <w:rsid w:val="00E35ADD"/>
    <w:rsid w:val="00E35B7C"/>
    <w:rsid w:val="00E35BFC"/>
    <w:rsid w:val="00E35C1D"/>
    <w:rsid w:val="00E35C80"/>
    <w:rsid w:val="00E35D10"/>
    <w:rsid w:val="00E35DB6"/>
    <w:rsid w:val="00E35DEF"/>
    <w:rsid w:val="00E35DF2"/>
    <w:rsid w:val="00E35E2F"/>
    <w:rsid w:val="00E35E5F"/>
    <w:rsid w:val="00E35E7F"/>
    <w:rsid w:val="00E35EC2"/>
    <w:rsid w:val="00E35F44"/>
    <w:rsid w:val="00E35F73"/>
    <w:rsid w:val="00E36006"/>
    <w:rsid w:val="00E36035"/>
    <w:rsid w:val="00E36045"/>
    <w:rsid w:val="00E3608A"/>
    <w:rsid w:val="00E360A2"/>
    <w:rsid w:val="00E360DA"/>
    <w:rsid w:val="00E362EE"/>
    <w:rsid w:val="00E36351"/>
    <w:rsid w:val="00E36393"/>
    <w:rsid w:val="00E363CB"/>
    <w:rsid w:val="00E363F0"/>
    <w:rsid w:val="00E36494"/>
    <w:rsid w:val="00E3649E"/>
    <w:rsid w:val="00E3660E"/>
    <w:rsid w:val="00E36694"/>
    <w:rsid w:val="00E36698"/>
    <w:rsid w:val="00E367E9"/>
    <w:rsid w:val="00E3681D"/>
    <w:rsid w:val="00E3687D"/>
    <w:rsid w:val="00E368BA"/>
    <w:rsid w:val="00E3691A"/>
    <w:rsid w:val="00E36928"/>
    <w:rsid w:val="00E3693F"/>
    <w:rsid w:val="00E369EA"/>
    <w:rsid w:val="00E36A34"/>
    <w:rsid w:val="00E36A76"/>
    <w:rsid w:val="00E36AA7"/>
    <w:rsid w:val="00E36AB6"/>
    <w:rsid w:val="00E36ADD"/>
    <w:rsid w:val="00E36B44"/>
    <w:rsid w:val="00E36BA9"/>
    <w:rsid w:val="00E36BDC"/>
    <w:rsid w:val="00E36C6F"/>
    <w:rsid w:val="00E36CD8"/>
    <w:rsid w:val="00E36CDF"/>
    <w:rsid w:val="00E36CFC"/>
    <w:rsid w:val="00E36D60"/>
    <w:rsid w:val="00E36D88"/>
    <w:rsid w:val="00E36D8D"/>
    <w:rsid w:val="00E36EBB"/>
    <w:rsid w:val="00E36F04"/>
    <w:rsid w:val="00E36F47"/>
    <w:rsid w:val="00E36F4B"/>
    <w:rsid w:val="00E37126"/>
    <w:rsid w:val="00E3712C"/>
    <w:rsid w:val="00E371AB"/>
    <w:rsid w:val="00E371F1"/>
    <w:rsid w:val="00E372B8"/>
    <w:rsid w:val="00E372CC"/>
    <w:rsid w:val="00E372DF"/>
    <w:rsid w:val="00E372FA"/>
    <w:rsid w:val="00E37306"/>
    <w:rsid w:val="00E37328"/>
    <w:rsid w:val="00E373A7"/>
    <w:rsid w:val="00E37435"/>
    <w:rsid w:val="00E3743A"/>
    <w:rsid w:val="00E37470"/>
    <w:rsid w:val="00E37562"/>
    <w:rsid w:val="00E37608"/>
    <w:rsid w:val="00E3764E"/>
    <w:rsid w:val="00E37657"/>
    <w:rsid w:val="00E37672"/>
    <w:rsid w:val="00E3777E"/>
    <w:rsid w:val="00E377A7"/>
    <w:rsid w:val="00E377DC"/>
    <w:rsid w:val="00E3782C"/>
    <w:rsid w:val="00E37853"/>
    <w:rsid w:val="00E37871"/>
    <w:rsid w:val="00E37909"/>
    <w:rsid w:val="00E3792F"/>
    <w:rsid w:val="00E3793C"/>
    <w:rsid w:val="00E37A0B"/>
    <w:rsid w:val="00E37A49"/>
    <w:rsid w:val="00E37A60"/>
    <w:rsid w:val="00E37AB9"/>
    <w:rsid w:val="00E37B6E"/>
    <w:rsid w:val="00E37BA9"/>
    <w:rsid w:val="00E37BE7"/>
    <w:rsid w:val="00E37BEF"/>
    <w:rsid w:val="00E37CA5"/>
    <w:rsid w:val="00E37CD4"/>
    <w:rsid w:val="00E37CF3"/>
    <w:rsid w:val="00E37DD4"/>
    <w:rsid w:val="00E37DD6"/>
    <w:rsid w:val="00E37E66"/>
    <w:rsid w:val="00E37EA7"/>
    <w:rsid w:val="00E37EBF"/>
    <w:rsid w:val="00E37EC6"/>
    <w:rsid w:val="00E37F35"/>
    <w:rsid w:val="00E37FEB"/>
    <w:rsid w:val="00E400E3"/>
    <w:rsid w:val="00E40136"/>
    <w:rsid w:val="00E4018D"/>
    <w:rsid w:val="00E401C8"/>
    <w:rsid w:val="00E4021A"/>
    <w:rsid w:val="00E4022B"/>
    <w:rsid w:val="00E40232"/>
    <w:rsid w:val="00E4043B"/>
    <w:rsid w:val="00E40457"/>
    <w:rsid w:val="00E40522"/>
    <w:rsid w:val="00E40533"/>
    <w:rsid w:val="00E40537"/>
    <w:rsid w:val="00E405D1"/>
    <w:rsid w:val="00E40633"/>
    <w:rsid w:val="00E40696"/>
    <w:rsid w:val="00E407BE"/>
    <w:rsid w:val="00E4080D"/>
    <w:rsid w:val="00E40854"/>
    <w:rsid w:val="00E40876"/>
    <w:rsid w:val="00E40A6D"/>
    <w:rsid w:val="00E40A7C"/>
    <w:rsid w:val="00E40ACC"/>
    <w:rsid w:val="00E40AE8"/>
    <w:rsid w:val="00E40B76"/>
    <w:rsid w:val="00E40BC2"/>
    <w:rsid w:val="00E40BE1"/>
    <w:rsid w:val="00E40C47"/>
    <w:rsid w:val="00E40CDB"/>
    <w:rsid w:val="00E40CF8"/>
    <w:rsid w:val="00E40D2F"/>
    <w:rsid w:val="00E40D53"/>
    <w:rsid w:val="00E40D8F"/>
    <w:rsid w:val="00E40DB6"/>
    <w:rsid w:val="00E40DB7"/>
    <w:rsid w:val="00E40DBD"/>
    <w:rsid w:val="00E40DF8"/>
    <w:rsid w:val="00E40E58"/>
    <w:rsid w:val="00E40FD4"/>
    <w:rsid w:val="00E40FFE"/>
    <w:rsid w:val="00E4103C"/>
    <w:rsid w:val="00E41058"/>
    <w:rsid w:val="00E41085"/>
    <w:rsid w:val="00E410C9"/>
    <w:rsid w:val="00E41122"/>
    <w:rsid w:val="00E41218"/>
    <w:rsid w:val="00E4123C"/>
    <w:rsid w:val="00E41246"/>
    <w:rsid w:val="00E412BE"/>
    <w:rsid w:val="00E414A6"/>
    <w:rsid w:val="00E414DC"/>
    <w:rsid w:val="00E4151F"/>
    <w:rsid w:val="00E4158F"/>
    <w:rsid w:val="00E41655"/>
    <w:rsid w:val="00E41684"/>
    <w:rsid w:val="00E41691"/>
    <w:rsid w:val="00E416E8"/>
    <w:rsid w:val="00E4172A"/>
    <w:rsid w:val="00E4178A"/>
    <w:rsid w:val="00E41791"/>
    <w:rsid w:val="00E417B2"/>
    <w:rsid w:val="00E41836"/>
    <w:rsid w:val="00E41962"/>
    <w:rsid w:val="00E41972"/>
    <w:rsid w:val="00E41978"/>
    <w:rsid w:val="00E41A2D"/>
    <w:rsid w:val="00E41A37"/>
    <w:rsid w:val="00E41A5E"/>
    <w:rsid w:val="00E41AAB"/>
    <w:rsid w:val="00E41B8B"/>
    <w:rsid w:val="00E41B94"/>
    <w:rsid w:val="00E41BAA"/>
    <w:rsid w:val="00E41C04"/>
    <w:rsid w:val="00E41C87"/>
    <w:rsid w:val="00E41C9B"/>
    <w:rsid w:val="00E41C9C"/>
    <w:rsid w:val="00E41CD5"/>
    <w:rsid w:val="00E41DC8"/>
    <w:rsid w:val="00E41DE2"/>
    <w:rsid w:val="00E41F06"/>
    <w:rsid w:val="00E41F2B"/>
    <w:rsid w:val="00E41F7C"/>
    <w:rsid w:val="00E41FB8"/>
    <w:rsid w:val="00E41FC3"/>
    <w:rsid w:val="00E41FF2"/>
    <w:rsid w:val="00E420B7"/>
    <w:rsid w:val="00E420CB"/>
    <w:rsid w:val="00E420D7"/>
    <w:rsid w:val="00E4211A"/>
    <w:rsid w:val="00E42139"/>
    <w:rsid w:val="00E421C2"/>
    <w:rsid w:val="00E421C4"/>
    <w:rsid w:val="00E421E7"/>
    <w:rsid w:val="00E4223F"/>
    <w:rsid w:val="00E422B2"/>
    <w:rsid w:val="00E422FC"/>
    <w:rsid w:val="00E42391"/>
    <w:rsid w:val="00E42398"/>
    <w:rsid w:val="00E423A4"/>
    <w:rsid w:val="00E42496"/>
    <w:rsid w:val="00E424A8"/>
    <w:rsid w:val="00E424AF"/>
    <w:rsid w:val="00E42502"/>
    <w:rsid w:val="00E42503"/>
    <w:rsid w:val="00E425AB"/>
    <w:rsid w:val="00E42661"/>
    <w:rsid w:val="00E42693"/>
    <w:rsid w:val="00E426E3"/>
    <w:rsid w:val="00E42771"/>
    <w:rsid w:val="00E4278C"/>
    <w:rsid w:val="00E42823"/>
    <w:rsid w:val="00E428A6"/>
    <w:rsid w:val="00E42934"/>
    <w:rsid w:val="00E42968"/>
    <w:rsid w:val="00E429A2"/>
    <w:rsid w:val="00E429B9"/>
    <w:rsid w:val="00E42AA9"/>
    <w:rsid w:val="00E42AEB"/>
    <w:rsid w:val="00E42B2F"/>
    <w:rsid w:val="00E42BF6"/>
    <w:rsid w:val="00E42C02"/>
    <w:rsid w:val="00E42C36"/>
    <w:rsid w:val="00E42D70"/>
    <w:rsid w:val="00E42D75"/>
    <w:rsid w:val="00E42E15"/>
    <w:rsid w:val="00E42E6B"/>
    <w:rsid w:val="00E42E6C"/>
    <w:rsid w:val="00E42F4E"/>
    <w:rsid w:val="00E42FEB"/>
    <w:rsid w:val="00E4309B"/>
    <w:rsid w:val="00E430A1"/>
    <w:rsid w:val="00E43106"/>
    <w:rsid w:val="00E4311E"/>
    <w:rsid w:val="00E4315A"/>
    <w:rsid w:val="00E431C2"/>
    <w:rsid w:val="00E43218"/>
    <w:rsid w:val="00E432A8"/>
    <w:rsid w:val="00E432BE"/>
    <w:rsid w:val="00E4330D"/>
    <w:rsid w:val="00E433D6"/>
    <w:rsid w:val="00E43473"/>
    <w:rsid w:val="00E434D4"/>
    <w:rsid w:val="00E434EF"/>
    <w:rsid w:val="00E43551"/>
    <w:rsid w:val="00E43596"/>
    <w:rsid w:val="00E435A1"/>
    <w:rsid w:val="00E435F2"/>
    <w:rsid w:val="00E43610"/>
    <w:rsid w:val="00E43685"/>
    <w:rsid w:val="00E4369C"/>
    <w:rsid w:val="00E4377B"/>
    <w:rsid w:val="00E437A9"/>
    <w:rsid w:val="00E4389D"/>
    <w:rsid w:val="00E4391D"/>
    <w:rsid w:val="00E43920"/>
    <w:rsid w:val="00E43932"/>
    <w:rsid w:val="00E439AD"/>
    <w:rsid w:val="00E439E2"/>
    <w:rsid w:val="00E43A28"/>
    <w:rsid w:val="00E43A68"/>
    <w:rsid w:val="00E43B9D"/>
    <w:rsid w:val="00E43BB5"/>
    <w:rsid w:val="00E43C28"/>
    <w:rsid w:val="00E43C6C"/>
    <w:rsid w:val="00E43D06"/>
    <w:rsid w:val="00E43DDE"/>
    <w:rsid w:val="00E43E87"/>
    <w:rsid w:val="00E43E99"/>
    <w:rsid w:val="00E43ED7"/>
    <w:rsid w:val="00E43F0F"/>
    <w:rsid w:val="00E4411D"/>
    <w:rsid w:val="00E441E1"/>
    <w:rsid w:val="00E44249"/>
    <w:rsid w:val="00E44269"/>
    <w:rsid w:val="00E4427E"/>
    <w:rsid w:val="00E442A1"/>
    <w:rsid w:val="00E44314"/>
    <w:rsid w:val="00E44325"/>
    <w:rsid w:val="00E4440E"/>
    <w:rsid w:val="00E44414"/>
    <w:rsid w:val="00E444BD"/>
    <w:rsid w:val="00E444DC"/>
    <w:rsid w:val="00E44531"/>
    <w:rsid w:val="00E44577"/>
    <w:rsid w:val="00E445CB"/>
    <w:rsid w:val="00E44650"/>
    <w:rsid w:val="00E446BE"/>
    <w:rsid w:val="00E446DB"/>
    <w:rsid w:val="00E446E9"/>
    <w:rsid w:val="00E4471A"/>
    <w:rsid w:val="00E44727"/>
    <w:rsid w:val="00E4476D"/>
    <w:rsid w:val="00E44791"/>
    <w:rsid w:val="00E447B5"/>
    <w:rsid w:val="00E447C5"/>
    <w:rsid w:val="00E447EC"/>
    <w:rsid w:val="00E4482B"/>
    <w:rsid w:val="00E44875"/>
    <w:rsid w:val="00E4498B"/>
    <w:rsid w:val="00E449A9"/>
    <w:rsid w:val="00E449EC"/>
    <w:rsid w:val="00E44A9E"/>
    <w:rsid w:val="00E44AC9"/>
    <w:rsid w:val="00E44AE7"/>
    <w:rsid w:val="00E44B50"/>
    <w:rsid w:val="00E44B8D"/>
    <w:rsid w:val="00E44C3D"/>
    <w:rsid w:val="00E44C3F"/>
    <w:rsid w:val="00E44D2B"/>
    <w:rsid w:val="00E44D4F"/>
    <w:rsid w:val="00E44D74"/>
    <w:rsid w:val="00E44DC7"/>
    <w:rsid w:val="00E44E40"/>
    <w:rsid w:val="00E44E44"/>
    <w:rsid w:val="00E44E6A"/>
    <w:rsid w:val="00E44EB4"/>
    <w:rsid w:val="00E44F87"/>
    <w:rsid w:val="00E44F99"/>
    <w:rsid w:val="00E44FEE"/>
    <w:rsid w:val="00E4502F"/>
    <w:rsid w:val="00E45039"/>
    <w:rsid w:val="00E450B4"/>
    <w:rsid w:val="00E450D5"/>
    <w:rsid w:val="00E45155"/>
    <w:rsid w:val="00E451E7"/>
    <w:rsid w:val="00E45323"/>
    <w:rsid w:val="00E45347"/>
    <w:rsid w:val="00E45412"/>
    <w:rsid w:val="00E4542D"/>
    <w:rsid w:val="00E4552F"/>
    <w:rsid w:val="00E45567"/>
    <w:rsid w:val="00E455D5"/>
    <w:rsid w:val="00E455EE"/>
    <w:rsid w:val="00E45638"/>
    <w:rsid w:val="00E45653"/>
    <w:rsid w:val="00E45659"/>
    <w:rsid w:val="00E45679"/>
    <w:rsid w:val="00E45691"/>
    <w:rsid w:val="00E456AD"/>
    <w:rsid w:val="00E45714"/>
    <w:rsid w:val="00E457C7"/>
    <w:rsid w:val="00E45838"/>
    <w:rsid w:val="00E45849"/>
    <w:rsid w:val="00E458BB"/>
    <w:rsid w:val="00E458CA"/>
    <w:rsid w:val="00E458D3"/>
    <w:rsid w:val="00E458FE"/>
    <w:rsid w:val="00E45932"/>
    <w:rsid w:val="00E4593E"/>
    <w:rsid w:val="00E45941"/>
    <w:rsid w:val="00E45994"/>
    <w:rsid w:val="00E45A68"/>
    <w:rsid w:val="00E45A83"/>
    <w:rsid w:val="00E45A9B"/>
    <w:rsid w:val="00E45AAC"/>
    <w:rsid w:val="00E45B17"/>
    <w:rsid w:val="00E45B18"/>
    <w:rsid w:val="00E45B34"/>
    <w:rsid w:val="00E45BCE"/>
    <w:rsid w:val="00E45C12"/>
    <w:rsid w:val="00E45C74"/>
    <w:rsid w:val="00E45CC3"/>
    <w:rsid w:val="00E45CD5"/>
    <w:rsid w:val="00E45D29"/>
    <w:rsid w:val="00E45D7A"/>
    <w:rsid w:val="00E45D9D"/>
    <w:rsid w:val="00E45E56"/>
    <w:rsid w:val="00E45E5D"/>
    <w:rsid w:val="00E45E87"/>
    <w:rsid w:val="00E45EDC"/>
    <w:rsid w:val="00E45F0B"/>
    <w:rsid w:val="00E45F43"/>
    <w:rsid w:val="00E45F6D"/>
    <w:rsid w:val="00E45F8D"/>
    <w:rsid w:val="00E45FA0"/>
    <w:rsid w:val="00E45FD7"/>
    <w:rsid w:val="00E46020"/>
    <w:rsid w:val="00E460BE"/>
    <w:rsid w:val="00E460C2"/>
    <w:rsid w:val="00E460E5"/>
    <w:rsid w:val="00E46136"/>
    <w:rsid w:val="00E46151"/>
    <w:rsid w:val="00E4619E"/>
    <w:rsid w:val="00E461EC"/>
    <w:rsid w:val="00E46204"/>
    <w:rsid w:val="00E462A1"/>
    <w:rsid w:val="00E462BD"/>
    <w:rsid w:val="00E46318"/>
    <w:rsid w:val="00E46385"/>
    <w:rsid w:val="00E463A3"/>
    <w:rsid w:val="00E46424"/>
    <w:rsid w:val="00E464DA"/>
    <w:rsid w:val="00E4651E"/>
    <w:rsid w:val="00E46530"/>
    <w:rsid w:val="00E4655E"/>
    <w:rsid w:val="00E4658F"/>
    <w:rsid w:val="00E46601"/>
    <w:rsid w:val="00E46618"/>
    <w:rsid w:val="00E46684"/>
    <w:rsid w:val="00E46714"/>
    <w:rsid w:val="00E46722"/>
    <w:rsid w:val="00E4672E"/>
    <w:rsid w:val="00E46764"/>
    <w:rsid w:val="00E467C4"/>
    <w:rsid w:val="00E467D6"/>
    <w:rsid w:val="00E467E6"/>
    <w:rsid w:val="00E46819"/>
    <w:rsid w:val="00E4684F"/>
    <w:rsid w:val="00E468A5"/>
    <w:rsid w:val="00E4695B"/>
    <w:rsid w:val="00E46965"/>
    <w:rsid w:val="00E46B64"/>
    <w:rsid w:val="00E46C4E"/>
    <w:rsid w:val="00E46CD4"/>
    <w:rsid w:val="00E46CF1"/>
    <w:rsid w:val="00E46D1B"/>
    <w:rsid w:val="00E46D2C"/>
    <w:rsid w:val="00E46DD1"/>
    <w:rsid w:val="00E46DD8"/>
    <w:rsid w:val="00E46DEA"/>
    <w:rsid w:val="00E46E7F"/>
    <w:rsid w:val="00E46E98"/>
    <w:rsid w:val="00E46F31"/>
    <w:rsid w:val="00E46FC3"/>
    <w:rsid w:val="00E46FCE"/>
    <w:rsid w:val="00E47329"/>
    <w:rsid w:val="00E473BD"/>
    <w:rsid w:val="00E473D4"/>
    <w:rsid w:val="00E47505"/>
    <w:rsid w:val="00E4750A"/>
    <w:rsid w:val="00E475B9"/>
    <w:rsid w:val="00E47629"/>
    <w:rsid w:val="00E47665"/>
    <w:rsid w:val="00E476C6"/>
    <w:rsid w:val="00E476C9"/>
    <w:rsid w:val="00E4770E"/>
    <w:rsid w:val="00E4778D"/>
    <w:rsid w:val="00E477BC"/>
    <w:rsid w:val="00E47873"/>
    <w:rsid w:val="00E47884"/>
    <w:rsid w:val="00E478B3"/>
    <w:rsid w:val="00E478C4"/>
    <w:rsid w:val="00E4790F"/>
    <w:rsid w:val="00E4795F"/>
    <w:rsid w:val="00E47967"/>
    <w:rsid w:val="00E479AB"/>
    <w:rsid w:val="00E47A0D"/>
    <w:rsid w:val="00E47A71"/>
    <w:rsid w:val="00E47ACC"/>
    <w:rsid w:val="00E47AFE"/>
    <w:rsid w:val="00E47BC1"/>
    <w:rsid w:val="00E47BE3"/>
    <w:rsid w:val="00E47C0F"/>
    <w:rsid w:val="00E47C20"/>
    <w:rsid w:val="00E47C9A"/>
    <w:rsid w:val="00E47CA9"/>
    <w:rsid w:val="00E47CB1"/>
    <w:rsid w:val="00E47CE1"/>
    <w:rsid w:val="00E47CE4"/>
    <w:rsid w:val="00E47CEF"/>
    <w:rsid w:val="00E47D2E"/>
    <w:rsid w:val="00E47D88"/>
    <w:rsid w:val="00E47D9D"/>
    <w:rsid w:val="00E47DB2"/>
    <w:rsid w:val="00E47E03"/>
    <w:rsid w:val="00E47ECA"/>
    <w:rsid w:val="00E47EED"/>
    <w:rsid w:val="00E47F7F"/>
    <w:rsid w:val="00E47F9F"/>
    <w:rsid w:val="00E5003A"/>
    <w:rsid w:val="00E5008D"/>
    <w:rsid w:val="00E500D9"/>
    <w:rsid w:val="00E500EE"/>
    <w:rsid w:val="00E5013A"/>
    <w:rsid w:val="00E50199"/>
    <w:rsid w:val="00E501A9"/>
    <w:rsid w:val="00E501D3"/>
    <w:rsid w:val="00E50366"/>
    <w:rsid w:val="00E503D0"/>
    <w:rsid w:val="00E5045B"/>
    <w:rsid w:val="00E5050E"/>
    <w:rsid w:val="00E5052A"/>
    <w:rsid w:val="00E50540"/>
    <w:rsid w:val="00E505AF"/>
    <w:rsid w:val="00E505C4"/>
    <w:rsid w:val="00E50609"/>
    <w:rsid w:val="00E50730"/>
    <w:rsid w:val="00E50737"/>
    <w:rsid w:val="00E5074B"/>
    <w:rsid w:val="00E507C8"/>
    <w:rsid w:val="00E507DF"/>
    <w:rsid w:val="00E507E5"/>
    <w:rsid w:val="00E50810"/>
    <w:rsid w:val="00E50815"/>
    <w:rsid w:val="00E50824"/>
    <w:rsid w:val="00E50830"/>
    <w:rsid w:val="00E50839"/>
    <w:rsid w:val="00E5085F"/>
    <w:rsid w:val="00E508EA"/>
    <w:rsid w:val="00E5094A"/>
    <w:rsid w:val="00E50997"/>
    <w:rsid w:val="00E50998"/>
    <w:rsid w:val="00E509CA"/>
    <w:rsid w:val="00E50A00"/>
    <w:rsid w:val="00E50A40"/>
    <w:rsid w:val="00E50AC7"/>
    <w:rsid w:val="00E50AD3"/>
    <w:rsid w:val="00E50B3E"/>
    <w:rsid w:val="00E50B65"/>
    <w:rsid w:val="00E50BE6"/>
    <w:rsid w:val="00E50BF1"/>
    <w:rsid w:val="00E50CE1"/>
    <w:rsid w:val="00E50D31"/>
    <w:rsid w:val="00E50D4B"/>
    <w:rsid w:val="00E50D98"/>
    <w:rsid w:val="00E50DAF"/>
    <w:rsid w:val="00E50E08"/>
    <w:rsid w:val="00E50E60"/>
    <w:rsid w:val="00E50E7C"/>
    <w:rsid w:val="00E50E92"/>
    <w:rsid w:val="00E50F22"/>
    <w:rsid w:val="00E5103B"/>
    <w:rsid w:val="00E510A2"/>
    <w:rsid w:val="00E5111F"/>
    <w:rsid w:val="00E51156"/>
    <w:rsid w:val="00E511D2"/>
    <w:rsid w:val="00E511E8"/>
    <w:rsid w:val="00E51216"/>
    <w:rsid w:val="00E5122C"/>
    <w:rsid w:val="00E51406"/>
    <w:rsid w:val="00E5142D"/>
    <w:rsid w:val="00E5148F"/>
    <w:rsid w:val="00E514D2"/>
    <w:rsid w:val="00E514FA"/>
    <w:rsid w:val="00E515A0"/>
    <w:rsid w:val="00E5162E"/>
    <w:rsid w:val="00E51659"/>
    <w:rsid w:val="00E516A9"/>
    <w:rsid w:val="00E51744"/>
    <w:rsid w:val="00E5177D"/>
    <w:rsid w:val="00E51795"/>
    <w:rsid w:val="00E517FB"/>
    <w:rsid w:val="00E5180C"/>
    <w:rsid w:val="00E518F1"/>
    <w:rsid w:val="00E5192B"/>
    <w:rsid w:val="00E5192C"/>
    <w:rsid w:val="00E519B1"/>
    <w:rsid w:val="00E51A15"/>
    <w:rsid w:val="00E51AD8"/>
    <w:rsid w:val="00E51BB5"/>
    <w:rsid w:val="00E51BDB"/>
    <w:rsid w:val="00E51BFF"/>
    <w:rsid w:val="00E51C12"/>
    <w:rsid w:val="00E51C2E"/>
    <w:rsid w:val="00E51C38"/>
    <w:rsid w:val="00E51C85"/>
    <w:rsid w:val="00E51C91"/>
    <w:rsid w:val="00E51D88"/>
    <w:rsid w:val="00E51DD0"/>
    <w:rsid w:val="00E51E8A"/>
    <w:rsid w:val="00E51EB1"/>
    <w:rsid w:val="00E51EEF"/>
    <w:rsid w:val="00E51F2E"/>
    <w:rsid w:val="00E51FAE"/>
    <w:rsid w:val="00E51FAF"/>
    <w:rsid w:val="00E5205A"/>
    <w:rsid w:val="00E52081"/>
    <w:rsid w:val="00E520C6"/>
    <w:rsid w:val="00E52101"/>
    <w:rsid w:val="00E52160"/>
    <w:rsid w:val="00E521EC"/>
    <w:rsid w:val="00E5222A"/>
    <w:rsid w:val="00E52296"/>
    <w:rsid w:val="00E522A1"/>
    <w:rsid w:val="00E522A2"/>
    <w:rsid w:val="00E522DD"/>
    <w:rsid w:val="00E522FD"/>
    <w:rsid w:val="00E5237D"/>
    <w:rsid w:val="00E52382"/>
    <w:rsid w:val="00E52385"/>
    <w:rsid w:val="00E52430"/>
    <w:rsid w:val="00E524BE"/>
    <w:rsid w:val="00E52510"/>
    <w:rsid w:val="00E52617"/>
    <w:rsid w:val="00E52630"/>
    <w:rsid w:val="00E526AF"/>
    <w:rsid w:val="00E526B5"/>
    <w:rsid w:val="00E5275D"/>
    <w:rsid w:val="00E5276B"/>
    <w:rsid w:val="00E5277A"/>
    <w:rsid w:val="00E5278B"/>
    <w:rsid w:val="00E527BD"/>
    <w:rsid w:val="00E527CC"/>
    <w:rsid w:val="00E52813"/>
    <w:rsid w:val="00E52881"/>
    <w:rsid w:val="00E52884"/>
    <w:rsid w:val="00E528F6"/>
    <w:rsid w:val="00E5292D"/>
    <w:rsid w:val="00E5293B"/>
    <w:rsid w:val="00E5294C"/>
    <w:rsid w:val="00E529D9"/>
    <w:rsid w:val="00E529E2"/>
    <w:rsid w:val="00E529E7"/>
    <w:rsid w:val="00E52A63"/>
    <w:rsid w:val="00E52AF1"/>
    <w:rsid w:val="00E52B80"/>
    <w:rsid w:val="00E52BCD"/>
    <w:rsid w:val="00E52C59"/>
    <w:rsid w:val="00E52CD3"/>
    <w:rsid w:val="00E52CE0"/>
    <w:rsid w:val="00E52D39"/>
    <w:rsid w:val="00E52D4B"/>
    <w:rsid w:val="00E52E85"/>
    <w:rsid w:val="00E52EA5"/>
    <w:rsid w:val="00E52FAD"/>
    <w:rsid w:val="00E52FD7"/>
    <w:rsid w:val="00E52FFB"/>
    <w:rsid w:val="00E530C8"/>
    <w:rsid w:val="00E53130"/>
    <w:rsid w:val="00E53194"/>
    <w:rsid w:val="00E531E7"/>
    <w:rsid w:val="00E5334B"/>
    <w:rsid w:val="00E5336B"/>
    <w:rsid w:val="00E53389"/>
    <w:rsid w:val="00E533A8"/>
    <w:rsid w:val="00E533FE"/>
    <w:rsid w:val="00E53431"/>
    <w:rsid w:val="00E53489"/>
    <w:rsid w:val="00E534FC"/>
    <w:rsid w:val="00E5357D"/>
    <w:rsid w:val="00E5362B"/>
    <w:rsid w:val="00E536D5"/>
    <w:rsid w:val="00E5375A"/>
    <w:rsid w:val="00E537A8"/>
    <w:rsid w:val="00E53870"/>
    <w:rsid w:val="00E53899"/>
    <w:rsid w:val="00E538A9"/>
    <w:rsid w:val="00E5398E"/>
    <w:rsid w:val="00E53A01"/>
    <w:rsid w:val="00E53A47"/>
    <w:rsid w:val="00E53BD0"/>
    <w:rsid w:val="00E53D03"/>
    <w:rsid w:val="00E53D98"/>
    <w:rsid w:val="00E53DFD"/>
    <w:rsid w:val="00E53E42"/>
    <w:rsid w:val="00E53EB5"/>
    <w:rsid w:val="00E53F3B"/>
    <w:rsid w:val="00E53F4C"/>
    <w:rsid w:val="00E53F7C"/>
    <w:rsid w:val="00E53F86"/>
    <w:rsid w:val="00E53FA2"/>
    <w:rsid w:val="00E53FA6"/>
    <w:rsid w:val="00E540AA"/>
    <w:rsid w:val="00E54144"/>
    <w:rsid w:val="00E54150"/>
    <w:rsid w:val="00E5415C"/>
    <w:rsid w:val="00E5416E"/>
    <w:rsid w:val="00E541FE"/>
    <w:rsid w:val="00E54204"/>
    <w:rsid w:val="00E54239"/>
    <w:rsid w:val="00E54252"/>
    <w:rsid w:val="00E54264"/>
    <w:rsid w:val="00E54268"/>
    <w:rsid w:val="00E543A6"/>
    <w:rsid w:val="00E54402"/>
    <w:rsid w:val="00E54483"/>
    <w:rsid w:val="00E5460F"/>
    <w:rsid w:val="00E54666"/>
    <w:rsid w:val="00E54679"/>
    <w:rsid w:val="00E546E7"/>
    <w:rsid w:val="00E54732"/>
    <w:rsid w:val="00E547A1"/>
    <w:rsid w:val="00E54803"/>
    <w:rsid w:val="00E5484D"/>
    <w:rsid w:val="00E54872"/>
    <w:rsid w:val="00E54884"/>
    <w:rsid w:val="00E54891"/>
    <w:rsid w:val="00E548AA"/>
    <w:rsid w:val="00E548E2"/>
    <w:rsid w:val="00E5490C"/>
    <w:rsid w:val="00E5491C"/>
    <w:rsid w:val="00E549A8"/>
    <w:rsid w:val="00E54A8F"/>
    <w:rsid w:val="00E54AD1"/>
    <w:rsid w:val="00E54B34"/>
    <w:rsid w:val="00E54B8F"/>
    <w:rsid w:val="00E54BDD"/>
    <w:rsid w:val="00E54BFF"/>
    <w:rsid w:val="00E54C47"/>
    <w:rsid w:val="00E54C98"/>
    <w:rsid w:val="00E54CCF"/>
    <w:rsid w:val="00E54D07"/>
    <w:rsid w:val="00E54D0F"/>
    <w:rsid w:val="00E54D9B"/>
    <w:rsid w:val="00E54F22"/>
    <w:rsid w:val="00E54F61"/>
    <w:rsid w:val="00E54FD6"/>
    <w:rsid w:val="00E55028"/>
    <w:rsid w:val="00E550C8"/>
    <w:rsid w:val="00E5518E"/>
    <w:rsid w:val="00E55198"/>
    <w:rsid w:val="00E5519E"/>
    <w:rsid w:val="00E55261"/>
    <w:rsid w:val="00E55270"/>
    <w:rsid w:val="00E55280"/>
    <w:rsid w:val="00E5529B"/>
    <w:rsid w:val="00E552A2"/>
    <w:rsid w:val="00E55320"/>
    <w:rsid w:val="00E553AF"/>
    <w:rsid w:val="00E55431"/>
    <w:rsid w:val="00E5543C"/>
    <w:rsid w:val="00E55480"/>
    <w:rsid w:val="00E55486"/>
    <w:rsid w:val="00E554B0"/>
    <w:rsid w:val="00E554BB"/>
    <w:rsid w:val="00E55564"/>
    <w:rsid w:val="00E555FF"/>
    <w:rsid w:val="00E5563B"/>
    <w:rsid w:val="00E55653"/>
    <w:rsid w:val="00E55670"/>
    <w:rsid w:val="00E5569E"/>
    <w:rsid w:val="00E556DF"/>
    <w:rsid w:val="00E55755"/>
    <w:rsid w:val="00E55773"/>
    <w:rsid w:val="00E5578C"/>
    <w:rsid w:val="00E557B7"/>
    <w:rsid w:val="00E55816"/>
    <w:rsid w:val="00E55901"/>
    <w:rsid w:val="00E55972"/>
    <w:rsid w:val="00E559B7"/>
    <w:rsid w:val="00E559F1"/>
    <w:rsid w:val="00E55AF5"/>
    <w:rsid w:val="00E55B58"/>
    <w:rsid w:val="00E55BA9"/>
    <w:rsid w:val="00E55BB8"/>
    <w:rsid w:val="00E55BFC"/>
    <w:rsid w:val="00E55CC5"/>
    <w:rsid w:val="00E55D31"/>
    <w:rsid w:val="00E55DD6"/>
    <w:rsid w:val="00E55EDE"/>
    <w:rsid w:val="00E55FEE"/>
    <w:rsid w:val="00E560E6"/>
    <w:rsid w:val="00E561F4"/>
    <w:rsid w:val="00E56212"/>
    <w:rsid w:val="00E56228"/>
    <w:rsid w:val="00E56256"/>
    <w:rsid w:val="00E5626B"/>
    <w:rsid w:val="00E56318"/>
    <w:rsid w:val="00E56361"/>
    <w:rsid w:val="00E5636F"/>
    <w:rsid w:val="00E5644B"/>
    <w:rsid w:val="00E5648C"/>
    <w:rsid w:val="00E564B3"/>
    <w:rsid w:val="00E5656C"/>
    <w:rsid w:val="00E56597"/>
    <w:rsid w:val="00E565B0"/>
    <w:rsid w:val="00E565DC"/>
    <w:rsid w:val="00E5660D"/>
    <w:rsid w:val="00E5666F"/>
    <w:rsid w:val="00E56732"/>
    <w:rsid w:val="00E56784"/>
    <w:rsid w:val="00E567D3"/>
    <w:rsid w:val="00E5681B"/>
    <w:rsid w:val="00E56867"/>
    <w:rsid w:val="00E56961"/>
    <w:rsid w:val="00E5697A"/>
    <w:rsid w:val="00E56983"/>
    <w:rsid w:val="00E56A31"/>
    <w:rsid w:val="00E56AC8"/>
    <w:rsid w:val="00E56B58"/>
    <w:rsid w:val="00E56BD2"/>
    <w:rsid w:val="00E56C21"/>
    <w:rsid w:val="00E56C4E"/>
    <w:rsid w:val="00E56CB1"/>
    <w:rsid w:val="00E56CB9"/>
    <w:rsid w:val="00E56CC6"/>
    <w:rsid w:val="00E56CD4"/>
    <w:rsid w:val="00E56D54"/>
    <w:rsid w:val="00E56D7A"/>
    <w:rsid w:val="00E56D80"/>
    <w:rsid w:val="00E56D99"/>
    <w:rsid w:val="00E56DFD"/>
    <w:rsid w:val="00E56E68"/>
    <w:rsid w:val="00E56E8C"/>
    <w:rsid w:val="00E56F2A"/>
    <w:rsid w:val="00E56F9D"/>
    <w:rsid w:val="00E57030"/>
    <w:rsid w:val="00E5705F"/>
    <w:rsid w:val="00E5709C"/>
    <w:rsid w:val="00E57127"/>
    <w:rsid w:val="00E571B9"/>
    <w:rsid w:val="00E572AC"/>
    <w:rsid w:val="00E5737A"/>
    <w:rsid w:val="00E573A9"/>
    <w:rsid w:val="00E573DA"/>
    <w:rsid w:val="00E573F9"/>
    <w:rsid w:val="00E5744D"/>
    <w:rsid w:val="00E57462"/>
    <w:rsid w:val="00E57473"/>
    <w:rsid w:val="00E5747E"/>
    <w:rsid w:val="00E574DF"/>
    <w:rsid w:val="00E574F2"/>
    <w:rsid w:val="00E57582"/>
    <w:rsid w:val="00E575C9"/>
    <w:rsid w:val="00E575E3"/>
    <w:rsid w:val="00E576FF"/>
    <w:rsid w:val="00E5773F"/>
    <w:rsid w:val="00E5778D"/>
    <w:rsid w:val="00E57801"/>
    <w:rsid w:val="00E57908"/>
    <w:rsid w:val="00E5791F"/>
    <w:rsid w:val="00E57930"/>
    <w:rsid w:val="00E57932"/>
    <w:rsid w:val="00E579FB"/>
    <w:rsid w:val="00E57A23"/>
    <w:rsid w:val="00E57A62"/>
    <w:rsid w:val="00E57AC6"/>
    <w:rsid w:val="00E57B22"/>
    <w:rsid w:val="00E57BCB"/>
    <w:rsid w:val="00E57BFB"/>
    <w:rsid w:val="00E57C3B"/>
    <w:rsid w:val="00E57C9D"/>
    <w:rsid w:val="00E57CAE"/>
    <w:rsid w:val="00E57D28"/>
    <w:rsid w:val="00E57D49"/>
    <w:rsid w:val="00E57D68"/>
    <w:rsid w:val="00E57D7B"/>
    <w:rsid w:val="00E57DD4"/>
    <w:rsid w:val="00E57DE6"/>
    <w:rsid w:val="00E57EB3"/>
    <w:rsid w:val="00E57ED8"/>
    <w:rsid w:val="00E57F52"/>
    <w:rsid w:val="00E60012"/>
    <w:rsid w:val="00E60026"/>
    <w:rsid w:val="00E600AA"/>
    <w:rsid w:val="00E6013F"/>
    <w:rsid w:val="00E601CD"/>
    <w:rsid w:val="00E60271"/>
    <w:rsid w:val="00E602A3"/>
    <w:rsid w:val="00E602B8"/>
    <w:rsid w:val="00E6030C"/>
    <w:rsid w:val="00E60370"/>
    <w:rsid w:val="00E60397"/>
    <w:rsid w:val="00E60412"/>
    <w:rsid w:val="00E60442"/>
    <w:rsid w:val="00E60465"/>
    <w:rsid w:val="00E6052F"/>
    <w:rsid w:val="00E60584"/>
    <w:rsid w:val="00E606E8"/>
    <w:rsid w:val="00E60767"/>
    <w:rsid w:val="00E607D5"/>
    <w:rsid w:val="00E6080A"/>
    <w:rsid w:val="00E60861"/>
    <w:rsid w:val="00E60866"/>
    <w:rsid w:val="00E6087D"/>
    <w:rsid w:val="00E608A7"/>
    <w:rsid w:val="00E608EB"/>
    <w:rsid w:val="00E60950"/>
    <w:rsid w:val="00E609C9"/>
    <w:rsid w:val="00E60A72"/>
    <w:rsid w:val="00E60A8E"/>
    <w:rsid w:val="00E60AA2"/>
    <w:rsid w:val="00E60AC8"/>
    <w:rsid w:val="00E60B02"/>
    <w:rsid w:val="00E60B2F"/>
    <w:rsid w:val="00E60BA8"/>
    <w:rsid w:val="00E60BC8"/>
    <w:rsid w:val="00E60C0D"/>
    <w:rsid w:val="00E60CC7"/>
    <w:rsid w:val="00E60DB5"/>
    <w:rsid w:val="00E60EA0"/>
    <w:rsid w:val="00E60EBB"/>
    <w:rsid w:val="00E60EC7"/>
    <w:rsid w:val="00E60FB4"/>
    <w:rsid w:val="00E60FD6"/>
    <w:rsid w:val="00E6100B"/>
    <w:rsid w:val="00E61060"/>
    <w:rsid w:val="00E61081"/>
    <w:rsid w:val="00E610F5"/>
    <w:rsid w:val="00E610FA"/>
    <w:rsid w:val="00E61203"/>
    <w:rsid w:val="00E612C4"/>
    <w:rsid w:val="00E61350"/>
    <w:rsid w:val="00E61354"/>
    <w:rsid w:val="00E6139D"/>
    <w:rsid w:val="00E6141A"/>
    <w:rsid w:val="00E6148E"/>
    <w:rsid w:val="00E614A5"/>
    <w:rsid w:val="00E614C1"/>
    <w:rsid w:val="00E616E2"/>
    <w:rsid w:val="00E616EB"/>
    <w:rsid w:val="00E617AB"/>
    <w:rsid w:val="00E61807"/>
    <w:rsid w:val="00E618A4"/>
    <w:rsid w:val="00E618C7"/>
    <w:rsid w:val="00E618E6"/>
    <w:rsid w:val="00E61987"/>
    <w:rsid w:val="00E619B2"/>
    <w:rsid w:val="00E619D4"/>
    <w:rsid w:val="00E61A41"/>
    <w:rsid w:val="00E61ABE"/>
    <w:rsid w:val="00E61AE5"/>
    <w:rsid w:val="00E61AF7"/>
    <w:rsid w:val="00E61B30"/>
    <w:rsid w:val="00E61C2A"/>
    <w:rsid w:val="00E61C69"/>
    <w:rsid w:val="00E61C73"/>
    <w:rsid w:val="00E61C8B"/>
    <w:rsid w:val="00E61C9C"/>
    <w:rsid w:val="00E61CC4"/>
    <w:rsid w:val="00E61CDB"/>
    <w:rsid w:val="00E61D73"/>
    <w:rsid w:val="00E61D7F"/>
    <w:rsid w:val="00E61E2E"/>
    <w:rsid w:val="00E61E59"/>
    <w:rsid w:val="00E61E9A"/>
    <w:rsid w:val="00E61EAE"/>
    <w:rsid w:val="00E61EB2"/>
    <w:rsid w:val="00E61EFB"/>
    <w:rsid w:val="00E61F1D"/>
    <w:rsid w:val="00E61F2D"/>
    <w:rsid w:val="00E61F3C"/>
    <w:rsid w:val="00E62030"/>
    <w:rsid w:val="00E6203A"/>
    <w:rsid w:val="00E6203B"/>
    <w:rsid w:val="00E62041"/>
    <w:rsid w:val="00E62077"/>
    <w:rsid w:val="00E6209E"/>
    <w:rsid w:val="00E620F8"/>
    <w:rsid w:val="00E620FE"/>
    <w:rsid w:val="00E6217F"/>
    <w:rsid w:val="00E621AF"/>
    <w:rsid w:val="00E6221B"/>
    <w:rsid w:val="00E62223"/>
    <w:rsid w:val="00E62305"/>
    <w:rsid w:val="00E6230F"/>
    <w:rsid w:val="00E62375"/>
    <w:rsid w:val="00E62401"/>
    <w:rsid w:val="00E62419"/>
    <w:rsid w:val="00E62492"/>
    <w:rsid w:val="00E62495"/>
    <w:rsid w:val="00E62536"/>
    <w:rsid w:val="00E625A0"/>
    <w:rsid w:val="00E6263C"/>
    <w:rsid w:val="00E62684"/>
    <w:rsid w:val="00E62777"/>
    <w:rsid w:val="00E6277E"/>
    <w:rsid w:val="00E6278F"/>
    <w:rsid w:val="00E6279D"/>
    <w:rsid w:val="00E627A8"/>
    <w:rsid w:val="00E627A9"/>
    <w:rsid w:val="00E627B1"/>
    <w:rsid w:val="00E627E1"/>
    <w:rsid w:val="00E62879"/>
    <w:rsid w:val="00E62950"/>
    <w:rsid w:val="00E62990"/>
    <w:rsid w:val="00E62AF2"/>
    <w:rsid w:val="00E62C4E"/>
    <w:rsid w:val="00E62C5A"/>
    <w:rsid w:val="00E62D76"/>
    <w:rsid w:val="00E62D9E"/>
    <w:rsid w:val="00E62DB7"/>
    <w:rsid w:val="00E62E59"/>
    <w:rsid w:val="00E62E73"/>
    <w:rsid w:val="00E62ECC"/>
    <w:rsid w:val="00E62F84"/>
    <w:rsid w:val="00E62F93"/>
    <w:rsid w:val="00E62FB2"/>
    <w:rsid w:val="00E62FEB"/>
    <w:rsid w:val="00E630F7"/>
    <w:rsid w:val="00E63107"/>
    <w:rsid w:val="00E6317E"/>
    <w:rsid w:val="00E63237"/>
    <w:rsid w:val="00E632D2"/>
    <w:rsid w:val="00E632E0"/>
    <w:rsid w:val="00E632EC"/>
    <w:rsid w:val="00E63384"/>
    <w:rsid w:val="00E633EC"/>
    <w:rsid w:val="00E63430"/>
    <w:rsid w:val="00E634B4"/>
    <w:rsid w:val="00E634FB"/>
    <w:rsid w:val="00E63514"/>
    <w:rsid w:val="00E6351F"/>
    <w:rsid w:val="00E6352E"/>
    <w:rsid w:val="00E635A7"/>
    <w:rsid w:val="00E635F7"/>
    <w:rsid w:val="00E63603"/>
    <w:rsid w:val="00E6374B"/>
    <w:rsid w:val="00E63784"/>
    <w:rsid w:val="00E63795"/>
    <w:rsid w:val="00E63796"/>
    <w:rsid w:val="00E637AA"/>
    <w:rsid w:val="00E637DF"/>
    <w:rsid w:val="00E638D2"/>
    <w:rsid w:val="00E638DF"/>
    <w:rsid w:val="00E63978"/>
    <w:rsid w:val="00E6397C"/>
    <w:rsid w:val="00E639C3"/>
    <w:rsid w:val="00E63A02"/>
    <w:rsid w:val="00E63A13"/>
    <w:rsid w:val="00E63A47"/>
    <w:rsid w:val="00E63A4B"/>
    <w:rsid w:val="00E63A67"/>
    <w:rsid w:val="00E63A72"/>
    <w:rsid w:val="00E63B67"/>
    <w:rsid w:val="00E63BA1"/>
    <w:rsid w:val="00E63C22"/>
    <w:rsid w:val="00E63C2A"/>
    <w:rsid w:val="00E63CAB"/>
    <w:rsid w:val="00E63D9F"/>
    <w:rsid w:val="00E63E82"/>
    <w:rsid w:val="00E63ED1"/>
    <w:rsid w:val="00E64246"/>
    <w:rsid w:val="00E6428D"/>
    <w:rsid w:val="00E642F8"/>
    <w:rsid w:val="00E64376"/>
    <w:rsid w:val="00E643B9"/>
    <w:rsid w:val="00E643C3"/>
    <w:rsid w:val="00E64424"/>
    <w:rsid w:val="00E64550"/>
    <w:rsid w:val="00E6457D"/>
    <w:rsid w:val="00E645AA"/>
    <w:rsid w:val="00E64698"/>
    <w:rsid w:val="00E646A4"/>
    <w:rsid w:val="00E646BF"/>
    <w:rsid w:val="00E64733"/>
    <w:rsid w:val="00E64805"/>
    <w:rsid w:val="00E648BC"/>
    <w:rsid w:val="00E648D8"/>
    <w:rsid w:val="00E648FE"/>
    <w:rsid w:val="00E6493E"/>
    <w:rsid w:val="00E6496C"/>
    <w:rsid w:val="00E649A6"/>
    <w:rsid w:val="00E649E1"/>
    <w:rsid w:val="00E64AA7"/>
    <w:rsid w:val="00E64AC5"/>
    <w:rsid w:val="00E64B74"/>
    <w:rsid w:val="00E64B8C"/>
    <w:rsid w:val="00E64C14"/>
    <w:rsid w:val="00E64C77"/>
    <w:rsid w:val="00E64D3B"/>
    <w:rsid w:val="00E64D82"/>
    <w:rsid w:val="00E64D99"/>
    <w:rsid w:val="00E64DFE"/>
    <w:rsid w:val="00E64E16"/>
    <w:rsid w:val="00E64E30"/>
    <w:rsid w:val="00E64EB1"/>
    <w:rsid w:val="00E64EF6"/>
    <w:rsid w:val="00E64F28"/>
    <w:rsid w:val="00E64F44"/>
    <w:rsid w:val="00E64FEE"/>
    <w:rsid w:val="00E6500B"/>
    <w:rsid w:val="00E65021"/>
    <w:rsid w:val="00E65062"/>
    <w:rsid w:val="00E65098"/>
    <w:rsid w:val="00E650AA"/>
    <w:rsid w:val="00E65111"/>
    <w:rsid w:val="00E6516D"/>
    <w:rsid w:val="00E651E8"/>
    <w:rsid w:val="00E6524D"/>
    <w:rsid w:val="00E65334"/>
    <w:rsid w:val="00E654AB"/>
    <w:rsid w:val="00E654E8"/>
    <w:rsid w:val="00E65528"/>
    <w:rsid w:val="00E655AD"/>
    <w:rsid w:val="00E6562E"/>
    <w:rsid w:val="00E65664"/>
    <w:rsid w:val="00E65699"/>
    <w:rsid w:val="00E656F1"/>
    <w:rsid w:val="00E65743"/>
    <w:rsid w:val="00E657DB"/>
    <w:rsid w:val="00E657E5"/>
    <w:rsid w:val="00E65815"/>
    <w:rsid w:val="00E65834"/>
    <w:rsid w:val="00E65931"/>
    <w:rsid w:val="00E65947"/>
    <w:rsid w:val="00E6596D"/>
    <w:rsid w:val="00E65B73"/>
    <w:rsid w:val="00E65C65"/>
    <w:rsid w:val="00E65C74"/>
    <w:rsid w:val="00E65D76"/>
    <w:rsid w:val="00E65DBF"/>
    <w:rsid w:val="00E65E30"/>
    <w:rsid w:val="00E65E3E"/>
    <w:rsid w:val="00E65E8E"/>
    <w:rsid w:val="00E65FF2"/>
    <w:rsid w:val="00E66020"/>
    <w:rsid w:val="00E66034"/>
    <w:rsid w:val="00E66089"/>
    <w:rsid w:val="00E660C7"/>
    <w:rsid w:val="00E66168"/>
    <w:rsid w:val="00E662A6"/>
    <w:rsid w:val="00E6632A"/>
    <w:rsid w:val="00E66360"/>
    <w:rsid w:val="00E663C6"/>
    <w:rsid w:val="00E663D7"/>
    <w:rsid w:val="00E663DB"/>
    <w:rsid w:val="00E663DC"/>
    <w:rsid w:val="00E663EB"/>
    <w:rsid w:val="00E66455"/>
    <w:rsid w:val="00E664A8"/>
    <w:rsid w:val="00E664CD"/>
    <w:rsid w:val="00E665FC"/>
    <w:rsid w:val="00E665FD"/>
    <w:rsid w:val="00E66616"/>
    <w:rsid w:val="00E6663D"/>
    <w:rsid w:val="00E66688"/>
    <w:rsid w:val="00E666A0"/>
    <w:rsid w:val="00E66743"/>
    <w:rsid w:val="00E667B6"/>
    <w:rsid w:val="00E6685D"/>
    <w:rsid w:val="00E669C2"/>
    <w:rsid w:val="00E66A58"/>
    <w:rsid w:val="00E66A5F"/>
    <w:rsid w:val="00E66A85"/>
    <w:rsid w:val="00E66ACD"/>
    <w:rsid w:val="00E66ADF"/>
    <w:rsid w:val="00E66C21"/>
    <w:rsid w:val="00E66C4C"/>
    <w:rsid w:val="00E66CC2"/>
    <w:rsid w:val="00E66CEA"/>
    <w:rsid w:val="00E66D07"/>
    <w:rsid w:val="00E66EFD"/>
    <w:rsid w:val="00E66F20"/>
    <w:rsid w:val="00E66F23"/>
    <w:rsid w:val="00E67054"/>
    <w:rsid w:val="00E67093"/>
    <w:rsid w:val="00E670FC"/>
    <w:rsid w:val="00E6710F"/>
    <w:rsid w:val="00E67170"/>
    <w:rsid w:val="00E67292"/>
    <w:rsid w:val="00E67355"/>
    <w:rsid w:val="00E673C5"/>
    <w:rsid w:val="00E673CC"/>
    <w:rsid w:val="00E673FB"/>
    <w:rsid w:val="00E6746E"/>
    <w:rsid w:val="00E67487"/>
    <w:rsid w:val="00E6748B"/>
    <w:rsid w:val="00E67491"/>
    <w:rsid w:val="00E674C3"/>
    <w:rsid w:val="00E674DD"/>
    <w:rsid w:val="00E6753B"/>
    <w:rsid w:val="00E67599"/>
    <w:rsid w:val="00E675C6"/>
    <w:rsid w:val="00E675D6"/>
    <w:rsid w:val="00E6767A"/>
    <w:rsid w:val="00E6769A"/>
    <w:rsid w:val="00E6777C"/>
    <w:rsid w:val="00E67801"/>
    <w:rsid w:val="00E678C2"/>
    <w:rsid w:val="00E678F5"/>
    <w:rsid w:val="00E67983"/>
    <w:rsid w:val="00E6798E"/>
    <w:rsid w:val="00E679BD"/>
    <w:rsid w:val="00E679C3"/>
    <w:rsid w:val="00E679CA"/>
    <w:rsid w:val="00E679E9"/>
    <w:rsid w:val="00E67A09"/>
    <w:rsid w:val="00E67A87"/>
    <w:rsid w:val="00E67A93"/>
    <w:rsid w:val="00E67BD1"/>
    <w:rsid w:val="00E67BD8"/>
    <w:rsid w:val="00E67BE4"/>
    <w:rsid w:val="00E67CA3"/>
    <w:rsid w:val="00E67CC0"/>
    <w:rsid w:val="00E67CC7"/>
    <w:rsid w:val="00E67CCF"/>
    <w:rsid w:val="00E67CE9"/>
    <w:rsid w:val="00E67D37"/>
    <w:rsid w:val="00E67D9A"/>
    <w:rsid w:val="00E67DAB"/>
    <w:rsid w:val="00E67E08"/>
    <w:rsid w:val="00E67E2F"/>
    <w:rsid w:val="00E67E81"/>
    <w:rsid w:val="00E67EBC"/>
    <w:rsid w:val="00E67EC1"/>
    <w:rsid w:val="00E67ED9"/>
    <w:rsid w:val="00E67EE6"/>
    <w:rsid w:val="00E67F16"/>
    <w:rsid w:val="00E67F56"/>
    <w:rsid w:val="00E67F60"/>
    <w:rsid w:val="00E67F75"/>
    <w:rsid w:val="00E67F8B"/>
    <w:rsid w:val="00E70008"/>
    <w:rsid w:val="00E700D0"/>
    <w:rsid w:val="00E70171"/>
    <w:rsid w:val="00E7020D"/>
    <w:rsid w:val="00E70234"/>
    <w:rsid w:val="00E7027D"/>
    <w:rsid w:val="00E702B9"/>
    <w:rsid w:val="00E70326"/>
    <w:rsid w:val="00E703CF"/>
    <w:rsid w:val="00E704DE"/>
    <w:rsid w:val="00E704EB"/>
    <w:rsid w:val="00E7050E"/>
    <w:rsid w:val="00E7052C"/>
    <w:rsid w:val="00E70530"/>
    <w:rsid w:val="00E70553"/>
    <w:rsid w:val="00E70592"/>
    <w:rsid w:val="00E705AC"/>
    <w:rsid w:val="00E705BB"/>
    <w:rsid w:val="00E706D0"/>
    <w:rsid w:val="00E7070B"/>
    <w:rsid w:val="00E7074E"/>
    <w:rsid w:val="00E70763"/>
    <w:rsid w:val="00E708A5"/>
    <w:rsid w:val="00E708BB"/>
    <w:rsid w:val="00E70946"/>
    <w:rsid w:val="00E709EB"/>
    <w:rsid w:val="00E70AB0"/>
    <w:rsid w:val="00E70B07"/>
    <w:rsid w:val="00E70B2A"/>
    <w:rsid w:val="00E70B65"/>
    <w:rsid w:val="00E70B82"/>
    <w:rsid w:val="00E70B97"/>
    <w:rsid w:val="00E70BC3"/>
    <w:rsid w:val="00E70BCF"/>
    <w:rsid w:val="00E70BFD"/>
    <w:rsid w:val="00E70C5C"/>
    <w:rsid w:val="00E70C83"/>
    <w:rsid w:val="00E70D3B"/>
    <w:rsid w:val="00E70DEA"/>
    <w:rsid w:val="00E70E1A"/>
    <w:rsid w:val="00E70E8F"/>
    <w:rsid w:val="00E70E94"/>
    <w:rsid w:val="00E70EAF"/>
    <w:rsid w:val="00E70EE4"/>
    <w:rsid w:val="00E70F0C"/>
    <w:rsid w:val="00E70FA2"/>
    <w:rsid w:val="00E70FC7"/>
    <w:rsid w:val="00E7103D"/>
    <w:rsid w:val="00E71062"/>
    <w:rsid w:val="00E71076"/>
    <w:rsid w:val="00E710AE"/>
    <w:rsid w:val="00E710E3"/>
    <w:rsid w:val="00E71102"/>
    <w:rsid w:val="00E71109"/>
    <w:rsid w:val="00E71192"/>
    <w:rsid w:val="00E711DC"/>
    <w:rsid w:val="00E71219"/>
    <w:rsid w:val="00E71232"/>
    <w:rsid w:val="00E71304"/>
    <w:rsid w:val="00E713AF"/>
    <w:rsid w:val="00E714E1"/>
    <w:rsid w:val="00E715B6"/>
    <w:rsid w:val="00E71611"/>
    <w:rsid w:val="00E7166F"/>
    <w:rsid w:val="00E716A5"/>
    <w:rsid w:val="00E716B9"/>
    <w:rsid w:val="00E716DD"/>
    <w:rsid w:val="00E716F6"/>
    <w:rsid w:val="00E7172B"/>
    <w:rsid w:val="00E71745"/>
    <w:rsid w:val="00E71789"/>
    <w:rsid w:val="00E717A5"/>
    <w:rsid w:val="00E717FD"/>
    <w:rsid w:val="00E71863"/>
    <w:rsid w:val="00E71871"/>
    <w:rsid w:val="00E71875"/>
    <w:rsid w:val="00E718BB"/>
    <w:rsid w:val="00E71937"/>
    <w:rsid w:val="00E7193A"/>
    <w:rsid w:val="00E71950"/>
    <w:rsid w:val="00E719B7"/>
    <w:rsid w:val="00E71A00"/>
    <w:rsid w:val="00E71A7F"/>
    <w:rsid w:val="00E71B58"/>
    <w:rsid w:val="00E71B5D"/>
    <w:rsid w:val="00E71B88"/>
    <w:rsid w:val="00E71C12"/>
    <w:rsid w:val="00E71C7E"/>
    <w:rsid w:val="00E71D02"/>
    <w:rsid w:val="00E71D19"/>
    <w:rsid w:val="00E71D24"/>
    <w:rsid w:val="00E71DB9"/>
    <w:rsid w:val="00E71F3D"/>
    <w:rsid w:val="00E71F50"/>
    <w:rsid w:val="00E71F8F"/>
    <w:rsid w:val="00E720AE"/>
    <w:rsid w:val="00E720D2"/>
    <w:rsid w:val="00E720DC"/>
    <w:rsid w:val="00E720FC"/>
    <w:rsid w:val="00E72145"/>
    <w:rsid w:val="00E72167"/>
    <w:rsid w:val="00E72173"/>
    <w:rsid w:val="00E72185"/>
    <w:rsid w:val="00E72197"/>
    <w:rsid w:val="00E721C0"/>
    <w:rsid w:val="00E721CA"/>
    <w:rsid w:val="00E72237"/>
    <w:rsid w:val="00E722B3"/>
    <w:rsid w:val="00E722B7"/>
    <w:rsid w:val="00E722FE"/>
    <w:rsid w:val="00E72312"/>
    <w:rsid w:val="00E7233B"/>
    <w:rsid w:val="00E7237B"/>
    <w:rsid w:val="00E7238D"/>
    <w:rsid w:val="00E72391"/>
    <w:rsid w:val="00E72414"/>
    <w:rsid w:val="00E724FB"/>
    <w:rsid w:val="00E72542"/>
    <w:rsid w:val="00E72556"/>
    <w:rsid w:val="00E7258A"/>
    <w:rsid w:val="00E725A6"/>
    <w:rsid w:val="00E72746"/>
    <w:rsid w:val="00E727C2"/>
    <w:rsid w:val="00E72841"/>
    <w:rsid w:val="00E728CA"/>
    <w:rsid w:val="00E728DF"/>
    <w:rsid w:val="00E72939"/>
    <w:rsid w:val="00E72963"/>
    <w:rsid w:val="00E729C8"/>
    <w:rsid w:val="00E729EB"/>
    <w:rsid w:val="00E72A17"/>
    <w:rsid w:val="00E72A7A"/>
    <w:rsid w:val="00E72B1D"/>
    <w:rsid w:val="00E72B2B"/>
    <w:rsid w:val="00E72D36"/>
    <w:rsid w:val="00E72DC4"/>
    <w:rsid w:val="00E72DCB"/>
    <w:rsid w:val="00E72DE7"/>
    <w:rsid w:val="00E72E4C"/>
    <w:rsid w:val="00E72E7D"/>
    <w:rsid w:val="00E72ED7"/>
    <w:rsid w:val="00E72F17"/>
    <w:rsid w:val="00E72F27"/>
    <w:rsid w:val="00E72F28"/>
    <w:rsid w:val="00E72F44"/>
    <w:rsid w:val="00E7304B"/>
    <w:rsid w:val="00E73053"/>
    <w:rsid w:val="00E7311F"/>
    <w:rsid w:val="00E7312D"/>
    <w:rsid w:val="00E731FD"/>
    <w:rsid w:val="00E73210"/>
    <w:rsid w:val="00E73254"/>
    <w:rsid w:val="00E7325C"/>
    <w:rsid w:val="00E732D6"/>
    <w:rsid w:val="00E73376"/>
    <w:rsid w:val="00E733C5"/>
    <w:rsid w:val="00E73409"/>
    <w:rsid w:val="00E73422"/>
    <w:rsid w:val="00E73434"/>
    <w:rsid w:val="00E73465"/>
    <w:rsid w:val="00E734AF"/>
    <w:rsid w:val="00E7351F"/>
    <w:rsid w:val="00E735F7"/>
    <w:rsid w:val="00E7361C"/>
    <w:rsid w:val="00E73672"/>
    <w:rsid w:val="00E73740"/>
    <w:rsid w:val="00E7374E"/>
    <w:rsid w:val="00E73879"/>
    <w:rsid w:val="00E7390F"/>
    <w:rsid w:val="00E73951"/>
    <w:rsid w:val="00E739B2"/>
    <w:rsid w:val="00E73A0E"/>
    <w:rsid w:val="00E73A46"/>
    <w:rsid w:val="00E73A81"/>
    <w:rsid w:val="00E73AB2"/>
    <w:rsid w:val="00E73AFD"/>
    <w:rsid w:val="00E73B0C"/>
    <w:rsid w:val="00E73B39"/>
    <w:rsid w:val="00E73BBC"/>
    <w:rsid w:val="00E73BFC"/>
    <w:rsid w:val="00E73C05"/>
    <w:rsid w:val="00E73C5D"/>
    <w:rsid w:val="00E73CE7"/>
    <w:rsid w:val="00E73D31"/>
    <w:rsid w:val="00E73D90"/>
    <w:rsid w:val="00E73DBE"/>
    <w:rsid w:val="00E73E00"/>
    <w:rsid w:val="00E73E7D"/>
    <w:rsid w:val="00E73EA1"/>
    <w:rsid w:val="00E73EAE"/>
    <w:rsid w:val="00E73EC5"/>
    <w:rsid w:val="00E73F58"/>
    <w:rsid w:val="00E7413B"/>
    <w:rsid w:val="00E74186"/>
    <w:rsid w:val="00E7418D"/>
    <w:rsid w:val="00E742BB"/>
    <w:rsid w:val="00E742E2"/>
    <w:rsid w:val="00E74312"/>
    <w:rsid w:val="00E7443C"/>
    <w:rsid w:val="00E7451B"/>
    <w:rsid w:val="00E74536"/>
    <w:rsid w:val="00E7458B"/>
    <w:rsid w:val="00E745AD"/>
    <w:rsid w:val="00E745FA"/>
    <w:rsid w:val="00E74650"/>
    <w:rsid w:val="00E7468E"/>
    <w:rsid w:val="00E7468F"/>
    <w:rsid w:val="00E7478D"/>
    <w:rsid w:val="00E747A3"/>
    <w:rsid w:val="00E747A7"/>
    <w:rsid w:val="00E747C0"/>
    <w:rsid w:val="00E748D6"/>
    <w:rsid w:val="00E748FC"/>
    <w:rsid w:val="00E7492C"/>
    <w:rsid w:val="00E749BE"/>
    <w:rsid w:val="00E749DB"/>
    <w:rsid w:val="00E74AE9"/>
    <w:rsid w:val="00E74B42"/>
    <w:rsid w:val="00E74B6C"/>
    <w:rsid w:val="00E74C31"/>
    <w:rsid w:val="00E74E06"/>
    <w:rsid w:val="00E74E29"/>
    <w:rsid w:val="00E74E76"/>
    <w:rsid w:val="00E74EDE"/>
    <w:rsid w:val="00E74EFB"/>
    <w:rsid w:val="00E74F23"/>
    <w:rsid w:val="00E74F90"/>
    <w:rsid w:val="00E74FE0"/>
    <w:rsid w:val="00E75041"/>
    <w:rsid w:val="00E751A4"/>
    <w:rsid w:val="00E7523C"/>
    <w:rsid w:val="00E7536A"/>
    <w:rsid w:val="00E753A0"/>
    <w:rsid w:val="00E7549E"/>
    <w:rsid w:val="00E75548"/>
    <w:rsid w:val="00E75581"/>
    <w:rsid w:val="00E755C3"/>
    <w:rsid w:val="00E7560A"/>
    <w:rsid w:val="00E7562F"/>
    <w:rsid w:val="00E75656"/>
    <w:rsid w:val="00E7587A"/>
    <w:rsid w:val="00E758AA"/>
    <w:rsid w:val="00E758C1"/>
    <w:rsid w:val="00E75959"/>
    <w:rsid w:val="00E759D0"/>
    <w:rsid w:val="00E75A58"/>
    <w:rsid w:val="00E75AAB"/>
    <w:rsid w:val="00E75B53"/>
    <w:rsid w:val="00E75B68"/>
    <w:rsid w:val="00E75B9D"/>
    <w:rsid w:val="00E75BF9"/>
    <w:rsid w:val="00E75CD7"/>
    <w:rsid w:val="00E75CEB"/>
    <w:rsid w:val="00E75E60"/>
    <w:rsid w:val="00E75F50"/>
    <w:rsid w:val="00E75F5E"/>
    <w:rsid w:val="00E75F7F"/>
    <w:rsid w:val="00E75F97"/>
    <w:rsid w:val="00E75FF2"/>
    <w:rsid w:val="00E760AB"/>
    <w:rsid w:val="00E760BC"/>
    <w:rsid w:val="00E760F3"/>
    <w:rsid w:val="00E76109"/>
    <w:rsid w:val="00E7612B"/>
    <w:rsid w:val="00E761C3"/>
    <w:rsid w:val="00E761C5"/>
    <w:rsid w:val="00E76219"/>
    <w:rsid w:val="00E76238"/>
    <w:rsid w:val="00E76316"/>
    <w:rsid w:val="00E76327"/>
    <w:rsid w:val="00E76333"/>
    <w:rsid w:val="00E76395"/>
    <w:rsid w:val="00E7640A"/>
    <w:rsid w:val="00E76471"/>
    <w:rsid w:val="00E7653B"/>
    <w:rsid w:val="00E76579"/>
    <w:rsid w:val="00E765AC"/>
    <w:rsid w:val="00E765D2"/>
    <w:rsid w:val="00E7663E"/>
    <w:rsid w:val="00E7669F"/>
    <w:rsid w:val="00E766AB"/>
    <w:rsid w:val="00E766C7"/>
    <w:rsid w:val="00E766E0"/>
    <w:rsid w:val="00E76728"/>
    <w:rsid w:val="00E7681E"/>
    <w:rsid w:val="00E76936"/>
    <w:rsid w:val="00E769B4"/>
    <w:rsid w:val="00E76A00"/>
    <w:rsid w:val="00E76A11"/>
    <w:rsid w:val="00E76A41"/>
    <w:rsid w:val="00E76AEA"/>
    <w:rsid w:val="00E76B2A"/>
    <w:rsid w:val="00E76B4C"/>
    <w:rsid w:val="00E76BC0"/>
    <w:rsid w:val="00E76BC3"/>
    <w:rsid w:val="00E76BE0"/>
    <w:rsid w:val="00E76BEB"/>
    <w:rsid w:val="00E76C03"/>
    <w:rsid w:val="00E76C0D"/>
    <w:rsid w:val="00E76C51"/>
    <w:rsid w:val="00E76CB2"/>
    <w:rsid w:val="00E76D38"/>
    <w:rsid w:val="00E76E29"/>
    <w:rsid w:val="00E76E3A"/>
    <w:rsid w:val="00E76E69"/>
    <w:rsid w:val="00E76F53"/>
    <w:rsid w:val="00E76F87"/>
    <w:rsid w:val="00E76F96"/>
    <w:rsid w:val="00E76FB9"/>
    <w:rsid w:val="00E770A2"/>
    <w:rsid w:val="00E770DC"/>
    <w:rsid w:val="00E7714D"/>
    <w:rsid w:val="00E77162"/>
    <w:rsid w:val="00E7721B"/>
    <w:rsid w:val="00E7722A"/>
    <w:rsid w:val="00E7725E"/>
    <w:rsid w:val="00E772BF"/>
    <w:rsid w:val="00E77361"/>
    <w:rsid w:val="00E77372"/>
    <w:rsid w:val="00E7744E"/>
    <w:rsid w:val="00E7746F"/>
    <w:rsid w:val="00E77540"/>
    <w:rsid w:val="00E77593"/>
    <w:rsid w:val="00E775E4"/>
    <w:rsid w:val="00E77637"/>
    <w:rsid w:val="00E776B3"/>
    <w:rsid w:val="00E776B5"/>
    <w:rsid w:val="00E776CC"/>
    <w:rsid w:val="00E776DD"/>
    <w:rsid w:val="00E776E2"/>
    <w:rsid w:val="00E776E9"/>
    <w:rsid w:val="00E776F0"/>
    <w:rsid w:val="00E7779B"/>
    <w:rsid w:val="00E7785D"/>
    <w:rsid w:val="00E77869"/>
    <w:rsid w:val="00E779CC"/>
    <w:rsid w:val="00E779EB"/>
    <w:rsid w:val="00E77AC5"/>
    <w:rsid w:val="00E77AD2"/>
    <w:rsid w:val="00E77B14"/>
    <w:rsid w:val="00E77BEE"/>
    <w:rsid w:val="00E77C10"/>
    <w:rsid w:val="00E77C74"/>
    <w:rsid w:val="00E77CB4"/>
    <w:rsid w:val="00E77D3A"/>
    <w:rsid w:val="00E77DB4"/>
    <w:rsid w:val="00E77DE8"/>
    <w:rsid w:val="00E77E1F"/>
    <w:rsid w:val="00E77E20"/>
    <w:rsid w:val="00E77E60"/>
    <w:rsid w:val="00E77EDF"/>
    <w:rsid w:val="00E77F26"/>
    <w:rsid w:val="00E77F3F"/>
    <w:rsid w:val="00E77F59"/>
    <w:rsid w:val="00E80035"/>
    <w:rsid w:val="00E8003A"/>
    <w:rsid w:val="00E80066"/>
    <w:rsid w:val="00E800D3"/>
    <w:rsid w:val="00E80237"/>
    <w:rsid w:val="00E8023F"/>
    <w:rsid w:val="00E8027A"/>
    <w:rsid w:val="00E80287"/>
    <w:rsid w:val="00E802F3"/>
    <w:rsid w:val="00E8033B"/>
    <w:rsid w:val="00E80381"/>
    <w:rsid w:val="00E80382"/>
    <w:rsid w:val="00E803B0"/>
    <w:rsid w:val="00E804AB"/>
    <w:rsid w:val="00E805D5"/>
    <w:rsid w:val="00E80613"/>
    <w:rsid w:val="00E806D5"/>
    <w:rsid w:val="00E80701"/>
    <w:rsid w:val="00E80782"/>
    <w:rsid w:val="00E8078E"/>
    <w:rsid w:val="00E807A7"/>
    <w:rsid w:val="00E80844"/>
    <w:rsid w:val="00E8086F"/>
    <w:rsid w:val="00E8090A"/>
    <w:rsid w:val="00E809B4"/>
    <w:rsid w:val="00E80B32"/>
    <w:rsid w:val="00E80B53"/>
    <w:rsid w:val="00E80BC4"/>
    <w:rsid w:val="00E80C16"/>
    <w:rsid w:val="00E80C30"/>
    <w:rsid w:val="00E80C41"/>
    <w:rsid w:val="00E80CE3"/>
    <w:rsid w:val="00E80CE5"/>
    <w:rsid w:val="00E80D3B"/>
    <w:rsid w:val="00E80D5D"/>
    <w:rsid w:val="00E80DAD"/>
    <w:rsid w:val="00E80DC4"/>
    <w:rsid w:val="00E80DFD"/>
    <w:rsid w:val="00E80F0E"/>
    <w:rsid w:val="00E80FA8"/>
    <w:rsid w:val="00E80FB2"/>
    <w:rsid w:val="00E80FD5"/>
    <w:rsid w:val="00E810E6"/>
    <w:rsid w:val="00E81110"/>
    <w:rsid w:val="00E81149"/>
    <w:rsid w:val="00E811B7"/>
    <w:rsid w:val="00E81216"/>
    <w:rsid w:val="00E81235"/>
    <w:rsid w:val="00E81295"/>
    <w:rsid w:val="00E81434"/>
    <w:rsid w:val="00E81435"/>
    <w:rsid w:val="00E81462"/>
    <w:rsid w:val="00E81491"/>
    <w:rsid w:val="00E814B1"/>
    <w:rsid w:val="00E814E3"/>
    <w:rsid w:val="00E814E6"/>
    <w:rsid w:val="00E81534"/>
    <w:rsid w:val="00E81555"/>
    <w:rsid w:val="00E81596"/>
    <w:rsid w:val="00E815A7"/>
    <w:rsid w:val="00E815AC"/>
    <w:rsid w:val="00E815BD"/>
    <w:rsid w:val="00E815DB"/>
    <w:rsid w:val="00E81634"/>
    <w:rsid w:val="00E81686"/>
    <w:rsid w:val="00E817EC"/>
    <w:rsid w:val="00E8184B"/>
    <w:rsid w:val="00E81868"/>
    <w:rsid w:val="00E81876"/>
    <w:rsid w:val="00E81889"/>
    <w:rsid w:val="00E818C2"/>
    <w:rsid w:val="00E81932"/>
    <w:rsid w:val="00E81AAB"/>
    <w:rsid w:val="00E81ADC"/>
    <w:rsid w:val="00E81B99"/>
    <w:rsid w:val="00E81BEA"/>
    <w:rsid w:val="00E81C39"/>
    <w:rsid w:val="00E81C4C"/>
    <w:rsid w:val="00E81C62"/>
    <w:rsid w:val="00E81DA8"/>
    <w:rsid w:val="00E81E65"/>
    <w:rsid w:val="00E81F08"/>
    <w:rsid w:val="00E81F2B"/>
    <w:rsid w:val="00E81F5A"/>
    <w:rsid w:val="00E81FBA"/>
    <w:rsid w:val="00E8209A"/>
    <w:rsid w:val="00E82141"/>
    <w:rsid w:val="00E82143"/>
    <w:rsid w:val="00E82159"/>
    <w:rsid w:val="00E82173"/>
    <w:rsid w:val="00E8217C"/>
    <w:rsid w:val="00E8219E"/>
    <w:rsid w:val="00E821F2"/>
    <w:rsid w:val="00E82251"/>
    <w:rsid w:val="00E8225B"/>
    <w:rsid w:val="00E82263"/>
    <w:rsid w:val="00E82274"/>
    <w:rsid w:val="00E8227D"/>
    <w:rsid w:val="00E82280"/>
    <w:rsid w:val="00E8234D"/>
    <w:rsid w:val="00E82376"/>
    <w:rsid w:val="00E8239B"/>
    <w:rsid w:val="00E823D8"/>
    <w:rsid w:val="00E8242B"/>
    <w:rsid w:val="00E82450"/>
    <w:rsid w:val="00E824E7"/>
    <w:rsid w:val="00E82505"/>
    <w:rsid w:val="00E82522"/>
    <w:rsid w:val="00E82583"/>
    <w:rsid w:val="00E82619"/>
    <w:rsid w:val="00E82689"/>
    <w:rsid w:val="00E82733"/>
    <w:rsid w:val="00E82737"/>
    <w:rsid w:val="00E8274F"/>
    <w:rsid w:val="00E82793"/>
    <w:rsid w:val="00E827BB"/>
    <w:rsid w:val="00E827F0"/>
    <w:rsid w:val="00E82806"/>
    <w:rsid w:val="00E8286B"/>
    <w:rsid w:val="00E82911"/>
    <w:rsid w:val="00E82929"/>
    <w:rsid w:val="00E82972"/>
    <w:rsid w:val="00E82A17"/>
    <w:rsid w:val="00E82A6E"/>
    <w:rsid w:val="00E82A71"/>
    <w:rsid w:val="00E82A76"/>
    <w:rsid w:val="00E82AB7"/>
    <w:rsid w:val="00E82AEB"/>
    <w:rsid w:val="00E82B7B"/>
    <w:rsid w:val="00E82C4B"/>
    <w:rsid w:val="00E82C9E"/>
    <w:rsid w:val="00E82CDA"/>
    <w:rsid w:val="00E82D2D"/>
    <w:rsid w:val="00E82DF7"/>
    <w:rsid w:val="00E82E01"/>
    <w:rsid w:val="00E82E41"/>
    <w:rsid w:val="00E82E98"/>
    <w:rsid w:val="00E82F1B"/>
    <w:rsid w:val="00E82F29"/>
    <w:rsid w:val="00E82F31"/>
    <w:rsid w:val="00E82F38"/>
    <w:rsid w:val="00E82F82"/>
    <w:rsid w:val="00E83008"/>
    <w:rsid w:val="00E830B3"/>
    <w:rsid w:val="00E830EB"/>
    <w:rsid w:val="00E83139"/>
    <w:rsid w:val="00E831C3"/>
    <w:rsid w:val="00E83216"/>
    <w:rsid w:val="00E832BA"/>
    <w:rsid w:val="00E83372"/>
    <w:rsid w:val="00E833D5"/>
    <w:rsid w:val="00E833DD"/>
    <w:rsid w:val="00E83441"/>
    <w:rsid w:val="00E83486"/>
    <w:rsid w:val="00E83497"/>
    <w:rsid w:val="00E834C1"/>
    <w:rsid w:val="00E834E1"/>
    <w:rsid w:val="00E83510"/>
    <w:rsid w:val="00E83513"/>
    <w:rsid w:val="00E83531"/>
    <w:rsid w:val="00E83558"/>
    <w:rsid w:val="00E8355E"/>
    <w:rsid w:val="00E83571"/>
    <w:rsid w:val="00E8357B"/>
    <w:rsid w:val="00E83600"/>
    <w:rsid w:val="00E8360F"/>
    <w:rsid w:val="00E8366D"/>
    <w:rsid w:val="00E836AC"/>
    <w:rsid w:val="00E83712"/>
    <w:rsid w:val="00E83749"/>
    <w:rsid w:val="00E837CC"/>
    <w:rsid w:val="00E837CE"/>
    <w:rsid w:val="00E838E5"/>
    <w:rsid w:val="00E83980"/>
    <w:rsid w:val="00E83986"/>
    <w:rsid w:val="00E83A23"/>
    <w:rsid w:val="00E83A4E"/>
    <w:rsid w:val="00E83A55"/>
    <w:rsid w:val="00E83A5A"/>
    <w:rsid w:val="00E83A6E"/>
    <w:rsid w:val="00E83B15"/>
    <w:rsid w:val="00E83B98"/>
    <w:rsid w:val="00E83BEF"/>
    <w:rsid w:val="00E83C52"/>
    <w:rsid w:val="00E83C5D"/>
    <w:rsid w:val="00E83CCE"/>
    <w:rsid w:val="00E83D4B"/>
    <w:rsid w:val="00E83DE3"/>
    <w:rsid w:val="00E83E09"/>
    <w:rsid w:val="00E83E22"/>
    <w:rsid w:val="00E83E5A"/>
    <w:rsid w:val="00E83EBE"/>
    <w:rsid w:val="00E83EBF"/>
    <w:rsid w:val="00E83F4F"/>
    <w:rsid w:val="00E83F88"/>
    <w:rsid w:val="00E83FDA"/>
    <w:rsid w:val="00E840AF"/>
    <w:rsid w:val="00E840E5"/>
    <w:rsid w:val="00E840EB"/>
    <w:rsid w:val="00E840ED"/>
    <w:rsid w:val="00E84191"/>
    <w:rsid w:val="00E84195"/>
    <w:rsid w:val="00E84222"/>
    <w:rsid w:val="00E8425E"/>
    <w:rsid w:val="00E8436D"/>
    <w:rsid w:val="00E843A0"/>
    <w:rsid w:val="00E843ED"/>
    <w:rsid w:val="00E84520"/>
    <w:rsid w:val="00E84555"/>
    <w:rsid w:val="00E845CF"/>
    <w:rsid w:val="00E845FC"/>
    <w:rsid w:val="00E8462A"/>
    <w:rsid w:val="00E846E6"/>
    <w:rsid w:val="00E84733"/>
    <w:rsid w:val="00E8477C"/>
    <w:rsid w:val="00E84896"/>
    <w:rsid w:val="00E84983"/>
    <w:rsid w:val="00E849AF"/>
    <w:rsid w:val="00E849BF"/>
    <w:rsid w:val="00E84A32"/>
    <w:rsid w:val="00E84AAE"/>
    <w:rsid w:val="00E84ABC"/>
    <w:rsid w:val="00E84ABF"/>
    <w:rsid w:val="00E84B09"/>
    <w:rsid w:val="00E84B22"/>
    <w:rsid w:val="00E84B47"/>
    <w:rsid w:val="00E84BF2"/>
    <w:rsid w:val="00E84BF6"/>
    <w:rsid w:val="00E84C0B"/>
    <w:rsid w:val="00E84C58"/>
    <w:rsid w:val="00E84D1E"/>
    <w:rsid w:val="00E84D7F"/>
    <w:rsid w:val="00E84E8F"/>
    <w:rsid w:val="00E84EA6"/>
    <w:rsid w:val="00E84F31"/>
    <w:rsid w:val="00E84FC0"/>
    <w:rsid w:val="00E84FC7"/>
    <w:rsid w:val="00E84FD0"/>
    <w:rsid w:val="00E85058"/>
    <w:rsid w:val="00E850B0"/>
    <w:rsid w:val="00E85107"/>
    <w:rsid w:val="00E8525F"/>
    <w:rsid w:val="00E8526F"/>
    <w:rsid w:val="00E852FF"/>
    <w:rsid w:val="00E8543C"/>
    <w:rsid w:val="00E854F7"/>
    <w:rsid w:val="00E8552B"/>
    <w:rsid w:val="00E8554A"/>
    <w:rsid w:val="00E855FC"/>
    <w:rsid w:val="00E8560F"/>
    <w:rsid w:val="00E85745"/>
    <w:rsid w:val="00E8578B"/>
    <w:rsid w:val="00E85795"/>
    <w:rsid w:val="00E85822"/>
    <w:rsid w:val="00E85838"/>
    <w:rsid w:val="00E858EF"/>
    <w:rsid w:val="00E85902"/>
    <w:rsid w:val="00E8599F"/>
    <w:rsid w:val="00E859B3"/>
    <w:rsid w:val="00E859FE"/>
    <w:rsid w:val="00E85A85"/>
    <w:rsid w:val="00E85B5F"/>
    <w:rsid w:val="00E85BDB"/>
    <w:rsid w:val="00E85BFB"/>
    <w:rsid w:val="00E85C29"/>
    <w:rsid w:val="00E85C30"/>
    <w:rsid w:val="00E85C52"/>
    <w:rsid w:val="00E85CD1"/>
    <w:rsid w:val="00E85D12"/>
    <w:rsid w:val="00E85D8D"/>
    <w:rsid w:val="00E85DBA"/>
    <w:rsid w:val="00E85E1D"/>
    <w:rsid w:val="00E85ECD"/>
    <w:rsid w:val="00E85F93"/>
    <w:rsid w:val="00E85FD9"/>
    <w:rsid w:val="00E85FDF"/>
    <w:rsid w:val="00E85FF2"/>
    <w:rsid w:val="00E85FFB"/>
    <w:rsid w:val="00E86049"/>
    <w:rsid w:val="00E8605C"/>
    <w:rsid w:val="00E8614C"/>
    <w:rsid w:val="00E86254"/>
    <w:rsid w:val="00E862B0"/>
    <w:rsid w:val="00E862D5"/>
    <w:rsid w:val="00E86332"/>
    <w:rsid w:val="00E863BB"/>
    <w:rsid w:val="00E863C5"/>
    <w:rsid w:val="00E86402"/>
    <w:rsid w:val="00E86405"/>
    <w:rsid w:val="00E86488"/>
    <w:rsid w:val="00E86493"/>
    <w:rsid w:val="00E8652D"/>
    <w:rsid w:val="00E8655F"/>
    <w:rsid w:val="00E865CA"/>
    <w:rsid w:val="00E8660D"/>
    <w:rsid w:val="00E866D4"/>
    <w:rsid w:val="00E86756"/>
    <w:rsid w:val="00E8688E"/>
    <w:rsid w:val="00E86960"/>
    <w:rsid w:val="00E86A03"/>
    <w:rsid w:val="00E86A47"/>
    <w:rsid w:val="00E86A7D"/>
    <w:rsid w:val="00E86AA7"/>
    <w:rsid w:val="00E86AE4"/>
    <w:rsid w:val="00E86AFA"/>
    <w:rsid w:val="00E86B86"/>
    <w:rsid w:val="00E86BC3"/>
    <w:rsid w:val="00E86BD4"/>
    <w:rsid w:val="00E86BFD"/>
    <w:rsid w:val="00E86F0C"/>
    <w:rsid w:val="00E870BF"/>
    <w:rsid w:val="00E870D3"/>
    <w:rsid w:val="00E870E2"/>
    <w:rsid w:val="00E87134"/>
    <w:rsid w:val="00E87159"/>
    <w:rsid w:val="00E871E4"/>
    <w:rsid w:val="00E87264"/>
    <w:rsid w:val="00E87295"/>
    <w:rsid w:val="00E872C2"/>
    <w:rsid w:val="00E872DF"/>
    <w:rsid w:val="00E873AD"/>
    <w:rsid w:val="00E87406"/>
    <w:rsid w:val="00E8744B"/>
    <w:rsid w:val="00E874EC"/>
    <w:rsid w:val="00E8754F"/>
    <w:rsid w:val="00E8757A"/>
    <w:rsid w:val="00E875F2"/>
    <w:rsid w:val="00E87622"/>
    <w:rsid w:val="00E87623"/>
    <w:rsid w:val="00E8762E"/>
    <w:rsid w:val="00E876AD"/>
    <w:rsid w:val="00E8770A"/>
    <w:rsid w:val="00E87809"/>
    <w:rsid w:val="00E8782B"/>
    <w:rsid w:val="00E8786F"/>
    <w:rsid w:val="00E87873"/>
    <w:rsid w:val="00E87921"/>
    <w:rsid w:val="00E87926"/>
    <w:rsid w:val="00E87960"/>
    <w:rsid w:val="00E879A9"/>
    <w:rsid w:val="00E879B6"/>
    <w:rsid w:val="00E879E1"/>
    <w:rsid w:val="00E87A1F"/>
    <w:rsid w:val="00E87A89"/>
    <w:rsid w:val="00E87A98"/>
    <w:rsid w:val="00E87A9D"/>
    <w:rsid w:val="00E87AA1"/>
    <w:rsid w:val="00E87AFC"/>
    <w:rsid w:val="00E87B62"/>
    <w:rsid w:val="00E87BB0"/>
    <w:rsid w:val="00E87CC1"/>
    <w:rsid w:val="00E87CE5"/>
    <w:rsid w:val="00E87E17"/>
    <w:rsid w:val="00E87EBA"/>
    <w:rsid w:val="00E87F54"/>
    <w:rsid w:val="00E87F87"/>
    <w:rsid w:val="00E87F93"/>
    <w:rsid w:val="00E8E305"/>
    <w:rsid w:val="00E9001B"/>
    <w:rsid w:val="00E90034"/>
    <w:rsid w:val="00E900E0"/>
    <w:rsid w:val="00E900EC"/>
    <w:rsid w:val="00E90113"/>
    <w:rsid w:val="00E9015B"/>
    <w:rsid w:val="00E901D2"/>
    <w:rsid w:val="00E9022A"/>
    <w:rsid w:val="00E9026B"/>
    <w:rsid w:val="00E902D9"/>
    <w:rsid w:val="00E90348"/>
    <w:rsid w:val="00E9035B"/>
    <w:rsid w:val="00E903A4"/>
    <w:rsid w:val="00E903B0"/>
    <w:rsid w:val="00E90464"/>
    <w:rsid w:val="00E90491"/>
    <w:rsid w:val="00E904CC"/>
    <w:rsid w:val="00E904E5"/>
    <w:rsid w:val="00E905EF"/>
    <w:rsid w:val="00E90657"/>
    <w:rsid w:val="00E9073F"/>
    <w:rsid w:val="00E90857"/>
    <w:rsid w:val="00E908B1"/>
    <w:rsid w:val="00E908BA"/>
    <w:rsid w:val="00E908E5"/>
    <w:rsid w:val="00E9092A"/>
    <w:rsid w:val="00E90947"/>
    <w:rsid w:val="00E90954"/>
    <w:rsid w:val="00E90993"/>
    <w:rsid w:val="00E90999"/>
    <w:rsid w:val="00E90A35"/>
    <w:rsid w:val="00E90AC1"/>
    <w:rsid w:val="00E90B26"/>
    <w:rsid w:val="00E90B80"/>
    <w:rsid w:val="00E90BF8"/>
    <w:rsid w:val="00E90C42"/>
    <w:rsid w:val="00E90D3F"/>
    <w:rsid w:val="00E90DAA"/>
    <w:rsid w:val="00E90DB8"/>
    <w:rsid w:val="00E90DBF"/>
    <w:rsid w:val="00E90DC2"/>
    <w:rsid w:val="00E90DF1"/>
    <w:rsid w:val="00E90F02"/>
    <w:rsid w:val="00E90F37"/>
    <w:rsid w:val="00E90F56"/>
    <w:rsid w:val="00E90F9E"/>
    <w:rsid w:val="00E90FA8"/>
    <w:rsid w:val="00E90FD2"/>
    <w:rsid w:val="00E91017"/>
    <w:rsid w:val="00E91073"/>
    <w:rsid w:val="00E91074"/>
    <w:rsid w:val="00E9107B"/>
    <w:rsid w:val="00E910C0"/>
    <w:rsid w:val="00E910D0"/>
    <w:rsid w:val="00E91173"/>
    <w:rsid w:val="00E911E2"/>
    <w:rsid w:val="00E9124A"/>
    <w:rsid w:val="00E912C8"/>
    <w:rsid w:val="00E91300"/>
    <w:rsid w:val="00E91371"/>
    <w:rsid w:val="00E91382"/>
    <w:rsid w:val="00E913BD"/>
    <w:rsid w:val="00E91405"/>
    <w:rsid w:val="00E9142A"/>
    <w:rsid w:val="00E91445"/>
    <w:rsid w:val="00E91496"/>
    <w:rsid w:val="00E914B2"/>
    <w:rsid w:val="00E914B3"/>
    <w:rsid w:val="00E9152C"/>
    <w:rsid w:val="00E91600"/>
    <w:rsid w:val="00E9165D"/>
    <w:rsid w:val="00E916AA"/>
    <w:rsid w:val="00E916CB"/>
    <w:rsid w:val="00E916F4"/>
    <w:rsid w:val="00E9174D"/>
    <w:rsid w:val="00E91850"/>
    <w:rsid w:val="00E91880"/>
    <w:rsid w:val="00E918BB"/>
    <w:rsid w:val="00E9195B"/>
    <w:rsid w:val="00E919D8"/>
    <w:rsid w:val="00E919DC"/>
    <w:rsid w:val="00E91A34"/>
    <w:rsid w:val="00E91ABA"/>
    <w:rsid w:val="00E91ABE"/>
    <w:rsid w:val="00E91AF8"/>
    <w:rsid w:val="00E91B90"/>
    <w:rsid w:val="00E91B96"/>
    <w:rsid w:val="00E91BCB"/>
    <w:rsid w:val="00E91C5A"/>
    <w:rsid w:val="00E91CD5"/>
    <w:rsid w:val="00E91CDE"/>
    <w:rsid w:val="00E91CED"/>
    <w:rsid w:val="00E91D7A"/>
    <w:rsid w:val="00E91DF0"/>
    <w:rsid w:val="00E91E7B"/>
    <w:rsid w:val="00E91EC0"/>
    <w:rsid w:val="00E91F0F"/>
    <w:rsid w:val="00E91F40"/>
    <w:rsid w:val="00E91F96"/>
    <w:rsid w:val="00E91FFC"/>
    <w:rsid w:val="00E9203C"/>
    <w:rsid w:val="00E92082"/>
    <w:rsid w:val="00E920E2"/>
    <w:rsid w:val="00E920EE"/>
    <w:rsid w:val="00E9212A"/>
    <w:rsid w:val="00E921B7"/>
    <w:rsid w:val="00E921F9"/>
    <w:rsid w:val="00E92279"/>
    <w:rsid w:val="00E92294"/>
    <w:rsid w:val="00E9231C"/>
    <w:rsid w:val="00E92366"/>
    <w:rsid w:val="00E9238D"/>
    <w:rsid w:val="00E92619"/>
    <w:rsid w:val="00E9262E"/>
    <w:rsid w:val="00E9262F"/>
    <w:rsid w:val="00E92651"/>
    <w:rsid w:val="00E926FD"/>
    <w:rsid w:val="00E92744"/>
    <w:rsid w:val="00E927E2"/>
    <w:rsid w:val="00E92852"/>
    <w:rsid w:val="00E928A9"/>
    <w:rsid w:val="00E92959"/>
    <w:rsid w:val="00E929AD"/>
    <w:rsid w:val="00E929BA"/>
    <w:rsid w:val="00E92A0C"/>
    <w:rsid w:val="00E92A0F"/>
    <w:rsid w:val="00E92A33"/>
    <w:rsid w:val="00E92A7F"/>
    <w:rsid w:val="00E92A8E"/>
    <w:rsid w:val="00E92B7F"/>
    <w:rsid w:val="00E92C50"/>
    <w:rsid w:val="00E92CAA"/>
    <w:rsid w:val="00E92D16"/>
    <w:rsid w:val="00E92D44"/>
    <w:rsid w:val="00E92D67"/>
    <w:rsid w:val="00E92E1B"/>
    <w:rsid w:val="00E92E59"/>
    <w:rsid w:val="00E92E86"/>
    <w:rsid w:val="00E92E9E"/>
    <w:rsid w:val="00E92EBD"/>
    <w:rsid w:val="00E92EDC"/>
    <w:rsid w:val="00E92EE1"/>
    <w:rsid w:val="00E92F17"/>
    <w:rsid w:val="00E92FB2"/>
    <w:rsid w:val="00E9301F"/>
    <w:rsid w:val="00E930C9"/>
    <w:rsid w:val="00E930DC"/>
    <w:rsid w:val="00E930DF"/>
    <w:rsid w:val="00E930EB"/>
    <w:rsid w:val="00E930EC"/>
    <w:rsid w:val="00E93175"/>
    <w:rsid w:val="00E9318D"/>
    <w:rsid w:val="00E931EF"/>
    <w:rsid w:val="00E9333D"/>
    <w:rsid w:val="00E933CD"/>
    <w:rsid w:val="00E93409"/>
    <w:rsid w:val="00E9340C"/>
    <w:rsid w:val="00E93429"/>
    <w:rsid w:val="00E93482"/>
    <w:rsid w:val="00E934DA"/>
    <w:rsid w:val="00E934F4"/>
    <w:rsid w:val="00E93505"/>
    <w:rsid w:val="00E9353E"/>
    <w:rsid w:val="00E93596"/>
    <w:rsid w:val="00E935E5"/>
    <w:rsid w:val="00E93640"/>
    <w:rsid w:val="00E9366B"/>
    <w:rsid w:val="00E9366C"/>
    <w:rsid w:val="00E936C9"/>
    <w:rsid w:val="00E9370B"/>
    <w:rsid w:val="00E93750"/>
    <w:rsid w:val="00E9377B"/>
    <w:rsid w:val="00E937A4"/>
    <w:rsid w:val="00E937E5"/>
    <w:rsid w:val="00E93877"/>
    <w:rsid w:val="00E93951"/>
    <w:rsid w:val="00E93A5C"/>
    <w:rsid w:val="00E93A9F"/>
    <w:rsid w:val="00E93AA7"/>
    <w:rsid w:val="00E93AB0"/>
    <w:rsid w:val="00E93B21"/>
    <w:rsid w:val="00E93BA3"/>
    <w:rsid w:val="00E93C8B"/>
    <w:rsid w:val="00E93CA8"/>
    <w:rsid w:val="00E93CC5"/>
    <w:rsid w:val="00E93D46"/>
    <w:rsid w:val="00E93E01"/>
    <w:rsid w:val="00E93E9D"/>
    <w:rsid w:val="00E93EB0"/>
    <w:rsid w:val="00E93F43"/>
    <w:rsid w:val="00E9404A"/>
    <w:rsid w:val="00E94089"/>
    <w:rsid w:val="00E9411D"/>
    <w:rsid w:val="00E9415E"/>
    <w:rsid w:val="00E94173"/>
    <w:rsid w:val="00E94183"/>
    <w:rsid w:val="00E941A2"/>
    <w:rsid w:val="00E941CB"/>
    <w:rsid w:val="00E94243"/>
    <w:rsid w:val="00E94254"/>
    <w:rsid w:val="00E942A3"/>
    <w:rsid w:val="00E94339"/>
    <w:rsid w:val="00E943FC"/>
    <w:rsid w:val="00E94438"/>
    <w:rsid w:val="00E944AC"/>
    <w:rsid w:val="00E944BF"/>
    <w:rsid w:val="00E944C7"/>
    <w:rsid w:val="00E944E7"/>
    <w:rsid w:val="00E94508"/>
    <w:rsid w:val="00E945A2"/>
    <w:rsid w:val="00E94610"/>
    <w:rsid w:val="00E94679"/>
    <w:rsid w:val="00E946EE"/>
    <w:rsid w:val="00E94744"/>
    <w:rsid w:val="00E94753"/>
    <w:rsid w:val="00E9478A"/>
    <w:rsid w:val="00E9481F"/>
    <w:rsid w:val="00E9487C"/>
    <w:rsid w:val="00E94957"/>
    <w:rsid w:val="00E949C9"/>
    <w:rsid w:val="00E94ACD"/>
    <w:rsid w:val="00E94AD6"/>
    <w:rsid w:val="00E94ADA"/>
    <w:rsid w:val="00E94AE5"/>
    <w:rsid w:val="00E94AEF"/>
    <w:rsid w:val="00E94B98"/>
    <w:rsid w:val="00E94C02"/>
    <w:rsid w:val="00E94C6A"/>
    <w:rsid w:val="00E94CB2"/>
    <w:rsid w:val="00E94CC3"/>
    <w:rsid w:val="00E94D22"/>
    <w:rsid w:val="00E94D49"/>
    <w:rsid w:val="00E94D80"/>
    <w:rsid w:val="00E94E50"/>
    <w:rsid w:val="00E95038"/>
    <w:rsid w:val="00E9505A"/>
    <w:rsid w:val="00E950AB"/>
    <w:rsid w:val="00E9514A"/>
    <w:rsid w:val="00E951EC"/>
    <w:rsid w:val="00E95362"/>
    <w:rsid w:val="00E9536C"/>
    <w:rsid w:val="00E953D7"/>
    <w:rsid w:val="00E95561"/>
    <w:rsid w:val="00E9559C"/>
    <w:rsid w:val="00E955E6"/>
    <w:rsid w:val="00E95646"/>
    <w:rsid w:val="00E9568B"/>
    <w:rsid w:val="00E9569A"/>
    <w:rsid w:val="00E9569F"/>
    <w:rsid w:val="00E956A2"/>
    <w:rsid w:val="00E956C7"/>
    <w:rsid w:val="00E956CD"/>
    <w:rsid w:val="00E956F0"/>
    <w:rsid w:val="00E957F9"/>
    <w:rsid w:val="00E95834"/>
    <w:rsid w:val="00E958D9"/>
    <w:rsid w:val="00E958F0"/>
    <w:rsid w:val="00E958FE"/>
    <w:rsid w:val="00E958FF"/>
    <w:rsid w:val="00E9590B"/>
    <w:rsid w:val="00E9596D"/>
    <w:rsid w:val="00E95974"/>
    <w:rsid w:val="00E95994"/>
    <w:rsid w:val="00E95A05"/>
    <w:rsid w:val="00E95A3D"/>
    <w:rsid w:val="00E95A4B"/>
    <w:rsid w:val="00E95A8F"/>
    <w:rsid w:val="00E95AA7"/>
    <w:rsid w:val="00E95ABC"/>
    <w:rsid w:val="00E95AD9"/>
    <w:rsid w:val="00E95B0D"/>
    <w:rsid w:val="00E95B1C"/>
    <w:rsid w:val="00E95B9D"/>
    <w:rsid w:val="00E95BC6"/>
    <w:rsid w:val="00E95C40"/>
    <w:rsid w:val="00E95C60"/>
    <w:rsid w:val="00E95C67"/>
    <w:rsid w:val="00E95D1C"/>
    <w:rsid w:val="00E95D37"/>
    <w:rsid w:val="00E95D7F"/>
    <w:rsid w:val="00E95DDC"/>
    <w:rsid w:val="00E95DFA"/>
    <w:rsid w:val="00E95E51"/>
    <w:rsid w:val="00E95E6A"/>
    <w:rsid w:val="00E95E8D"/>
    <w:rsid w:val="00E95EA7"/>
    <w:rsid w:val="00E95F18"/>
    <w:rsid w:val="00E95FAD"/>
    <w:rsid w:val="00E95FAE"/>
    <w:rsid w:val="00E95FCC"/>
    <w:rsid w:val="00E95FF8"/>
    <w:rsid w:val="00E960A8"/>
    <w:rsid w:val="00E96102"/>
    <w:rsid w:val="00E9613D"/>
    <w:rsid w:val="00E961B5"/>
    <w:rsid w:val="00E962B8"/>
    <w:rsid w:val="00E962BA"/>
    <w:rsid w:val="00E962CC"/>
    <w:rsid w:val="00E96357"/>
    <w:rsid w:val="00E963C8"/>
    <w:rsid w:val="00E963F1"/>
    <w:rsid w:val="00E96400"/>
    <w:rsid w:val="00E96405"/>
    <w:rsid w:val="00E96426"/>
    <w:rsid w:val="00E96451"/>
    <w:rsid w:val="00E9648D"/>
    <w:rsid w:val="00E9650B"/>
    <w:rsid w:val="00E9650C"/>
    <w:rsid w:val="00E96546"/>
    <w:rsid w:val="00E965DE"/>
    <w:rsid w:val="00E96716"/>
    <w:rsid w:val="00E9674B"/>
    <w:rsid w:val="00E96775"/>
    <w:rsid w:val="00E967AA"/>
    <w:rsid w:val="00E967D4"/>
    <w:rsid w:val="00E9680E"/>
    <w:rsid w:val="00E96865"/>
    <w:rsid w:val="00E9688C"/>
    <w:rsid w:val="00E96891"/>
    <w:rsid w:val="00E96913"/>
    <w:rsid w:val="00E96933"/>
    <w:rsid w:val="00E96999"/>
    <w:rsid w:val="00E969D1"/>
    <w:rsid w:val="00E96AC0"/>
    <w:rsid w:val="00E96B09"/>
    <w:rsid w:val="00E96B57"/>
    <w:rsid w:val="00E96B5D"/>
    <w:rsid w:val="00E96B72"/>
    <w:rsid w:val="00E96BA3"/>
    <w:rsid w:val="00E96C5F"/>
    <w:rsid w:val="00E96CC2"/>
    <w:rsid w:val="00E96D16"/>
    <w:rsid w:val="00E96D31"/>
    <w:rsid w:val="00E96D5F"/>
    <w:rsid w:val="00E96D9C"/>
    <w:rsid w:val="00E96DC1"/>
    <w:rsid w:val="00E96EB3"/>
    <w:rsid w:val="00E96F37"/>
    <w:rsid w:val="00E96F44"/>
    <w:rsid w:val="00E97001"/>
    <w:rsid w:val="00E97025"/>
    <w:rsid w:val="00E97055"/>
    <w:rsid w:val="00E9705D"/>
    <w:rsid w:val="00E97076"/>
    <w:rsid w:val="00E97078"/>
    <w:rsid w:val="00E97090"/>
    <w:rsid w:val="00E970A0"/>
    <w:rsid w:val="00E970F6"/>
    <w:rsid w:val="00E971DE"/>
    <w:rsid w:val="00E97202"/>
    <w:rsid w:val="00E97269"/>
    <w:rsid w:val="00E972DC"/>
    <w:rsid w:val="00E972FD"/>
    <w:rsid w:val="00E9733F"/>
    <w:rsid w:val="00E974C4"/>
    <w:rsid w:val="00E97509"/>
    <w:rsid w:val="00E97518"/>
    <w:rsid w:val="00E9756A"/>
    <w:rsid w:val="00E975BC"/>
    <w:rsid w:val="00E976B9"/>
    <w:rsid w:val="00E976F3"/>
    <w:rsid w:val="00E97709"/>
    <w:rsid w:val="00E97817"/>
    <w:rsid w:val="00E97821"/>
    <w:rsid w:val="00E97823"/>
    <w:rsid w:val="00E97860"/>
    <w:rsid w:val="00E978FD"/>
    <w:rsid w:val="00E97949"/>
    <w:rsid w:val="00E979BA"/>
    <w:rsid w:val="00E97A3E"/>
    <w:rsid w:val="00E97B79"/>
    <w:rsid w:val="00E97C2E"/>
    <w:rsid w:val="00E97C5A"/>
    <w:rsid w:val="00E97C94"/>
    <w:rsid w:val="00E97D87"/>
    <w:rsid w:val="00E97D97"/>
    <w:rsid w:val="00E97E24"/>
    <w:rsid w:val="00E97E26"/>
    <w:rsid w:val="00E97E2A"/>
    <w:rsid w:val="00E97E33"/>
    <w:rsid w:val="00E97E3C"/>
    <w:rsid w:val="00E97E5C"/>
    <w:rsid w:val="00E97E96"/>
    <w:rsid w:val="00E97F50"/>
    <w:rsid w:val="00E97F6A"/>
    <w:rsid w:val="00E97FBD"/>
    <w:rsid w:val="00E97FF7"/>
    <w:rsid w:val="00EA006C"/>
    <w:rsid w:val="00EA0084"/>
    <w:rsid w:val="00EA00E6"/>
    <w:rsid w:val="00EA00F3"/>
    <w:rsid w:val="00EA01C6"/>
    <w:rsid w:val="00EA02B6"/>
    <w:rsid w:val="00EA0317"/>
    <w:rsid w:val="00EA0378"/>
    <w:rsid w:val="00EA039C"/>
    <w:rsid w:val="00EA03D7"/>
    <w:rsid w:val="00EA0481"/>
    <w:rsid w:val="00EA04E4"/>
    <w:rsid w:val="00EA0518"/>
    <w:rsid w:val="00EA05E3"/>
    <w:rsid w:val="00EA0756"/>
    <w:rsid w:val="00EA07DF"/>
    <w:rsid w:val="00EA07E9"/>
    <w:rsid w:val="00EA07F1"/>
    <w:rsid w:val="00EA0855"/>
    <w:rsid w:val="00EA0900"/>
    <w:rsid w:val="00EA0917"/>
    <w:rsid w:val="00EA092F"/>
    <w:rsid w:val="00EA094B"/>
    <w:rsid w:val="00EA0990"/>
    <w:rsid w:val="00EA09DA"/>
    <w:rsid w:val="00EA0AB7"/>
    <w:rsid w:val="00EA0AB8"/>
    <w:rsid w:val="00EA0B0C"/>
    <w:rsid w:val="00EA0B2C"/>
    <w:rsid w:val="00EA0B32"/>
    <w:rsid w:val="00EA0C28"/>
    <w:rsid w:val="00EA0C3F"/>
    <w:rsid w:val="00EA0C6E"/>
    <w:rsid w:val="00EA0D01"/>
    <w:rsid w:val="00EA0D05"/>
    <w:rsid w:val="00EA0D0C"/>
    <w:rsid w:val="00EA0D2F"/>
    <w:rsid w:val="00EA0DB9"/>
    <w:rsid w:val="00EA0DC4"/>
    <w:rsid w:val="00EA0EBB"/>
    <w:rsid w:val="00EA0ED0"/>
    <w:rsid w:val="00EA0F5B"/>
    <w:rsid w:val="00EA0F65"/>
    <w:rsid w:val="00EA0F99"/>
    <w:rsid w:val="00EA0FDF"/>
    <w:rsid w:val="00EA102F"/>
    <w:rsid w:val="00EA1084"/>
    <w:rsid w:val="00EA10B7"/>
    <w:rsid w:val="00EA1138"/>
    <w:rsid w:val="00EA1163"/>
    <w:rsid w:val="00EA120D"/>
    <w:rsid w:val="00EA121D"/>
    <w:rsid w:val="00EA12A6"/>
    <w:rsid w:val="00EA1379"/>
    <w:rsid w:val="00EA13B4"/>
    <w:rsid w:val="00EA13D6"/>
    <w:rsid w:val="00EA13DB"/>
    <w:rsid w:val="00EA143B"/>
    <w:rsid w:val="00EA16C0"/>
    <w:rsid w:val="00EA16E2"/>
    <w:rsid w:val="00EA1723"/>
    <w:rsid w:val="00EA1730"/>
    <w:rsid w:val="00EA19C3"/>
    <w:rsid w:val="00EA19FA"/>
    <w:rsid w:val="00EA1A04"/>
    <w:rsid w:val="00EA1A64"/>
    <w:rsid w:val="00EA1A98"/>
    <w:rsid w:val="00EA1AE7"/>
    <w:rsid w:val="00EA1B70"/>
    <w:rsid w:val="00EA1C57"/>
    <w:rsid w:val="00EA1C97"/>
    <w:rsid w:val="00EA1CD2"/>
    <w:rsid w:val="00EA1D5B"/>
    <w:rsid w:val="00EA1D7C"/>
    <w:rsid w:val="00EA1DF4"/>
    <w:rsid w:val="00EA1F0A"/>
    <w:rsid w:val="00EA209D"/>
    <w:rsid w:val="00EA20C4"/>
    <w:rsid w:val="00EA21C2"/>
    <w:rsid w:val="00EA2226"/>
    <w:rsid w:val="00EA224E"/>
    <w:rsid w:val="00EA225F"/>
    <w:rsid w:val="00EA22C6"/>
    <w:rsid w:val="00EA2307"/>
    <w:rsid w:val="00EA2342"/>
    <w:rsid w:val="00EA239E"/>
    <w:rsid w:val="00EA2499"/>
    <w:rsid w:val="00EA2538"/>
    <w:rsid w:val="00EA257C"/>
    <w:rsid w:val="00EA25DB"/>
    <w:rsid w:val="00EA25E5"/>
    <w:rsid w:val="00EA2626"/>
    <w:rsid w:val="00EA265F"/>
    <w:rsid w:val="00EA2692"/>
    <w:rsid w:val="00EA27C6"/>
    <w:rsid w:val="00EA27D9"/>
    <w:rsid w:val="00EA287D"/>
    <w:rsid w:val="00EA2946"/>
    <w:rsid w:val="00EA2950"/>
    <w:rsid w:val="00EA296A"/>
    <w:rsid w:val="00EA29BF"/>
    <w:rsid w:val="00EA29D4"/>
    <w:rsid w:val="00EA29DF"/>
    <w:rsid w:val="00EA2A5A"/>
    <w:rsid w:val="00EA2A8C"/>
    <w:rsid w:val="00EA2AB6"/>
    <w:rsid w:val="00EA2AD6"/>
    <w:rsid w:val="00EA2B31"/>
    <w:rsid w:val="00EA2B41"/>
    <w:rsid w:val="00EA2B79"/>
    <w:rsid w:val="00EA2BDA"/>
    <w:rsid w:val="00EA2C4D"/>
    <w:rsid w:val="00EA2CE5"/>
    <w:rsid w:val="00EA2D68"/>
    <w:rsid w:val="00EA2DB5"/>
    <w:rsid w:val="00EA2DEA"/>
    <w:rsid w:val="00EA2EEC"/>
    <w:rsid w:val="00EA2F1E"/>
    <w:rsid w:val="00EA2F54"/>
    <w:rsid w:val="00EA2F84"/>
    <w:rsid w:val="00EA3016"/>
    <w:rsid w:val="00EA3132"/>
    <w:rsid w:val="00EA31C7"/>
    <w:rsid w:val="00EA3256"/>
    <w:rsid w:val="00EA32C8"/>
    <w:rsid w:val="00EA32CC"/>
    <w:rsid w:val="00EA339E"/>
    <w:rsid w:val="00EA33B2"/>
    <w:rsid w:val="00EA3420"/>
    <w:rsid w:val="00EA3421"/>
    <w:rsid w:val="00EA3476"/>
    <w:rsid w:val="00EA3580"/>
    <w:rsid w:val="00EA3599"/>
    <w:rsid w:val="00EA35DA"/>
    <w:rsid w:val="00EA35E8"/>
    <w:rsid w:val="00EA3632"/>
    <w:rsid w:val="00EA3648"/>
    <w:rsid w:val="00EA367E"/>
    <w:rsid w:val="00EA36E2"/>
    <w:rsid w:val="00EA36F2"/>
    <w:rsid w:val="00EA3725"/>
    <w:rsid w:val="00EA374F"/>
    <w:rsid w:val="00EA378E"/>
    <w:rsid w:val="00EA3858"/>
    <w:rsid w:val="00EA388F"/>
    <w:rsid w:val="00EA3894"/>
    <w:rsid w:val="00EA38F9"/>
    <w:rsid w:val="00EA3902"/>
    <w:rsid w:val="00EA39EA"/>
    <w:rsid w:val="00EA3A16"/>
    <w:rsid w:val="00EA3AC4"/>
    <w:rsid w:val="00EA3AD8"/>
    <w:rsid w:val="00EA3B06"/>
    <w:rsid w:val="00EA3B46"/>
    <w:rsid w:val="00EA3BDF"/>
    <w:rsid w:val="00EA3C05"/>
    <w:rsid w:val="00EA3C64"/>
    <w:rsid w:val="00EA3C67"/>
    <w:rsid w:val="00EA3CDF"/>
    <w:rsid w:val="00EA3CFB"/>
    <w:rsid w:val="00EA3D50"/>
    <w:rsid w:val="00EA3DA6"/>
    <w:rsid w:val="00EA3DB2"/>
    <w:rsid w:val="00EA3E2D"/>
    <w:rsid w:val="00EA3F4D"/>
    <w:rsid w:val="00EA3F9F"/>
    <w:rsid w:val="00EA3FE3"/>
    <w:rsid w:val="00EA3FEA"/>
    <w:rsid w:val="00EA4116"/>
    <w:rsid w:val="00EA412F"/>
    <w:rsid w:val="00EA4130"/>
    <w:rsid w:val="00EA41E9"/>
    <w:rsid w:val="00EA426C"/>
    <w:rsid w:val="00EA42DC"/>
    <w:rsid w:val="00EA42F2"/>
    <w:rsid w:val="00EA43BE"/>
    <w:rsid w:val="00EA440B"/>
    <w:rsid w:val="00EA4478"/>
    <w:rsid w:val="00EA4529"/>
    <w:rsid w:val="00EA45B5"/>
    <w:rsid w:val="00EA45C1"/>
    <w:rsid w:val="00EA4646"/>
    <w:rsid w:val="00EA4660"/>
    <w:rsid w:val="00EA46A9"/>
    <w:rsid w:val="00EA4726"/>
    <w:rsid w:val="00EA4732"/>
    <w:rsid w:val="00EA476D"/>
    <w:rsid w:val="00EA4772"/>
    <w:rsid w:val="00EA47CF"/>
    <w:rsid w:val="00EA48AD"/>
    <w:rsid w:val="00EA48C5"/>
    <w:rsid w:val="00EA48CC"/>
    <w:rsid w:val="00EA48EC"/>
    <w:rsid w:val="00EA4968"/>
    <w:rsid w:val="00EA4985"/>
    <w:rsid w:val="00EA4A07"/>
    <w:rsid w:val="00EA4A3A"/>
    <w:rsid w:val="00EA4A8D"/>
    <w:rsid w:val="00EA4ACB"/>
    <w:rsid w:val="00EA4C3F"/>
    <w:rsid w:val="00EA4C5E"/>
    <w:rsid w:val="00EA4D81"/>
    <w:rsid w:val="00EA4D8B"/>
    <w:rsid w:val="00EA4E20"/>
    <w:rsid w:val="00EA4E3C"/>
    <w:rsid w:val="00EA4E5B"/>
    <w:rsid w:val="00EA4E68"/>
    <w:rsid w:val="00EA4F9C"/>
    <w:rsid w:val="00EA5009"/>
    <w:rsid w:val="00EA5073"/>
    <w:rsid w:val="00EA50A2"/>
    <w:rsid w:val="00EA5120"/>
    <w:rsid w:val="00EA51BD"/>
    <w:rsid w:val="00EA523B"/>
    <w:rsid w:val="00EA52D5"/>
    <w:rsid w:val="00EA5484"/>
    <w:rsid w:val="00EA5537"/>
    <w:rsid w:val="00EA557E"/>
    <w:rsid w:val="00EA55AF"/>
    <w:rsid w:val="00EA55B3"/>
    <w:rsid w:val="00EA55B8"/>
    <w:rsid w:val="00EA566D"/>
    <w:rsid w:val="00EA571A"/>
    <w:rsid w:val="00EA5832"/>
    <w:rsid w:val="00EA5853"/>
    <w:rsid w:val="00EA58E5"/>
    <w:rsid w:val="00EA58F9"/>
    <w:rsid w:val="00EA595A"/>
    <w:rsid w:val="00EA595C"/>
    <w:rsid w:val="00EA595F"/>
    <w:rsid w:val="00EA596F"/>
    <w:rsid w:val="00EA599D"/>
    <w:rsid w:val="00EA59D8"/>
    <w:rsid w:val="00EA5A2D"/>
    <w:rsid w:val="00EA5A4B"/>
    <w:rsid w:val="00EA5A55"/>
    <w:rsid w:val="00EA5A9D"/>
    <w:rsid w:val="00EA5AA7"/>
    <w:rsid w:val="00EA5BAD"/>
    <w:rsid w:val="00EA5BC2"/>
    <w:rsid w:val="00EA5C29"/>
    <w:rsid w:val="00EA5C7C"/>
    <w:rsid w:val="00EA5D01"/>
    <w:rsid w:val="00EA5D45"/>
    <w:rsid w:val="00EA5D87"/>
    <w:rsid w:val="00EA5E7A"/>
    <w:rsid w:val="00EA5EA5"/>
    <w:rsid w:val="00EA5ED3"/>
    <w:rsid w:val="00EA5EF8"/>
    <w:rsid w:val="00EA5F10"/>
    <w:rsid w:val="00EA5F65"/>
    <w:rsid w:val="00EA5F67"/>
    <w:rsid w:val="00EA5F6C"/>
    <w:rsid w:val="00EA6064"/>
    <w:rsid w:val="00EA6074"/>
    <w:rsid w:val="00EA6155"/>
    <w:rsid w:val="00EA6170"/>
    <w:rsid w:val="00EA61A7"/>
    <w:rsid w:val="00EA61F1"/>
    <w:rsid w:val="00EA6241"/>
    <w:rsid w:val="00EA6242"/>
    <w:rsid w:val="00EA624D"/>
    <w:rsid w:val="00EA62B0"/>
    <w:rsid w:val="00EA62EA"/>
    <w:rsid w:val="00EA6343"/>
    <w:rsid w:val="00EA6361"/>
    <w:rsid w:val="00EA63E4"/>
    <w:rsid w:val="00EA6424"/>
    <w:rsid w:val="00EA64C6"/>
    <w:rsid w:val="00EA6552"/>
    <w:rsid w:val="00EA65F3"/>
    <w:rsid w:val="00EA6674"/>
    <w:rsid w:val="00EA667A"/>
    <w:rsid w:val="00EA6682"/>
    <w:rsid w:val="00EA66F4"/>
    <w:rsid w:val="00EA6716"/>
    <w:rsid w:val="00EA6770"/>
    <w:rsid w:val="00EA680B"/>
    <w:rsid w:val="00EA6848"/>
    <w:rsid w:val="00EA6862"/>
    <w:rsid w:val="00EA68A5"/>
    <w:rsid w:val="00EA68BC"/>
    <w:rsid w:val="00EA691F"/>
    <w:rsid w:val="00EA695E"/>
    <w:rsid w:val="00EA69E9"/>
    <w:rsid w:val="00EA6A3E"/>
    <w:rsid w:val="00EA6A8A"/>
    <w:rsid w:val="00EA6AB4"/>
    <w:rsid w:val="00EA6B64"/>
    <w:rsid w:val="00EA6BD3"/>
    <w:rsid w:val="00EA6C0B"/>
    <w:rsid w:val="00EA6C87"/>
    <w:rsid w:val="00EA6CB3"/>
    <w:rsid w:val="00EA6CCA"/>
    <w:rsid w:val="00EA6CDD"/>
    <w:rsid w:val="00EA6D80"/>
    <w:rsid w:val="00EA6E38"/>
    <w:rsid w:val="00EA6EA2"/>
    <w:rsid w:val="00EA6F1E"/>
    <w:rsid w:val="00EA6F74"/>
    <w:rsid w:val="00EA6F8B"/>
    <w:rsid w:val="00EA701E"/>
    <w:rsid w:val="00EA7030"/>
    <w:rsid w:val="00EA7064"/>
    <w:rsid w:val="00EA708A"/>
    <w:rsid w:val="00EA70BC"/>
    <w:rsid w:val="00EA70D3"/>
    <w:rsid w:val="00EA716B"/>
    <w:rsid w:val="00EA7207"/>
    <w:rsid w:val="00EA7228"/>
    <w:rsid w:val="00EA72CD"/>
    <w:rsid w:val="00EA7305"/>
    <w:rsid w:val="00EA737D"/>
    <w:rsid w:val="00EA73F0"/>
    <w:rsid w:val="00EA73F7"/>
    <w:rsid w:val="00EA74C1"/>
    <w:rsid w:val="00EA754A"/>
    <w:rsid w:val="00EA758E"/>
    <w:rsid w:val="00EA7648"/>
    <w:rsid w:val="00EA76C1"/>
    <w:rsid w:val="00EA76D9"/>
    <w:rsid w:val="00EA773F"/>
    <w:rsid w:val="00EA779E"/>
    <w:rsid w:val="00EA77AE"/>
    <w:rsid w:val="00EA77E3"/>
    <w:rsid w:val="00EA783A"/>
    <w:rsid w:val="00EA78EF"/>
    <w:rsid w:val="00EA7ABA"/>
    <w:rsid w:val="00EA7B58"/>
    <w:rsid w:val="00EA7CCF"/>
    <w:rsid w:val="00EA7D2D"/>
    <w:rsid w:val="00EA7DB7"/>
    <w:rsid w:val="00EA7DD4"/>
    <w:rsid w:val="00EA7E2D"/>
    <w:rsid w:val="00EA7EEE"/>
    <w:rsid w:val="00EA7F86"/>
    <w:rsid w:val="00EA7FB8"/>
    <w:rsid w:val="00EA7FC6"/>
    <w:rsid w:val="00EA7FFB"/>
    <w:rsid w:val="00EB005D"/>
    <w:rsid w:val="00EB0096"/>
    <w:rsid w:val="00EB036D"/>
    <w:rsid w:val="00EB03B0"/>
    <w:rsid w:val="00EB03BF"/>
    <w:rsid w:val="00EB03C8"/>
    <w:rsid w:val="00EB03D8"/>
    <w:rsid w:val="00EB0421"/>
    <w:rsid w:val="00EB045C"/>
    <w:rsid w:val="00EB056E"/>
    <w:rsid w:val="00EB05BC"/>
    <w:rsid w:val="00EB05EB"/>
    <w:rsid w:val="00EB05F3"/>
    <w:rsid w:val="00EB0616"/>
    <w:rsid w:val="00EB063A"/>
    <w:rsid w:val="00EB0648"/>
    <w:rsid w:val="00EB0685"/>
    <w:rsid w:val="00EB071B"/>
    <w:rsid w:val="00EB0753"/>
    <w:rsid w:val="00EB0762"/>
    <w:rsid w:val="00EB07EE"/>
    <w:rsid w:val="00EB07F1"/>
    <w:rsid w:val="00EB083C"/>
    <w:rsid w:val="00EB08A6"/>
    <w:rsid w:val="00EB08BC"/>
    <w:rsid w:val="00EB08E9"/>
    <w:rsid w:val="00EB0908"/>
    <w:rsid w:val="00EB0A48"/>
    <w:rsid w:val="00EB0A54"/>
    <w:rsid w:val="00EB0ACF"/>
    <w:rsid w:val="00EB0B1C"/>
    <w:rsid w:val="00EB0BEA"/>
    <w:rsid w:val="00EB0BED"/>
    <w:rsid w:val="00EB0CC9"/>
    <w:rsid w:val="00EB0D4D"/>
    <w:rsid w:val="00EB0DB4"/>
    <w:rsid w:val="00EB0DCA"/>
    <w:rsid w:val="00EB0E68"/>
    <w:rsid w:val="00EB0EEA"/>
    <w:rsid w:val="00EB0F54"/>
    <w:rsid w:val="00EB0F7A"/>
    <w:rsid w:val="00EB0FAF"/>
    <w:rsid w:val="00EB0FC2"/>
    <w:rsid w:val="00EB0FF3"/>
    <w:rsid w:val="00EB1055"/>
    <w:rsid w:val="00EB1193"/>
    <w:rsid w:val="00EB1223"/>
    <w:rsid w:val="00EB1246"/>
    <w:rsid w:val="00EB1258"/>
    <w:rsid w:val="00EB130A"/>
    <w:rsid w:val="00EB132D"/>
    <w:rsid w:val="00EB13DD"/>
    <w:rsid w:val="00EB13E4"/>
    <w:rsid w:val="00EB1455"/>
    <w:rsid w:val="00EB145E"/>
    <w:rsid w:val="00EB14E1"/>
    <w:rsid w:val="00EB1663"/>
    <w:rsid w:val="00EB1834"/>
    <w:rsid w:val="00EB1837"/>
    <w:rsid w:val="00EB183D"/>
    <w:rsid w:val="00EB18F1"/>
    <w:rsid w:val="00EB1914"/>
    <w:rsid w:val="00EB1924"/>
    <w:rsid w:val="00EB194E"/>
    <w:rsid w:val="00EB196A"/>
    <w:rsid w:val="00EB19E0"/>
    <w:rsid w:val="00EB1B0A"/>
    <w:rsid w:val="00EB1B37"/>
    <w:rsid w:val="00EB1BD5"/>
    <w:rsid w:val="00EB1C38"/>
    <w:rsid w:val="00EB1C67"/>
    <w:rsid w:val="00EB1CFE"/>
    <w:rsid w:val="00EB1D6F"/>
    <w:rsid w:val="00EB1D79"/>
    <w:rsid w:val="00EB1DF1"/>
    <w:rsid w:val="00EB1E19"/>
    <w:rsid w:val="00EB1E31"/>
    <w:rsid w:val="00EB1E61"/>
    <w:rsid w:val="00EB1F0D"/>
    <w:rsid w:val="00EB2077"/>
    <w:rsid w:val="00EB2130"/>
    <w:rsid w:val="00EB2131"/>
    <w:rsid w:val="00EB21E1"/>
    <w:rsid w:val="00EB21E2"/>
    <w:rsid w:val="00EB227B"/>
    <w:rsid w:val="00EB2295"/>
    <w:rsid w:val="00EB22CE"/>
    <w:rsid w:val="00EB235B"/>
    <w:rsid w:val="00EB2439"/>
    <w:rsid w:val="00EB243A"/>
    <w:rsid w:val="00EB2448"/>
    <w:rsid w:val="00EB2480"/>
    <w:rsid w:val="00EB249B"/>
    <w:rsid w:val="00EB24C5"/>
    <w:rsid w:val="00EB25A0"/>
    <w:rsid w:val="00EB25A3"/>
    <w:rsid w:val="00EB25C9"/>
    <w:rsid w:val="00EB2600"/>
    <w:rsid w:val="00EB26C8"/>
    <w:rsid w:val="00EB27F4"/>
    <w:rsid w:val="00EB280E"/>
    <w:rsid w:val="00EB288C"/>
    <w:rsid w:val="00EB2930"/>
    <w:rsid w:val="00EB295B"/>
    <w:rsid w:val="00EB295E"/>
    <w:rsid w:val="00EB29B5"/>
    <w:rsid w:val="00EB2A3C"/>
    <w:rsid w:val="00EB2ADF"/>
    <w:rsid w:val="00EB2B1D"/>
    <w:rsid w:val="00EB2B97"/>
    <w:rsid w:val="00EB2BB9"/>
    <w:rsid w:val="00EB2BE9"/>
    <w:rsid w:val="00EB2C1A"/>
    <w:rsid w:val="00EB2C1C"/>
    <w:rsid w:val="00EB2D51"/>
    <w:rsid w:val="00EB2D5E"/>
    <w:rsid w:val="00EB2D69"/>
    <w:rsid w:val="00EB2D6A"/>
    <w:rsid w:val="00EB2DDB"/>
    <w:rsid w:val="00EB2F27"/>
    <w:rsid w:val="00EB2FE3"/>
    <w:rsid w:val="00EB30A9"/>
    <w:rsid w:val="00EB30B3"/>
    <w:rsid w:val="00EB30CD"/>
    <w:rsid w:val="00EB30DF"/>
    <w:rsid w:val="00EB3143"/>
    <w:rsid w:val="00EB3150"/>
    <w:rsid w:val="00EB3295"/>
    <w:rsid w:val="00EB32A0"/>
    <w:rsid w:val="00EB32A5"/>
    <w:rsid w:val="00EB32DA"/>
    <w:rsid w:val="00EB335F"/>
    <w:rsid w:val="00EB346A"/>
    <w:rsid w:val="00EB3558"/>
    <w:rsid w:val="00EB3585"/>
    <w:rsid w:val="00EB3587"/>
    <w:rsid w:val="00EB35A9"/>
    <w:rsid w:val="00EB35F5"/>
    <w:rsid w:val="00EB361F"/>
    <w:rsid w:val="00EB364C"/>
    <w:rsid w:val="00EB365E"/>
    <w:rsid w:val="00EB36B0"/>
    <w:rsid w:val="00EB36D6"/>
    <w:rsid w:val="00EB37CA"/>
    <w:rsid w:val="00EB38D1"/>
    <w:rsid w:val="00EB38EB"/>
    <w:rsid w:val="00EB3943"/>
    <w:rsid w:val="00EB39A9"/>
    <w:rsid w:val="00EB39D6"/>
    <w:rsid w:val="00EB39DE"/>
    <w:rsid w:val="00EB3ACD"/>
    <w:rsid w:val="00EB3B79"/>
    <w:rsid w:val="00EB3B83"/>
    <w:rsid w:val="00EB3BA6"/>
    <w:rsid w:val="00EB3BAF"/>
    <w:rsid w:val="00EB3C71"/>
    <w:rsid w:val="00EB3D9D"/>
    <w:rsid w:val="00EB3DC6"/>
    <w:rsid w:val="00EB3E18"/>
    <w:rsid w:val="00EB3E19"/>
    <w:rsid w:val="00EB3E4C"/>
    <w:rsid w:val="00EB3E81"/>
    <w:rsid w:val="00EB3EC0"/>
    <w:rsid w:val="00EB3EF0"/>
    <w:rsid w:val="00EB3EFE"/>
    <w:rsid w:val="00EB3F82"/>
    <w:rsid w:val="00EB3FA3"/>
    <w:rsid w:val="00EB4017"/>
    <w:rsid w:val="00EB401A"/>
    <w:rsid w:val="00EB4067"/>
    <w:rsid w:val="00EB4077"/>
    <w:rsid w:val="00EB40A0"/>
    <w:rsid w:val="00EB40BB"/>
    <w:rsid w:val="00EB40DA"/>
    <w:rsid w:val="00EB4192"/>
    <w:rsid w:val="00EB41B8"/>
    <w:rsid w:val="00EB41C1"/>
    <w:rsid w:val="00EB429D"/>
    <w:rsid w:val="00EB43AA"/>
    <w:rsid w:val="00EB43D0"/>
    <w:rsid w:val="00EB4451"/>
    <w:rsid w:val="00EB445C"/>
    <w:rsid w:val="00EB447F"/>
    <w:rsid w:val="00EB44AA"/>
    <w:rsid w:val="00EB4507"/>
    <w:rsid w:val="00EB4559"/>
    <w:rsid w:val="00EB46F2"/>
    <w:rsid w:val="00EB4714"/>
    <w:rsid w:val="00EB4738"/>
    <w:rsid w:val="00EB4778"/>
    <w:rsid w:val="00EB48BE"/>
    <w:rsid w:val="00EB493D"/>
    <w:rsid w:val="00EB49FE"/>
    <w:rsid w:val="00EB4A28"/>
    <w:rsid w:val="00EB4A48"/>
    <w:rsid w:val="00EB4A55"/>
    <w:rsid w:val="00EB4A8E"/>
    <w:rsid w:val="00EB4B0C"/>
    <w:rsid w:val="00EB4B3A"/>
    <w:rsid w:val="00EB4B5D"/>
    <w:rsid w:val="00EB4B5F"/>
    <w:rsid w:val="00EB4B82"/>
    <w:rsid w:val="00EB4C12"/>
    <w:rsid w:val="00EB4C13"/>
    <w:rsid w:val="00EB4C96"/>
    <w:rsid w:val="00EB4CBC"/>
    <w:rsid w:val="00EB4CCC"/>
    <w:rsid w:val="00EB4D23"/>
    <w:rsid w:val="00EB4D46"/>
    <w:rsid w:val="00EB4D83"/>
    <w:rsid w:val="00EB4E11"/>
    <w:rsid w:val="00EB4EA0"/>
    <w:rsid w:val="00EB4ED6"/>
    <w:rsid w:val="00EB4FEF"/>
    <w:rsid w:val="00EB5133"/>
    <w:rsid w:val="00EB5182"/>
    <w:rsid w:val="00EB5195"/>
    <w:rsid w:val="00EB51DC"/>
    <w:rsid w:val="00EB51FF"/>
    <w:rsid w:val="00EB5208"/>
    <w:rsid w:val="00EB5233"/>
    <w:rsid w:val="00EB527F"/>
    <w:rsid w:val="00EB52B7"/>
    <w:rsid w:val="00EB53F3"/>
    <w:rsid w:val="00EB5416"/>
    <w:rsid w:val="00EB547F"/>
    <w:rsid w:val="00EB54D4"/>
    <w:rsid w:val="00EB54F8"/>
    <w:rsid w:val="00EB5526"/>
    <w:rsid w:val="00EB559E"/>
    <w:rsid w:val="00EB569E"/>
    <w:rsid w:val="00EB56B9"/>
    <w:rsid w:val="00EB56F3"/>
    <w:rsid w:val="00EB570C"/>
    <w:rsid w:val="00EB5725"/>
    <w:rsid w:val="00EB5745"/>
    <w:rsid w:val="00EB5783"/>
    <w:rsid w:val="00EB57A8"/>
    <w:rsid w:val="00EB5832"/>
    <w:rsid w:val="00EB584B"/>
    <w:rsid w:val="00EB58A6"/>
    <w:rsid w:val="00EB58F6"/>
    <w:rsid w:val="00EB5904"/>
    <w:rsid w:val="00EB5927"/>
    <w:rsid w:val="00EB59B7"/>
    <w:rsid w:val="00EB59FF"/>
    <w:rsid w:val="00EB5A71"/>
    <w:rsid w:val="00EB5B9F"/>
    <w:rsid w:val="00EB5BC9"/>
    <w:rsid w:val="00EB5C94"/>
    <w:rsid w:val="00EB5C9D"/>
    <w:rsid w:val="00EB5CAB"/>
    <w:rsid w:val="00EB5D3F"/>
    <w:rsid w:val="00EB5D4A"/>
    <w:rsid w:val="00EB5DF1"/>
    <w:rsid w:val="00EB5E0A"/>
    <w:rsid w:val="00EB5E22"/>
    <w:rsid w:val="00EB5ECD"/>
    <w:rsid w:val="00EB5F15"/>
    <w:rsid w:val="00EB5F4E"/>
    <w:rsid w:val="00EB5F87"/>
    <w:rsid w:val="00EB5FD6"/>
    <w:rsid w:val="00EB6083"/>
    <w:rsid w:val="00EB618A"/>
    <w:rsid w:val="00EB6198"/>
    <w:rsid w:val="00EB61B1"/>
    <w:rsid w:val="00EB61DE"/>
    <w:rsid w:val="00EB62FA"/>
    <w:rsid w:val="00EB6351"/>
    <w:rsid w:val="00EB6364"/>
    <w:rsid w:val="00EB63E3"/>
    <w:rsid w:val="00EB6407"/>
    <w:rsid w:val="00EB64B8"/>
    <w:rsid w:val="00EB64C0"/>
    <w:rsid w:val="00EB651B"/>
    <w:rsid w:val="00EB6536"/>
    <w:rsid w:val="00EB658D"/>
    <w:rsid w:val="00EB6617"/>
    <w:rsid w:val="00EB6713"/>
    <w:rsid w:val="00EB6762"/>
    <w:rsid w:val="00EB6790"/>
    <w:rsid w:val="00EB67FC"/>
    <w:rsid w:val="00EB6825"/>
    <w:rsid w:val="00EB6831"/>
    <w:rsid w:val="00EB6871"/>
    <w:rsid w:val="00EB68B9"/>
    <w:rsid w:val="00EB68CB"/>
    <w:rsid w:val="00EB690C"/>
    <w:rsid w:val="00EB6957"/>
    <w:rsid w:val="00EB696B"/>
    <w:rsid w:val="00EB6A22"/>
    <w:rsid w:val="00EB6B1B"/>
    <w:rsid w:val="00EB6B1D"/>
    <w:rsid w:val="00EB6B2C"/>
    <w:rsid w:val="00EB6B3E"/>
    <w:rsid w:val="00EB6BBE"/>
    <w:rsid w:val="00EB6C48"/>
    <w:rsid w:val="00EB6CB3"/>
    <w:rsid w:val="00EB6CD1"/>
    <w:rsid w:val="00EB6DF7"/>
    <w:rsid w:val="00EB6E16"/>
    <w:rsid w:val="00EB6ECC"/>
    <w:rsid w:val="00EB6EEA"/>
    <w:rsid w:val="00EB6F0B"/>
    <w:rsid w:val="00EB6F32"/>
    <w:rsid w:val="00EB6F3A"/>
    <w:rsid w:val="00EB6F5C"/>
    <w:rsid w:val="00EB6F9A"/>
    <w:rsid w:val="00EB6F9B"/>
    <w:rsid w:val="00EB6FB4"/>
    <w:rsid w:val="00EB7028"/>
    <w:rsid w:val="00EB7095"/>
    <w:rsid w:val="00EB70D7"/>
    <w:rsid w:val="00EB7156"/>
    <w:rsid w:val="00EB715E"/>
    <w:rsid w:val="00EB7169"/>
    <w:rsid w:val="00EB7187"/>
    <w:rsid w:val="00EB71D2"/>
    <w:rsid w:val="00EB727C"/>
    <w:rsid w:val="00EB7295"/>
    <w:rsid w:val="00EB733D"/>
    <w:rsid w:val="00EB7368"/>
    <w:rsid w:val="00EB7385"/>
    <w:rsid w:val="00EB7386"/>
    <w:rsid w:val="00EB73BE"/>
    <w:rsid w:val="00EB73E8"/>
    <w:rsid w:val="00EB73EC"/>
    <w:rsid w:val="00EB7487"/>
    <w:rsid w:val="00EB7673"/>
    <w:rsid w:val="00EB76DA"/>
    <w:rsid w:val="00EB76DD"/>
    <w:rsid w:val="00EB7781"/>
    <w:rsid w:val="00EB7814"/>
    <w:rsid w:val="00EB7874"/>
    <w:rsid w:val="00EB7880"/>
    <w:rsid w:val="00EB789B"/>
    <w:rsid w:val="00EB7957"/>
    <w:rsid w:val="00EB7A14"/>
    <w:rsid w:val="00EB7A6C"/>
    <w:rsid w:val="00EB7AB7"/>
    <w:rsid w:val="00EB7ACA"/>
    <w:rsid w:val="00EB7BB3"/>
    <w:rsid w:val="00EB7BF5"/>
    <w:rsid w:val="00EB7C27"/>
    <w:rsid w:val="00EB7C60"/>
    <w:rsid w:val="00EB7C70"/>
    <w:rsid w:val="00EB7CC9"/>
    <w:rsid w:val="00EB7CE5"/>
    <w:rsid w:val="00EB7D39"/>
    <w:rsid w:val="00EB7E75"/>
    <w:rsid w:val="00EB7EFF"/>
    <w:rsid w:val="00EB7F02"/>
    <w:rsid w:val="00EB7F50"/>
    <w:rsid w:val="00EB7FB5"/>
    <w:rsid w:val="00EC004D"/>
    <w:rsid w:val="00EC0051"/>
    <w:rsid w:val="00EC010E"/>
    <w:rsid w:val="00EC014F"/>
    <w:rsid w:val="00EC015D"/>
    <w:rsid w:val="00EC0184"/>
    <w:rsid w:val="00EC01EA"/>
    <w:rsid w:val="00EC03BE"/>
    <w:rsid w:val="00EC04F1"/>
    <w:rsid w:val="00EC04FD"/>
    <w:rsid w:val="00EC0515"/>
    <w:rsid w:val="00EC057D"/>
    <w:rsid w:val="00EC0616"/>
    <w:rsid w:val="00EC064D"/>
    <w:rsid w:val="00EC06FE"/>
    <w:rsid w:val="00EC0726"/>
    <w:rsid w:val="00EC0853"/>
    <w:rsid w:val="00EC08F7"/>
    <w:rsid w:val="00EC094E"/>
    <w:rsid w:val="00EC096B"/>
    <w:rsid w:val="00EC09A9"/>
    <w:rsid w:val="00EC09BD"/>
    <w:rsid w:val="00EC09DB"/>
    <w:rsid w:val="00EC0A0D"/>
    <w:rsid w:val="00EC0A1B"/>
    <w:rsid w:val="00EC0A3D"/>
    <w:rsid w:val="00EC0A5D"/>
    <w:rsid w:val="00EC0AA9"/>
    <w:rsid w:val="00EC0AD0"/>
    <w:rsid w:val="00EC0B85"/>
    <w:rsid w:val="00EC0B96"/>
    <w:rsid w:val="00EC0C3C"/>
    <w:rsid w:val="00EC0C5E"/>
    <w:rsid w:val="00EC0CC7"/>
    <w:rsid w:val="00EC0D5B"/>
    <w:rsid w:val="00EC0DB4"/>
    <w:rsid w:val="00EC0DD5"/>
    <w:rsid w:val="00EC0DE3"/>
    <w:rsid w:val="00EC0E29"/>
    <w:rsid w:val="00EC0E55"/>
    <w:rsid w:val="00EC0ED5"/>
    <w:rsid w:val="00EC0F27"/>
    <w:rsid w:val="00EC1015"/>
    <w:rsid w:val="00EC1031"/>
    <w:rsid w:val="00EC108D"/>
    <w:rsid w:val="00EC1097"/>
    <w:rsid w:val="00EC1140"/>
    <w:rsid w:val="00EC118B"/>
    <w:rsid w:val="00EC122F"/>
    <w:rsid w:val="00EC1239"/>
    <w:rsid w:val="00EC1294"/>
    <w:rsid w:val="00EC12C2"/>
    <w:rsid w:val="00EC12F1"/>
    <w:rsid w:val="00EC13B1"/>
    <w:rsid w:val="00EC1408"/>
    <w:rsid w:val="00EC14C7"/>
    <w:rsid w:val="00EC158C"/>
    <w:rsid w:val="00EC17DC"/>
    <w:rsid w:val="00EC193E"/>
    <w:rsid w:val="00EC19AA"/>
    <w:rsid w:val="00EC19B0"/>
    <w:rsid w:val="00EC19B9"/>
    <w:rsid w:val="00EC19C1"/>
    <w:rsid w:val="00EC19C4"/>
    <w:rsid w:val="00EC1A1E"/>
    <w:rsid w:val="00EC1A6D"/>
    <w:rsid w:val="00EC1B7F"/>
    <w:rsid w:val="00EC1BCF"/>
    <w:rsid w:val="00EC1BDA"/>
    <w:rsid w:val="00EC1C60"/>
    <w:rsid w:val="00EC1CE1"/>
    <w:rsid w:val="00EC1D57"/>
    <w:rsid w:val="00EC1D66"/>
    <w:rsid w:val="00EC1D78"/>
    <w:rsid w:val="00EC1D8D"/>
    <w:rsid w:val="00EC1ED8"/>
    <w:rsid w:val="00EC1EF0"/>
    <w:rsid w:val="00EC1F70"/>
    <w:rsid w:val="00EC1F8F"/>
    <w:rsid w:val="00EC1FCF"/>
    <w:rsid w:val="00EC1FEB"/>
    <w:rsid w:val="00EC208D"/>
    <w:rsid w:val="00EC2091"/>
    <w:rsid w:val="00EC20C6"/>
    <w:rsid w:val="00EC20FB"/>
    <w:rsid w:val="00EC2101"/>
    <w:rsid w:val="00EC214A"/>
    <w:rsid w:val="00EC21F0"/>
    <w:rsid w:val="00EC21F4"/>
    <w:rsid w:val="00EC21F8"/>
    <w:rsid w:val="00EC21FC"/>
    <w:rsid w:val="00EC224B"/>
    <w:rsid w:val="00EC2257"/>
    <w:rsid w:val="00EC226E"/>
    <w:rsid w:val="00EC228E"/>
    <w:rsid w:val="00EC22AB"/>
    <w:rsid w:val="00EC22D3"/>
    <w:rsid w:val="00EC2378"/>
    <w:rsid w:val="00EC23A6"/>
    <w:rsid w:val="00EC2455"/>
    <w:rsid w:val="00EC24D1"/>
    <w:rsid w:val="00EC2673"/>
    <w:rsid w:val="00EC268E"/>
    <w:rsid w:val="00EC26B7"/>
    <w:rsid w:val="00EC2737"/>
    <w:rsid w:val="00EC277A"/>
    <w:rsid w:val="00EC27C0"/>
    <w:rsid w:val="00EC27D7"/>
    <w:rsid w:val="00EC27FB"/>
    <w:rsid w:val="00EC27FD"/>
    <w:rsid w:val="00EC2883"/>
    <w:rsid w:val="00EC2899"/>
    <w:rsid w:val="00EC28AE"/>
    <w:rsid w:val="00EC2907"/>
    <w:rsid w:val="00EC2A32"/>
    <w:rsid w:val="00EC2A3D"/>
    <w:rsid w:val="00EC2A6D"/>
    <w:rsid w:val="00EC2A78"/>
    <w:rsid w:val="00EC2A94"/>
    <w:rsid w:val="00EC2AAA"/>
    <w:rsid w:val="00EC2BD8"/>
    <w:rsid w:val="00EC2BDB"/>
    <w:rsid w:val="00EC2C9F"/>
    <w:rsid w:val="00EC2CB3"/>
    <w:rsid w:val="00EC2D60"/>
    <w:rsid w:val="00EC2E11"/>
    <w:rsid w:val="00EC2E1E"/>
    <w:rsid w:val="00EC2E5D"/>
    <w:rsid w:val="00EC2E63"/>
    <w:rsid w:val="00EC2EA0"/>
    <w:rsid w:val="00EC2F22"/>
    <w:rsid w:val="00EC2F5E"/>
    <w:rsid w:val="00EC2FCA"/>
    <w:rsid w:val="00EC2FFB"/>
    <w:rsid w:val="00EC30A4"/>
    <w:rsid w:val="00EC30F5"/>
    <w:rsid w:val="00EC321F"/>
    <w:rsid w:val="00EC32A5"/>
    <w:rsid w:val="00EC32B2"/>
    <w:rsid w:val="00EC32C5"/>
    <w:rsid w:val="00EC32CE"/>
    <w:rsid w:val="00EC32DA"/>
    <w:rsid w:val="00EC331D"/>
    <w:rsid w:val="00EC334E"/>
    <w:rsid w:val="00EC33B4"/>
    <w:rsid w:val="00EC33BD"/>
    <w:rsid w:val="00EC349E"/>
    <w:rsid w:val="00EC34E3"/>
    <w:rsid w:val="00EC3537"/>
    <w:rsid w:val="00EC3553"/>
    <w:rsid w:val="00EC358B"/>
    <w:rsid w:val="00EC35B5"/>
    <w:rsid w:val="00EC35F3"/>
    <w:rsid w:val="00EC3652"/>
    <w:rsid w:val="00EC36FC"/>
    <w:rsid w:val="00EC36FF"/>
    <w:rsid w:val="00EC370A"/>
    <w:rsid w:val="00EC37D5"/>
    <w:rsid w:val="00EC3805"/>
    <w:rsid w:val="00EC38BB"/>
    <w:rsid w:val="00EC392D"/>
    <w:rsid w:val="00EC3944"/>
    <w:rsid w:val="00EC3963"/>
    <w:rsid w:val="00EC3A0B"/>
    <w:rsid w:val="00EC3AB3"/>
    <w:rsid w:val="00EC3B8A"/>
    <w:rsid w:val="00EC3BBD"/>
    <w:rsid w:val="00EC3BD8"/>
    <w:rsid w:val="00EC3BE6"/>
    <w:rsid w:val="00EC3C59"/>
    <w:rsid w:val="00EC3C6D"/>
    <w:rsid w:val="00EC3C89"/>
    <w:rsid w:val="00EC3C9D"/>
    <w:rsid w:val="00EC3CFC"/>
    <w:rsid w:val="00EC3D6A"/>
    <w:rsid w:val="00EC3D75"/>
    <w:rsid w:val="00EC3D96"/>
    <w:rsid w:val="00EC3D9B"/>
    <w:rsid w:val="00EC3DB2"/>
    <w:rsid w:val="00EC3E02"/>
    <w:rsid w:val="00EC3E53"/>
    <w:rsid w:val="00EC3E5B"/>
    <w:rsid w:val="00EC3EE4"/>
    <w:rsid w:val="00EC40A8"/>
    <w:rsid w:val="00EC4173"/>
    <w:rsid w:val="00EC4222"/>
    <w:rsid w:val="00EC423D"/>
    <w:rsid w:val="00EC4266"/>
    <w:rsid w:val="00EC4272"/>
    <w:rsid w:val="00EC4287"/>
    <w:rsid w:val="00EC42AD"/>
    <w:rsid w:val="00EC42C9"/>
    <w:rsid w:val="00EC4363"/>
    <w:rsid w:val="00EC43C9"/>
    <w:rsid w:val="00EC43F3"/>
    <w:rsid w:val="00EC4436"/>
    <w:rsid w:val="00EC457B"/>
    <w:rsid w:val="00EC457D"/>
    <w:rsid w:val="00EC4594"/>
    <w:rsid w:val="00EC4630"/>
    <w:rsid w:val="00EC463D"/>
    <w:rsid w:val="00EC46A4"/>
    <w:rsid w:val="00EC46AD"/>
    <w:rsid w:val="00EC4734"/>
    <w:rsid w:val="00EC4764"/>
    <w:rsid w:val="00EC47AA"/>
    <w:rsid w:val="00EC48BD"/>
    <w:rsid w:val="00EC48FC"/>
    <w:rsid w:val="00EC4928"/>
    <w:rsid w:val="00EC4A9D"/>
    <w:rsid w:val="00EC4B31"/>
    <w:rsid w:val="00EC4B5A"/>
    <w:rsid w:val="00EC4B86"/>
    <w:rsid w:val="00EC4C09"/>
    <w:rsid w:val="00EC4C1F"/>
    <w:rsid w:val="00EC4D3E"/>
    <w:rsid w:val="00EC4D4D"/>
    <w:rsid w:val="00EC4DF0"/>
    <w:rsid w:val="00EC4E16"/>
    <w:rsid w:val="00EC4E7F"/>
    <w:rsid w:val="00EC4EC8"/>
    <w:rsid w:val="00EC4F6A"/>
    <w:rsid w:val="00EC4FE6"/>
    <w:rsid w:val="00EC50DD"/>
    <w:rsid w:val="00EC5104"/>
    <w:rsid w:val="00EC5141"/>
    <w:rsid w:val="00EC5230"/>
    <w:rsid w:val="00EC5256"/>
    <w:rsid w:val="00EC52A8"/>
    <w:rsid w:val="00EC52BE"/>
    <w:rsid w:val="00EC52F1"/>
    <w:rsid w:val="00EC544D"/>
    <w:rsid w:val="00EC5468"/>
    <w:rsid w:val="00EC5487"/>
    <w:rsid w:val="00EC55C3"/>
    <w:rsid w:val="00EC55D5"/>
    <w:rsid w:val="00EC55DB"/>
    <w:rsid w:val="00EC5790"/>
    <w:rsid w:val="00EC581D"/>
    <w:rsid w:val="00EC5837"/>
    <w:rsid w:val="00EC584B"/>
    <w:rsid w:val="00EC5861"/>
    <w:rsid w:val="00EC589C"/>
    <w:rsid w:val="00EC58F0"/>
    <w:rsid w:val="00EC591F"/>
    <w:rsid w:val="00EC5991"/>
    <w:rsid w:val="00EC59B1"/>
    <w:rsid w:val="00EC59BF"/>
    <w:rsid w:val="00EC5A8A"/>
    <w:rsid w:val="00EC5BC6"/>
    <w:rsid w:val="00EC5C26"/>
    <w:rsid w:val="00EC5C38"/>
    <w:rsid w:val="00EC5C4F"/>
    <w:rsid w:val="00EC5C73"/>
    <w:rsid w:val="00EC5CDF"/>
    <w:rsid w:val="00EC5D3B"/>
    <w:rsid w:val="00EC5DFD"/>
    <w:rsid w:val="00EC5E6C"/>
    <w:rsid w:val="00EC5E9B"/>
    <w:rsid w:val="00EC5EA5"/>
    <w:rsid w:val="00EC5EE1"/>
    <w:rsid w:val="00EC5EEB"/>
    <w:rsid w:val="00EC5F37"/>
    <w:rsid w:val="00EC5F51"/>
    <w:rsid w:val="00EC5F76"/>
    <w:rsid w:val="00EC5FCC"/>
    <w:rsid w:val="00EC6020"/>
    <w:rsid w:val="00EC606E"/>
    <w:rsid w:val="00EC607C"/>
    <w:rsid w:val="00EC60B3"/>
    <w:rsid w:val="00EC6109"/>
    <w:rsid w:val="00EC617E"/>
    <w:rsid w:val="00EC61A6"/>
    <w:rsid w:val="00EC61AA"/>
    <w:rsid w:val="00EC61D7"/>
    <w:rsid w:val="00EC623A"/>
    <w:rsid w:val="00EC62AA"/>
    <w:rsid w:val="00EC62F2"/>
    <w:rsid w:val="00EC6338"/>
    <w:rsid w:val="00EC63EC"/>
    <w:rsid w:val="00EC6423"/>
    <w:rsid w:val="00EC6497"/>
    <w:rsid w:val="00EC65A8"/>
    <w:rsid w:val="00EC65C7"/>
    <w:rsid w:val="00EC65D3"/>
    <w:rsid w:val="00EC65EA"/>
    <w:rsid w:val="00EC662A"/>
    <w:rsid w:val="00EC67AC"/>
    <w:rsid w:val="00EC6842"/>
    <w:rsid w:val="00EC68D0"/>
    <w:rsid w:val="00EC6935"/>
    <w:rsid w:val="00EC6983"/>
    <w:rsid w:val="00EC69BC"/>
    <w:rsid w:val="00EC69D8"/>
    <w:rsid w:val="00EC6A06"/>
    <w:rsid w:val="00EC6A08"/>
    <w:rsid w:val="00EC6A6E"/>
    <w:rsid w:val="00EC6A8E"/>
    <w:rsid w:val="00EC6A90"/>
    <w:rsid w:val="00EC6AE0"/>
    <w:rsid w:val="00EC6B40"/>
    <w:rsid w:val="00EC6BAC"/>
    <w:rsid w:val="00EC6BF4"/>
    <w:rsid w:val="00EC6C09"/>
    <w:rsid w:val="00EC6C62"/>
    <w:rsid w:val="00EC6C6D"/>
    <w:rsid w:val="00EC6C93"/>
    <w:rsid w:val="00EC6CD9"/>
    <w:rsid w:val="00EC6CDE"/>
    <w:rsid w:val="00EC6CE4"/>
    <w:rsid w:val="00EC6CF7"/>
    <w:rsid w:val="00EC6D43"/>
    <w:rsid w:val="00EC6DF5"/>
    <w:rsid w:val="00EC6DFA"/>
    <w:rsid w:val="00EC6EB9"/>
    <w:rsid w:val="00EC6FAE"/>
    <w:rsid w:val="00EC7083"/>
    <w:rsid w:val="00EC70A9"/>
    <w:rsid w:val="00EC70F3"/>
    <w:rsid w:val="00EC7232"/>
    <w:rsid w:val="00EC7246"/>
    <w:rsid w:val="00EC7274"/>
    <w:rsid w:val="00EC7282"/>
    <w:rsid w:val="00EC72BC"/>
    <w:rsid w:val="00EC733D"/>
    <w:rsid w:val="00EC7393"/>
    <w:rsid w:val="00EC73C9"/>
    <w:rsid w:val="00EC73CC"/>
    <w:rsid w:val="00EC745D"/>
    <w:rsid w:val="00EC7558"/>
    <w:rsid w:val="00EC75B5"/>
    <w:rsid w:val="00EC7618"/>
    <w:rsid w:val="00EC7681"/>
    <w:rsid w:val="00EC7708"/>
    <w:rsid w:val="00EC770E"/>
    <w:rsid w:val="00EC7738"/>
    <w:rsid w:val="00EC773D"/>
    <w:rsid w:val="00EC776A"/>
    <w:rsid w:val="00EC7834"/>
    <w:rsid w:val="00EC785A"/>
    <w:rsid w:val="00EC788D"/>
    <w:rsid w:val="00EC78BA"/>
    <w:rsid w:val="00EC7906"/>
    <w:rsid w:val="00EC79E7"/>
    <w:rsid w:val="00EC79F9"/>
    <w:rsid w:val="00EC7A85"/>
    <w:rsid w:val="00EC7AAC"/>
    <w:rsid w:val="00EC7ABF"/>
    <w:rsid w:val="00EC7AC6"/>
    <w:rsid w:val="00EC7AEC"/>
    <w:rsid w:val="00EC7B1A"/>
    <w:rsid w:val="00EC7B88"/>
    <w:rsid w:val="00EC7B8E"/>
    <w:rsid w:val="00EC7B8F"/>
    <w:rsid w:val="00EC7B98"/>
    <w:rsid w:val="00EC7C1C"/>
    <w:rsid w:val="00EC7C76"/>
    <w:rsid w:val="00EC7D8D"/>
    <w:rsid w:val="00EC7DD0"/>
    <w:rsid w:val="00EC7DFA"/>
    <w:rsid w:val="00EC7E18"/>
    <w:rsid w:val="00EC7EC4"/>
    <w:rsid w:val="00EC7F21"/>
    <w:rsid w:val="00EC7FB0"/>
    <w:rsid w:val="00ED0029"/>
    <w:rsid w:val="00ED0056"/>
    <w:rsid w:val="00ED0239"/>
    <w:rsid w:val="00ED02C9"/>
    <w:rsid w:val="00ED02CC"/>
    <w:rsid w:val="00ED0318"/>
    <w:rsid w:val="00ED038D"/>
    <w:rsid w:val="00ED040A"/>
    <w:rsid w:val="00ED05A4"/>
    <w:rsid w:val="00ED067E"/>
    <w:rsid w:val="00ED06A6"/>
    <w:rsid w:val="00ED06CD"/>
    <w:rsid w:val="00ED06E9"/>
    <w:rsid w:val="00ED0774"/>
    <w:rsid w:val="00ED07AF"/>
    <w:rsid w:val="00ED07C4"/>
    <w:rsid w:val="00ED07F6"/>
    <w:rsid w:val="00ED0886"/>
    <w:rsid w:val="00ED0889"/>
    <w:rsid w:val="00ED08A3"/>
    <w:rsid w:val="00ED08AE"/>
    <w:rsid w:val="00ED08B4"/>
    <w:rsid w:val="00ED08F9"/>
    <w:rsid w:val="00ED09E4"/>
    <w:rsid w:val="00ED0A0A"/>
    <w:rsid w:val="00ED0A17"/>
    <w:rsid w:val="00ED0B38"/>
    <w:rsid w:val="00ED0C80"/>
    <w:rsid w:val="00ED0D0A"/>
    <w:rsid w:val="00ED0D2B"/>
    <w:rsid w:val="00ED0D39"/>
    <w:rsid w:val="00ED0D49"/>
    <w:rsid w:val="00ED0DB3"/>
    <w:rsid w:val="00ED0DC0"/>
    <w:rsid w:val="00ED0DC6"/>
    <w:rsid w:val="00ED0EA5"/>
    <w:rsid w:val="00ED0F3A"/>
    <w:rsid w:val="00ED0F3F"/>
    <w:rsid w:val="00ED0F69"/>
    <w:rsid w:val="00ED0F95"/>
    <w:rsid w:val="00ED1077"/>
    <w:rsid w:val="00ED1118"/>
    <w:rsid w:val="00ED116E"/>
    <w:rsid w:val="00ED1185"/>
    <w:rsid w:val="00ED11EB"/>
    <w:rsid w:val="00ED128C"/>
    <w:rsid w:val="00ED12E1"/>
    <w:rsid w:val="00ED12FA"/>
    <w:rsid w:val="00ED13B4"/>
    <w:rsid w:val="00ED1414"/>
    <w:rsid w:val="00ED141D"/>
    <w:rsid w:val="00ED1451"/>
    <w:rsid w:val="00ED1461"/>
    <w:rsid w:val="00ED14D1"/>
    <w:rsid w:val="00ED14E2"/>
    <w:rsid w:val="00ED14EB"/>
    <w:rsid w:val="00ED14FF"/>
    <w:rsid w:val="00ED162B"/>
    <w:rsid w:val="00ED168F"/>
    <w:rsid w:val="00ED16FC"/>
    <w:rsid w:val="00ED1712"/>
    <w:rsid w:val="00ED174D"/>
    <w:rsid w:val="00ED1805"/>
    <w:rsid w:val="00ED1828"/>
    <w:rsid w:val="00ED1872"/>
    <w:rsid w:val="00ED18A6"/>
    <w:rsid w:val="00ED18BD"/>
    <w:rsid w:val="00ED192F"/>
    <w:rsid w:val="00ED1949"/>
    <w:rsid w:val="00ED197D"/>
    <w:rsid w:val="00ED19E6"/>
    <w:rsid w:val="00ED1A0B"/>
    <w:rsid w:val="00ED1A96"/>
    <w:rsid w:val="00ED1B83"/>
    <w:rsid w:val="00ED1B9C"/>
    <w:rsid w:val="00ED1C31"/>
    <w:rsid w:val="00ED1C8D"/>
    <w:rsid w:val="00ED1C9C"/>
    <w:rsid w:val="00ED1CC8"/>
    <w:rsid w:val="00ED1D44"/>
    <w:rsid w:val="00ED1D4B"/>
    <w:rsid w:val="00ED1D87"/>
    <w:rsid w:val="00ED1E26"/>
    <w:rsid w:val="00ED1F2E"/>
    <w:rsid w:val="00ED1F9D"/>
    <w:rsid w:val="00ED202D"/>
    <w:rsid w:val="00ED203D"/>
    <w:rsid w:val="00ED20F6"/>
    <w:rsid w:val="00ED2113"/>
    <w:rsid w:val="00ED22DF"/>
    <w:rsid w:val="00ED22EB"/>
    <w:rsid w:val="00ED22EC"/>
    <w:rsid w:val="00ED2307"/>
    <w:rsid w:val="00ED2389"/>
    <w:rsid w:val="00ED23BC"/>
    <w:rsid w:val="00ED23DC"/>
    <w:rsid w:val="00ED23F9"/>
    <w:rsid w:val="00ED245F"/>
    <w:rsid w:val="00ED24CE"/>
    <w:rsid w:val="00ED2506"/>
    <w:rsid w:val="00ED2559"/>
    <w:rsid w:val="00ED25A2"/>
    <w:rsid w:val="00ED25BE"/>
    <w:rsid w:val="00ED2641"/>
    <w:rsid w:val="00ED2685"/>
    <w:rsid w:val="00ED2726"/>
    <w:rsid w:val="00ED276A"/>
    <w:rsid w:val="00ED2777"/>
    <w:rsid w:val="00ED27A2"/>
    <w:rsid w:val="00ED2813"/>
    <w:rsid w:val="00ED2860"/>
    <w:rsid w:val="00ED28AD"/>
    <w:rsid w:val="00ED28C8"/>
    <w:rsid w:val="00ED29C4"/>
    <w:rsid w:val="00ED2A31"/>
    <w:rsid w:val="00ED2A96"/>
    <w:rsid w:val="00ED2AA6"/>
    <w:rsid w:val="00ED2ABB"/>
    <w:rsid w:val="00ED2AF4"/>
    <w:rsid w:val="00ED2AFD"/>
    <w:rsid w:val="00ED2B81"/>
    <w:rsid w:val="00ED2BE1"/>
    <w:rsid w:val="00ED2C17"/>
    <w:rsid w:val="00ED2C77"/>
    <w:rsid w:val="00ED2CA6"/>
    <w:rsid w:val="00ED2CDF"/>
    <w:rsid w:val="00ED2D72"/>
    <w:rsid w:val="00ED2D96"/>
    <w:rsid w:val="00ED2DAA"/>
    <w:rsid w:val="00ED2EA4"/>
    <w:rsid w:val="00ED2EF4"/>
    <w:rsid w:val="00ED2F68"/>
    <w:rsid w:val="00ED3027"/>
    <w:rsid w:val="00ED306E"/>
    <w:rsid w:val="00ED3134"/>
    <w:rsid w:val="00ED3146"/>
    <w:rsid w:val="00ED31F7"/>
    <w:rsid w:val="00ED3242"/>
    <w:rsid w:val="00ED3244"/>
    <w:rsid w:val="00ED325B"/>
    <w:rsid w:val="00ED339A"/>
    <w:rsid w:val="00ED34A6"/>
    <w:rsid w:val="00ED34B0"/>
    <w:rsid w:val="00ED34C8"/>
    <w:rsid w:val="00ED34F9"/>
    <w:rsid w:val="00ED353B"/>
    <w:rsid w:val="00ED3561"/>
    <w:rsid w:val="00ED358C"/>
    <w:rsid w:val="00ED359F"/>
    <w:rsid w:val="00ED363B"/>
    <w:rsid w:val="00ED3663"/>
    <w:rsid w:val="00ED36A2"/>
    <w:rsid w:val="00ED36AE"/>
    <w:rsid w:val="00ED36C7"/>
    <w:rsid w:val="00ED36E9"/>
    <w:rsid w:val="00ED374F"/>
    <w:rsid w:val="00ED389A"/>
    <w:rsid w:val="00ED390D"/>
    <w:rsid w:val="00ED3973"/>
    <w:rsid w:val="00ED3A2B"/>
    <w:rsid w:val="00ED3A32"/>
    <w:rsid w:val="00ED3AC4"/>
    <w:rsid w:val="00ED3B3D"/>
    <w:rsid w:val="00ED3B68"/>
    <w:rsid w:val="00ED3B78"/>
    <w:rsid w:val="00ED3B9D"/>
    <w:rsid w:val="00ED3BB6"/>
    <w:rsid w:val="00ED3CC5"/>
    <w:rsid w:val="00ED3CDF"/>
    <w:rsid w:val="00ED3D41"/>
    <w:rsid w:val="00ED3D90"/>
    <w:rsid w:val="00ED3DB6"/>
    <w:rsid w:val="00ED3DBF"/>
    <w:rsid w:val="00ED3E8E"/>
    <w:rsid w:val="00ED3EAB"/>
    <w:rsid w:val="00ED3EB1"/>
    <w:rsid w:val="00ED3EF5"/>
    <w:rsid w:val="00ED3F16"/>
    <w:rsid w:val="00ED3F1B"/>
    <w:rsid w:val="00ED3F2E"/>
    <w:rsid w:val="00ED3F44"/>
    <w:rsid w:val="00ED3FF7"/>
    <w:rsid w:val="00ED40D9"/>
    <w:rsid w:val="00ED40FC"/>
    <w:rsid w:val="00ED4113"/>
    <w:rsid w:val="00ED41EB"/>
    <w:rsid w:val="00ED41FE"/>
    <w:rsid w:val="00ED4296"/>
    <w:rsid w:val="00ED42E2"/>
    <w:rsid w:val="00ED43F4"/>
    <w:rsid w:val="00ED44DD"/>
    <w:rsid w:val="00ED44EC"/>
    <w:rsid w:val="00ED4566"/>
    <w:rsid w:val="00ED4588"/>
    <w:rsid w:val="00ED45C7"/>
    <w:rsid w:val="00ED4640"/>
    <w:rsid w:val="00ED46C6"/>
    <w:rsid w:val="00ED4719"/>
    <w:rsid w:val="00ED471D"/>
    <w:rsid w:val="00ED4728"/>
    <w:rsid w:val="00ED4763"/>
    <w:rsid w:val="00ED476B"/>
    <w:rsid w:val="00ED47A8"/>
    <w:rsid w:val="00ED47C4"/>
    <w:rsid w:val="00ED48A8"/>
    <w:rsid w:val="00ED48B6"/>
    <w:rsid w:val="00ED4A85"/>
    <w:rsid w:val="00ED4B10"/>
    <w:rsid w:val="00ED4B1C"/>
    <w:rsid w:val="00ED4BF7"/>
    <w:rsid w:val="00ED4CD4"/>
    <w:rsid w:val="00ED4CD5"/>
    <w:rsid w:val="00ED4D39"/>
    <w:rsid w:val="00ED4DFE"/>
    <w:rsid w:val="00ED4E07"/>
    <w:rsid w:val="00ED4E15"/>
    <w:rsid w:val="00ED4E8A"/>
    <w:rsid w:val="00ED4F43"/>
    <w:rsid w:val="00ED4F50"/>
    <w:rsid w:val="00ED4F77"/>
    <w:rsid w:val="00ED4FD8"/>
    <w:rsid w:val="00ED50BC"/>
    <w:rsid w:val="00ED50D4"/>
    <w:rsid w:val="00ED511B"/>
    <w:rsid w:val="00ED5150"/>
    <w:rsid w:val="00ED516E"/>
    <w:rsid w:val="00ED52DB"/>
    <w:rsid w:val="00ED536F"/>
    <w:rsid w:val="00ED54ED"/>
    <w:rsid w:val="00ED54FC"/>
    <w:rsid w:val="00ED55A3"/>
    <w:rsid w:val="00ED55B1"/>
    <w:rsid w:val="00ED5639"/>
    <w:rsid w:val="00ED569A"/>
    <w:rsid w:val="00ED5737"/>
    <w:rsid w:val="00ED5745"/>
    <w:rsid w:val="00ED57FE"/>
    <w:rsid w:val="00ED5875"/>
    <w:rsid w:val="00ED5A4D"/>
    <w:rsid w:val="00ED5B56"/>
    <w:rsid w:val="00ED5B6B"/>
    <w:rsid w:val="00ED5BAE"/>
    <w:rsid w:val="00ED5BE8"/>
    <w:rsid w:val="00ED5C0D"/>
    <w:rsid w:val="00ED5C63"/>
    <w:rsid w:val="00ED5C9D"/>
    <w:rsid w:val="00ED5CC6"/>
    <w:rsid w:val="00ED5DC3"/>
    <w:rsid w:val="00ED5DC4"/>
    <w:rsid w:val="00ED5E03"/>
    <w:rsid w:val="00ED5E53"/>
    <w:rsid w:val="00ED5E87"/>
    <w:rsid w:val="00ED5E97"/>
    <w:rsid w:val="00ED5ECA"/>
    <w:rsid w:val="00ED5FB7"/>
    <w:rsid w:val="00ED6033"/>
    <w:rsid w:val="00ED6057"/>
    <w:rsid w:val="00ED6063"/>
    <w:rsid w:val="00ED6073"/>
    <w:rsid w:val="00ED607B"/>
    <w:rsid w:val="00ED6090"/>
    <w:rsid w:val="00ED60E2"/>
    <w:rsid w:val="00ED611F"/>
    <w:rsid w:val="00ED614A"/>
    <w:rsid w:val="00ED61C5"/>
    <w:rsid w:val="00ED61CD"/>
    <w:rsid w:val="00ED6209"/>
    <w:rsid w:val="00ED6279"/>
    <w:rsid w:val="00ED6391"/>
    <w:rsid w:val="00ED6426"/>
    <w:rsid w:val="00ED6439"/>
    <w:rsid w:val="00ED6481"/>
    <w:rsid w:val="00ED64F4"/>
    <w:rsid w:val="00ED65FE"/>
    <w:rsid w:val="00ED65FF"/>
    <w:rsid w:val="00ED660B"/>
    <w:rsid w:val="00ED6668"/>
    <w:rsid w:val="00ED6675"/>
    <w:rsid w:val="00ED6695"/>
    <w:rsid w:val="00ED669B"/>
    <w:rsid w:val="00ED66AC"/>
    <w:rsid w:val="00ED66B4"/>
    <w:rsid w:val="00ED66C7"/>
    <w:rsid w:val="00ED676E"/>
    <w:rsid w:val="00ED67F6"/>
    <w:rsid w:val="00ED698E"/>
    <w:rsid w:val="00ED69A6"/>
    <w:rsid w:val="00ED69CA"/>
    <w:rsid w:val="00ED69D5"/>
    <w:rsid w:val="00ED6AC2"/>
    <w:rsid w:val="00ED6AE7"/>
    <w:rsid w:val="00ED6AF1"/>
    <w:rsid w:val="00ED6B0A"/>
    <w:rsid w:val="00ED6B66"/>
    <w:rsid w:val="00ED6BE4"/>
    <w:rsid w:val="00ED6C32"/>
    <w:rsid w:val="00ED6C3F"/>
    <w:rsid w:val="00ED6D23"/>
    <w:rsid w:val="00ED6D71"/>
    <w:rsid w:val="00ED6E00"/>
    <w:rsid w:val="00ED6E59"/>
    <w:rsid w:val="00ED6E5C"/>
    <w:rsid w:val="00ED6E70"/>
    <w:rsid w:val="00ED6EC4"/>
    <w:rsid w:val="00ED6ECC"/>
    <w:rsid w:val="00ED6ED4"/>
    <w:rsid w:val="00ED6F20"/>
    <w:rsid w:val="00ED6FB7"/>
    <w:rsid w:val="00ED707B"/>
    <w:rsid w:val="00ED70AE"/>
    <w:rsid w:val="00ED70D6"/>
    <w:rsid w:val="00ED70E0"/>
    <w:rsid w:val="00ED712A"/>
    <w:rsid w:val="00ED717F"/>
    <w:rsid w:val="00ED720D"/>
    <w:rsid w:val="00ED7233"/>
    <w:rsid w:val="00ED731F"/>
    <w:rsid w:val="00ED7330"/>
    <w:rsid w:val="00ED7350"/>
    <w:rsid w:val="00ED7431"/>
    <w:rsid w:val="00ED7451"/>
    <w:rsid w:val="00ED745A"/>
    <w:rsid w:val="00ED74E8"/>
    <w:rsid w:val="00ED75CB"/>
    <w:rsid w:val="00ED75D4"/>
    <w:rsid w:val="00ED766A"/>
    <w:rsid w:val="00ED766D"/>
    <w:rsid w:val="00ED766F"/>
    <w:rsid w:val="00ED76BD"/>
    <w:rsid w:val="00ED76BF"/>
    <w:rsid w:val="00ED7768"/>
    <w:rsid w:val="00ED7815"/>
    <w:rsid w:val="00ED78C2"/>
    <w:rsid w:val="00ED7933"/>
    <w:rsid w:val="00ED79C0"/>
    <w:rsid w:val="00ED79FC"/>
    <w:rsid w:val="00ED7A1C"/>
    <w:rsid w:val="00ED7A4C"/>
    <w:rsid w:val="00ED7B13"/>
    <w:rsid w:val="00ED7B3B"/>
    <w:rsid w:val="00ED7B80"/>
    <w:rsid w:val="00ED7CC0"/>
    <w:rsid w:val="00ED7CCA"/>
    <w:rsid w:val="00ED7D15"/>
    <w:rsid w:val="00ED7D36"/>
    <w:rsid w:val="00ED7DE7"/>
    <w:rsid w:val="00ED7E49"/>
    <w:rsid w:val="00ED7EAA"/>
    <w:rsid w:val="00ED7ED5"/>
    <w:rsid w:val="00ED7EDA"/>
    <w:rsid w:val="00ED7FAE"/>
    <w:rsid w:val="00EE001D"/>
    <w:rsid w:val="00EE0081"/>
    <w:rsid w:val="00EE00A9"/>
    <w:rsid w:val="00EE00D2"/>
    <w:rsid w:val="00EE00DD"/>
    <w:rsid w:val="00EE01A5"/>
    <w:rsid w:val="00EE0288"/>
    <w:rsid w:val="00EE02B2"/>
    <w:rsid w:val="00EE02BE"/>
    <w:rsid w:val="00EE02CF"/>
    <w:rsid w:val="00EE02EA"/>
    <w:rsid w:val="00EE02F0"/>
    <w:rsid w:val="00EE0316"/>
    <w:rsid w:val="00EE034C"/>
    <w:rsid w:val="00EE037B"/>
    <w:rsid w:val="00EE03CA"/>
    <w:rsid w:val="00EE0444"/>
    <w:rsid w:val="00EE047E"/>
    <w:rsid w:val="00EE049E"/>
    <w:rsid w:val="00EE053B"/>
    <w:rsid w:val="00EE0563"/>
    <w:rsid w:val="00EE076B"/>
    <w:rsid w:val="00EE077C"/>
    <w:rsid w:val="00EE0901"/>
    <w:rsid w:val="00EE098B"/>
    <w:rsid w:val="00EE0A64"/>
    <w:rsid w:val="00EE0A75"/>
    <w:rsid w:val="00EE0A84"/>
    <w:rsid w:val="00EE0A90"/>
    <w:rsid w:val="00EE0AA2"/>
    <w:rsid w:val="00EE0B1E"/>
    <w:rsid w:val="00EE0B3D"/>
    <w:rsid w:val="00EE0B98"/>
    <w:rsid w:val="00EE0BC5"/>
    <w:rsid w:val="00EE0BE8"/>
    <w:rsid w:val="00EE0D19"/>
    <w:rsid w:val="00EE0D1B"/>
    <w:rsid w:val="00EE0D3D"/>
    <w:rsid w:val="00EE0DE0"/>
    <w:rsid w:val="00EE0DF5"/>
    <w:rsid w:val="00EE0E0C"/>
    <w:rsid w:val="00EE0E0D"/>
    <w:rsid w:val="00EE0E65"/>
    <w:rsid w:val="00EE0EFB"/>
    <w:rsid w:val="00EE0F38"/>
    <w:rsid w:val="00EE0F87"/>
    <w:rsid w:val="00EE0F8C"/>
    <w:rsid w:val="00EE100B"/>
    <w:rsid w:val="00EE1044"/>
    <w:rsid w:val="00EE1090"/>
    <w:rsid w:val="00EE109B"/>
    <w:rsid w:val="00EE10C9"/>
    <w:rsid w:val="00EE10DE"/>
    <w:rsid w:val="00EE10F3"/>
    <w:rsid w:val="00EE1284"/>
    <w:rsid w:val="00EE1309"/>
    <w:rsid w:val="00EE131C"/>
    <w:rsid w:val="00EE140C"/>
    <w:rsid w:val="00EE1410"/>
    <w:rsid w:val="00EE148D"/>
    <w:rsid w:val="00EE14A2"/>
    <w:rsid w:val="00EE14F4"/>
    <w:rsid w:val="00EE150E"/>
    <w:rsid w:val="00EE157E"/>
    <w:rsid w:val="00EE15C9"/>
    <w:rsid w:val="00EE15D0"/>
    <w:rsid w:val="00EE163D"/>
    <w:rsid w:val="00EE1783"/>
    <w:rsid w:val="00EE179A"/>
    <w:rsid w:val="00EE17A3"/>
    <w:rsid w:val="00EE17CC"/>
    <w:rsid w:val="00EE17D1"/>
    <w:rsid w:val="00EE18C2"/>
    <w:rsid w:val="00EE1930"/>
    <w:rsid w:val="00EE1964"/>
    <w:rsid w:val="00EE1A0A"/>
    <w:rsid w:val="00EE1A68"/>
    <w:rsid w:val="00EE1A8C"/>
    <w:rsid w:val="00EE1ABC"/>
    <w:rsid w:val="00EE1CD4"/>
    <w:rsid w:val="00EE1D02"/>
    <w:rsid w:val="00EE1D25"/>
    <w:rsid w:val="00EE1D2A"/>
    <w:rsid w:val="00EE1D4C"/>
    <w:rsid w:val="00EE1E59"/>
    <w:rsid w:val="00EE1EC4"/>
    <w:rsid w:val="00EE1F4E"/>
    <w:rsid w:val="00EE1F69"/>
    <w:rsid w:val="00EE1F72"/>
    <w:rsid w:val="00EE1F98"/>
    <w:rsid w:val="00EE1FB5"/>
    <w:rsid w:val="00EE2029"/>
    <w:rsid w:val="00EE2065"/>
    <w:rsid w:val="00EE228B"/>
    <w:rsid w:val="00EE2293"/>
    <w:rsid w:val="00EE22A4"/>
    <w:rsid w:val="00EE22E3"/>
    <w:rsid w:val="00EE232E"/>
    <w:rsid w:val="00EE236A"/>
    <w:rsid w:val="00EE23A2"/>
    <w:rsid w:val="00EE23BF"/>
    <w:rsid w:val="00EE23EC"/>
    <w:rsid w:val="00EE24E2"/>
    <w:rsid w:val="00EE2514"/>
    <w:rsid w:val="00EE2559"/>
    <w:rsid w:val="00EE2665"/>
    <w:rsid w:val="00EE267A"/>
    <w:rsid w:val="00EE2742"/>
    <w:rsid w:val="00EE275B"/>
    <w:rsid w:val="00EE2828"/>
    <w:rsid w:val="00EE28E6"/>
    <w:rsid w:val="00EE28F9"/>
    <w:rsid w:val="00EE2976"/>
    <w:rsid w:val="00EE29A4"/>
    <w:rsid w:val="00EE29B6"/>
    <w:rsid w:val="00EE29C9"/>
    <w:rsid w:val="00EE2A1B"/>
    <w:rsid w:val="00EE2A21"/>
    <w:rsid w:val="00EE2B63"/>
    <w:rsid w:val="00EE2B79"/>
    <w:rsid w:val="00EE2BF6"/>
    <w:rsid w:val="00EE2C24"/>
    <w:rsid w:val="00EE2C2A"/>
    <w:rsid w:val="00EE2C4F"/>
    <w:rsid w:val="00EE2D58"/>
    <w:rsid w:val="00EE2D5E"/>
    <w:rsid w:val="00EE2D92"/>
    <w:rsid w:val="00EE2E0E"/>
    <w:rsid w:val="00EE2E8E"/>
    <w:rsid w:val="00EE2F67"/>
    <w:rsid w:val="00EE2FEC"/>
    <w:rsid w:val="00EE307C"/>
    <w:rsid w:val="00EE30F1"/>
    <w:rsid w:val="00EE30F2"/>
    <w:rsid w:val="00EE3200"/>
    <w:rsid w:val="00EE3236"/>
    <w:rsid w:val="00EE326B"/>
    <w:rsid w:val="00EE326C"/>
    <w:rsid w:val="00EE32D1"/>
    <w:rsid w:val="00EE3353"/>
    <w:rsid w:val="00EE3361"/>
    <w:rsid w:val="00EE3405"/>
    <w:rsid w:val="00EE344A"/>
    <w:rsid w:val="00EE34E5"/>
    <w:rsid w:val="00EE3594"/>
    <w:rsid w:val="00EE36E3"/>
    <w:rsid w:val="00EE3719"/>
    <w:rsid w:val="00EE3809"/>
    <w:rsid w:val="00EE3821"/>
    <w:rsid w:val="00EE3862"/>
    <w:rsid w:val="00EE38C6"/>
    <w:rsid w:val="00EE38E2"/>
    <w:rsid w:val="00EE3907"/>
    <w:rsid w:val="00EE3908"/>
    <w:rsid w:val="00EE3975"/>
    <w:rsid w:val="00EE39C7"/>
    <w:rsid w:val="00EE39DE"/>
    <w:rsid w:val="00EE39EA"/>
    <w:rsid w:val="00EE3A24"/>
    <w:rsid w:val="00EE3AA9"/>
    <w:rsid w:val="00EE3AD6"/>
    <w:rsid w:val="00EE3B3C"/>
    <w:rsid w:val="00EE3B81"/>
    <w:rsid w:val="00EE3BD8"/>
    <w:rsid w:val="00EE3BEB"/>
    <w:rsid w:val="00EE3C95"/>
    <w:rsid w:val="00EE3CD8"/>
    <w:rsid w:val="00EE3D67"/>
    <w:rsid w:val="00EE3DEF"/>
    <w:rsid w:val="00EE3E0D"/>
    <w:rsid w:val="00EE3F07"/>
    <w:rsid w:val="00EE3F52"/>
    <w:rsid w:val="00EE3F73"/>
    <w:rsid w:val="00EE3FA3"/>
    <w:rsid w:val="00EE4004"/>
    <w:rsid w:val="00EE4022"/>
    <w:rsid w:val="00EE4048"/>
    <w:rsid w:val="00EE40EB"/>
    <w:rsid w:val="00EE414F"/>
    <w:rsid w:val="00EE41A6"/>
    <w:rsid w:val="00EE428E"/>
    <w:rsid w:val="00EE42C8"/>
    <w:rsid w:val="00EE42FA"/>
    <w:rsid w:val="00EE435C"/>
    <w:rsid w:val="00EE43A6"/>
    <w:rsid w:val="00EE44E1"/>
    <w:rsid w:val="00EE4500"/>
    <w:rsid w:val="00EE455D"/>
    <w:rsid w:val="00EE45B3"/>
    <w:rsid w:val="00EE4626"/>
    <w:rsid w:val="00EE4684"/>
    <w:rsid w:val="00EE468F"/>
    <w:rsid w:val="00EE4719"/>
    <w:rsid w:val="00EE475C"/>
    <w:rsid w:val="00EE4898"/>
    <w:rsid w:val="00EE48AF"/>
    <w:rsid w:val="00EE48EB"/>
    <w:rsid w:val="00EE4903"/>
    <w:rsid w:val="00EE4975"/>
    <w:rsid w:val="00EE498A"/>
    <w:rsid w:val="00EE4A9B"/>
    <w:rsid w:val="00EE4B84"/>
    <w:rsid w:val="00EE4C0D"/>
    <w:rsid w:val="00EE4D18"/>
    <w:rsid w:val="00EE4D57"/>
    <w:rsid w:val="00EE4D61"/>
    <w:rsid w:val="00EE4D6B"/>
    <w:rsid w:val="00EE4D8E"/>
    <w:rsid w:val="00EE4DAA"/>
    <w:rsid w:val="00EE4DF3"/>
    <w:rsid w:val="00EE4E0F"/>
    <w:rsid w:val="00EE4E55"/>
    <w:rsid w:val="00EE4ED6"/>
    <w:rsid w:val="00EE4F0F"/>
    <w:rsid w:val="00EE4F3B"/>
    <w:rsid w:val="00EE4F87"/>
    <w:rsid w:val="00EE4FD0"/>
    <w:rsid w:val="00EE5012"/>
    <w:rsid w:val="00EE515B"/>
    <w:rsid w:val="00EE51C3"/>
    <w:rsid w:val="00EE5305"/>
    <w:rsid w:val="00EE532B"/>
    <w:rsid w:val="00EE5415"/>
    <w:rsid w:val="00EE543D"/>
    <w:rsid w:val="00EE5455"/>
    <w:rsid w:val="00EE547B"/>
    <w:rsid w:val="00EE54B0"/>
    <w:rsid w:val="00EE54D0"/>
    <w:rsid w:val="00EE54EA"/>
    <w:rsid w:val="00EE552E"/>
    <w:rsid w:val="00EE5547"/>
    <w:rsid w:val="00EE5565"/>
    <w:rsid w:val="00EE55DE"/>
    <w:rsid w:val="00EE561F"/>
    <w:rsid w:val="00EE5647"/>
    <w:rsid w:val="00EE56B4"/>
    <w:rsid w:val="00EE572E"/>
    <w:rsid w:val="00EE5766"/>
    <w:rsid w:val="00EE577E"/>
    <w:rsid w:val="00EE5787"/>
    <w:rsid w:val="00EE5797"/>
    <w:rsid w:val="00EE57BF"/>
    <w:rsid w:val="00EE57DD"/>
    <w:rsid w:val="00EE581E"/>
    <w:rsid w:val="00EE5868"/>
    <w:rsid w:val="00EE5884"/>
    <w:rsid w:val="00EE5889"/>
    <w:rsid w:val="00EE5983"/>
    <w:rsid w:val="00EE59A9"/>
    <w:rsid w:val="00EE5A97"/>
    <w:rsid w:val="00EE5A9E"/>
    <w:rsid w:val="00EE5AE7"/>
    <w:rsid w:val="00EE5B12"/>
    <w:rsid w:val="00EE5B25"/>
    <w:rsid w:val="00EE5BFA"/>
    <w:rsid w:val="00EE5C39"/>
    <w:rsid w:val="00EE5CBE"/>
    <w:rsid w:val="00EE5DFB"/>
    <w:rsid w:val="00EE5E17"/>
    <w:rsid w:val="00EE5E5D"/>
    <w:rsid w:val="00EE5E7E"/>
    <w:rsid w:val="00EE5EC0"/>
    <w:rsid w:val="00EE5EE0"/>
    <w:rsid w:val="00EE5EFC"/>
    <w:rsid w:val="00EE6062"/>
    <w:rsid w:val="00EE60A9"/>
    <w:rsid w:val="00EE60FB"/>
    <w:rsid w:val="00EE6196"/>
    <w:rsid w:val="00EE61CE"/>
    <w:rsid w:val="00EE61DB"/>
    <w:rsid w:val="00EE61FD"/>
    <w:rsid w:val="00EE623C"/>
    <w:rsid w:val="00EE6251"/>
    <w:rsid w:val="00EE62DA"/>
    <w:rsid w:val="00EE630F"/>
    <w:rsid w:val="00EE6336"/>
    <w:rsid w:val="00EE6347"/>
    <w:rsid w:val="00EE63DF"/>
    <w:rsid w:val="00EE64D6"/>
    <w:rsid w:val="00EE653B"/>
    <w:rsid w:val="00EE65E0"/>
    <w:rsid w:val="00EE6662"/>
    <w:rsid w:val="00EE675F"/>
    <w:rsid w:val="00EE67F6"/>
    <w:rsid w:val="00EE682D"/>
    <w:rsid w:val="00EE6843"/>
    <w:rsid w:val="00EE68A8"/>
    <w:rsid w:val="00EE68F8"/>
    <w:rsid w:val="00EE6909"/>
    <w:rsid w:val="00EE6A1D"/>
    <w:rsid w:val="00EE6A25"/>
    <w:rsid w:val="00EE6A45"/>
    <w:rsid w:val="00EE6A80"/>
    <w:rsid w:val="00EE6BFA"/>
    <w:rsid w:val="00EE6D5E"/>
    <w:rsid w:val="00EE6DB6"/>
    <w:rsid w:val="00EE6DE6"/>
    <w:rsid w:val="00EE6E26"/>
    <w:rsid w:val="00EE6E84"/>
    <w:rsid w:val="00EE6EA2"/>
    <w:rsid w:val="00EE6ED0"/>
    <w:rsid w:val="00EE6F24"/>
    <w:rsid w:val="00EE6F84"/>
    <w:rsid w:val="00EE6FBE"/>
    <w:rsid w:val="00EE700E"/>
    <w:rsid w:val="00EE70B5"/>
    <w:rsid w:val="00EE70CE"/>
    <w:rsid w:val="00EE711D"/>
    <w:rsid w:val="00EE71BB"/>
    <w:rsid w:val="00EE7215"/>
    <w:rsid w:val="00EE721A"/>
    <w:rsid w:val="00EE724D"/>
    <w:rsid w:val="00EE7294"/>
    <w:rsid w:val="00EE72A0"/>
    <w:rsid w:val="00EE72A1"/>
    <w:rsid w:val="00EE72DC"/>
    <w:rsid w:val="00EE72E1"/>
    <w:rsid w:val="00EE732C"/>
    <w:rsid w:val="00EE73B0"/>
    <w:rsid w:val="00EE73D2"/>
    <w:rsid w:val="00EE759E"/>
    <w:rsid w:val="00EE75BB"/>
    <w:rsid w:val="00EE75E3"/>
    <w:rsid w:val="00EE7600"/>
    <w:rsid w:val="00EE76C3"/>
    <w:rsid w:val="00EE7884"/>
    <w:rsid w:val="00EE7894"/>
    <w:rsid w:val="00EE78E4"/>
    <w:rsid w:val="00EE791A"/>
    <w:rsid w:val="00EE79C9"/>
    <w:rsid w:val="00EE7A28"/>
    <w:rsid w:val="00EE7A2A"/>
    <w:rsid w:val="00EE7ABC"/>
    <w:rsid w:val="00EE7AD3"/>
    <w:rsid w:val="00EE7B7D"/>
    <w:rsid w:val="00EE7C23"/>
    <w:rsid w:val="00EE7C5A"/>
    <w:rsid w:val="00EE7C7D"/>
    <w:rsid w:val="00EE7CBE"/>
    <w:rsid w:val="00EE7CF3"/>
    <w:rsid w:val="00EE7DBB"/>
    <w:rsid w:val="00EE7E1C"/>
    <w:rsid w:val="00EE7E49"/>
    <w:rsid w:val="00EE7EA3"/>
    <w:rsid w:val="00EE7F98"/>
    <w:rsid w:val="00EE7FB9"/>
    <w:rsid w:val="00EEC948"/>
    <w:rsid w:val="00EF006F"/>
    <w:rsid w:val="00EF0087"/>
    <w:rsid w:val="00EF00CD"/>
    <w:rsid w:val="00EF0153"/>
    <w:rsid w:val="00EF016C"/>
    <w:rsid w:val="00EF0187"/>
    <w:rsid w:val="00EF01F2"/>
    <w:rsid w:val="00EF01FB"/>
    <w:rsid w:val="00EF0260"/>
    <w:rsid w:val="00EF026C"/>
    <w:rsid w:val="00EF0295"/>
    <w:rsid w:val="00EF02B2"/>
    <w:rsid w:val="00EF030D"/>
    <w:rsid w:val="00EF0337"/>
    <w:rsid w:val="00EF039C"/>
    <w:rsid w:val="00EF03ED"/>
    <w:rsid w:val="00EF0427"/>
    <w:rsid w:val="00EF04A2"/>
    <w:rsid w:val="00EF04C1"/>
    <w:rsid w:val="00EF04D3"/>
    <w:rsid w:val="00EF06B1"/>
    <w:rsid w:val="00EF073C"/>
    <w:rsid w:val="00EF07C2"/>
    <w:rsid w:val="00EF07D4"/>
    <w:rsid w:val="00EF07F1"/>
    <w:rsid w:val="00EF0802"/>
    <w:rsid w:val="00EF082D"/>
    <w:rsid w:val="00EF084C"/>
    <w:rsid w:val="00EF085E"/>
    <w:rsid w:val="00EF0869"/>
    <w:rsid w:val="00EF08BC"/>
    <w:rsid w:val="00EF08C8"/>
    <w:rsid w:val="00EF08EB"/>
    <w:rsid w:val="00EF08FB"/>
    <w:rsid w:val="00EF0936"/>
    <w:rsid w:val="00EF0994"/>
    <w:rsid w:val="00EF09DC"/>
    <w:rsid w:val="00EF09ED"/>
    <w:rsid w:val="00EF0A60"/>
    <w:rsid w:val="00EF0AA8"/>
    <w:rsid w:val="00EF0AAF"/>
    <w:rsid w:val="00EF0B2C"/>
    <w:rsid w:val="00EF0B83"/>
    <w:rsid w:val="00EF0BB0"/>
    <w:rsid w:val="00EF0D75"/>
    <w:rsid w:val="00EF0DCC"/>
    <w:rsid w:val="00EF0DD3"/>
    <w:rsid w:val="00EF0E22"/>
    <w:rsid w:val="00EF0E3C"/>
    <w:rsid w:val="00EF0E5A"/>
    <w:rsid w:val="00EF0ECC"/>
    <w:rsid w:val="00EF0F47"/>
    <w:rsid w:val="00EF0F66"/>
    <w:rsid w:val="00EF0F88"/>
    <w:rsid w:val="00EF0FBB"/>
    <w:rsid w:val="00EF0FC0"/>
    <w:rsid w:val="00EF0FFD"/>
    <w:rsid w:val="00EF1034"/>
    <w:rsid w:val="00EF1039"/>
    <w:rsid w:val="00EF123E"/>
    <w:rsid w:val="00EF1247"/>
    <w:rsid w:val="00EF127E"/>
    <w:rsid w:val="00EF127F"/>
    <w:rsid w:val="00EF12AE"/>
    <w:rsid w:val="00EF12D1"/>
    <w:rsid w:val="00EF134B"/>
    <w:rsid w:val="00EF1366"/>
    <w:rsid w:val="00EF137C"/>
    <w:rsid w:val="00EF13DD"/>
    <w:rsid w:val="00EF13F6"/>
    <w:rsid w:val="00EF15CE"/>
    <w:rsid w:val="00EF15DF"/>
    <w:rsid w:val="00EF1644"/>
    <w:rsid w:val="00EF169A"/>
    <w:rsid w:val="00EF16B0"/>
    <w:rsid w:val="00EF1706"/>
    <w:rsid w:val="00EF174D"/>
    <w:rsid w:val="00EF17DA"/>
    <w:rsid w:val="00EF189C"/>
    <w:rsid w:val="00EF18B3"/>
    <w:rsid w:val="00EF18C2"/>
    <w:rsid w:val="00EF18CA"/>
    <w:rsid w:val="00EF18EF"/>
    <w:rsid w:val="00EF1951"/>
    <w:rsid w:val="00EF195D"/>
    <w:rsid w:val="00EF1968"/>
    <w:rsid w:val="00EF1A28"/>
    <w:rsid w:val="00EF1A2F"/>
    <w:rsid w:val="00EF1AAF"/>
    <w:rsid w:val="00EF1AC8"/>
    <w:rsid w:val="00EF1AC9"/>
    <w:rsid w:val="00EF1B0C"/>
    <w:rsid w:val="00EF1B2C"/>
    <w:rsid w:val="00EF1C16"/>
    <w:rsid w:val="00EF1C67"/>
    <w:rsid w:val="00EF1CB2"/>
    <w:rsid w:val="00EF1CD6"/>
    <w:rsid w:val="00EF1D91"/>
    <w:rsid w:val="00EF1E36"/>
    <w:rsid w:val="00EF1E40"/>
    <w:rsid w:val="00EF1E7F"/>
    <w:rsid w:val="00EF1F36"/>
    <w:rsid w:val="00EF2094"/>
    <w:rsid w:val="00EF20A2"/>
    <w:rsid w:val="00EF2125"/>
    <w:rsid w:val="00EF212C"/>
    <w:rsid w:val="00EF2190"/>
    <w:rsid w:val="00EF2197"/>
    <w:rsid w:val="00EF21D3"/>
    <w:rsid w:val="00EF223B"/>
    <w:rsid w:val="00EF2277"/>
    <w:rsid w:val="00EF2295"/>
    <w:rsid w:val="00EF22DF"/>
    <w:rsid w:val="00EF2319"/>
    <w:rsid w:val="00EF2349"/>
    <w:rsid w:val="00EF2420"/>
    <w:rsid w:val="00EF242B"/>
    <w:rsid w:val="00EF24B9"/>
    <w:rsid w:val="00EF24F9"/>
    <w:rsid w:val="00EF2584"/>
    <w:rsid w:val="00EF258D"/>
    <w:rsid w:val="00EF2668"/>
    <w:rsid w:val="00EF2684"/>
    <w:rsid w:val="00EF2696"/>
    <w:rsid w:val="00EF26CA"/>
    <w:rsid w:val="00EF26F8"/>
    <w:rsid w:val="00EF2703"/>
    <w:rsid w:val="00EF2786"/>
    <w:rsid w:val="00EF282F"/>
    <w:rsid w:val="00EF2854"/>
    <w:rsid w:val="00EF2865"/>
    <w:rsid w:val="00EF28BE"/>
    <w:rsid w:val="00EF290A"/>
    <w:rsid w:val="00EF299C"/>
    <w:rsid w:val="00EF2A19"/>
    <w:rsid w:val="00EF2A70"/>
    <w:rsid w:val="00EF2AB1"/>
    <w:rsid w:val="00EF2ADB"/>
    <w:rsid w:val="00EF2B18"/>
    <w:rsid w:val="00EF2B3A"/>
    <w:rsid w:val="00EF2B57"/>
    <w:rsid w:val="00EF2B9A"/>
    <w:rsid w:val="00EF2BA4"/>
    <w:rsid w:val="00EF2BB1"/>
    <w:rsid w:val="00EF2C0E"/>
    <w:rsid w:val="00EF2C35"/>
    <w:rsid w:val="00EF2D6C"/>
    <w:rsid w:val="00EF2DAB"/>
    <w:rsid w:val="00EF2E7F"/>
    <w:rsid w:val="00EF2EAC"/>
    <w:rsid w:val="00EF2EB3"/>
    <w:rsid w:val="00EF2EBA"/>
    <w:rsid w:val="00EF2F75"/>
    <w:rsid w:val="00EF2F82"/>
    <w:rsid w:val="00EF2FA7"/>
    <w:rsid w:val="00EF2FA9"/>
    <w:rsid w:val="00EF3079"/>
    <w:rsid w:val="00EF30FC"/>
    <w:rsid w:val="00EF315C"/>
    <w:rsid w:val="00EF31AB"/>
    <w:rsid w:val="00EF31EC"/>
    <w:rsid w:val="00EF328C"/>
    <w:rsid w:val="00EF3359"/>
    <w:rsid w:val="00EF337A"/>
    <w:rsid w:val="00EF337E"/>
    <w:rsid w:val="00EF33B1"/>
    <w:rsid w:val="00EF345D"/>
    <w:rsid w:val="00EF3507"/>
    <w:rsid w:val="00EF3556"/>
    <w:rsid w:val="00EF3577"/>
    <w:rsid w:val="00EF3581"/>
    <w:rsid w:val="00EF35F9"/>
    <w:rsid w:val="00EF35FD"/>
    <w:rsid w:val="00EF3814"/>
    <w:rsid w:val="00EF3839"/>
    <w:rsid w:val="00EF3841"/>
    <w:rsid w:val="00EF38F4"/>
    <w:rsid w:val="00EF3926"/>
    <w:rsid w:val="00EF394F"/>
    <w:rsid w:val="00EF39CD"/>
    <w:rsid w:val="00EF3ABF"/>
    <w:rsid w:val="00EF3AD4"/>
    <w:rsid w:val="00EF3B10"/>
    <w:rsid w:val="00EF3B1A"/>
    <w:rsid w:val="00EF3B76"/>
    <w:rsid w:val="00EF3BAF"/>
    <w:rsid w:val="00EF3C21"/>
    <w:rsid w:val="00EF3C8F"/>
    <w:rsid w:val="00EF3CB7"/>
    <w:rsid w:val="00EF3D1E"/>
    <w:rsid w:val="00EF3DBF"/>
    <w:rsid w:val="00EF3E5F"/>
    <w:rsid w:val="00EF3E9A"/>
    <w:rsid w:val="00EF3F55"/>
    <w:rsid w:val="00EF3F9D"/>
    <w:rsid w:val="00EF4001"/>
    <w:rsid w:val="00EF401A"/>
    <w:rsid w:val="00EF4062"/>
    <w:rsid w:val="00EF407A"/>
    <w:rsid w:val="00EF419E"/>
    <w:rsid w:val="00EF41A2"/>
    <w:rsid w:val="00EF431D"/>
    <w:rsid w:val="00EF438C"/>
    <w:rsid w:val="00EF43F7"/>
    <w:rsid w:val="00EF4477"/>
    <w:rsid w:val="00EF4488"/>
    <w:rsid w:val="00EF44E7"/>
    <w:rsid w:val="00EF45C0"/>
    <w:rsid w:val="00EF45E1"/>
    <w:rsid w:val="00EF4609"/>
    <w:rsid w:val="00EF46B3"/>
    <w:rsid w:val="00EF4738"/>
    <w:rsid w:val="00EF4765"/>
    <w:rsid w:val="00EF478D"/>
    <w:rsid w:val="00EF47E2"/>
    <w:rsid w:val="00EF47EC"/>
    <w:rsid w:val="00EF47F7"/>
    <w:rsid w:val="00EF4833"/>
    <w:rsid w:val="00EF486F"/>
    <w:rsid w:val="00EF4937"/>
    <w:rsid w:val="00EF4A13"/>
    <w:rsid w:val="00EF4A3C"/>
    <w:rsid w:val="00EF4A3E"/>
    <w:rsid w:val="00EF4B27"/>
    <w:rsid w:val="00EF4B50"/>
    <w:rsid w:val="00EF4B86"/>
    <w:rsid w:val="00EF4BE7"/>
    <w:rsid w:val="00EF4C26"/>
    <w:rsid w:val="00EF4C4F"/>
    <w:rsid w:val="00EF4D13"/>
    <w:rsid w:val="00EF4DEF"/>
    <w:rsid w:val="00EF4EB8"/>
    <w:rsid w:val="00EF4EFC"/>
    <w:rsid w:val="00EF4F56"/>
    <w:rsid w:val="00EF4FEA"/>
    <w:rsid w:val="00EF5003"/>
    <w:rsid w:val="00EF5011"/>
    <w:rsid w:val="00EF507B"/>
    <w:rsid w:val="00EF5081"/>
    <w:rsid w:val="00EF5088"/>
    <w:rsid w:val="00EF50B1"/>
    <w:rsid w:val="00EF50B7"/>
    <w:rsid w:val="00EF5222"/>
    <w:rsid w:val="00EF5294"/>
    <w:rsid w:val="00EF52BE"/>
    <w:rsid w:val="00EF5384"/>
    <w:rsid w:val="00EF53C0"/>
    <w:rsid w:val="00EF53CA"/>
    <w:rsid w:val="00EF549A"/>
    <w:rsid w:val="00EF55AE"/>
    <w:rsid w:val="00EF55B0"/>
    <w:rsid w:val="00EF5640"/>
    <w:rsid w:val="00EF5647"/>
    <w:rsid w:val="00EF564A"/>
    <w:rsid w:val="00EF576C"/>
    <w:rsid w:val="00EF57A4"/>
    <w:rsid w:val="00EF57BE"/>
    <w:rsid w:val="00EF58DF"/>
    <w:rsid w:val="00EF58E5"/>
    <w:rsid w:val="00EF58E9"/>
    <w:rsid w:val="00EF590C"/>
    <w:rsid w:val="00EF5954"/>
    <w:rsid w:val="00EF595D"/>
    <w:rsid w:val="00EF5991"/>
    <w:rsid w:val="00EF59EA"/>
    <w:rsid w:val="00EF59ED"/>
    <w:rsid w:val="00EF5A2B"/>
    <w:rsid w:val="00EF5B6A"/>
    <w:rsid w:val="00EF5BBE"/>
    <w:rsid w:val="00EF5BD5"/>
    <w:rsid w:val="00EF5BDD"/>
    <w:rsid w:val="00EF5C6E"/>
    <w:rsid w:val="00EF5CC0"/>
    <w:rsid w:val="00EF5CD6"/>
    <w:rsid w:val="00EF5CE0"/>
    <w:rsid w:val="00EF5D2C"/>
    <w:rsid w:val="00EF5D4B"/>
    <w:rsid w:val="00EF5D5D"/>
    <w:rsid w:val="00EF5DAC"/>
    <w:rsid w:val="00EF5E11"/>
    <w:rsid w:val="00EF5E4C"/>
    <w:rsid w:val="00EF5EE0"/>
    <w:rsid w:val="00EF5EEE"/>
    <w:rsid w:val="00EF5F94"/>
    <w:rsid w:val="00EF607E"/>
    <w:rsid w:val="00EF6092"/>
    <w:rsid w:val="00EF60F0"/>
    <w:rsid w:val="00EF618E"/>
    <w:rsid w:val="00EF61C4"/>
    <w:rsid w:val="00EF6244"/>
    <w:rsid w:val="00EF62D8"/>
    <w:rsid w:val="00EF6313"/>
    <w:rsid w:val="00EF6394"/>
    <w:rsid w:val="00EF6398"/>
    <w:rsid w:val="00EF63B9"/>
    <w:rsid w:val="00EF63D7"/>
    <w:rsid w:val="00EF6463"/>
    <w:rsid w:val="00EF65A2"/>
    <w:rsid w:val="00EF65BD"/>
    <w:rsid w:val="00EF665D"/>
    <w:rsid w:val="00EF66C7"/>
    <w:rsid w:val="00EF66E2"/>
    <w:rsid w:val="00EF66E3"/>
    <w:rsid w:val="00EF671C"/>
    <w:rsid w:val="00EF677E"/>
    <w:rsid w:val="00EF6856"/>
    <w:rsid w:val="00EF68FC"/>
    <w:rsid w:val="00EF69C5"/>
    <w:rsid w:val="00EF69FC"/>
    <w:rsid w:val="00EF6A3C"/>
    <w:rsid w:val="00EF6B1D"/>
    <w:rsid w:val="00EF6B9D"/>
    <w:rsid w:val="00EF6BA7"/>
    <w:rsid w:val="00EF6C19"/>
    <w:rsid w:val="00EF6C52"/>
    <w:rsid w:val="00EF6C63"/>
    <w:rsid w:val="00EF6CF6"/>
    <w:rsid w:val="00EF6D5C"/>
    <w:rsid w:val="00EF6DA2"/>
    <w:rsid w:val="00EF6DE0"/>
    <w:rsid w:val="00EF6E9D"/>
    <w:rsid w:val="00EF6EE8"/>
    <w:rsid w:val="00EF6FE0"/>
    <w:rsid w:val="00EF7145"/>
    <w:rsid w:val="00EF7173"/>
    <w:rsid w:val="00EF71C6"/>
    <w:rsid w:val="00EF71D2"/>
    <w:rsid w:val="00EF7204"/>
    <w:rsid w:val="00EF735D"/>
    <w:rsid w:val="00EF740E"/>
    <w:rsid w:val="00EF7496"/>
    <w:rsid w:val="00EF74AD"/>
    <w:rsid w:val="00EF74D1"/>
    <w:rsid w:val="00EF74FE"/>
    <w:rsid w:val="00EF7561"/>
    <w:rsid w:val="00EF757E"/>
    <w:rsid w:val="00EF75AC"/>
    <w:rsid w:val="00EF761C"/>
    <w:rsid w:val="00EF7628"/>
    <w:rsid w:val="00EF7665"/>
    <w:rsid w:val="00EF766E"/>
    <w:rsid w:val="00EF767C"/>
    <w:rsid w:val="00EF768D"/>
    <w:rsid w:val="00EF76AA"/>
    <w:rsid w:val="00EF76C6"/>
    <w:rsid w:val="00EF76FF"/>
    <w:rsid w:val="00EF776B"/>
    <w:rsid w:val="00EF7869"/>
    <w:rsid w:val="00EF78AE"/>
    <w:rsid w:val="00EF7948"/>
    <w:rsid w:val="00EF794A"/>
    <w:rsid w:val="00EF79C9"/>
    <w:rsid w:val="00EF7A0F"/>
    <w:rsid w:val="00EF7A32"/>
    <w:rsid w:val="00EF7A38"/>
    <w:rsid w:val="00EF7A6B"/>
    <w:rsid w:val="00EF7A7A"/>
    <w:rsid w:val="00EF7B22"/>
    <w:rsid w:val="00EF7DAC"/>
    <w:rsid w:val="00EF7E04"/>
    <w:rsid w:val="00EF7F36"/>
    <w:rsid w:val="00EF7F6C"/>
    <w:rsid w:val="00F00008"/>
    <w:rsid w:val="00F00009"/>
    <w:rsid w:val="00F00020"/>
    <w:rsid w:val="00F00048"/>
    <w:rsid w:val="00F0004B"/>
    <w:rsid w:val="00F00057"/>
    <w:rsid w:val="00F000E3"/>
    <w:rsid w:val="00F000ED"/>
    <w:rsid w:val="00F00105"/>
    <w:rsid w:val="00F00206"/>
    <w:rsid w:val="00F00210"/>
    <w:rsid w:val="00F00275"/>
    <w:rsid w:val="00F00282"/>
    <w:rsid w:val="00F0028E"/>
    <w:rsid w:val="00F002BF"/>
    <w:rsid w:val="00F00330"/>
    <w:rsid w:val="00F003D3"/>
    <w:rsid w:val="00F00404"/>
    <w:rsid w:val="00F00444"/>
    <w:rsid w:val="00F004A0"/>
    <w:rsid w:val="00F005D1"/>
    <w:rsid w:val="00F005E7"/>
    <w:rsid w:val="00F005F5"/>
    <w:rsid w:val="00F00605"/>
    <w:rsid w:val="00F0070A"/>
    <w:rsid w:val="00F00758"/>
    <w:rsid w:val="00F0077B"/>
    <w:rsid w:val="00F007B7"/>
    <w:rsid w:val="00F00884"/>
    <w:rsid w:val="00F00919"/>
    <w:rsid w:val="00F00984"/>
    <w:rsid w:val="00F009BC"/>
    <w:rsid w:val="00F009F9"/>
    <w:rsid w:val="00F00BC3"/>
    <w:rsid w:val="00F00C59"/>
    <w:rsid w:val="00F00CD6"/>
    <w:rsid w:val="00F00D17"/>
    <w:rsid w:val="00F00D45"/>
    <w:rsid w:val="00F00D91"/>
    <w:rsid w:val="00F00DA1"/>
    <w:rsid w:val="00F00F88"/>
    <w:rsid w:val="00F00F9F"/>
    <w:rsid w:val="00F00FC0"/>
    <w:rsid w:val="00F010C5"/>
    <w:rsid w:val="00F010D5"/>
    <w:rsid w:val="00F01102"/>
    <w:rsid w:val="00F01111"/>
    <w:rsid w:val="00F01178"/>
    <w:rsid w:val="00F01242"/>
    <w:rsid w:val="00F0132A"/>
    <w:rsid w:val="00F01432"/>
    <w:rsid w:val="00F01458"/>
    <w:rsid w:val="00F014AC"/>
    <w:rsid w:val="00F014D2"/>
    <w:rsid w:val="00F014FD"/>
    <w:rsid w:val="00F01537"/>
    <w:rsid w:val="00F01760"/>
    <w:rsid w:val="00F01778"/>
    <w:rsid w:val="00F01830"/>
    <w:rsid w:val="00F0184D"/>
    <w:rsid w:val="00F01873"/>
    <w:rsid w:val="00F0188F"/>
    <w:rsid w:val="00F0198F"/>
    <w:rsid w:val="00F019AF"/>
    <w:rsid w:val="00F019C3"/>
    <w:rsid w:val="00F01A1C"/>
    <w:rsid w:val="00F01A56"/>
    <w:rsid w:val="00F01AD4"/>
    <w:rsid w:val="00F01AF4"/>
    <w:rsid w:val="00F01B3C"/>
    <w:rsid w:val="00F01BEB"/>
    <w:rsid w:val="00F01C03"/>
    <w:rsid w:val="00F01C10"/>
    <w:rsid w:val="00F01D03"/>
    <w:rsid w:val="00F01D19"/>
    <w:rsid w:val="00F01D75"/>
    <w:rsid w:val="00F01DC0"/>
    <w:rsid w:val="00F01E8D"/>
    <w:rsid w:val="00F01EDC"/>
    <w:rsid w:val="00F01F39"/>
    <w:rsid w:val="00F01FDA"/>
    <w:rsid w:val="00F01FFC"/>
    <w:rsid w:val="00F02014"/>
    <w:rsid w:val="00F02055"/>
    <w:rsid w:val="00F02101"/>
    <w:rsid w:val="00F02163"/>
    <w:rsid w:val="00F02188"/>
    <w:rsid w:val="00F022AF"/>
    <w:rsid w:val="00F02341"/>
    <w:rsid w:val="00F0236F"/>
    <w:rsid w:val="00F02374"/>
    <w:rsid w:val="00F02412"/>
    <w:rsid w:val="00F0243E"/>
    <w:rsid w:val="00F02442"/>
    <w:rsid w:val="00F0245F"/>
    <w:rsid w:val="00F024A2"/>
    <w:rsid w:val="00F0255F"/>
    <w:rsid w:val="00F025C3"/>
    <w:rsid w:val="00F02609"/>
    <w:rsid w:val="00F0262C"/>
    <w:rsid w:val="00F02652"/>
    <w:rsid w:val="00F026BC"/>
    <w:rsid w:val="00F02703"/>
    <w:rsid w:val="00F02728"/>
    <w:rsid w:val="00F0277D"/>
    <w:rsid w:val="00F0289E"/>
    <w:rsid w:val="00F028BC"/>
    <w:rsid w:val="00F02930"/>
    <w:rsid w:val="00F0296B"/>
    <w:rsid w:val="00F0299A"/>
    <w:rsid w:val="00F029A4"/>
    <w:rsid w:val="00F02A21"/>
    <w:rsid w:val="00F02A74"/>
    <w:rsid w:val="00F02AA7"/>
    <w:rsid w:val="00F02B2A"/>
    <w:rsid w:val="00F02B36"/>
    <w:rsid w:val="00F02D83"/>
    <w:rsid w:val="00F02D8F"/>
    <w:rsid w:val="00F02DA4"/>
    <w:rsid w:val="00F02E6C"/>
    <w:rsid w:val="00F02E94"/>
    <w:rsid w:val="00F02ED5"/>
    <w:rsid w:val="00F02F1E"/>
    <w:rsid w:val="00F0308B"/>
    <w:rsid w:val="00F03092"/>
    <w:rsid w:val="00F030B0"/>
    <w:rsid w:val="00F030F3"/>
    <w:rsid w:val="00F030F4"/>
    <w:rsid w:val="00F030F9"/>
    <w:rsid w:val="00F03136"/>
    <w:rsid w:val="00F031E6"/>
    <w:rsid w:val="00F03256"/>
    <w:rsid w:val="00F03271"/>
    <w:rsid w:val="00F032A3"/>
    <w:rsid w:val="00F0343B"/>
    <w:rsid w:val="00F034B4"/>
    <w:rsid w:val="00F034F3"/>
    <w:rsid w:val="00F03516"/>
    <w:rsid w:val="00F0351A"/>
    <w:rsid w:val="00F03592"/>
    <w:rsid w:val="00F03621"/>
    <w:rsid w:val="00F03639"/>
    <w:rsid w:val="00F03649"/>
    <w:rsid w:val="00F036D3"/>
    <w:rsid w:val="00F036E0"/>
    <w:rsid w:val="00F036E9"/>
    <w:rsid w:val="00F0370D"/>
    <w:rsid w:val="00F0374C"/>
    <w:rsid w:val="00F037A6"/>
    <w:rsid w:val="00F037B2"/>
    <w:rsid w:val="00F038A1"/>
    <w:rsid w:val="00F038D6"/>
    <w:rsid w:val="00F03975"/>
    <w:rsid w:val="00F03984"/>
    <w:rsid w:val="00F039CF"/>
    <w:rsid w:val="00F03A15"/>
    <w:rsid w:val="00F03A44"/>
    <w:rsid w:val="00F03A65"/>
    <w:rsid w:val="00F03A73"/>
    <w:rsid w:val="00F03AFF"/>
    <w:rsid w:val="00F03B02"/>
    <w:rsid w:val="00F03B9B"/>
    <w:rsid w:val="00F03BF0"/>
    <w:rsid w:val="00F03C2A"/>
    <w:rsid w:val="00F03CCE"/>
    <w:rsid w:val="00F03D23"/>
    <w:rsid w:val="00F03D28"/>
    <w:rsid w:val="00F03D63"/>
    <w:rsid w:val="00F03D7E"/>
    <w:rsid w:val="00F03E7B"/>
    <w:rsid w:val="00F03E8C"/>
    <w:rsid w:val="00F03FE8"/>
    <w:rsid w:val="00F03FF5"/>
    <w:rsid w:val="00F04065"/>
    <w:rsid w:val="00F040A7"/>
    <w:rsid w:val="00F040A9"/>
    <w:rsid w:val="00F040B4"/>
    <w:rsid w:val="00F040B7"/>
    <w:rsid w:val="00F040FA"/>
    <w:rsid w:val="00F04112"/>
    <w:rsid w:val="00F04183"/>
    <w:rsid w:val="00F0421C"/>
    <w:rsid w:val="00F04310"/>
    <w:rsid w:val="00F0432E"/>
    <w:rsid w:val="00F0434F"/>
    <w:rsid w:val="00F0436D"/>
    <w:rsid w:val="00F043AD"/>
    <w:rsid w:val="00F043E1"/>
    <w:rsid w:val="00F044F8"/>
    <w:rsid w:val="00F04510"/>
    <w:rsid w:val="00F045A8"/>
    <w:rsid w:val="00F04601"/>
    <w:rsid w:val="00F04624"/>
    <w:rsid w:val="00F0464C"/>
    <w:rsid w:val="00F04677"/>
    <w:rsid w:val="00F046A3"/>
    <w:rsid w:val="00F046B3"/>
    <w:rsid w:val="00F04732"/>
    <w:rsid w:val="00F04743"/>
    <w:rsid w:val="00F0479D"/>
    <w:rsid w:val="00F047FE"/>
    <w:rsid w:val="00F0488D"/>
    <w:rsid w:val="00F048A7"/>
    <w:rsid w:val="00F048BE"/>
    <w:rsid w:val="00F048CA"/>
    <w:rsid w:val="00F048E2"/>
    <w:rsid w:val="00F048FE"/>
    <w:rsid w:val="00F04938"/>
    <w:rsid w:val="00F0494C"/>
    <w:rsid w:val="00F049DA"/>
    <w:rsid w:val="00F049F4"/>
    <w:rsid w:val="00F04A59"/>
    <w:rsid w:val="00F04AB2"/>
    <w:rsid w:val="00F04B29"/>
    <w:rsid w:val="00F04B7A"/>
    <w:rsid w:val="00F04BDA"/>
    <w:rsid w:val="00F04BE9"/>
    <w:rsid w:val="00F04C18"/>
    <w:rsid w:val="00F04C35"/>
    <w:rsid w:val="00F04C48"/>
    <w:rsid w:val="00F04C67"/>
    <w:rsid w:val="00F04CAF"/>
    <w:rsid w:val="00F04D2A"/>
    <w:rsid w:val="00F04D60"/>
    <w:rsid w:val="00F04D97"/>
    <w:rsid w:val="00F04DC8"/>
    <w:rsid w:val="00F04E22"/>
    <w:rsid w:val="00F04E54"/>
    <w:rsid w:val="00F04F16"/>
    <w:rsid w:val="00F04F1B"/>
    <w:rsid w:val="00F04F53"/>
    <w:rsid w:val="00F04FAB"/>
    <w:rsid w:val="00F04FFE"/>
    <w:rsid w:val="00F0503B"/>
    <w:rsid w:val="00F0506B"/>
    <w:rsid w:val="00F05088"/>
    <w:rsid w:val="00F0514E"/>
    <w:rsid w:val="00F0526C"/>
    <w:rsid w:val="00F052F5"/>
    <w:rsid w:val="00F053F5"/>
    <w:rsid w:val="00F05458"/>
    <w:rsid w:val="00F05522"/>
    <w:rsid w:val="00F05548"/>
    <w:rsid w:val="00F05554"/>
    <w:rsid w:val="00F0557A"/>
    <w:rsid w:val="00F0558B"/>
    <w:rsid w:val="00F0562D"/>
    <w:rsid w:val="00F0567D"/>
    <w:rsid w:val="00F05716"/>
    <w:rsid w:val="00F057A9"/>
    <w:rsid w:val="00F057D5"/>
    <w:rsid w:val="00F0588E"/>
    <w:rsid w:val="00F05A1E"/>
    <w:rsid w:val="00F05B28"/>
    <w:rsid w:val="00F05BAA"/>
    <w:rsid w:val="00F05BE0"/>
    <w:rsid w:val="00F05C70"/>
    <w:rsid w:val="00F05CC2"/>
    <w:rsid w:val="00F05D33"/>
    <w:rsid w:val="00F05D45"/>
    <w:rsid w:val="00F05D99"/>
    <w:rsid w:val="00F05DD4"/>
    <w:rsid w:val="00F05DFA"/>
    <w:rsid w:val="00F05E15"/>
    <w:rsid w:val="00F05F1F"/>
    <w:rsid w:val="00F05F6A"/>
    <w:rsid w:val="00F05FC1"/>
    <w:rsid w:val="00F05FFD"/>
    <w:rsid w:val="00F06032"/>
    <w:rsid w:val="00F0607A"/>
    <w:rsid w:val="00F060CD"/>
    <w:rsid w:val="00F0616F"/>
    <w:rsid w:val="00F062BB"/>
    <w:rsid w:val="00F06333"/>
    <w:rsid w:val="00F063A6"/>
    <w:rsid w:val="00F063C9"/>
    <w:rsid w:val="00F063EE"/>
    <w:rsid w:val="00F06423"/>
    <w:rsid w:val="00F0646B"/>
    <w:rsid w:val="00F0647B"/>
    <w:rsid w:val="00F064EA"/>
    <w:rsid w:val="00F06513"/>
    <w:rsid w:val="00F06554"/>
    <w:rsid w:val="00F066CF"/>
    <w:rsid w:val="00F06744"/>
    <w:rsid w:val="00F06746"/>
    <w:rsid w:val="00F0685C"/>
    <w:rsid w:val="00F06878"/>
    <w:rsid w:val="00F06904"/>
    <w:rsid w:val="00F06908"/>
    <w:rsid w:val="00F0694C"/>
    <w:rsid w:val="00F06A18"/>
    <w:rsid w:val="00F06A70"/>
    <w:rsid w:val="00F06A72"/>
    <w:rsid w:val="00F06A80"/>
    <w:rsid w:val="00F06AEC"/>
    <w:rsid w:val="00F06AF6"/>
    <w:rsid w:val="00F06B8C"/>
    <w:rsid w:val="00F06C32"/>
    <w:rsid w:val="00F06C59"/>
    <w:rsid w:val="00F06C5F"/>
    <w:rsid w:val="00F06CA9"/>
    <w:rsid w:val="00F06DD4"/>
    <w:rsid w:val="00F06E33"/>
    <w:rsid w:val="00F06E73"/>
    <w:rsid w:val="00F06F30"/>
    <w:rsid w:val="00F06F39"/>
    <w:rsid w:val="00F06F4E"/>
    <w:rsid w:val="00F06FA3"/>
    <w:rsid w:val="00F06FAB"/>
    <w:rsid w:val="00F06FD9"/>
    <w:rsid w:val="00F07058"/>
    <w:rsid w:val="00F07061"/>
    <w:rsid w:val="00F07085"/>
    <w:rsid w:val="00F070B3"/>
    <w:rsid w:val="00F07122"/>
    <w:rsid w:val="00F0714D"/>
    <w:rsid w:val="00F07177"/>
    <w:rsid w:val="00F0717F"/>
    <w:rsid w:val="00F0725D"/>
    <w:rsid w:val="00F0728B"/>
    <w:rsid w:val="00F072E9"/>
    <w:rsid w:val="00F0737F"/>
    <w:rsid w:val="00F073A3"/>
    <w:rsid w:val="00F073C1"/>
    <w:rsid w:val="00F07487"/>
    <w:rsid w:val="00F07490"/>
    <w:rsid w:val="00F074BF"/>
    <w:rsid w:val="00F074EF"/>
    <w:rsid w:val="00F07540"/>
    <w:rsid w:val="00F075CE"/>
    <w:rsid w:val="00F076A4"/>
    <w:rsid w:val="00F076B7"/>
    <w:rsid w:val="00F07709"/>
    <w:rsid w:val="00F07734"/>
    <w:rsid w:val="00F0773D"/>
    <w:rsid w:val="00F07787"/>
    <w:rsid w:val="00F077E6"/>
    <w:rsid w:val="00F077EF"/>
    <w:rsid w:val="00F07866"/>
    <w:rsid w:val="00F078CA"/>
    <w:rsid w:val="00F07914"/>
    <w:rsid w:val="00F0792E"/>
    <w:rsid w:val="00F0793A"/>
    <w:rsid w:val="00F079D9"/>
    <w:rsid w:val="00F079F4"/>
    <w:rsid w:val="00F07A26"/>
    <w:rsid w:val="00F07A8B"/>
    <w:rsid w:val="00F07B1A"/>
    <w:rsid w:val="00F07B30"/>
    <w:rsid w:val="00F07B6E"/>
    <w:rsid w:val="00F07BE7"/>
    <w:rsid w:val="00F07BF4"/>
    <w:rsid w:val="00F07C2B"/>
    <w:rsid w:val="00F07C43"/>
    <w:rsid w:val="00F07D2A"/>
    <w:rsid w:val="00F07D43"/>
    <w:rsid w:val="00F07D6A"/>
    <w:rsid w:val="00F07D7B"/>
    <w:rsid w:val="00F07D89"/>
    <w:rsid w:val="00F07D91"/>
    <w:rsid w:val="00F07E27"/>
    <w:rsid w:val="00F07E3C"/>
    <w:rsid w:val="00F07F07"/>
    <w:rsid w:val="00F07F1E"/>
    <w:rsid w:val="00F07F5B"/>
    <w:rsid w:val="00F07FA5"/>
    <w:rsid w:val="00F07FC2"/>
    <w:rsid w:val="00F07FE9"/>
    <w:rsid w:val="00F10016"/>
    <w:rsid w:val="00F1004E"/>
    <w:rsid w:val="00F1008D"/>
    <w:rsid w:val="00F10090"/>
    <w:rsid w:val="00F10093"/>
    <w:rsid w:val="00F100AA"/>
    <w:rsid w:val="00F100C1"/>
    <w:rsid w:val="00F100CF"/>
    <w:rsid w:val="00F101E5"/>
    <w:rsid w:val="00F102A5"/>
    <w:rsid w:val="00F102D5"/>
    <w:rsid w:val="00F10325"/>
    <w:rsid w:val="00F10381"/>
    <w:rsid w:val="00F1049A"/>
    <w:rsid w:val="00F104B3"/>
    <w:rsid w:val="00F104BE"/>
    <w:rsid w:val="00F104CB"/>
    <w:rsid w:val="00F104F6"/>
    <w:rsid w:val="00F104FD"/>
    <w:rsid w:val="00F1051B"/>
    <w:rsid w:val="00F10551"/>
    <w:rsid w:val="00F10665"/>
    <w:rsid w:val="00F10672"/>
    <w:rsid w:val="00F1067F"/>
    <w:rsid w:val="00F106B4"/>
    <w:rsid w:val="00F106BD"/>
    <w:rsid w:val="00F10706"/>
    <w:rsid w:val="00F10747"/>
    <w:rsid w:val="00F1077F"/>
    <w:rsid w:val="00F107A3"/>
    <w:rsid w:val="00F107F5"/>
    <w:rsid w:val="00F1084B"/>
    <w:rsid w:val="00F10887"/>
    <w:rsid w:val="00F10889"/>
    <w:rsid w:val="00F108EB"/>
    <w:rsid w:val="00F108ED"/>
    <w:rsid w:val="00F1094C"/>
    <w:rsid w:val="00F1095F"/>
    <w:rsid w:val="00F10999"/>
    <w:rsid w:val="00F10AA8"/>
    <w:rsid w:val="00F10AC8"/>
    <w:rsid w:val="00F10B07"/>
    <w:rsid w:val="00F10B24"/>
    <w:rsid w:val="00F10B32"/>
    <w:rsid w:val="00F10BD1"/>
    <w:rsid w:val="00F10BDD"/>
    <w:rsid w:val="00F10BE8"/>
    <w:rsid w:val="00F10C66"/>
    <w:rsid w:val="00F10C9C"/>
    <w:rsid w:val="00F10CAE"/>
    <w:rsid w:val="00F10CF3"/>
    <w:rsid w:val="00F10CFB"/>
    <w:rsid w:val="00F10D2C"/>
    <w:rsid w:val="00F10D96"/>
    <w:rsid w:val="00F10DF5"/>
    <w:rsid w:val="00F10E3F"/>
    <w:rsid w:val="00F10E65"/>
    <w:rsid w:val="00F10E8C"/>
    <w:rsid w:val="00F10E9A"/>
    <w:rsid w:val="00F10F0C"/>
    <w:rsid w:val="00F10F28"/>
    <w:rsid w:val="00F10F35"/>
    <w:rsid w:val="00F10F38"/>
    <w:rsid w:val="00F10F56"/>
    <w:rsid w:val="00F10F62"/>
    <w:rsid w:val="00F10F67"/>
    <w:rsid w:val="00F10F8D"/>
    <w:rsid w:val="00F11041"/>
    <w:rsid w:val="00F110C4"/>
    <w:rsid w:val="00F11169"/>
    <w:rsid w:val="00F111AF"/>
    <w:rsid w:val="00F111C7"/>
    <w:rsid w:val="00F11221"/>
    <w:rsid w:val="00F1122F"/>
    <w:rsid w:val="00F11282"/>
    <w:rsid w:val="00F112B7"/>
    <w:rsid w:val="00F1134B"/>
    <w:rsid w:val="00F1134F"/>
    <w:rsid w:val="00F1136D"/>
    <w:rsid w:val="00F11375"/>
    <w:rsid w:val="00F11544"/>
    <w:rsid w:val="00F11557"/>
    <w:rsid w:val="00F1157D"/>
    <w:rsid w:val="00F11582"/>
    <w:rsid w:val="00F11662"/>
    <w:rsid w:val="00F1172C"/>
    <w:rsid w:val="00F11798"/>
    <w:rsid w:val="00F117B7"/>
    <w:rsid w:val="00F118C1"/>
    <w:rsid w:val="00F11909"/>
    <w:rsid w:val="00F11A36"/>
    <w:rsid w:val="00F11A57"/>
    <w:rsid w:val="00F11B02"/>
    <w:rsid w:val="00F11CA8"/>
    <w:rsid w:val="00F11CC7"/>
    <w:rsid w:val="00F11CCA"/>
    <w:rsid w:val="00F11CDF"/>
    <w:rsid w:val="00F11D64"/>
    <w:rsid w:val="00F11D71"/>
    <w:rsid w:val="00F11E10"/>
    <w:rsid w:val="00F11E21"/>
    <w:rsid w:val="00F11F0D"/>
    <w:rsid w:val="00F11F0F"/>
    <w:rsid w:val="00F11F1C"/>
    <w:rsid w:val="00F11F81"/>
    <w:rsid w:val="00F11FA1"/>
    <w:rsid w:val="00F120BB"/>
    <w:rsid w:val="00F120F8"/>
    <w:rsid w:val="00F12102"/>
    <w:rsid w:val="00F121D9"/>
    <w:rsid w:val="00F121E5"/>
    <w:rsid w:val="00F1225D"/>
    <w:rsid w:val="00F122CC"/>
    <w:rsid w:val="00F1234F"/>
    <w:rsid w:val="00F123CB"/>
    <w:rsid w:val="00F123CD"/>
    <w:rsid w:val="00F123E7"/>
    <w:rsid w:val="00F12415"/>
    <w:rsid w:val="00F12421"/>
    <w:rsid w:val="00F12498"/>
    <w:rsid w:val="00F124E5"/>
    <w:rsid w:val="00F125C3"/>
    <w:rsid w:val="00F1261F"/>
    <w:rsid w:val="00F12659"/>
    <w:rsid w:val="00F12758"/>
    <w:rsid w:val="00F127A0"/>
    <w:rsid w:val="00F127B6"/>
    <w:rsid w:val="00F12833"/>
    <w:rsid w:val="00F128D7"/>
    <w:rsid w:val="00F12A03"/>
    <w:rsid w:val="00F12AA9"/>
    <w:rsid w:val="00F12B52"/>
    <w:rsid w:val="00F12C65"/>
    <w:rsid w:val="00F12C9D"/>
    <w:rsid w:val="00F12D61"/>
    <w:rsid w:val="00F12D82"/>
    <w:rsid w:val="00F12D88"/>
    <w:rsid w:val="00F12DCF"/>
    <w:rsid w:val="00F12DE3"/>
    <w:rsid w:val="00F12DF3"/>
    <w:rsid w:val="00F12E35"/>
    <w:rsid w:val="00F12E38"/>
    <w:rsid w:val="00F12E70"/>
    <w:rsid w:val="00F12F1C"/>
    <w:rsid w:val="00F12FFF"/>
    <w:rsid w:val="00F13000"/>
    <w:rsid w:val="00F13048"/>
    <w:rsid w:val="00F13107"/>
    <w:rsid w:val="00F13166"/>
    <w:rsid w:val="00F13231"/>
    <w:rsid w:val="00F13256"/>
    <w:rsid w:val="00F13288"/>
    <w:rsid w:val="00F132DD"/>
    <w:rsid w:val="00F1336C"/>
    <w:rsid w:val="00F1338A"/>
    <w:rsid w:val="00F133C4"/>
    <w:rsid w:val="00F13422"/>
    <w:rsid w:val="00F13482"/>
    <w:rsid w:val="00F134E1"/>
    <w:rsid w:val="00F1353A"/>
    <w:rsid w:val="00F1354E"/>
    <w:rsid w:val="00F13633"/>
    <w:rsid w:val="00F1364A"/>
    <w:rsid w:val="00F136AA"/>
    <w:rsid w:val="00F1376D"/>
    <w:rsid w:val="00F1377C"/>
    <w:rsid w:val="00F137B4"/>
    <w:rsid w:val="00F137B6"/>
    <w:rsid w:val="00F137F2"/>
    <w:rsid w:val="00F138B0"/>
    <w:rsid w:val="00F13972"/>
    <w:rsid w:val="00F139A0"/>
    <w:rsid w:val="00F13A09"/>
    <w:rsid w:val="00F13A6D"/>
    <w:rsid w:val="00F13A76"/>
    <w:rsid w:val="00F13A91"/>
    <w:rsid w:val="00F13AA0"/>
    <w:rsid w:val="00F13ACE"/>
    <w:rsid w:val="00F13BD2"/>
    <w:rsid w:val="00F13C12"/>
    <w:rsid w:val="00F13C3E"/>
    <w:rsid w:val="00F13C93"/>
    <w:rsid w:val="00F13D27"/>
    <w:rsid w:val="00F13D8A"/>
    <w:rsid w:val="00F13E7E"/>
    <w:rsid w:val="00F14066"/>
    <w:rsid w:val="00F140E1"/>
    <w:rsid w:val="00F141E9"/>
    <w:rsid w:val="00F14219"/>
    <w:rsid w:val="00F1429E"/>
    <w:rsid w:val="00F142A6"/>
    <w:rsid w:val="00F142E5"/>
    <w:rsid w:val="00F14371"/>
    <w:rsid w:val="00F14401"/>
    <w:rsid w:val="00F144BC"/>
    <w:rsid w:val="00F144D1"/>
    <w:rsid w:val="00F14510"/>
    <w:rsid w:val="00F14579"/>
    <w:rsid w:val="00F1464F"/>
    <w:rsid w:val="00F146D5"/>
    <w:rsid w:val="00F1477A"/>
    <w:rsid w:val="00F148DC"/>
    <w:rsid w:val="00F14906"/>
    <w:rsid w:val="00F1492E"/>
    <w:rsid w:val="00F14A7C"/>
    <w:rsid w:val="00F14B7B"/>
    <w:rsid w:val="00F14C10"/>
    <w:rsid w:val="00F14C4E"/>
    <w:rsid w:val="00F14C54"/>
    <w:rsid w:val="00F14C6B"/>
    <w:rsid w:val="00F14CAF"/>
    <w:rsid w:val="00F14CFB"/>
    <w:rsid w:val="00F14D80"/>
    <w:rsid w:val="00F14D90"/>
    <w:rsid w:val="00F14E1E"/>
    <w:rsid w:val="00F14E21"/>
    <w:rsid w:val="00F14E55"/>
    <w:rsid w:val="00F14EE8"/>
    <w:rsid w:val="00F14EFC"/>
    <w:rsid w:val="00F14F11"/>
    <w:rsid w:val="00F14F2A"/>
    <w:rsid w:val="00F14F31"/>
    <w:rsid w:val="00F14FD5"/>
    <w:rsid w:val="00F150CA"/>
    <w:rsid w:val="00F15109"/>
    <w:rsid w:val="00F1512C"/>
    <w:rsid w:val="00F151A7"/>
    <w:rsid w:val="00F151E2"/>
    <w:rsid w:val="00F15206"/>
    <w:rsid w:val="00F15248"/>
    <w:rsid w:val="00F1524E"/>
    <w:rsid w:val="00F152AB"/>
    <w:rsid w:val="00F152B0"/>
    <w:rsid w:val="00F152C8"/>
    <w:rsid w:val="00F152D8"/>
    <w:rsid w:val="00F152DE"/>
    <w:rsid w:val="00F152E6"/>
    <w:rsid w:val="00F15319"/>
    <w:rsid w:val="00F153A0"/>
    <w:rsid w:val="00F1542F"/>
    <w:rsid w:val="00F15460"/>
    <w:rsid w:val="00F1546A"/>
    <w:rsid w:val="00F154C9"/>
    <w:rsid w:val="00F154FA"/>
    <w:rsid w:val="00F1555C"/>
    <w:rsid w:val="00F1559C"/>
    <w:rsid w:val="00F1568B"/>
    <w:rsid w:val="00F15701"/>
    <w:rsid w:val="00F157B4"/>
    <w:rsid w:val="00F157C7"/>
    <w:rsid w:val="00F157D1"/>
    <w:rsid w:val="00F157D4"/>
    <w:rsid w:val="00F15829"/>
    <w:rsid w:val="00F15833"/>
    <w:rsid w:val="00F158FD"/>
    <w:rsid w:val="00F158FE"/>
    <w:rsid w:val="00F15903"/>
    <w:rsid w:val="00F15974"/>
    <w:rsid w:val="00F15A28"/>
    <w:rsid w:val="00F15A31"/>
    <w:rsid w:val="00F15A46"/>
    <w:rsid w:val="00F15A48"/>
    <w:rsid w:val="00F15AC6"/>
    <w:rsid w:val="00F15C8D"/>
    <w:rsid w:val="00F15CE1"/>
    <w:rsid w:val="00F15D02"/>
    <w:rsid w:val="00F15D9A"/>
    <w:rsid w:val="00F15DD0"/>
    <w:rsid w:val="00F15DDE"/>
    <w:rsid w:val="00F15E1B"/>
    <w:rsid w:val="00F15E46"/>
    <w:rsid w:val="00F15E7C"/>
    <w:rsid w:val="00F15F09"/>
    <w:rsid w:val="00F15F9B"/>
    <w:rsid w:val="00F16087"/>
    <w:rsid w:val="00F160DC"/>
    <w:rsid w:val="00F160E0"/>
    <w:rsid w:val="00F160E6"/>
    <w:rsid w:val="00F16143"/>
    <w:rsid w:val="00F161A7"/>
    <w:rsid w:val="00F161C2"/>
    <w:rsid w:val="00F1620C"/>
    <w:rsid w:val="00F162DB"/>
    <w:rsid w:val="00F162E6"/>
    <w:rsid w:val="00F16496"/>
    <w:rsid w:val="00F164F1"/>
    <w:rsid w:val="00F16514"/>
    <w:rsid w:val="00F165B0"/>
    <w:rsid w:val="00F1661A"/>
    <w:rsid w:val="00F16658"/>
    <w:rsid w:val="00F1670E"/>
    <w:rsid w:val="00F16722"/>
    <w:rsid w:val="00F16863"/>
    <w:rsid w:val="00F16884"/>
    <w:rsid w:val="00F16894"/>
    <w:rsid w:val="00F168EA"/>
    <w:rsid w:val="00F169A8"/>
    <w:rsid w:val="00F169B1"/>
    <w:rsid w:val="00F16A27"/>
    <w:rsid w:val="00F16A8B"/>
    <w:rsid w:val="00F16B5E"/>
    <w:rsid w:val="00F16BBB"/>
    <w:rsid w:val="00F16D26"/>
    <w:rsid w:val="00F16D79"/>
    <w:rsid w:val="00F16E0F"/>
    <w:rsid w:val="00F16E3A"/>
    <w:rsid w:val="00F16E8E"/>
    <w:rsid w:val="00F16EA3"/>
    <w:rsid w:val="00F16F47"/>
    <w:rsid w:val="00F16F54"/>
    <w:rsid w:val="00F16F6B"/>
    <w:rsid w:val="00F16F86"/>
    <w:rsid w:val="00F16FD4"/>
    <w:rsid w:val="00F17036"/>
    <w:rsid w:val="00F17051"/>
    <w:rsid w:val="00F17059"/>
    <w:rsid w:val="00F17086"/>
    <w:rsid w:val="00F170B7"/>
    <w:rsid w:val="00F170C1"/>
    <w:rsid w:val="00F17160"/>
    <w:rsid w:val="00F17181"/>
    <w:rsid w:val="00F17281"/>
    <w:rsid w:val="00F17292"/>
    <w:rsid w:val="00F172E3"/>
    <w:rsid w:val="00F17396"/>
    <w:rsid w:val="00F17400"/>
    <w:rsid w:val="00F17424"/>
    <w:rsid w:val="00F1753E"/>
    <w:rsid w:val="00F1754E"/>
    <w:rsid w:val="00F17584"/>
    <w:rsid w:val="00F17586"/>
    <w:rsid w:val="00F17674"/>
    <w:rsid w:val="00F176B2"/>
    <w:rsid w:val="00F1772E"/>
    <w:rsid w:val="00F17774"/>
    <w:rsid w:val="00F177C0"/>
    <w:rsid w:val="00F177C1"/>
    <w:rsid w:val="00F177D8"/>
    <w:rsid w:val="00F1785A"/>
    <w:rsid w:val="00F1787D"/>
    <w:rsid w:val="00F178B2"/>
    <w:rsid w:val="00F178E4"/>
    <w:rsid w:val="00F17946"/>
    <w:rsid w:val="00F17A31"/>
    <w:rsid w:val="00F17B29"/>
    <w:rsid w:val="00F17B3A"/>
    <w:rsid w:val="00F17B8D"/>
    <w:rsid w:val="00F17BA7"/>
    <w:rsid w:val="00F17BE6"/>
    <w:rsid w:val="00F17C4B"/>
    <w:rsid w:val="00F17C9A"/>
    <w:rsid w:val="00F17CB2"/>
    <w:rsid w:val="00F17EB2"/>
    <w:rsid w:val="00F17EE9"/>
    <w:rsid w:val="00F17EF2"/>
    <w:rsid w:val="00F17F1F"/>
    <w:rsid w:val="00F17F8D"/>
    <w:rsid w:val="00F200E4"/>
    <w:rsid w:val="00F20100"/>
    <w:rsid w:val="00F2018B"/>
    <w:rsid w:val="00F2018C"/>
    <w:rsid w:val="00F2019D"/>
    <w:rsid w:val="00F2021F"/>
    <w:rsid w:val="00F20246"/>
    <w:rsid w:val="00F20266"/>
    <w:rsid w:val="00F20292"/>
    <w:rsid w:val="00F2034A"/>
    <w:rsid w:val="00F20366"/>
    <w:rsid w:val="00F203B1"/>
    <w:rsid w:val="00F2041C"/>
    <w:rsid w:val="00F2055F"/>
    <w:rsid w:val="00F205A3"/>
    <w:rsid w:val="00F205B7"/>
    <w:rsid w:val="00F20632"/>
    <w:rsid w:val="00F2063C"/>
    <w:rsid w:val="00F20674"/>
    <w:rsid w:val="00F206AC"/>
    <w:rsid w:val="00F20718"/>
    <w:rsid w:val="00F2072E"/>
    <w:rsid w:val="00F2073B"/>
    <w:rsid w:val="00F207D4"/>
    <w:rsid w:val="00F20805"/>
    <w:rsid w:val="00F20828"/>
    <w:rsid w:val="00F2084C"/>
    <w:rsid w:val="00F20877"/>
    <w:rsid w:val="00F20917"/>
    <w:rsid w:val="00F20975"/>
    <w:rsid w:val="00F20A74"/>
    <w:rsid w:val="00F20AA2"/>
    <w:rsid w:val="00F20B98"/>
    <w:rsid w:val="00F20BD0"/>
    <w:rsid w:val="00F20D5E"/>
    <w:rsid w:val="00F20E6C"/>
    <w:rsid w:val="00F20E77"/>
    <w:rsid w:val="00F20E94"/>
    <w:rsid w:val="00F20EEF"/>
    <w:rsid w:val="00F20F07"/>
    <w:rsid w:val="00F20F33"/>
    <w:rsid w:val="00F20F5A"/>
    <w:rsid w:val="00F20F6F"/>
    <w:rsid w:val="00F20F70"/>
    <w:rsid w:val="00F20F9A"/>
    <w:rsid w:val="00F20FF9"/>
    <w:rsid w:val="00F21048"/>
    <w:rsid w:val="00F210AC"/>
    <w:rsid w:val="00F2112A"/>
    <w:rsid w:val="00F2112D"/>
    <w:rsid w:val="00F21143"/>
    <w:rsid w:val="00F21257"/>
    <w:rsid w:val="00F2126F"/>
    <w:rsid w:val="00F212FC"/>
    <w:rsid w:val="00F2131C"/>
    <w:rsid w:val="00F213E0"/>
    <w:rsid w:val="00F2143B"/>
    <w:rsid w:val="00F21446"/>
    <w:rsid w:val="00F21492"/>
    <w:rsid w:val="00F215D9"/>
    <w:rsid w:val="00F2163A"/>
    <w:rsid w:val="00F21656"/>
    <w:rsid w:val="00F21672"/>
    <w:rsid w:val="00F216B4"/>
    <w:rsid w:val="00F216E8"/>
    <w:rsid w:val="00F217A8"/>
    <w:rsid w:val="00F217D0"/>
    <w:rsid w:val="00F217D4"/>
    <w:rsid w:val="00F217E8"/>
    <w:rsid w:val="00F21805"/>
    <w:rsid w:val="00F21825"/>
    <w:rsid w:val="00F218D5"/>
    <w:rsid w:val="00F219D4"/>
    <w:rsid w:val="00F21B0F"/>
    <w:rsid w:val="00F21B8C"/>
    <w:rsid w:val="00F21BBE"/>
    <w:rsid w:val="00F21BF8"/>
    <w:rsid w:val="00F21BFF"/>
    <w:rsid w:val="00F21C04"/>
    <w:rsid w:val="00F21C19"/>
    <w:rsid w:val="00F21C88"/>
    <w:rsid w:val="00F21C93"/>
    <w:rsid w:val="00F21CDC"/>
    <w:rsid w:val="00F21D52"/>
    <w:rsid w:val="00F21DF9"/>
    <w:rsid w:val="00F21E9B"/>
    <w:rsid w:val="00F21F1C"/>
    <w:rsid w:val="00F21F40"/>
    <w:rsid w:val="00F21F55"/>
    <w:rsid w:val="00F21FA7"/>
    <w:rsid w:val="00F21FBD"/>
    <w:rsid w:val="00F2204A"/>
    <w:rsid w:val="00F22075"/>
    <w:rsid w:val="00F220CE"/>
    <w:rsid w:val="00F220D8"/>
    <w:rsid w:val="00F2214B"/>
    <w:rsid w:val="00F22168"/>
    <w:rsid w:val="00F2223F"/>
    <w:rsid w:val="00F2226E"/>
    <w:rsid w:val="00F22274"/>
    <w:rsid w:val="00F223F4"/>
    <w:rsid w:val="00F22417"/>
    <w:rsid w:val="00F224BC"/>
    <w:rsid w:val="00F2257F"/>
    <w:rsid w:val="00F2258A"/>
    <w:rsid w:val="00F225EB"/>
    <w:rsid w:val="00F225F1"/>
    <w:rsid w:val="00F226B5"/>
    <w:rsid w:val="00F22A49"/>
    <w:rsid w:val="00F22A70"/>
    <w:rsid w:val="00F22AF3"/>
    <w:rsid w:val="00F22B76"/>
    <w:rsid w:val="00F22BA2"/>
    <w:rsid w:val="00F22BF0"/>
    <w:rsid w:val="00F22C04"/>
    <w:rsid w:val="00F22C37"/>
    <w:rsid w:val="00F22C60"/>
    <w:rsid w:val="00F22CA2"/>
    <w:rsid w:val="00F22CB5"/>
    <w:rsid w:val="00F22CBF"/>
    <w:rsid w:val="00F22D12"/>
    <w:rsid w:val="00F22D93"/>
    <w:rsid w:val="00F22E87"/>
    <w:rsid w:val="00F22E93"/>
    <w:rsid w:val="00F22EC8"/>
    <w:rsid w:val="00F22EE4"/>
    <w:rsid w:val="00F22F57"/>
    <w:rsid w:val="00F22FBA"/>
    <w:rsid w:val="00F22FCC"/>
    <w:rsid w:val="00F2300B"/>
    <w:rsid w:val="00F231A8"/>
    <w:rsid w:val="00F231D7"/>
    <w:rsid w:val="00F23274"/>
    <w:rsid w:val="00F232FF"/>
    <w:rsid w:val="00F2330E"/>
    <w:rsid w:val="00F23346"/>
    <w:rsid w:val="00F2334B"/>
    <w:rsid w:val="00F23358"/>
    <w:rsid w:val="00F233A9"/>
    <w:rsid w:val="00F233F3"/>
    <w:rsid w:val="00F23419"/>
    <w:rsid w:val="00F2345C"/>
    <w:rsid w:val="00F23490"/>
    <w:rsid w:val="00F2364F"/>
    <w:rsid w:val="00F236BF"/>
    <w:rsid w:val="00F236DF"/>
    <w:rsid w:val="00F23709"/>
    <w:rsid w:val="00F23808"/>
    <w:rsid w:val="00F2381B"/>
    <w:rsid w:val="00F23829"/>
    <w:rsid w:val="00F238B1"/>
    <w:rsid w:val="00F238EB"/>
    <w:rsid w:val="00F23993"/>
    <w:rsid w:val="00F23A2F"/>
    <w:rsid w:val="00F23A3D"/>
    <w:rsid w:val="00F23B22"/>
    <w:rsid w:val="00F23B36"/>
    <w:rsid w:val="00F23B4C"/>
    <w:rsid w:val="00F23BCE"/>
    <w:rsid w:val="00F23C0B"/>
    <w:rsid w:val="00F23C76"/>
    <w:rsid w:val="00F23C81"/>
    <w:rsid w:val="00F23CD8"/>
    <w:rsid w:val="00F23CEE"/>
    <w:rsid w:val="00F23CF4"/>
    <w:rsid w:val="00F23D0A"/>
    <w:rsid w:val="00F23D3C"/>
    <w:rsid w:val="00F23D3D"/>
    <w:rsid w:val="00F23E4F"/>
    <w:rsid w:val="00F23E7D"/>
    <w:rsid w:val="00F23EE6"/>
    <w:rsid w:val="00F23F6D"/>
    <w:rsid w:val="00F23F86"/>
    <w:rsid w:val="00F24083"/>
    <w:rsid w:val="00F240E1"/>
    <w:rsid w:val="00F24116"/>
    <w:rsid w:val="00F24188"/>
    <w:rsid w:val="00F241EA"/>
    <w:rsid w:val="00F241F1"/>
    <w:rsid w:val="00F24215"/>
    <w:rsid w:val="00F242EA"/>
    <w:rsid w:val="00F2430B"/>
    <w:rsid w:val="00F2435B"/>
    <w:rsid w:val="00F2437F"/>
    <w:rsid w:val="00F243AE"/>
    <w:rsid w:val="00F243C7"/>
    <w:rsid w:val="00F2440A"/>
    <w:rsid w:val="00F2444A"/>
    <w:rsid w:val="00F244C3"/>
    <w:rsid w:val="00F244E1"/>
    <w:rsid w:val="00F2451D"/>
    <w:rsid w:val="00F24586"/>
    <w:rsid w:val="00F2468A"/>
    <w:rsid w:val="00F246E8"/>
    <w:rsid w:val="00F246FA"/>
    <w:rsid w:val="00F24780"/>
    <w:rsid w:val="00F24785"/>
    <w:rsid w:val="00F24795"/>
    <w:rsid w:val="00F247E3"/>
    <w:rsid w:val="00F24846"/>
    <w:rsid w:val="00F248B7"/>
    <w:rsid w:val="00F248E2"/>
    <w:rsid w:val="00F248EA"/>
    <w:rsid w:val="00F24935"/>
    <w:rsid w:val="00F24955"/>
    <w:rsid w:val="00F249E2"/>
    <w:rsid w:val="00F24A64"/>
    <w:rsid w:val="00F24A7D"/>
    <w:rsid w:val="00F24B02"/>
    <w:rsid w:val="00F24B14"/>
    <w:rsid w:val="00F24B3F"/>
    <w:rsid w:val="00F24BC3"/>
    <w:rsid w:val="00F24BFF"/>
    <w:rsid w:val="00F24C1E"/>
    <w:rsid w:val="00F24C45"/>
    <w:rsid w:val="00F24CF2"/>
    <w:rsid w:val="00F24D31"/>
    <w:rsid w:val="00F24D6A"/>
    <w:rsid w:val="00F24DAB"/>
    <w:rsid w:val="00F24DCC"/>
    <w:rsid w:val="00F24EC2"/>
    <w:rsid w:val="00F24F1D"/>
    <w:rsid w:val="00F24F50"/>
    <w:rsid w:val="00F24F5A"/>
    <w:rsid w:val="00F24FC7"/>
    <w:rsid w:val="00F24FEF"/>
    <w:rsid w:val="00F2509F"/>
    <w:rsid w:val="00F250B2"/>
    <w:rsid w:val="00F251E1"/>
    <w:rsid w:val="00F2521C"/>
    <w:rsid w:val="00F25231"/>
    <w:rsid w:val="00F2523E"/>
    <w:rsid w:val="00F252B6"/>
    <w:rsid w:val="00F252D5"/>
    <w:rsid w:val="00F253EE"/>
    <w:rsid w:val="00F25523"/>
    <w:rsid w:val="00F25586"/>
    <w:rsid w:val="00F2562D"/>
    <w:rsid w:val="00F2564B"/>
    <w:rsid w:val="00F2564C"/>
    <w:rsid w:val="00F25868"/>
    <w:rsid w:val="00F25889"/>
    <w:rsid w:val="00F2589B"/>
    <w:rsid w:val="00F25A3E"/>
    <w:rsid w:val="00F25A48"/>
    <w:rsid w:val="00F25B03"/>
    <w:rsid w:val="00F25B35"/>
    <w:rsid w:val="00F25B3F"/>
    <w:rsid w:val="00F25C0F"/>
    <w:rsid w:val="00F25C3C"/>
    <w:rsid w:val="00F25C68"/>
    <w:rsid w:val="00F25C6F"/>
    <w:rsid w:val="00F25C7D"/>
    <w:rsid w:val="00F25CDA"/>
    <w:rsid w:val="00F25D79"/>
    <w:rsid w:val="00F25DA3"/>
    <w:rsid w:val="00F25E4F"/>
    <w:rsid w:val="00F25E7A"/>
    <w:rsid w:val="00F25EF8"/>
    <w:rsid w:val="00F25EF9"/>
    <w:rsid w:val="00F25F37"/>
    <w:rsid w:val="00F25F42"/>
    <w:rsid w:val="00F25F64"/>
    <w:rsid w:val="00F25F96"/>
    <w:rsid w:val="00F25FD2"/>
    <w:rsid w:val="00F260FC"/>
    <w:rsid w:val="00F261FF"/>
    <w:rsid w:val="00F26241"/>
    <w:rsid w:val="00F262F1"/>
    <w:rsid w:val="00F26357"/>
    <w:rsid w:val="00F26408"/>
    <w:rsid w:val="00F26420"/>
    <w:rsid w:val="00F2643D"/>
    <w:rsid w:val="00F26441"/>
    <w:rsid w:val="00F264DF"/>
    <w:rsid w:val="00F26509"/>
    <w:rsid w:val="00F26525"/>
    <w:rsid w:val="00F2656D"/>
    <w:rsid w:val="00F26591"/>
    <w:rsid w:val="00F26597"/>
    <w:rsid w:val="00F265F6"/>
    <w:rsid w:val="00F26600"/>
    <w:rsid w:val="00F2661D"/>
    <w:rsid w:val="00F26640"/>
    <w:rsid w:val="00F2671F"/>
    <w:rsid w:val="00F26806"/>
    <w:rsid w:val="00F2687F"/>
    <w:rsid w:val="00F268AE"/>
    <w:rsid w:val="00F268D0"/>
    <w:rsid w:val="00F268E3"/>
    <w:rsid w:val="00F26942"/>
    <w:rsid w:val="00F26985"/>
    <w:rsid w:val="00F2698A"/>
    <w:rsid w:val="00F269C6"/>
    <w:rsid w:val="00F26A12"/>
    <w:rsid w:val="00F26B00"/>
    <w:rsid w:val="00F26B5D"/>
    <w:rsid w:val="00F26C0A"/>
    <w:rsid w:val="00F26CF3"/>
    <w:rsid w:val="00F26D1F"/>
    <w:rsid w:val="00F26D5B"/>
    <w:rsid w:val="00F26D6A"/>
    <w:rsid w:val="00F26D81"/>
    <w:rsid w:val="00F26DBD"/>
    <w:rsid w:val="00F26DFD"/>
    <w:rsid w:val="00F26E46"/>
    <w:rsid w:val="00F26E6E"/>
    <w:rsid w:val="00F26EA6"/>
    <w:rsid w:val="00F26F09"/>
    <w:rsid w:val="00F26FF4"/>
    <w:rsid w:val="00F27003"/>
    <w:rsid w:val="00F270C4"/>
    <w:rsid w:val="00F270EB"/>
    <w:rsid w:val="00F2713B"/>
    <w:rsid w:val="00F2715A"/>
    <w:rsid w:val="00F27179"/>
    <w:rsid w:val="00F2717B"/>
    <w:rsid w:val="00F271DE"/>
    <w:rsid w:val="00F2723E"/>
    <w:rsid w:val="00F27252"/>
    <w:rsid w:val="00F2728B"/>
    <w:rsid w:val="00F2730D"/>
    <w:rsid w:val="00F27352"/>
    <w:rsid w:val="00F27355"/>
    <w:rsid w:val="00F2737F"/>
    <w:rsid w:val="00F2744C"/>
    <w:rsid w:val="00F2752C"/>
    <w:rsid w:val="00F27536"/>
    <w:rsid w:val="00F27593"/>
    <w:rsid w:val="00F27602"/>
    <w:rsid w:val="00F2761A"/>
    <w:rsid w:val="00F2764A"/>
    <w:rsid w:val="00F2768D"/>
    <w:rsid w:val="00F27701"/>
    <w:rsid w:val="00F27723"/>
    <w:rsid w:val="00F2773B"/>
    <w:rsid w:val="00F277B8"/>
    <w:rsid w:val="00F277E0"/>
    <w:rsid w:val="00F277E3"/>
    <w:rsid w:val="00F277FA"/>
    <w:rsid w:val="00F27805"/>
    <w:rsid w:val="00F27822"/>
    <w:rsid w:val="00F27825"/>
    <w:rsid w:val="00F2787B"/>
    <w:rsid w:val="00F278C3"/>
    <w:rsid w:val="00F278CA"/>
    <w:rsid w:val="00F27905"/>
    <w:rsid w:val="00F2794A"/>
    <w:rsid w:val="00F27954"/>
    <w:rsid w:val="00F2795F"/>
    <w:rsid w:val="00F27962"/>
    <w:rsid w:val="00F279AF"/>
    <w:rsid w:val="00F27A4E"/>
    <w:rsid w:val="00F27A6A"/>
    <w:rsid w:val="00F27ABC"/>
    <w:rsid w:val="00F27B90"/>
    <w:rsid w:val="00F27B92"/>
    <w:rsid w:val="00F27BD7"/>
    <w:rsid w:val="00F27BE6"/>
    <w:rsid w:val="00F27BF1"/>
    <w:rsid w:val="00F27C4F"/>
    <w:rsid w:val="00F27CD5"/>
    <w:rsid w:val="00F27CDA"/>
    <w:rsid w:val="00F27CE8"/>
    <w:rsid w:val="00F27DA0"/>
    <w:rsid w:val="00F27DF2"/>
    <w:rsid w:val="00F27E49"/>
    <w:rsid w:val="00F27E75"/>
    <w:rsid w:val="00F27E85"/>
    <w:rsid w:val="00F27E9E"/>
    <w:rsid w:val="00F27F19"/>
    <w:rsid w:val="00F27F97"/>
    <w:rsid w:val="00F3005A"/>
    <w:rsid w:val="00F3010B"/>
    <w:rsid w:val="00F3012E"/>
    <w:rsid w:val="00F30131"/>
    <w:rsid w:val="00F30218"/>
    <w:rsid w:val="00F30247"/>
    <w:rsid w:val="00F302B9"/>
    <w:rsid w:val="00F302E9"/>
    <w:rsid w:val="00F30304"/>
    <w:rsid w:val="00F3035C"/>
    <w:rsid w:val="00F303D3"/>
    <w:rsid w:val="00F303D4"/>
    <w:rsid w:val="00F3044A"/>
    <w:rsid w:val="00F30485"/>
    <w:rsid w:val="00F3049C"/>
    <w:rsid w:val="00F304A7"/>
    <w:rsid w:val="00F304D5"/>
    <w:rsid w:val="00F3054F"/>
    <w:rsid w:val="00F305CC"/>
    <w:rsid w:val="00F30636"/>
    <w:rsid w:val="00F306F4"/>
    <w:rsid w:val="00F30799"/>
    <w:rsid w:val="00F307D7"/>
    <w:rsid w:val="00F3089F"/>
    <w:rsid w:val="00F30944"/>
    <w:rsid w:val="00F30A3A"/>
    <w:rsid w:val="00F30AA8"/>
    <w:rsid w:val="00F30AC3"/>
    <w:rsid w:val="00F30B96"/>
    <w:rsid w:val="00F30B98"/>
    <w:rsid w:val="00F30BF8"/>
    <w:rsid w:val="00F30C5B"/>
    <w:rsid w:val="00F30D19"/>
    <w:rsid w:val="00F30DD3"/>
    <w:rsid w:val="00F30DEC"/>
    <w:rsid w:val="00F30E2B"/>
    <w:rsid w:val="00F30F82"/>
    <w:rsid w:val="00F30FA3"/>
    <w:rsid w:val="00F3100A"/>
    <w:rsid w:val="00F3100B"/>
    <w:rsid w:val="00F31028"/>
    <w:rsid w:val="00F310A5"/>
    <w:rsid w:val="00F310CE"/>
    <w:rsid w:val="00F31104"/>
    <w:rsid w:val="00F311DD"/>
    <w:rsid w:val="00F31247"/>
    <w:rsid w:val="00F31275"/>
    <w:rsid w:val="00F312AE"/>
    <w:rsid w:val="00F3133B"/>
    <w:rsid w:val="00F31348"/>
    <w:rsid w:val="00F313FA"/>
    <w:rsid w:val="00F31424"/>
    <w:rsid w:val="00F3142D"/>
    <w:rsid w:val="00F314C3"/>
    <w:rsid w:val="00F314DB"/>
    <w:rsid w:val="00F314E1"/>
    <w:rsid w:val="00F314EF"/>
    <w:rsid w:val="00F31560"/>
    <w:rsid w:val="00F316CB"/>
    <w:rsid w:val="00F316CE"/>
    <w:rsid w:val="00F316D6"/>
    <w:rsid w:val="00F316E3"/>
    <w:rsid w:val="00F31714"/>
    <w:rsid w:val="00F317A0"/>
    <w:rsid w:val="00F3189F"/>
    <w:rsid w:val="00F31903"/>
    <w:rsid w:val="00F31946"/>
    <w:rsid w:val="00F3194D"/>
    <w:rsid w:val="00F319AE"/>
    <w:rsid w:val="00F31AD0"/>
    <w:rsid w:val="00F31B67"/>
    <w:rsid w:val="00F31B6E"/>
    <w:rsid w:val="00F31C10"/>
    <w:rsid w:val="00F31C63"/>
    <w:rsid w:val="00F31CF3"/>
    <w:rsid w:val="00F31D94"/>
    <w:rsid w:val="00F31DED"/>
    <w:rsid w:val="00F31EFA"/>
    <w:rsid w:val="00F31F2F"/>
    <w:rsid w:val="00F31FDD"/>
    <w:rsid w:val="00F3202A"/>
    <w:rsid w:val="00F32072"/>
    <w:rsid w:val="00F320B8"/>
    <w:rsid w:val="00F3222C"/>
    <w:rsid w:val="00F32279"/>
    <w:rsid w:val="00F32323"/>
    <w:rsid w:val="00F32380"/>
    <w:rsid w:val="00F3245A"/>
    <w:rsid w:val="00F32465"/>
    <w:rsid w:val="00F324AA"/>
    <w:rsid w:val="00F324B6"/>
    <w:rsid w:val="00F32509"/>
    <w:rsid w:val="00F32587"/>
    <w:rsid w:val="00F325A2"/>
    <w:rsid w:val="00F3260C"/>
    <w:rsid w:val="00F3260D"/>
    <w:rsid w:val="00F32647"/>
    <w:rsid w:val="00F3287D"/>
    <w:rsid w:val="00F328B5"/>
    <w:rsid w:val="00F32980"/>
    <w:rsid w:val="00F3298A"/>
    <w:rsid w:val="00F32AE2"/>
    <w:rsid w:val="00F32AE9"/>
    <w:rsid w:val="00F32B92"/>
    <w:rsid w:val="00F32BCD"/>
    <w:rsid w:val="00F32BD3"/>
    <w:rsid w:val="00F32BDE"/>
    <w:rsid w:val="00F32BE9"/>
    <w:rsid w:val="00F32C9C"/>
    <w:rsid w:val="00F32CB0"/>
    <w:rsid w:val="00F32CD7"/>
    <w:rsid w:val="00F32D12"/>
    <w:rsid w:val="00F32E12"/>
    <w:rsid w:val="00F32EE5"/>
    <w:rsid w:val="00F32EF6"/>
    <w:rsid w:val="00F32F09"/>
    <w:rsid w:val="00F32F22"/>
    <w:rsid w:val="00F33039"/>
    <w:rsid w:val="00F33077"/>
    <w:rsid w:val="00F330C6"/>
    <w:rsid w:val="00F33109"/>
    <w:rsid w:val="00F3310E"/>
    <w:rsid w:val="00F3315E"/>
    <w:rsid w:val="00F3317A"/>
    <w:rsid w:val="00F331C5"/>
    <w:rsid w:val="00F331EF"/>
    <w:rsid w:val="00F33306"/>
    <w:rsid w:val="00F33324"/>
    <w:rsid w:val="00F334F4"/>
    <w:rsid w:val="00F33669"/>
    <w:rsid w:val="00F33821"/>
    <w:rsid w:val="00F338EA"/>
    <w:rsid w:val="00F3392D"/>
    <w:rsid w:val="00F33974"/>
    <w:rsid w:val="00F339B8"/>
    <w:rsid w:val="00F33A16"/>
    <w:rsid w:val="00F33A91"/>
    <w:rsid w:val="00F33AA9"/>
    <w:rsid w:val="00F33AC3"/>
    <w:rsid w:val="00F33B27"/>
    <w:rsid w:val="00F33B2D"/>
    <w:rsid w:val="00F33B8F"/>
    <w:rsid w:val="00F33BC5"/>
    <w:rsid w:val="00F33BD8"/>
    <w:rsid w:val="00F33BF1"/>
    <w:rsid w:val="00F33C85"/>
    <w:rsid w:val="00F33CD9"/>
    <w:rsid w:val="00F33D55"/>
    <w:rsid w:val="00F33E04"/>
    <w:rsid w:val="00F33E57"/>
    <w:rsid w:val="00F33ECC"/>
    <w:rsid w:val="00F33ECE"/>
    <w:rsid w:val="00F33F8E"/>
    <w:rsid w:val="00F33FD5"/>
    <w:rsid w:val="00F34006"/>
    <w:rsid w:val="00F3400B"/>
    <w:rsid w:val="00F3403D"/>
    <w:rsid w:val="00F34074"/>
    <w:rsid w:val="00F3408C"/>
    <w:rsid w:val="00F340FE"/>
    <w:rsid w:val="00F3410D"/>
    <w:rsid w:val="00F341C1"/>
    <w:rsid w:val="00F341C2"/>
    <w:rsid w:val="00F341C9"/>
    <w:rsid w:val="00F34290"/>
    <w:rsid w:val="00F342D2"/>
    <w:rsid w:val="00F342FF"/>
    <w:rsid w:val="00F3436C"/>
    <w:rsid w:val="00F34372"/>
    <w:rsid w:val="00F34490"/>
    <w:rsid w:val="00F344AC"/>
    <w:rsid w:val="00F344B5"/>
    <w:rsid w:val="00F34511"/>
    <w:rsid w:val="00F34524"/>
    <w:rsid w:val="00F34554"/>
    <w:rsid w:val="00F3457E"/>
    <w:rsid w:val="00F3462D"/>
    <w:rsid w:val="00F34830"/>
    <w:rsid w:val="00F34862"/>
    <w:rsid w:val="00F34889"/>
    <w:rsid w:val="00F348B3"/>
    <w:rsid w:val="00F34A62"/>
    <w:rsid w:val="00F34A8E"/>
    <w:rsid w:val="00F34AA9"/>
    <w:rsid w:val="00F34B58"/>
    <w:rsid w:val="00F34C1B"/>
    <w:rsid w:val="00F34C3C"/>
    <w:rsid w:val="00F34CC6"/>
    <w:rsid w:val="00F34CD6"/>
    <w:rsid w:val="00F34CFA"/>
    <w:rsid w:val="00F34D54"/>
    <w:rsid w:val="00F34D70"/>
    <w:rsid w:val="00F34DCF"/>
    <w:rsid w:val="00F34E62"/>
    <w:rsid w:val="00F34EA2"/>
    <w:rsid w:val="00F34FA4"/>
    <w:rsid w:val="00F3500D"/>
    <w:rsid w:val="00F3506E"/>
    <w:rsid w:val="00F35078"/>
    <w:rsid w:val="00F350FD"/>
    <w:rsid w:val="00F3512D"/>
    <w:rsid w:val="00F35199"/>
    <w:rsid w:val="00F3520A"/>
    <w:rsid w:val="00F3523D"/>
    <w:rsid w:val="00F35296"/>
    <w:rsid w:val="00F35318"/>
    <w:rsid w:val="00F35445"/>
    <w:rsid w:val="00F3549B"/>
    <w:rsid w:val="00F354DF"/>
    <w:rsid w:val="00F3550A"/>
    <w:rsid w:val="00F35535"/>
    <w:rsid w:val="00F356F7"/>
    <w:rsid w:val="00F35729"/>
    <w:rsid w:val="00F35747"/>
    <w:rsid w:val="00F35775"/>
    <w:rsid w:val="00F357B8"/>
    <w:rsid w:val="00F357C8"/>
    <w:rsid w:val="00F359CA"/>
    <w:rsid w:val="00F359CE"/>
    <w:rsid w:val="00F359E1"/>
    <w:rsid w:val="00F359F0"/>
    <w:rsid w:val="00F35A25"/>
    <w:rsid w:val="00F35A28"/>
    <w:rsid w:val="00F35A3A"/>
    <w:rsid w:val="00F35A9E"/>
    <w:rsid w:val="00F35AB0"/>
    <w:rsid w:val="00F35B2A"/>
    <w:rsid w:val="00F35B48"/>
    <w:rsid w:val="00F35B66"/>
    <w:rsid w:val="00F35B72"/>
    <w:rsid w:val="00F35B8D"/>
    <w:rsid w:val="00F35B94"/>
    <w:rsid w:val="00F35C61"/>
    <w:rsid w:val="00F35CF0"/>
    <w:rsid w:val="00F35D09"/>
    <w:rsid w:val="00F35D3E"/>
    <w:rsid w:val="00F35DC3"/>
    <w:rsid w:val="00F35DDC"/>
    <w:rsid w:val="00F35DF9"/>
    <w:rsid w:val="00F35EA0"/>
    <w:rsid w:val="00F35EAB"/>
    <w:rsid w:val="00F35EC6"/>
    <w:rsid w:val="00F35F0B"/>
    <w:rsid w:val="00F35F4B"/>
    <w:rsid w:val="00F35FC2"/>
    <w:rsid w:val="00F35FCB"/>
    <w:rsid w:val="00F36048"/>
    <w:rsid w:val="00F3605C"/>
    <w:rsid w:val="00F36074"/>
    <w:rsid w:val="00F36167"/>
    <w:rsid w:val="00F361CA"/>
    <w:rsid w:val="00F362B0"/>
    <w:rsid w:val="00F362EC"/>
    <w:rsid w:val="00F36304"/>
    <w:rsid w:val="00F3631D"/>
    <w:rsid w:val="00F36353"/>
    <w:rsid w:val="00F3636F"/>
    <w:rsid w:val="00F36399"/>
    <w:rsid w:val="00F363A9"/>
    <w:rsid w:val="00F363AE"/>
    <w:rsid w:val="00F363DA"/>
    <w:rsid w:val="00F36417"/>
    <w:rsid w:val="00F3642C"/>
    <w:rsid w:val="00F3646A"/>
    <w:rsid w:val="00F3649A"/>
    <w:rsid w:val="00F364F8"/>
    <w:rsid w:val="00F36550"/>
    <w:rsid w:val="00F3657F"/>
    <w:rsid w:val="00F36622"/>
    <w:rsid w:val="00F3662D"/>
    <w:rsid w:val="00F3676C"/>
    <w:rsid w:val="00F36774"/>
    <w:rsid w:val="00F367E5"/>
    <w:rsid w:val="00F36810"/>
    <w:rsid w:val="00F3682D"/>
    <w:rsid w:val="00F368C4"/>
    <w:rsid w:val="00F36A63"/>
    <w:rsid w:val="00F36B29"/>
    <w:rsid w:val="00F36BDC"/>
    <w:rsid w:val="00F36C24"/>
    <w:rsid w:val="00F36D1F"/>
    <w:rsid w:val="00F36D25"/>
    <w:rsid w:val="00F36D52"/>
    <w:rsid w:val="00F36D69"/>
    <w:rsid w:val="00F36D6B"/>
    <w:rsid w:val="00F36DBE"/>
    <w:rsid w:val="00F36F4E"/>
    <w:rsid w:val="00F36F58"/>
    <w:rsid w:val="00F3709E"/>
    <w:rsid w:val="00F370D7"/>
    <w:rsid w:val="00F37107"/>
    <w:rsid w:val="00F3711D"/>
    <w:rsid w:val="00F371CC"/>
    <w:rsid w:val="00F37209"/>
    <w:rsid w:val="00F3721A"/>
    <w:rsid w:val="00F37266"/>
    <w:rsid w:val="00F3726B"/>
    <w:rsid w:val="00F372A2"/>
    <w:rsid w:val="00F372DD"/>
    <w:rsid w:val="00F37491"/>
    <w:rsid w:val="00F374AC"/>
    <w:rsid w:val="00F37504"/>
    <w:rsid w:val="00F37581"/>
    <w:rsid w:val="00F3758D"/>
    <w:rsid w:val="00F375EC"/>
    <w:rsid w:val="00F375F7"/>
    <w:rsid w:val="00F3765C"/>
    <w:rsid w:val="00F37662"/>
    <w:rsid w:val="00F3768B"/>
    <w:rsid w:val="00F37712"/>
    <w:rsid w:val="00F377B1"/>
    <w:rsid w:val="00F37860"/>
    <w:rsid w:val="00F378A0"/>
    <w:rsid w:val="00F378D7"/>
    <w:rsid w:val="00F3796E"/>
    <w:rsid w:val="00F37972"/>
    <w:rsid w:val="00F37A3B"/>
    <w:rsid w:val="00F37A9C"/>
    <w:rsid w:val="00F37AB9"/>
    <w:rsid w:val="00F37ABC"/>
    <w:rsid w:val="00F37BBC"/>
    <w:rsid w:val="00F37C06"/>
    <w:rsid w:val="00F37D02"/>
    <w:rsid w:val="00F37DB5"/>
    <w:rsid w:val="00F37E7A"/>
    <w:rsid w:val="00F37EEE"/>
    <w:rsid w:val="00F37F90"/>
    <w:rsid w:val="00F37FA0"/>
    <w:rsid w:val="00F37FC8"/>
    <w:rsid w:val="00F4000A"/>
    <w:rsid w:val="00F40012"/>
    <w:rsid w:val="00F400B7"/>
    <w:rsid w:val="00F400C6"/>
    <w:rsid w:val="00F40155"/>
    <w:rsid w:val="00F401C1"/>
    <w:rsid w:val="00F401FF"/>
    <w:rsid w:val="00F40240"/>
    <w:rsid w:val="00F40253"/>
    <w:rsid w:val="00F4028C"/>
    <w:rsid w:val="00F402F0"/>
    <w:rsid w:val="00F403C2"/>
    <w:rsid w:val="00F403CB"/>
    <w:rsid w:val="00F4047E"/>
    <w:rsid w:val="00F404C1"/>
    <w:rsid w:val="00F404CA"/>
    <w:rsid w:val="00F4056B"/>
    <w:rsid w:val="00F405FA"/>
    <w:rsid w:val="00F40601"/>
    <w:rsid w:val="00F40635"/>
    <w:rsid w:val="00F40649"/>
    <w:rsid w:val="00F40661"/>
    <w:rsid w:val="00F4073A"/>
    <w:rsid w:val="00F4077D"/>
    <w:rsid w:val="00F407D1"/>
    <w:rsid w:val="00F40897"/>
    <w:rsid w:val="00F40972"/>
    <w:rsid w:val="00F409E1"/>
    <w:rsid w:val="00F409EA"/>
    <w:rsid w:val="00F40A29"/>
    <w:rsid w:val="00F40B5A"/>
    <w:rsid w:val="00F40B5F"/>
    <w:rsid w:val="00F40B74"/>
    <w:rsid w:val="00F40B9D"/>
    <w:rsid w:val="00F40C8D"/>
    <w:rsid w:val="00F40CA7"/>
    <w:rsid w:val="00F40ED5"/>
    <w:rsid w:val="00F40EDF"/>
    <w:rsid w:val="00F40EE8"/>
    <w:rsid w:val="00F40EE9"/>
    <w:rsid w:val="00F40F55"/>
    <w:rsid w:val="00F40F61"/>
    <w:rsid w:val="00F40F7F"/>
    <w:rsid w:val="00F40FB2"/>
    <w:rsid w:val="00F41044"/>
    <w:rsid w:val="00F41087"/>
    <w:rsid w:val="00F4109B"/>
    <w:rsid w:val="00F410F7"/>
    <w:rsid w:val="00F4114F"/>
    <w:rsid w:val="00F4115E"/>
    <w:rsid w:val="00F411CC"/>
    <w:rsid w:val="00F4132B"/>
    <w:rsid w:val="00F4134A"/>
    <w:rsid w:val="00F41393"/>
    <w:rsid w:val="00F413A1"/>
    <w:rsid w:val="00F413B1"/>
    <w:rsid w:val="00F413E3"/>
    <w:rsid w:val="00F4144D"/>
    <w:rsid w:val="00F4145A"/>
    <w:rsid w:val="00F41463"/>
    <w:rsid w:val="00F4155B"/>
    <w:rsid w:val="00F41578"/>
    <w:rsid w:val="00F415B7"/>
    <w:rsid w:val="00F415DC"/>
    <w:rsid w:val="00F415E6"/>
    <w:rsid w:val="00F416A3"/>
    <w:rsid w:val="00F416BC"/>
    <w:rsid w:val="00F416ED"/>
    <w:rsid w:val="00F417C1"/>
    <w:rsid w:val="00F41897"/>
    <w:rsid w:val="00F418CB"/>
    <w:rsid w:val="00F41948"/>
    <w:rsid w:val="00F41AB4"/>
    <w:rsid w:val="00F41AD3"/>
    <w:rsid w:val="00F41B2D"/>
    <w:rsid w:val="00F41B68"/>
    <w:rsid w:val="00F41B7A"/>
    <w:rsid w:val="00F41B7F"/>
    <w:rsid w:val="00F41B92"/>
    <w:rsid w:val="00F41B95"/>
    <w:rsid w:val="00F41BB3"/>
    <w:rsid w:val="00F41CA1"/>
    <w:rsid w:val="00F41CE6"/>
    <w:rsid w:val="00F41D2C"/>
    <w:rsid w:val="00F41DD8"/>
    <w:rsid w:val="00F41DEE"/>
    <w:rsid w:val="00F41DF9"/>
    <w:rsid w:val="00F41E2F"/>
    <w:rsid w:val="00F41E99"/>
    <w:rsid w:val="00F41FC4"/>
    <w:rsid w:val="00F41FDF"/>
    <w:rsid w:val="00F420FC"/>
    <w:rsid w:val="00F42190"/>
    <w:rsid w:val="00F421EE"/>
    <w:rsid w:val="00F42211"/>
    <w:rsid w:val="00F42256"/>
    <w:rsid w:val="00F423D4"/>
    <w:rsid w:val="00F42437"/>
    <w:rsid w:val="00F4252D"/>
    <w:rsid w:val="00F4253E"/>
    <w:rsid w:val="00F426B2"/>
    <w:rsid w:val="00F426CF"/>
    <w:rsid w:val="00F426E3"/>
    <w:rsid w:val="00F426F7"/>
    <w:rsid w:val="00F42729"/>
    <w:rsid w:val="00F42765"/>
    <w:rsid w:val="00F42796"/>
    <w:rsid w:val="00F42896"/>
    <w:rsid w:val="00F428C8"/>
    <w:rsid w:val="00F428D7"/>
    <w:rsid w:val="00F42906"/>
    <w:rsid w:val="00F4290E"/>
    <w:rsid w:val="00F42956"/>
    <w:rsid w:val="00F4296F"/>
    <w:rsid w:val="00F429B9"/>
    <w:rsid w:val="00F429C0"/>
    <w:rsid w:val="00F42A3E"/>
    <w:rsid w:val="00F42A6E"/>
    <w:rsid w:val="00F42AF4"/>
    <w:rsid w:val="00F42B3A"/>
    <w:rsid w:val="00F42B50"/>
    <w:rsid w:val="00F42B70"/>
    <w:rsid w:val="00F42B97"/>
    <w:rsid w:val="00F42BB2"/>
    <w:rsid w:val="00F42C01"/>
    <w:rsid w:val="00F42C66"/>
    <w:rsid w:val="00F42C9A"/>
    <w:rsid w:val="00F42E05"/>
    <w:rsid w:val="00F42E0B"/>
    <w:rsid w:val="00F42E91"/>
    <w:rsid w:val="00F42EDF"/>
    <w:rsid w:val="00F42F17"/>
    <w:rsid w:val="00F42F4F"/>
    <w:rsid w:val="00F42F6C"/>
    <w:rsid w:val="00F42F9F"/>
    <w:rsid w:val="00F42FBF"/>
    <w:rsid w:val="00F42FFA"/>
    <w:rsid w:val="00F4309C"/>
    <w:rsid w:val="00F4311D"/>
    <w:rsid w:val="00F43131"/>
    <w:rsid w:val="00F43154"/>
    <w:rsid w:val="00F43252"/>
    <w:rsid w:val="00F4327A"/>
    <w:rsid w:val="00F4330A"/>
    <w:rsid w:val="00F43326"/>
    <w:rsid w:val="00F43394"/>
    <w:rsid w:val="00F433DC"/>
    <w:rsid w:val="00F433E7"/>
    <w:rsid w:val="00F433FF"/>
    <w:rsid w:val="00F43453"/>
    <w:rsid w:val="00F43466"/>
    <w:rsid w:val="00F434E3"/>
    <w:rsid w:val="00F434EF"/>
    <w:rsid w:val="00F4352C"/>
    <w:rsid w:val="00F4356B"/>
    <w:rsid w:val="00F435FB"/>
    <w:rsid w:val="00F43695"/>
    <w:rsid w:val="00F4371E"/>
    <w:rsid w:val="00F4373B"/>
    <w:rsid w:val="00F43787"/>
    <w:rsid w:val="00F43962"/>
    <w:rsid w:val="00F43B15"/>
    <w:rsid w:val="00F43B56"/>
    <w:rsid w:val="00F43B67"/>
    <w:rsid w:val="00F43B7C"/>
    <w:rsid w:val="00F43C4F"/>
    <w:rsid w:val="00F43C70"/>
    <w:rsid w:val="00F43C82"/>
    <w:rsid w:val="00F43CE1"/>
    <w:rsid w:val="00F43DBE"/>
    <w:rsid w:val="00F43DD0"/>
    <w:rsid w:val="00F43E08"/>
    <w:rsid w:val="00F43E0C"/>
    <w:rsid w:val="00F43E0D"/>
    <w:rsid w:val="00F43E32"/>
    <w:rsid w:val="00F43E79"/>
    <w:rsid w:val="00F43EF6"/>
    <w:rsid w:val="00F43F4D"/>
    <w:rsid w:val="00F43F8E"/>
    <w:rsid w:val="00F43F94"/>
    <w:rsid w:val="00F43FC2"/>
    <w:rsid w:val="00F43FD2"/>
    <w:rsid w:val="00F4400C"/>
    <w:rsid w:val="00F44013"/>
    <w:rsid w:val="00F4415C"/>
    <w:rsid w:val="00F44170"/>
    <w:rsid w:val="00F44178"/>
    <w:rsid w:val="00F4417A"/>
    <w:rsid w:val="00F44414"/>
    <w:rsid w:val="00F44474"/>
    <w:rsid w:val="00F44539"/>
    <w:rsid w:val="00F4453A"/>
    <w:rsid w:val="00F445A0"/>
    <w:rsid w:val="00F445F3"/>
    <w:rsid w:val="00F44726"/>
    <w:rsid w:val="00F4480D"/>
    <w:rsid w:val="00F448C6"/>
    <w:rsid w:val="00F448D1"/>
    <w:rsid w:val="00F44940"/>
    <w:rsid w:val="00F449A7"/>
    <w:rsid w:val="00F449D6"/>
    <w:rsid w:val="00F44A10"/>
    <w:rsid w:val="00F44A56"/>
    <w:rsid w:val="00F44AC5"/>
    <w:rsid w:val="00F44ACD"/>
    <w:rsid w:val="00F44BA8"/>
    <w:rsid w:val="00F44C7B"/>
    <w:rsid w:val="00F44CAD"/>
    <w:rsid w:val="00F44D42"/>
    <w:rsid w:val="00F44D9D"/>
    <w:rsid w:val="00F44DC6"/>
    <w:rsid w:val="00F44E51"/>
    <w:rsid w:val="00F44E5F"/>
    <w:rsid w:val="00F44EA7"/>
    <w:rsid w:val="00F44ECE"/>
    <w:rsid w:val="00F44EED"/>
    <w:rsid w:val="00F44F13"/>
    <w:rsid w:val="00F4501B"/>
    <w:rsid w:val="00F45138"/>
    <w:rsid w:val="00F4513B"/>
    <w:rsid w:val="00F4517C"/>
    <w:rsid w:val="00F452A6"/>
    <w:rsid w:val="00F452BD"/>
    <w:rsid w:val="00F452CF"/>
    <w:rsid w:val="00F4530B"/>
    <w:rsid w:val="00F4539A"/>
    <w:rsid w:val="00F453BE"/>
    <w:rsid w:val="00F454C5"/>
    <w:rsid w:val="00F454F2"/>
    <w:rsid w:val="00F455D9"/>
    <w:rsid w:val="00F45650"/>
    <w:rsid w:val="00F45673"/>
    <w:rsid w:val="00F456DB"/>
    <w:rsid w:val="00F456E8"/>
    <w:rsid w:val="00F4571C"/>
    <w:rsid w:val="00F45813"/>
    <w:rsid w:val="00F4585C"/>
    <w:rsid w:val="00F45882"/>
    <w:rsid w:val="00F458B8"/>
    <w:rsid w:val="00F458C3"/>
    <w:rsid w:val="00F45920"/>
    <w:rsid w:val="00F45930"/>
    <w:rsid w:val="00F459BD"/>
    <w:rsid w:val="00F45A2D"/>
    <w:rsid w:val="00F45B70"/>
    <w:rsid w:val="00F45B81"/>
    <w:rsid w:val="00F45CA1"/>
    <w:rsid w:val="00F45D29"/>
    <w:rsid w:val="00F45D7D"/>
    <w:rsid w:val="00F45DAC"/>
    <w:rsid w:val="00F45E2D"/>
    <w:rsid w:val="00F45E36"/>
    <w:rsid w:val="00F45EFF"/>
    <w:rsid w:val="00F45FEA"/>
    <w:rsid w:val="00F45FF7"/>
    <w:rsid w:val="00F46055"/>
    <w:rsid w:val="00F460BA"/>
    <w:rsid w:val="00F460CC"/>
    <w:rsid w:val="00F460F6"/>
    <w:rsid w:val="00F46176"/>
    <w:rsid w:val="00F461FE"/>
    <w:rsid w:val="00F462A8"/>
    <w:rsid w:val="00F462EB"/>
    <w:rsid w:val="00F4632D"/>
    <w:rsid w:val="00F46340"/>
    <w:rsid w:val="00F4648D"/>
    <w:rsid w:val="00F4649D"/>
    <w:rsid w:val="00F4655B"/>
    <w:rsid w:val="00F465E5"/>
    <w:rsid w:val="00F46698"/>
    <w:rsid w:val="00F4669A"/>
    <w:rsid w:val="00F466AD"/>
    <w:rsid w:val="00F466D6"/>
    <w:rsid w:val="00F466F1"/>
    <w:rsid w:val="00F4671A"/>
    <w:rsid w:val="00F467A4"/>
    <w:rsid w:val="00F467D5"/>
    <w:rsid w:val="00F4680C"/>
    <w:rsid w:val="00F46824"/>
    <w:rsid w:val="00F46860"/>
    <w:rsid w:val="00F468B4"/>
    <w:rsid w:val="00F468D4"/>
    <w:rsid w:val="00F468EB"/>
    <w:rsid w:val="00F46907"/>
    <w:rsid w:val="00F4697D"/>
    <w:rsid w:val="00F46A7D"/>
    <w:rsid w:val="00F46A97"/>
    <w:rsid w:val="00F46C20"/>
    <w:rsid w:val="00F46C2B"/>
    <w:rsid w:val="00F46C45"/>
    <w:rsid w:val="00F46CA8"/>
    <w:rsid w:val="00F46CE5"/>
    <w:rsid w:val="00F46D2F"/>
    <w:rsid w:val="00F46D7F"/>
    <w:rsid w:val="00F46D89"/>
    <w:rsid w:val="00F46DF8"/>
    <w:rsid w:val="00F46E0C"/>
    <w:rsid w:val="00F46E12"/>
    <w:rsid w:val="00F46E9C"/>
    <w:rsid w:val="00F46F1D"/>
    <w:rsid w:val="00F46F57"/>
    <w:rsid w:val="00F46F7B"/>
    <w:rsid w:val="00F46FC6"/>
    <w:rsid w:val="00F470B5"/>
    <w:rsid w:val="00F47107"/>
    <w:rsid w:val="00F4711F"/>
    <w:rsid w:val="00F47145"/>
    <w:rsid w:val="00F47213"/>
    <w:rsid w:val="00F47234"/>
    <w:rsid w:val="00F472D4"/>
    <w:rsid w:val="00F47351"/>
    <w:rsid w:val="00F473C1"/>
    <w:rsid w:val="00F4741F"/>
    <w:rsid w:val="00F47441"/>
    <w:rsid w:val="00F47454"/>
    <w:rsid w:val="00F47470"/>
    <w:rsid w:val="00F47513"/>
    <w:rsid w:val="00F4752E"/>
    <w:rsid w:val="00F4753F"/>
    <w:rsid w:val="00F475AB"/>
    <w:rsid w:val="00F476FC"/>
    <w:rsid w:val="00F4775B"/>
    <w:rsid w:val="00F47781"/>
    <w:rsid w:val="00F477B7"/>
    <w:rsid w:val="00F47807"/>
    <w:rsid w:val="00F47827"/>
    <w:rsid w:val="00F4784E"/>
    <w:rsid w:val="00F47928"/>
    <w:rsid w:val="00F479EE"/>
    <w:rsid w:val="00F47A01"/>
    <w:rsid w:val="00F47A0D"/>
    <w:rsid w:val="00F47A3C"/>
    <w:rsid w:val="00F47A4C"/>
    <w:rsid w:val="00F47A53"/>
    <w:rsid w:val="00F47AB6"/>
    <w:rsid w:val="00F47B63"/>
    <w:rsid w:val="00F47B6D"/>
    <w:rsid w:val="00F47BE6"/>
    <w:rsid w:val="00F47CA2"/>
    <w:rsid w:val="00F47D59"/>
    <w:rsid w:val="00F47D8F"/>
    <w:rsid w:val="00F47DBE"/>
    <w:rsid w:val="00F47DE6"/>
    <w:rsid w:val="00F47F45"/>
    <w:rsid w:val="00F47F6E"/>
    <w:rsid w:val="00F50014"/>
    <w:rsid w:val="00F500BC"/>
    <w:rsid w:val="00F500BD"/>
    <w:rsid w:val="00F500E2"/>
    <w:rsid w:val="00F5014C"/>
    <w:rsid w:val="00F50179"/>
    <w:rsid w:val="00F50348"/>
    <w:rsid w:val="00F5034A"/>
    <w:rsid w:val="00F50375"/>
    <w:rsid w:val="00F50469"/>
    <w:rsid w:val="00F504AF"/>
    <w:rsid w:val="00F5050C"/>
    <w:rsid w:val="00F50525"/>
    <w:rsid w:val="00F50548"/>
    <w:rsid w:val="00F505E1"/>
    <w:rsid w:val="00F505FE"/>
    <w:rsid w:val="00F5064A"/>
    <w:rsid w:val="00F50652"/>
    <w:rsid w:val="00F50682"/>
    <w:rsid w:val="00F506C4"/>
    <w:rsid w:val="00F506CA"/>
    <w:rsid w:val="00F506F2"/>
    <w:rsid w:val="00F5076B"/>
    <w:rsid w:val="00F5082F"/>
    <w:rsid w:val="00F50872"/>
    <w:rsid w:val="00F50900"/>
    <w:rsid w:val="00F50946"/>
    <w:rsid w:val="00F5098D"/>
    <w:rsid w:val="00F50C07"/>
    <w:rsid w:val="00F50C5C"/>
    <w:rsid w:val="00F50C6D"/>
    <w:rsid w:val="00F50CE4"/>
    <w:rsid w:val="00F50D5B"/>
    <w:rsid w:val="00F50E12"/>
    <w:rsid w:val="00F50E28"/>
    <w:rsid w:val="00F50E60"/>
    <w:rsid w:val="00F50EC5"/>
    <w:rsid w:val="00F50F00"/>
    <w:rsid w:val="00F50F37"/>
    <w:rsid w:val="00F50F41"/>
    <w:rsid w:val="00F50FD5"/>
    <w:rsid w:val="00F51015"/>
    <w:rsid w:val="00F5106B"/>
    <w:rsid w:val="00F510C3"/>
    <w:rsid w:val="00F5117D"/>
    <w:rsid w:val="00F51185"/>
    <w:rsid w:val="00F51191"/>
    <w:rsid w:val="00F51242"/>
    <w:rsid w:val="00F5127A"/>
    <w:rsid w:val="00F512FB"/>
    <w:rsid w:val="00F51387"/>
    <w:rsid w:val="00F513FC"/>
    <w:rsid w:val="00F51569"/>
    <w:rsid w:val="00F516DB"/>
    <w:rsid w:val="00F51729"/>
    <w:rsid w:val="00F51797"/>
    <w:rsid w:val="00F51798"/>
    <w:rsid w:val="00F5185E"/>
    <w:rsid w:val="00F5187A"/>
    <w:rsid w:val="00F518EE"/>
    <w:rsid w:val="00F51A4E"/>
    <w:rsid w:val="00F51BFE"/>
    <w:rsid w:val="00F51C00"/>
    <w:rsid w:val="00F51C10"/>
    <w:rsid w:val="00F51D1D"/>
    <w:rsid w:val="00F51F15"/>
    <w:rsid w:val="00F51F7D"/>
    <w:rsid w:val="00F51F96"/>
    <w:rsid w:val="00F51FD1"/>
    <w:rsid w:val="00F5212F"/>
    <w:rsid w:val="00F52139"/>
    <w:rsid w:val="00F52157"/>
    <w:rsid w:val="00F52196"/>
    <w:rsid w:val="00F52224"/>
    <w:rsid w:val="00F522AE"/>
    <w:rsid w:val="00F522B7"/>
    <w:rsid w:val="00F522D3"/>
    <w:rsid w:val="00F522F4"/>
    <w:rsid w:val="00F5230C"/>
    <w:rsid w:val="00F52312"/>
    <w:rsid w:val="00F5233D"/>
    <w:rsid w:val="00F523EF"/>
    <w:rsid w:val="00F52416"/>
    <w:rsid w:val="00F52522"/>
    <w:rsid w:val="00F526CB"/>
    <w:rsid w:val="00F527A0"/>
    <w:rsid w:val="00F528F4"/>
    <w:rsid w:val="00F52929"/>
    <w:rsid w:val="00F5295E"/>
    <w:rsid w:val="00F52964"/>
    <w:rsid w:val="00F529C9"/>
    <w:rsid w:val="00F52A09"/>
    <w:rsid w:val="00F52B2B"/>
    <w:rsid w:val="00F52B95"/>
    <w:rsid w:val="00F52BA5"/>
    <w:rsid w:val="00F52BAA"/>
    <w:rsid w:val="00F52C24"/>
    <w:rsid w:val="00F52D78"/>
    <w:rsid w:val="00F52D91"/>
    <w:rsid w:val="00F52D9E"/>
    <w:rsid w:val="00F52DAC"/>
    <w:rsid w:val="00F52E08"/>
    <w:rsid w:val="00F52E84"/>
    <w:rsid w:val="00F52E90"/>
    <w:rsid w:val="00F52F00"/>
    <w:rsid w:val="00F52F1B"/>
    <w:rsid w:val="00F52F2F"/>
    <w:rsid w:val="00F53013"/>
    <w:rsid w:val="00F53066"/>
    <w:rsid w:val="00F53117"/>
    <w:rsid w:val="00F5314F"/>
    <w:rsid w:val="00F53179"/>
    <w:rsid w:val="00F53198"/>
    <w:rsid w:val="00F531E7"/>
    <w:rsid w:val="00F53201"/>
    <w:rsid w:val="00F5321A"/>
    <w:rsid w:val="00F532C6"/>
    <w:rsid w:val="00F53398"/>
    <w:rsid w:val="00F533AA"/>
    <w:rsid w:val="00F533EA"/>
    <w:rsid w:val="00F53405"/>
    <w:rsid w:val="00F5340C"/>
    <w:rsid w:val="00F53415"/>
    <w:rsid w:val="00F53420"/>
    <w:rsid w:val="00F53421"/>
    <w:rsid w:val="00F5355B"/>
    <w:rsid w:val="00F53585"/>
    <w:rsid w:val="00F5358D"/>
    <w:rsid w:val="00F535AF"/>
    <w:rsid w:val="00F535F4"/>
    <w:rsid w:val="00F536BB"/>
    <w:rsid w:val="00F53782"/>
    <w:rsid w:val="00F537F8"/>
    <w:rsid w:val="00F53827"/>
    <w:rsid w:val="00F53828"/>
    <w:rsid w:val="00F53898"/>
    <w:rsid w:val="00F538BA"/>
    <w:rsid w:val="00F538F5"/>
    <w:rsid w:val="00F5395C"/>
    <w:rsid w:val="00F53992"/>
    <w:rsid w:val="00F53A17"/>
    <w:rsid w:val="00F53A81"/>
    <w:rsid w:val="00F53AAC"/>
    <w:rsid w:val="00F53AE8"/>
    <w:rsid w:val="00F53B44"/>
    <w:rsid w:val="00F53B46"/>
    <w:rsid w:val="00F53B55"/>
    <w:rsid w:val="00F53C22"/>
    <w:rsid w:val="00F53C29"/>
    <w:rsid w:val="00F53C5E"/>
    <w:rsid w:val="00F53CB1"/>
    <w:rsid w:val="00F53D8A"/>
    <w:rsid w:val="00F53DD4"/>
    <w:rsid w:val="00F53E03"/>
    <w:rsid w:val="00F53E17"/>
    <w:rsid w:val="00F53EED"/>
    <w:rsid w:val="00F53F6E"/>
    <w:rsid w:val="00F54056"/>
    <w:rsid w:val="00F54118"/>
    <w:rsid w:val="00F5418D"/>
    <w:rsid w:val="00F5419A"/>
    <w:rsid w:val="00F541E1"/>
    <w:rsid w:val="00F542C5"/>
    <w:rsid w:val="00F542D4"/>
    <w:rsid w:val="00F542DD"/>
    <w:rsid w:val="00F5434F"/>
    <w:rsid w:val="00F54391"/>
    <w:rsid w:val="00F543BF"/>
    <w:rsid w:val="00F544A7"/>
    <w:rsid w:val="00F54515"/>
    <w:rsid w:val="00F545E8"/>
    <w:rsid w:val="00F547AD"/>
    <w:rsid w:val="00F547B5"/>
    <w:rsid w:val="00F5489C"/>
    <w:rsid w:val="00F54915"/>
    <w:rsid w:val="00F5496C"/>
    <w:rsid w:val="00F54A2C"/>
    <w:rsid w:val="00F54A71"/>
    <w:rsid w:val="00F54A8A"/>
    <w:rsid w:val="00F54AAB"/>
    <w:rsid w:val="00F54B69"/>
    <w:rsid w:val="00F54C0A"/>
    <w:rsid w:val="00F54C55"/>
    <w:rsid w:val="00F54C89"/>
    <w:rsid w:val="00F54C98"/>
    <w:rsid w:val="00F54D82"/>
    <w:rsid w:val="00F54D85"/>
    <w:rsid w:val="00F54DC5"/>
    <w:rsid w:val="00F54DE0"/>
    <w:rsid w:val="00F54E2B"/>
    <w:rsid w:val="00F54EAC"/>
    <w:rsid w:val="00F54EAE"/>
    <w:rsid w:val="00F54EB5"/>
    <w:rsid w:val="00F54ECF"/>
    <w:rsid w:val="00F54F40"/>
    <w:rsid w:val="00F54F5C"/>
    <w:rsid w:val="00F54FD9"/>
    <w:rsid w:val="00F55044"/>
    <w:rsid w:val="00F55071"/>
    <w:rsid w:val="00F55080"/>
    <w:rsid w:val="00F55095"/>
    <w:rsid w:val="00F550FD"/>
    <w:rsid w:val="00F55144"/>
    <w:rsid w:val="00F55171"/>
    <w:rsid w:val="00F55196"/>
    <w:rsid w:val="00F5520F"/>
    <w:rsid w:val="00F55221"/>
    <w:rsid w:val="00F552D9"/>
    <w:rsid w:val="00F55355"/>
    <w:rsid w:val="00F55380"/>
    <w:rsid w:val="00F553A4"/>
    <w:rsid w:val="00F553CD"/>
    <w:rsid w:val="00F5542E"/>
    <w:rsid w:val="00F554BB"/>
    <w:rsid w:val="00F55522"/>
    <w:rsid w:val="00F5564A"/>
    <w:rsid w:val="00F55669"/>
    <w:rsid w:val="00F5572C"/>
    <w:rsid w:val="00F557D8"/>
    <w:rsid w:val="00F557E3"/>
    <w:rsid w:val="00F55807"/>
    <w:rsid w:val="00F558BE"/>
    <w:rsid w:val="00F55922"/>
    <w:rsid w:val="00F5594C"/>
    <w:rsid w:val="00F55960"/>
    <w:rsid w:val="00F55968"/>
    <w:rsid w:val="00F55A2B"/>
    <w:rsid w:val="00F55A5E"/>
    <w:rsid w:val="00F55AB3"/>
    <w:rsid w:val="00F55B05"/>
    <w:rsid w:val="00F55B3C"/>
    <w:rsid w:val="00F55C40"/>
    <w:rsid w:val="00F55CA5"/>
    <w:rsid w:val="00F55CBE"/>
    <w:rsid w:val="00F55D05"/>
    <w:rsid w:val="00F55D22"/>
    <w:rsid w:val="00F55D74"/>
    <w:rsid w:val="00F55D7C"/>
    <w:rsid w:val="00F55E3C"/>
    <w:rsid w:val="00F55E61"/>
    <w:rsid w:val="00F55E87"/>
    <w:rsid w:val="00F55EAE"/>
    <w:rsid w:val="00F55F7C"/>
    <w:rsid w:val="00F5600E"/>
    <w:rsid w:val="00F56024"/>
    <w:rsid w:val="00F5603B"/>
    <w:rsid w:val="00F561A6"/>
    <w:rsid w:val="00F561C4"/>
    <w:rsid w:val="00F561F2"/>
    <w:rsid w:val="00F5621B"/>
    <w:rsid w:val="00F563CD"/>
    <w:rsid w:val="00F5645A"/>
    <w:rsid w:val="00F56486"/>
    <w:rsid w:val="00F564A8"/>
    <w:rsid w:val="00F564C1"/>
    <w:rsid w:val="00F564E1"/>
    <w:rsid w:val="00F56522"/>
    <w:rsid w:val="00F5652D"/>
    <w:rsid w:val="00F56545"/>
    <w:rsid w:val="00F56558"/>
    <w:rsid w:val="00F5659B"/>
    <w:rsid w:val="00F565E5"/>
    <w:rsid w:val="00F5667C"/>
    <w:rsid w:val="00F5669E"/>
    <w:rsid w:val="00F5673A"/>
    <w:rsid w:val="00F56766"/>
    <w:rsid w:val="00F5676B"/>
    <w:rsid w:val="00F56783"/>
    <w:rsid w:val="00F567DB"/>
    <w:rsid w:val="00F5684C"/>
    <w:rsid w:val="00F56878"/>
    <w:rsid w:val="00F568AC"/>
    <w:rsid w:val="00F56993"/>
    <w:rsid w:val="00F569C8"/>
    <w:rsid w:val="00F569CB"/>
    <w:rsid w:val="00F56A42"/>
    <w:rsid w:val="00F56A43"/>
    <w:rsid w:val="00F56A49"/>
    <w:rsid w:val="00F56A4F"/>
    <w:rsid w:val="00F56A5A"/>
    <w:rsid w:val="00F56B96"/>
    <w:rsid w:val="00F56BB5"/>
    <w:rsid w:val="00F56BC8"/>
    <w:rsid w:val="00F56C7A"/>
    <w:rsid w:val="00F56CE5"/>
    <w:rsid w:val="00F56D8D"/>
    <w:rsid w:val="00F56DA0"/>
    <w:rsid w:val="00F56DCB"/>
    <w:rsid w:val="00F56E9D"/>
    <w:rsid w:val="00F56EAC"/>
    <w:rsid w:val="00F56EE2"/>
    <w:rsid w:val="00F56F09"/>
    <w:rsid w:val="00F56F6A"/>
    <w:rsid w:val="00F57048"/>
    <w:rsid w:val="00F57054"/>
    <w:rsid w:val="00F57067"/>
    <w:rsid w:val="00F57243"/>
    <w:rsid w:val="00F57280"/>
    <w:rsid w:val="00F57308"/>
    <w:rsid w:val="00F57314"/>
    <w:rsid w:val="00F57339"/>
    <w:rsid w:val="00F5737B"/>
    <w:rsid w:val="00F5738A"/>
    <w:rsid w:val="00F5742D"/>
    <w:rsid w:val="00F57508"/>
    <w:rsid w:val="00F5750F"/>
    <w:rsid w:val="00F5758B"/>
    <w:rsid w:val="00F5762E"/>
    <w:rsid w:val="00F5764B"/>
    <w:rsid w:val="00F57694"/>
    <w:rsid w:val="00F576AB"/>
    <w:rsid w:val="00F576D6"/>
    <w:rsid w:val="00F577CB"/>
    <w:rsid w:val="00F577E0"/>
    <w:rsid w:val="00F57907"/>
    <w:rsid w:val="00F57929"/>
    <w:rsid w:val="00F5793A"/>
    <w:rsid w:val="00F57971"/>
    <w:rsid w:val="00F579B1"/>
    <w:rsid w:val="00F57A11"/>
    <w:rsid w:val="00F57A1A"/>
    <w:rsid w:val="00F57A34"/>
    <w:rsid w:val="00F57A5A"/>
    <w:rsid w:val="00F57C32"/>
    <w:rsid w:val="00F57D10"/>
    <w:rsid w:val="00F57D2A"/>
    <w:rsid w:val="00F57D6C"/>
    <w:rsid w:val="00F57D94"/>
    <w:rsid w:val="00F57D9E"/>
    <w:rsid w:val="00F57DCA"/>
    <w:rsid w:val="00F57DFD"/>
    <w:rsid w:val="00F57E14"/>
    <w:rsid w:val="00F57EA9"/>
    <w:rsid w:val="00F57EE3"/>
    <w:rsid w:val="00F57EE4"/>
    <w:rsid w:val="00F57EFF"/>
    <w:rsid w:val="00F57F01"/>
    <w:rsid w:val="00F57F3B"/>
    <w:rsid w:val="00F57F6A"/>
    <w:rsid w:val="00F57F79"/>
    <w:rsid w:val="00F6000C"/>
    <w:rsid w:val="00F60042"/>
    <w:rsid w:val="00F60045"/>
    <w:rsid w:val="00F6007F"/>
    <w:rsid w:val="00F600D8"/>
    <w:rsid w:val="00F6013F"/>
    <w:rsid w:val="00F601AD"/>
    <w:rsid w:val="00F601DB"/>
    <w:rsid w:val="00F6028C"/>
    <w:rsid w:val="00F6038B"/>
    <w:rsid w:val="00F603A2"/>
    <w:rsid w:val="00F603F4"/>
    <w:rsid w:val="00F6046B"/>
    <w:rsid w:val="00F6046E"/>
    <w:rsid w:val="00F6047A"/>
    <w:rsid w:val="00F605ED"/>
    <w:rsid w:val="00F60656"/>
    <w:rsid w:val="00F606A4"/>
    <w:rsid w:val="00F60764"/>
    <w:rsid w:val="00F607B3"/>
    <w:rsid w:val="00F60816"/>
    <w:rsid w:val="00F60822"/>
    <w:rsid w:val="00F6084D"/>
    <w:rsid w:val="00F608F6"/>
    <w:rsid w:val="00F60988"/>
    <w:rsid w:val="00F609A0"/>
    <w:rsid w:val="00F60AF2"/>
    <w:rsid w:val="00F60AF5"/>
    <w:rsid w:val="00F60B56"/>
    <w:rsid w:val="00F60B77"/>
    <w:rsid w:val="00F60B8E"/>
    <w:rsid w:val="00F60BCC"/>
    <w:rsid w:val="00F60C1D"/>
    <w:rsid w:val="00F60CD8"/>
    <w:rsid w:val="00F60CFA"/>
    <w:rsid w:val="00F60D91"/>
    <w:rsid w:val="00F60DB9"/>
    <w:rsid w:val="00F60E91"/>
    <w:rsid w:val="00F60EC8"/>
    <w:rsid w:val="00F60F25"/>
    <w:rsid w:val="00F60FA6"/>
    <w:rsid w:val="00F60FE2"/>
    <w:rsid w:val="00F61079"/>
    <w:rsid w:val="00F61127"/>
    <w:rsid w:val="00F61155"/>
    <w:rsid w:val="00F6119C"/>
    <w:rsid w:val="00F611E0"/>
    <w:rsid w:val="00F61286"/>
    <w:rsid w:val="00F612B7"/>
    <w:rsid w:val="00F6135E"/>
    <w:rsid w:val="00F61370"/>
    <w:rsid w:val="00F613A6"/>
    <w:rsid w:val="00F613AA"/>
    <w:rsid w:val="00F613E1"/>
    <w:rsid w:val="00F613FB"/>
    <w:rsid w:val="00F61417"/>
    <w:rsid w:val="00F6141A"/>
    <w:rsid w:val="00F61448"/>
    <w:rsid w:val="00F61475"/>
    <w:rsid w:val="00F61497"/>
    <w:rsid w:val="00F61527"/>
    <w:rsid w:val="00F6158F"/>
    <w:rsid w:val="00F6166F"/>
    <w:rsid w:val="00F616D3"/>
    <w:rsid w:val="00F6177D"/>
    <w:rsid w:val="00F61794"/>
    <w:rsid w:val="00F617B8"/>
    <w:rsid w:val="00F617BD"/>
    <w:rsid w:val="00F617F9"/>
    <w:rsid w:val="00F61803"/>
    <w:rsid w:val="00F61872"/>
    <w:rsid w:val="00F618B4"/>
    <w:rsid w:val="00F618FA"/>
    <w:rsid w:val="00F619B8"/>
    <w:rsid w:val="00F61A67"/>
    <w:rsid w:val="00F61AC3"/>
    <w:rsid w:val="00F61B0F"/>
    <w:rsid w:val="00F61B3B"/>
    <w:rsid w:val="00F61B7E"/>
    <w:rsid w:val="00F61E48"/>
    <w:rsid w:val="00F61E50"/>
    <w:rsid w:val="00F61E7D"/>
    <w:rsid w:val="00F61EA2"/>
    <w:rsid w:val="00F61F22"/>
    <w:rsid w:val="00F61F85"/>
    <w:rsid w:val="00F61FDE"/>
    <w:rsid w:val="00F620DA"/>
    <w:rsid w:val="00F621E9"/>
    <w:rsid w:val="00F62236"/>
    <w:rsid w:val="00F62286"/>
    <w:rsid w:val="00F62317"/>
    <w:rsid w:val="00F623A4"/>
    <w:rsid w:val="00F62406"/>
    <w:rsid w:val="00F62433"/>
    <w:rsid w:val="00F6254C"/>
    <w:rsid w:val="00F62697"/>
    <w:rsid w:val="00F626C5"/>
    <w:rsid w:val="00F62727"/>
    <w:rsid w:val="00F627E5"/>
    <w:rsid w:val="00F628AB"/>
    <w:rsid w:val="00F628D8"/>
    <w:rsid w:val="00F6291A"/>
    <w:rsid w:val="00F6294A"/>
    <w:rsid w:val="00F62998"/>
    <w:rsid w:val="00F62A94"/>
    <w:rsid w:val="00F62ADB"/>
    <w:rsid w:val="00F62B41"/>
    <w:rsid w:val="00F62B7F"/>
    <w:rsid w:val="00F62B81"/>
    <w:rsid w:val="00F62BCC"/>
    <w:rsid w:val="00F62BD6"/>
    <w:rsid w:val="00F62C83"/>
    <w:rsid w:val="00F62CC4"/>
    <w:rsid w:val="00F62D11"/>
    <w:rsid w:val="00F62D44"/>
    <w:rsid w:val="00F62D87"/>
    <w:rsid w:val="00F62D8B"/>
    <w:rsid w:val="00F62DAB"/>
    <w:rsid w:val="00F62E0C"/>
    <w:rsid w:val="00F62EF3"/>
    <w:rsid w:val="00F62F58"/>
    <w:rsid w:val="00F62F77"/>
    <w:rsid w:val="00F62FA9"/>
    <w:rsid w:val="00F62FF5"/>
    <w:rsid w:val="00F63031"/>
    <w:rsid w:val="00F63082"/>
    <w:rsid w:val="00F630A6"/>
    <w:rsid w:val="00F630CF"/>
    <w:rsid w:val="00F63115"/>
    <w:rsid w:val="00F63208"/>
    <w:rsid w:val="00F6333F"/>
    <w:rsid w:val="00F63410"/>
    <w:rsid w:val="00F6348C"/>
    <w:rsid w:val="00F634B9"/>
    <w:rsid w:val="00F6353A"/>
    <w:rsid w:val="00F6357B"/>
    <w:rsid w:val="00F63589"/>
    <w:rsid w:val="00F63622"/>
    <w:rsid w:val="00F636B9"/>
    <w:rsid w:val="00F63722"/>
    <w:rsid w:val="00F6373B"/>
    <w:rsid w:val="00F63747"/>
    <w:rsid w:val="00F637E0"/>
    <w:rsid w:val="00F637F6"/>
    <w:rsid w:val="00F6382A"/>
    <w:rsid w:val="00F6383F"/>
    <w:rsid w:val="00F63876"/>
    <w:rsid w:val="00F63915"/>
    <w:rsid w:val="00F63917"/>
    <w:rsid w:val="00F6391D"/>
    <w:rsid w:val="00F63922"/>
    <w:rsid w:val="00F6399C"/>
    <w:rsid w:val="00F63A20"/>
    <w:rsid w:val="00F63A36"/>
    <w:rsid w:val="00F63A42"/>
    <w:rsid w:val="00F63A8B"/>
    <w:rsid w:val="00F63AA1"/>
    <w:rsid w:val="00F63C7F"/>
    <w:rsid w:val="00F63CCE"/>
    <w:rsid w:val="00F63CFD"/>
    <w:rsid w:val="00F63D0B"/>
    <w:rsid w:val="00F63D23"/>
    <w:rsid w:val="00F63D65"/>
    <w:rsid w:val="00F63D66"/>
    <w:rsid w:val="00F63DAE"/>
    <w:rsid w:val="00F63E21"/>
    <w:rsid w:val="00F63EC9"/>
    <w:rsid w:val="00F63F27"/>
    <w:rsid w:val="00F63F2D"/>
    <w:rsid w:val="00F63FD5"/>
    <w:rsid w:val="00F63FD7"/>
    <w:rsid w:val="00F640A9"/>
    <w:rsid w:val="00F643F5"/>
    <w:rsid w:val="00F64403"/>
    <w:rsid w:val="00F644A6"/>
    <w:rsid w:val="00F645B0"/>
    <w:rsid w:val="00F645D6"/>
    <w:rsid w:val="00F645D8"/>
    <w:rsid w:val="00F645DE"/>
    <w:rsid w:val="00F645F7"/>
    <w:rsid w:val="00F645FD"/>
    <w:rsid w:val="00F64677"/>
    <w:rsid w:val="00F646A5"/>
    <w:rsid w:val="00F646DA"/>
    <w:rsid w:val="00F646FC"/>
    <w:rsid w:val="00F64700"/>
    <w:rsid w:val="00F6480A"/>
    <w:rsid w:val="00F64899"/>
    <w:rsid w:val="00F648AB"/>
    <w:rsid w:val="00F6491C"/>
    <w:rsid w:val="00F64939"/>
    <w:rsid w:val="00F649B7"/>
    <w:rsid w:val="00F64A0A"/>
    <w:rsid w:val="00F64A87"/>
    <w:rsid w:val="00F64ACE"/>
    <w:rsid w:val="00F64AE6"/>
    <w:rsid w:val="00F64AF4"/>
    <w:rsid w:val="00F64B82"/>
    <w:rsid w:val="00F64BD8"/>
    <w:rsid w:val="00F64BE2"/>
    <w:rsid w:val="00F64C3B"/>
    <w:rsid w:val="00F64CD3"/>
    <w:rsid w:val="00F64CE1"/>
    <w:rsid w:val="00F64CE2"/>
    <w:rsid w:val="00F64DD5"/>
    <w:rsid w:val="00F64DE3"/>
    <w:rsid w:val="00F64DEA"/>
    <w:rsid w:val="00F64DF7"/>
    <w:rsid w:val="00F64E54"/>
    <w:rsid w:val="00F64E60"/>
    <w:rsid w:val="00F64F93"/>
    <w:rsid w:val="00F64FA7"/>
    <w:rsid w:val="00F65060"/>
    <w:rsid w:val="00F651C3"/>
    <w:rsid w:val="00F651E5"/>
    <w:rsid w:val="00F6523A"/>
    <w:rsid w:val="00F6527D"/>
    <w:rsid w:val="00F65308"/>
    <w:rsid w:val="00F653A4"/>
    <w:rsid w:val="00F653CA"/>
    <w:rsid w:val="00F65487"/>
    <w:rsid w:val="00F654BF"/>
    <w:rsid w:val="00F65628"/>
    <w:rsid w:val="00F6565C"/>
    <w:rsid w:val="00F6580E"/>
    <w:rsid w:val="00F6588C"/>
    <w:rsid w:val="00F658CE"/>
    <w:rsid w:val="00F658D6"/>
    <w:rsid w:val="00F65914"/>
    <w:rsid w:val="00F6599F"/>
    <w:rsid w:val="00F65A38"/>
    <w:rsid w:val="00F65A4E"/>
    <w:rsid w:val="00F65A92"/>
    <w:rsid w:val="00F65BAB"/>
    <w:rsid w:val="00F65BB8"/>
    <w:rsid w:val="00F65C07"/>
    <w:rsid w:val="00F65C5B"/>
    <w:rsid w:val="00F65C6B"/>
    <w:rsid w:val="00F65D7C"/>
    <w:rsid w:val="00F65E08"/>
    <w:rsid w:val="00F65E5E"/>
    <w:rsid w:val="00F65E6B"/>
    <w:rsid w:val="00F65E7B"/>
    <w:rsid w:val="00F65E90"/>
    <w:rsid w:val="00F65EBE"/>
    <w:rsid w:val="00F65F1A"/>
    <w:rsid w:val="00F65F5F"/>
    <w:rsid w:val="00F65FDE"/>
    <w:rsid w:val="00F6603D"/>
    <w:rsid w:val="00F66062"/>
    <w:rsid w:val="00F66167"/>
    <w:rsid w:val="00F6617C"/>
    <w:rsid w:val="00F66186"/>
    <w:rsid w:val="00F6629D"/>
    <w:rsid w:val="00F662DF"/>
    <w:rsid w:val="00F662FF"/>
    <w:rsid w:val="00F663C6"/>
    <w:rsid w:val="00F6643C"/>
    <w:rsid w:val="00F6644F"/>
    <w:rsid w:val="00F66595"/>
    <w:rsid w:val="00F665AC"/>
    <w:rsid w:val="00F6666B"/>
    <w:rsid w:val="00F6669D"/>
    <w:rsid w:val="00F666A9"/>
    <w:rsid w:val="00F666F5"/>
    <w:rsid w:val="00F66740"/>
    <w:rsid w:val="00F66766"/>
    <w:rsid w:val="00F667A7"/>
    <w:rsid w:val="00F667BC"/>
    <w:rsid w:val="00F6683E"/>
    <w:rsid w:val="00F668A2"/>
    <w:rsid w:val="00F668AA"/>
    <w:rsid w:val="00F668DB"/>
    <w:rsid w:val="00F668E1"/>
    <w:rsid w:val="00F668E2"/>
    <w:rsid w:val="00F66B07"/>
    <w:rsid w:val="00F66BAB"/>
    <w:rsid w:val="00F66C2E"/>
    <w:rsid w:val="00F66C7E"/>
    <w:rsid w:val="00F66CEA"/>
    <w:rsid w:val="00F66D93"/>
    <w:rsid w:val="00F66DC1"/>
    <w:rsid w:val="00F66DC6"/>
    <w:rsid w:val="00F66E86"/>
    <w:rsid w:val="00F66FDE"/>
    <w:rsid w:val="00F67004"/>
    <w:rsid w:val="00F67055"/>
    <w:rsid w:val="00F6714F"/>
    <w:rsid w:val="00F6719C"/>
    <w:rsid w:val="00F67292"/>
    <w:rsid w:val="00F67295"/>
    <w:rsid w:val="00F6732A"/>
    <w:rsid w:val="00F6733F"/>
    <w:rsid w:val="00F67341"/>
    <w:rsid w:val="00F67450"/>
    <w:rsid w:val="00F67480"/>
    <w:rsid w:val="00F674D6"/>
    <w:rsid w:val="00F67590"/>
    <w:rsid w:val="00F675D6"/>
    <w:rsid w:val="00F676AB"/>
    <w:rsid w:val="00F6773D"/>
    <w:rsid w:val="00F6778B"/>
    <w:rsid w:val="00F67845"/>
    <w:rsid w:val="00F67878"/>
    <w:rsid w:val="00F678C5"/>
    <w:rsid w:val="00F67900"/>
    <w:rsid w:val="00F67904"/>
    <w:rsid w:val="00F67925"/>
    <w:rsid w:val="00F6794F"/>
    <w:rsid w:val="00F679B4"/>
    <w:rsid w:val="00F67A1B"/>
    <w:rsid w:val="00F67A3A"/>
    <w:rsid w:val="00F67AA3"/>
    <w:rsid w:val="00F67AB4"/>
    <w:rsid w:val="00F67B06"/>
    <w:rsid w:val="00F67BAB"/>
    <w:rsid w:val="00F67C63"/>
    <w:rsid w:val="00F67C85"/>
    <w:rsid w:val="00F67CBF"/>
    <w:rsid w:val="00F67D07"/>
    <w:rsid w:val="00F67D2D"/>
    <w:rsid w:val="00F67D64"/>
    <w:rsid w:val="00F67DB9"/>
    <w:rsid w:val="00F67E0E"/>
    <w:rsid w:val="00F67E52"/>
    <w:rsid w:val="00F67EC3"/>
    <w:rsid w:val="00F67EFA"/>
    <w:rsid w:val="00F67FF8"/>
    <w:rsid w:val="00F7001C"/>
    <w:rsid w:val="00F70030"/>
    <w:rsid w:val="00F70095"/>
    <w:rsid w:val="00F700B8"/>
    <w:rsid w:val="00F700E5"/>
    <w:rsid w:val="00F701FB"/>
    <w:rsid w:val="00F70243"/>
    <w:rsid w:val="00F70354"/>
    <w:rsid w:val="00F70359"/>
    <w:rsid w:val="00F703A2"/>
    <w:rsid w:val="00F703C6"/>
    <w:rsid w:val="00F70402"/>
    <w:rsid w:val="00F70446"/>
    <w:rsid w:val="00F704D8"/>
    <w:rsid w:val="00F7051D"/>
    <w:rsid w:val="00F70534"/>
    <w:rsid w:val="00F7055E"/>
    <w:rsid w:val="00F70612"/>
    <w:rsid w:val="00F706A9"/>
    <w:rsid w:val="00F70708"/>
    <w:rsid w:val="00F70789"/>
    <w:rsid w:val="00F707E9"/>
    <w:rsid w:val="00F707FF"/>
    <w:rsid w:val="00F70834"/>
    <w:rsid w:val="00F708D4"/>
    <w:rsid w:val="00F70919"/>
    <w:rsid w:val="00F7091B"/>
    <w:rsid w:val="00F70937"/>
    <w:rsid w:val="00F709DA"/>
    <w:rsid w:val="00F70A34"/>
    <w:rsid w:val="00F70ABF"/>
    <w:rsid w:val="00F70B75"/>
    <w:rsid w:val="00F70BD9"/>
    <w:rsid w:val="00F70C21"/>
    <w:rsid w:val="00F70C59"/>
    <w:rsid w:val="00F70CA3"/>
    <w:rsid w:val="00F70CD7"/>
    <w:rsid w:val="00F70E23"/>
    <w:rsid w:val="00F70E8F"/>
    <w:rsid w:val="00F70EA8"/>
    <w:rsid w:val="00F70F8C"/>
    <w:rsid w:val="00F70FB3"/>
    <w:rsid w:val="00F7100A"/>
    <w:rsid w:val="00F710A3"/>
    <w:rsid w:val="00F710B4"/>
    <w:rsid w:val="00F71125"/>
    <w:rsid w:val="00F711E1"/>
    <w:rsid w:val="00F7131A"/>
    <w:rsid w:val="00F713C0"/>
    <w:rsid w:val="00F713CA"/>
    <w:rsid w:val="00F713D1"/>
    <w:rsid w:val="00F71486"/>
    <w:rsid w:val="00F71491"/>
    <w:rsid w:val="00F714C1"/>
    <w:rsid w:val="00F714E1"/>
    <w:rsid w:val="00F7150B"/>
    <w:rsid w:val="00F7151C"/>
    <w:rsid w:val="00F71542"/>
    <w:rsid w:val="00F7157D"/>
    <w:rsid w:val="00F7157E"/>
    <w:rsid w:val="00F71588"/>
    <w:rsid w:val="00F715A6"/>
    <w:rsid w:val="00F715EA"/>
    <w:rsid w:val="00F71688"/>
    <w:rsid w:val="00F7169E"/>
    <w:rsid w:val="00F716C3"/>
    <w:rsid w:val="00F716F4"/>
    <w:rsid w:val="00F7175C"/>
    <w:rsid w:val="00F7177B"/>
    <w:rsid w:val="00F71838"/>
    <w:rsid w:val="00F718AE"/>
    <w:rsid w:val="00F7194A"/>
    <w:rsid w:val="00F719E8"/>
    <w:rsid w:val="00F71A8D"/>
    <w:rsid w:val="00F71B44"/>
    <w:rsid w:val="00F71B51"/>
    <w:rsid w:val="00F71BAC"/>
    <w:rsid w:val="00F71BB3"/>
    <w:rsid w:val="00F71BC0"/>
    <w:rsid w:val="00F71C0C"/>
    <w:rsid w:val="00F71C55"/>
    <w:rsid w:val="00F71C65"/>
    <w:rsid w:val="00F71C82"/>
    <w:rsid w:val="00F71CA9"/>
    <w:rsid w:val="00F71CF5"/>
    <w:rsid w:val="00F71D12"/>
    <w:rsid w:val="00F71D19"/>
    <w:rsid w:val="00F71D2D"/>
    <w:rsid w:val="00F71D59"/>
    <w:rsid w:val="00F71D70"/>
    <w:rsid w:val="00F71D91"/>
    <w:rsid w:val="00F71F1B"/>
    <w:rsid w:val="00F72028"/>
    <w:rsid w:val="00F72046"/>
    <w:rsid w:val="00F7204C"/>
    <w:rsid w:val="00F7207B"/>
    <w:rsid w:val="00F720BB"/>
    <w:rsid w:val="00F72122"/>
    <w:rsid w:val="00F721E0"/>
    <w:rsid w:val="00F721E7"/>
    <w:rsid w:val="00F72216"/>
    <w:rsid w:val="00F72237"/>
    <w:rsid w:val="00F7228D"/>
    <w:rsid w:val="00F722D9"/>
    <w:rsid w:val="00F722FF"/>
    <w:rsid w:val="00F72382"/>
    <w:rsid w:val="00F723A1"/>
    <w:rsid w:val="00F723BF"/>
    <w:rsid w:val="00F724A2"/>
    <w:rsid w:val="00F724F6"/>
    <w:rsid w:val="00F72508"/>
    <w:rsid w:val="00F7262F"/>
    <w:rsid w:val="00F726B3"/>
    <w:rsid w:val="00F726D9"/>
    <w:rsid w:val="00F7275D"/>
    <w:rsid w:val="00F7277C"/>
    <w:rsid w:val="00F72785"/>
    <w:rsid w:val="00F727F6"/>
    <w:rsid w:val="00F72839"/>
    <w:rsid w:val="00F728C4"/>
    <w:rsid w:val="00F729D5"/>
    <w:rsid w:val="00F72A66"/>
    <w:rsid w:val="00F72AF3"/>
    <w:rsid w:val="00F72B8D"/>
    <w:rsid w:val="00F72BE1"/>
    <w:rsid w:val="00F72BFE"/>
    <w:rsid w:val="00F72C2E"/>
    <w:rsid w:val="00F72C70"/>
    <w:rsid w:val="00F72C84"/>
    <w:rsid w:val="00F72D20"/>
    <w:rsid w:val="00F72D61"/>
    <w:rsid w:val="00F72DEC"/>
    <w:rsid w:val="00F72DF5"/>
    <w:rsid w:val="00F72E17"/>
    <w:rsid w:val="00F72EA9"/>
    <w:rsid w:val="00F72EBD"/>
    <w:rsid w:val="00F72FA5"/>
    <w:rsid w:val="00F730DB"/>
    <w:rsid w:val="00F7314E"/>
    <w:rsid w:val="00F73195"/>
    <w:rsid w:val="00F731A8"/>
    <w:rsid w:val="00F731AE"/>
    <w:rsid w:val="00F731F6"/>
    <w:rsid w:val="00F73242"/>
    <w:rsid w:val="00F732B4"/>
    <w:rsid w:val="00F73307"/>
    <w:rsid w:val="00F7339B"/>
    <w:rsid w:val="00F73409"/>
    <w:rsid w:val="00F7347F"/>
    <w:rsid w:val="00F7354E"/>
    <w:rsid w:val="00F7355E"/>
    <w:rsid w:val="00F73603"/>
    <w:rsid w:val="00F7361D"/>
    <w:rsid w:val="00F7366B"/>
    <w:rsid w:val="00F736D1"/>
    <w:rsid w:val="00F736FA"/>
    <w:rsid w:val="00F7371A"/>
    <w:rsid w:val="00F73739"/>
    <w:rsid w:val="00F737CB"/>
    <w:rsid w:val="00F73860"/>
    <w:rsid w:val="00F73917"/>
    <w:rsid w:val="00F739DB"/>
    <w:rsid w:val="00F73A74"/>
    <w:rsid w:val="00F73A96"/>
    <w:rsid w:val="00F73AB2"/>
    <w:rsid w:val="00F73B3E"/>
    <w:rsid w:val="00F73B42"/>
    <w:rsid w:val="00F73B65"/>
    <w:rsid w:val="00F73C08"/>
    <w:rsid w:val="00F73C3C"/>
    <w:rsid w:val="00F73C88"/>
    <w:rsid w:val="00F73C9B"/>
    <w:rsid w:val="00F73D10"/>
    <w:rsid w:val="00F73D19"/>
    <w:rsid w:val="00F73D66"/>
    <w:rsid w:val="00F73E06"/>
    <w:rsid w:val="00F73EAA"/>
    <w:rsid w:val="00F73ED1"/>
    <w:rsid w:val="00F73F23"/>
    <w:rsid w:val="00F73F8A"/>
    <w:rsid w:val="00F73F9B"/>
    <w:rsid w:val="00F74043"/>
    <w:rsid w:val="00F7406F"/>
    <w:rsid w:val="00F740BA"/>
    <w:rsid w:val="00F74140"/>
    <w:rsid w:val="00F74170"/>
    <w:rsid w:val="00F741CC"/>
    <w:rsid w:val="00F741FF"/>
    <w:rsid w:val="00F74315"/>
    <w:rsid w:val="00F74333"/>
    <w:rsid w:val="00F74459"/>
    <w:rsid w:val="00F7447D"/>
    <w:rsid w:val="00F74516"/>
    <w:rsid w:val="00F74566"/>
    <w:rsid w:val="00F7459E"/>
    <w:rsid w:val="00F7462C"/>
    <w:rsid w:val="00F7463C"/>
    <w:rsid w:val="00F746BF"/>
    <w:rsid w:val="00F74740"/>
    <w:rsid w:val="00F747FB"/>
    <w:rsid w:val="00F74821"/>
    <w:rsid w:val="00F74832"/>
    <w:rsid w:val="00F748B2"/>
    <w:rsid w:val="00F7490D"/>
    <w:rsid w:val="00F7492C"/>
    <w:rsid w:val="00F74A12"/>
    <w:rsid w:val="00F74B4A"/>
    <w:rsid w:val="00F74B85"/>
    <w:rsid w:val="00F74B8A"/>
    <w:rsid w:val="00F74B94"/>
    <w:rsid w:val="00F74BDF"/>
    <w:rsid w:val="00F74C31"/>
    <w:rsid w:val="00F74C46"/>
    <w:rsid w:val="00F74C9D"/>
    <w:rsid w:val="00F74CCE"/>
    <w:rsid w:val="00F74D7A"/>
    <w:rsid w:val="00F74DD9"/>
    <w:rsid w:val="00F74DF6"/>
    <w:rsid w:val="00F74E28"/>
    <w:rsid w:val="00F74E55"/>
    <w:rsid w:val="00F74E5D"/>
    <w:rsid w:val="00F74EAE"/>
    <w:rsid w:val="00F74ED0"/>
    <w:rsid w:val="00F74EFF"/>
    <w:rsid w:val="00F74F09"/>
    <w:rsid w:val="00F74F3F"/>
    <w:rsid w:val="00F75096"/>
    <w:rsid w:val="00F750AB"/>
    <w:rsid w:val="00F75137"/>
    <w:rsid w:val="00F75166"/>
    <w:rsid w:val="00F7517C"/>
    <w:rsid w:val="00F7519D"/>
    <w:rsid w:val="00F751AC"/>
    <w:rsid w:val="00F751B1"/>
    <w:rsid w:val="00F75245"/>
    <w:rsid w:val="00F752C9"/>
    <w:rsid w:val="00F75309"/>
    <w:rsid w:val="00F75376"/>
    <w:rsid w:val="00F753B0"/>
    <w:rsid w:val="00F75444"/>
    <w:rsid w:val="00F7544A"/>
    <w:rsid w:val="00F75451"/>
    <w:rsid w:val="00F75470"/>
    <w:rsid w:val="00F75497"/>
    <w:rsid w:val="00F755AF"/>
    <w:rsid w:val="00F75681"/>
    <w:rsid w:val="00F756FA"/>
    <w:rsid w:val="00F75704"/>
    <w:rsid w:val="00F758C7"/>
    <w:rsid w:val="00F7590F"/>
    <w:rsid w:val="00F75952"/>
    <w:rsid w:val="00F75974"/>
    <w:rsid w:val="00F759B7"/>
    <w:rsid w:val="00F75B17"/>
    <w:rsid w:val="00F75B38"/>
    <w:rsid w:val="00F75B60"/>
    <w:rsid w:val="00F75BF8"/>
    <w:rsid w:val="00F75C1E"/>
    <w:rsid w:val="00F75C6C"/>
    <w:rsid w:val="00F75CE1"/>
    <w:rsid w:val="00F75D52"/>
    <w:rsid w:val="00F75DAA"/>
    <w:rsid w:val="00F75DCC"/>
    <w:rsid w:val="00F75E13"/>
    <w:rsid w:val="00F75E28"/>
    <w:rsid w:val="00F75E3C"/>
    <w:rsid w:val="00F75E60"/>
    <w:rsid w:val="00F75EB3"/>
    <w:rsid w:val="00F75F44"/>
    <w:rsid w:val="00F75F8B"/>
    <w:rsid w:val="00F75FE4"/>
    <w:rsid w:val="00F760C9"/>
    <w:rsid w:val="00F76110"/>
    <w:rsid w:val="00F76297"/>
    <w:rsid w:val="00F762E4"/>
    <w:rsid w:val="00F76356"/>
    <w:rsid w:val="00F76443"/>
    <w:rsid w:val="00F7649E"/>
    <w:rsid w:val="00F7655A"/>
    <w:rsid w:val="00F7659A"/>
    <w:rsid w:val="00F765A4"/>
    <w:rsid w:val="00F7660D"/>
    <w:rsid w:val="00F76639"/>
    <w:rsid w:val="00F76652"/>
    <w:rsid w:val="00F7667B"/>
    <w:rsid w:val="00F766BF"/>
    <w:rsid w:val="00F76709"/>
    <w:rsid w:val="00F767EE"/>
    <w:rsid w:val="00F7682E"/>
    <w:rsid w:val="00F76834"/>
    <w:rsid w:val="00F768E6"/>
    <w:rsid w:val="00F768F4"/>
    <w:rsid w:val="00F76A08"/>
    <w:rsid w:val="00F76A47"/>
    <w:rsid w:val="00F76A96"/>
    <w:rsid w:val="00F76B03"/>
    <w:rsid w:val="00F76B43"/>
    <w:rsid w:val="00F76B4D"/>
    <w:rsid w:val="00F76BA8"/>
    <w:rsid w:val="00F76BB3"/>
    <w:rsid w:val="00F76C26"/>
    <w:rsid w:val="00F76C5E"/>
    <w:rsid w:val="00F76DA7"/>
    <w:rsid w:val="00F76E0C"/>
    <w:rsid w:val="00F76F84"/>
    <w:rsid w:val="00F770B1"/>
    <w:rsid w:val="00F770E1"/>
    <w:rsid w:val="00F77122"/>
    <w:rsid w:val="00F77175"/>
    <w:rsid w:val="00F7718F"/>
    <w:rsid w:val="00F771A9"/>
    <w:rsid w:val="00F771EE"/>
    <w:rsid w:val="00F77216"/>
    <w:rsid w:val="00F77252"/>
    <w:rsid w:val="00F772BB"/>
    <w:rsid w:val="00F772D7"/>
    <w:rsid w:val="00F772E2"/>
    <w:rsid w:val="00F7735F"/>
    <w:rsid w:val="00F77395"/>
    <w:rsid w:val="00F773BA"/>
    <w:rsid w:val="00F773F3"/>
    <w:rsid w:val="00F77462"/>
    <w:rsid w:val="00F77467"/>
    <w:rsid w:val="00F774B0"/>
    <w:rsid w:val="00F774E3"/>
    <w:rsid w:val="00F77528"/>
    <w:rsid w:val="00F77584"/>
    <w:rsid w:val="00F775DE"/>
    <w:rsid w:val="00F77606"/>
    <w:rsid w:val="00F7764A"/>
    <w:rsid w:val="00F77657"/>
    <w:rsid w:val="00F77746"/>
    <w:rsid w:val="00F77750"/>
    <w:rsid w:val="00F77823"/>
    <w:rsid w:val="00F7788A"/>
    <w:rsid w:val="00F77954"/>
    <w:rsid w:val="00F77974"/>
    <w:rsid w:val="00F77B11"/>
    <w:rsid w:val="00F77B5D"/>
    <w:rsid w:val="00F77BD1"/>
    <w:rsid w:val="00F77BD4"/>
    <w:rsid w:val="00F77EB5"/>
    <w:rsid w:val="00F77F2F"/>
    <w:rsid w:val="00F80064"/>
    <w:rsid w:val="00F800B2"/>
    <w:rsid w:val="00F800E9"/>
    <w:rsid w:val="00F80231"/>
    <w:rsid w:val="00F802B1"/>
    <w:rsid w:val="00F80395"/>
    <w:rsid w:val="00F803AF"/>
    <w:rsid w:val="00F803CD"/>
    <w:rsid w:val="00F80472"/>
    <w:rsid w:val="00F80510"/>
    <w:rsid w:val="00F8053D"/>
    <w:rsid w:val="00F80552"/>
    <w:rsid w:val="00F80553"/>
    <w:rsid w:val="00F80578"/>
    <w:rsid w:val="00F805DB"/>
    <w:rsid w:val="00F80628"/>
    <w:rsid w:val="00F80649"/>
    <w:rsid w:val="00F80676"/>
    <w:rsid w:val="00F806AB"/>
    <w:rsid w:val="00F806EC"/>
    <w:rsid w:val="00F80714"/>
    <w:rsid w:val="00F80729"/>
    <w:rsid w:val="00F8072A"/>
    <w:rsid w:val="00F8076D"/>
    <w:rsid w:val="00F807B7"/>
    <w:rsid w:val="00F807B8"/>
    <w:rsid w:val="00F80826"/>
    <w:rsid w:val="00F808F2"/>
    <w:rsid w:val="00F80A78"/>
    <w:rsid w:val="00F80AA7"/>
    <w:rsid w:val="00F80AD7"/>
    <w:rsid w:val="00F80B2A"/>
    <w:rsid w:val="00F80BA9"/>
    <w:rsid w:val="00F80BEE"/>
    <w:rsid w:val="00F80C44"/>
    <w:rsid w:val="00F80CDC"/>
    <w:rsid w:val="00F80D1A"/>
    <w:rsid w:val="00F80D87"/>
    <w:rsid w:val="00F80DD6"/>
    <w:rsid w:val="00F80E5D"/>
    <w:rsid w:val="00F80EB7"/>
    <w:rsid w:val="00F80F91"/>
    <w:rsid w:val="00F80FB3"/>
    <w:rsid w:val="00F81039"/>
    <w:rsid w:val="00F810AD"/>
    <w:rsid w:val="00F810AE"/>
    <w:rsid w:val="00F810CF"/>
    <w:rsid w:val="00F810D7"/>
    <w:rsid w:val="00F810DE"/>
    <w:rsid w:val="00F810E7"/>
    <w:rsid w:val="00F8117B"/>
    <w:rsid w:val="00F811F3"/>
    <w:rsid w:val="00F81246"/>
    <w:rsid w:val="00F8127B"/>
    <w:rsid w:val="00F81280"/>
    <w:rsid w:val="00F8130D"/>
    <w:rsid w:val="00F8132B"/>
    <w:rsid w:val="00F81354"/>
    <w:rsid w:val="00F81358"/>
    <w:rsid w:val="00F81480"/>
    <w:rsid w:val="00F8148D"/>
    <w:rsid w:val="00F814A0"/>
    <w:rsid w:val="00F814D4"/>
    <w:rsid w:val="00F81508"/>
    <w:rsid w:val="00F815E7"/>
    <w:rsid w:val="00F815FB"/>
    <w:rsid w:val="00F816A2"/>
    <w:rsid w:val="00F81700"/>
    <w:rsid w:val="00F81761"/>
    <w:rsid w:val="00F81766"/>
    <w:rsid w:val="00F817C4"/>
    <w:rsid w:val="00F817CB"/>
    <w:rsid w:val="00F8186C"/>
    <w:rsid w:val="00F818AB"/>
    <w:rsid w:val="00F818F8"/>
    <w:rsid w:val="00F8190E"/>
    <w:rsid w:val="00F81943"/>
    <w:rsid w:val="00F819A1"/>
    <w:rsid w:val="00F819FE"/>
    <w:rsid w:val="00F81A2A"/>
    <w:rsid w:val="00F81A5F"/>
    <w:rsid w:val="00F81A8C"/>
    <w:rsid w:val="00F81AE7"/>
    <w:rsid w:val="00F81B35"/>
    <w:rsid w:val="00F81BB4"/>
    <w:rsid w:val="00F81C95"/>
    <w:rsid w:val="00F81E02"/>
    <w:rsid w:val="00F81E6F"/>
    <w:rsid w:val="00F81EC1"/>
    <w:rsid w:val="00F81F06"/>
    <w:rsid w:val="00F81F84"/>
    <w:rsid w:val="00F81F89"/>
    <w:rsid w:val="00F81FAD"/>
    <w:rsid w:val="00F81FF8"/>
    <w:rsid w:val="00F82016"/>
    <w:rsid w:val="00F82063"/>
    <w:rsid w:val="00F8208F"/>
    <w:rsid w:val="00F821E9"/>
    <w:rsid w:val="00F82201"/>
    <w:rsid w:val="00F82232"/>
    <w:rsid w:val="00F8227E"/>
    <w:rsid w:val="00F822B3"/>
    <w:rsid w:val="00F822EC"/>
    <w:rsid w:val="00F82344"/>
    <w:rsid w:val="00F8237D"/>
    <w:rsid w:val="00F82390"/>
    <w:rsid w:val="00F82494"/>
    <w:rsid w:val="00F824B4"/>
    <w:rsid w:val="00F824E3"/>
    <w:rsid w:val="00F824E9"/>
    <w:rsid w:val="00F82598"/>
    <w:rsid w:val="00F825C1"/>
    <w:rsid w:val="00F8262B"/>
    <w:rsid w:val="00F82654"/>
    <w:rsid w:val="00F82665"/>
    <w:rsid w:val="00F82685"/>
    <w:rsid w:val="00F826FA"/>
    <w:rsid w:val="00F8277D"/>
    <w:rsid w:val="00F8279F"/>
    <w:rsid w:val="00F827E3"/>
    <w:rsid w:val="00F8287A"/>
    <w:rsid w:val="00F82882"/>
    <w:rsid w:val="00F8298E"/>
    <w:rsid w:val="00F82A94"/>
    <w:rsid w:val="00F82B56"/>
    <w:rsid w:val="00F82BAE"/>
    <w:rsid w:val="00F82BCD"/>
    <w:rsid w:val="00F82BF7"/>
    <w:rsid w:val="00F82C00"/>
    <w:rsid w:val="00F82C0A"/>
    <w:rsid w:val="00F82C25"/>
    <w:rsid w:val="00F82C63"/>
    <w:rsid w:val="00F82CF8"/>
    <w:rsid w:val="00F82D1B"/>
    <w:rsid w:val="00F82DC5"/>
    <w:rsid w:val="00F82DD4"/>
    <w:rsid w:val="00F82E0B"/>
    <w:rsid w:val="00F82E6C"/>
    <w:rsid w:val="00F82EDD"/>
    <w:rsid w:val="00F83079"/>
    <w:rsid w:val="00F830F9"/>
    <w:rsid w:val="00F83146"/>
    <w:rsid w:val="00F8315E"/>
    <w:rsid w:val="00F83197"/>
    <w:rsid w:val="00F83230"/>
    <w:rsid w:val="00F83231"/>
    <w:rsid w:val="00F8325D"/>
    <w:rsid w:val="00F8331D"/>
    <w:rsid w:val="00F8335D"/>
    <w:rsid w:val="00F8338F"/>
    <w:rsid w:val="00F833A8"/>
    <w:rsid w:val="00F833B4"/>
    <w:rsid w:val="00F8341C"/>
    <w:rsid w:val="00F83493"/>
    <w:rsid w:val="00F834B6"/>
    <w:rsid w:val="00F835CE"/>
    <w:rsid w:val="00F835D5"/>
    <w:rsid w:val="00F835E6"/>
    <w:rsid w:val="00F83603"/>
    <w:rsid w:val="00F836D0"/>
    <w:rsid w:val="00F8370D"/>
    <w:rsid w:val="00F83718"/>
    <w:rsid w:val="00F8374C"/>
    <w:rsid w:val="00F837D7"/>
    <w:rsid w:val="00F8382D"/>
    <w:rsid w:val="00F8387A"/>
    <w:rsid w:val="00F838D8"/>
    <w:rsid w:val="00F83955"/>
    <w:rsid w:val="00F83967"/>
    <w:rsid w:val="00F839A0"/>
    <w:rsid w:val="00F83AC2"/>
    <w:rsid w:val="00F83B4E"/>
    <w:rsid w:val="00F83BB1"/>
    <w:rsid w:val="00F83BC7"/>
    <w:rsid w:val="00F83C56"/>
    <w:rsid w:val="00F83C6D"/>
    <w:rsid w:val="00F83CC8"/>
    <w:rsid w:val="00F83CFE"/>
    <w:rsid w:val="00F83D2E"/>
    <w:rsid w:val="00F83D9F"/>
    <w:rsid w:val="00F83E38"/>
    <w:rsid w:val="00F83E82"/>
    <w:rsid w:val="00F83E8F"/>
    <w:rsid w:val="00F83F5C"/>
    <w:rsid w:val="00F83FC8"/>
    <w:rsid w:val="00F8407C"/>
    <w:rsid w:val="00F840D6"/>
    <w:rsid w:val="00F8410B"/>
    <w:rsid w:val="00F841D9"/>
    <w:rsid w:val="00F84204"/>
    <w:rsid w:val="00F842AC"/>
    <w:rsid w:val="00F842BB"/>
    <w:rsid w:val="00F842C3"/>
    <w:rsid w:val="00F84473"/>
    <w:rsid w:val="00F844C5"/>
    <w:rsid w:val="00F844D4"/>
    <w:rsid w:val="00F844ED"/>
    <w:rsid w:val="00F8452B"/>
    <w:rsid w:val="00F845A2"/>
    <w:rsid w:val="00F84603"/>
    <w:rsid w:val="00F84628"/>
    <w:rsid w:val="00F8463A"/>
    <w:rsid w:val="00F84667"/>
    <w:rsid w:val="00F84692"/>
    <w:rsid w:val="00F8477F"/>
    <w:rsid w:val="00F847B5"/>
    <w:rsid w:val="00F848EA"/>
    <w:rsid w:val="00F8494B"/>
    <w:rsid w:val="00F849AE"/>
    <w:rsid w:val="00F849E8"/>
    <w:rsid w:val="00F84A3B"/>
    <w:rsid w:val="00F84AE6"/>
    <w:rsid w:val="00F84AE7"/>
    <w:rsid w:val="00F84AEC"/>
    <w:rsid w:val="00F84B4C"/>
    <w:rsid w:val="00F84BA0"/>
    <w:rsid w:val="00F84C16"/>
    <w:rsid w:val="00F84C18"/>
    <w:rsid w:val="00F84CDD"/>
    <w:rsid w:val="00F84D1C"/>
    <w:rsid w:val="00F84D2E"/>
    <w:rsid w:val="00F84D47"/>
    <w:rsid w:val="00F84D78"/>
    <w:rsid w:val="00F84D9D"/>
    <w:rsid w:val="00F84DD6"/>
    <w:rsid w:val="00F84E0C"/>
    <w:rsid w:val="00F84E0E"/>
    <w:rsid w:val="00F84E29"/>
    <w:rsid w:val="00F84EA5"/>
    <w:rsid w:val="00F84F06"/>
    <w:rsid w:val="00F84F36"/>
    <w:rsid w:val="00F84FCD"/>
    <w:rsid w:val="00F84FE0"/>
    <w:rsid w:val="00F84FF2"/>
    <w:rsid w:val="00F85016"/>
    <w:rsid w:val="00F85037"/>
    <w:rsid w:val="00F85083"/>
    <w:rsid w:val="00F850D3"/>
    <w:rsid w:val="00F85127"/>
    <w:rsid w:val="00F85145"/>
    <w:rsid w:val="00F8515A"/>
    <w:rsid w:val="00F85172"/>
    <w:rsid w:val="00F8520F"/>
    <w:rsid w:val="00F8521E"/>
    <w:rsid w:val="00F85331"/>
    <w:rsid w:val="00F8538E"/>
    <w:rsid w:val="00F853C9"/>
    <w:rsid w:val="00F8548D"/>
    <w:rsid w:val="00F854AD"/>
    <w:rsid w:val="00F854AF"/>
    <w:rsid w:val="00F854BA"/>
    <w:rsid w:val="00F854F7"/>
    <w:rsid w:val="00F8553B"/>
    <w:rsid w:val="00F855A2"/>
    <w:rsid w:val="00F8562D"/>
    <w:rsid w:val="00F85644"/>
    <w:rsid w:val="00F8567C"/>
    <w:rsid w:val="00F856B7"/>
    <w:rsid w:val="00F856EF"/>
    <w:rsid w:val="00F8588E"/>
    <w:rsid w:val="00F858D5"/>
    <w:rsid w:val="00F85950"/>
    <w:rsid w:val="00F85990"/>
    <w:rsid w:val="00F85A07"/>
    <w:rsid w:val="00F85A42"/>
    <w:rsid w:val="00F85B13"/>
    <w:rsid w:val="00F85B91"/>
    <w:rsid w:val="00F85C03"/>
    <w:rsid w:val="00F85C3E"/>
    <w:rsid w:val="00F85DCB"/>
    <w:rsid w:val="00F85DD0"/>
    <w:rsid w:val="00F85E03"/>
    <w:rsid w:val="00F85F2D"/>
    <w:rsid w:val="00F85F36"/>
    <w:rsid w:val="00F85FE2"/>
    <w:rsid w:val="00F86000"/>
    <w:rsid w:val="00F8600D"/>
    <w:rsid w:val="00F8602B"/>
    <w:rsid w:val="00F86066"/>
    <w:rsid w:val="00F86085"/>
    <w:rsid w:val="00F86089"/>
    <w:rsid w:val="00F86127"/>
    <w:rsid w:val="00F86139"/>
    <w:rsid w:val="00F8615C"/>
    <w:rsid w:val="00F861E0"/>
    <w:rsid w:val="00F86271"/>
    <w:rsid w:val="00F862A3"/>
    <w:rsid w:val="00F8633D"/>
    <w:rsid w:val="00F86437"/>
    <w:rsid w:val="00F8644B"/>
    <w:rsid w:val="00F86452"/>
    <w:rsid w:val="00F864CD"/>
    <w:rsid w:val="00F86626"/>
    <w:rsid w:val="00F8664A"/>
    <w:rsid w:val="00F866F0"/>
    <w:rsid w:val="00F867D2"/>
    <w:rsid w:val="00F86815"/>
    <w:rsid w:val="00F8685C"/>
    <w:rsid w:val="00F8688D"/>
    <w:rsid w:val="00F868E6"/>
    <w:rsid w:val="00F8690D"/>
    <w:rsid w:val="00F869B3"/>
    <w:rsid w:val="00F869F4"/>
    <w:rsid w:val="00F86A9F"/>
    <w:rsid w:val="00F86AD5"/>
    <w:rsid w:val="00F86BB7"/>
    <w:rsid w:val="00F86BEA"/>
    <w:rsid w:val="00F86C26"/>
    <w:rsid w:val="00F86C9C"/>
    <w:rsid w:val="00F86CD2"/>
    <w:rsid w:val="00F86EC7"/>
    <w:rsid w:val="00F86FB2"/>
    <w:rsid w:val="00F87005"/>
    <w:rsid w:val="00F8700A"/>
    <w:rsid w:val="00F87037"/>
    <w:rsid w:val="00F8705D"/>
    <w:rsid w:val="00F87064"/>
    <w:rsid w:val="00F8708C"/>
    <w:rsid w:val="00F870F2"/>
    <w:rsid w:val="00F87176"/>
    <w:rsid w:val="00F87190"/>
    <w:rsid w:val="00F871D8"/>
    <w:rsid w:val="00F8720C"/>
    <w:rsid w:val="00F87272"/>
    <w:rsid w:val="00F8738B"/>
    <w:rsid w:val="00F8739E"/>
    <w:rsid w:val="00F874DB"/>
    <w:rsid w:val="00F87509"/>
    <w:rsid w:val="00F8755E"/>
    <w:rsid w:val="00F875DB"/>
    <w:rsid w:val="00F87611"/>
    <w:rsid w:val="00F87697"/>
    <w:rsid w:val="00F87756"/>
    <w:rsid w:val="00F877B1"/>
    <w:rsid w:val="00F877B8"/>
    <w:rsid w:val="00F87854"/>
    <w:rsid w:val="00F878A6"/>
    <w:rsid w:val="00F878AE"/>
    <w:rsid w:val="00F879A0"/>
    <w:rsid w:val="00F879A4"/>
    <w:rsid w:val="00F87A25"/>
    <w:rsid w:val="00F87A37"/>
    <w:rsid w:val="00F87B43"/>
    <w:rsid w:val="00F87B75"/>
    <w:rsid w:val="00F87B7C"/>
    <w:rsid w:val="00F87C22"/>
    <w:rsid w:val="00F87C50"/>
    <w:rsid w:val="00F87C65"/>
    <w:rsid w:val="00F87C7A"/>
    <w:rsid w:val="00F87D00"/>
    <w:rsid w:val="00F87DA4"/>
    <w:rsid w:val="00F87DB8"/>
    <w:rsid w:val="00F87E4A"/>
    <w:rsid w:val="00F87E4E"/>
    <w:rsid w:val="00F87EA6"/>
    <w:rsid w:val="00F87EF8"/>
    <w:rsid w:val="00F87EFD"/>
    <w:rsid w:val="00F87F2A"/>
    <w:rsid w:val="00F87F70"/>
    <w:rsid w:val="00F90095"/>
    <w:rsid w:val="00F900E5"/>
    <w:rsid w:val="00F9011D"/>
    <w:rsid w:val="00F9016E"/>
    <w:rsid w:val="00F9024C"/>
    <w:rsid w:val="00F90253"/>
    <w:rsid w:val="00F902D0"/>
    <w:rsid w:val="00F9032A"/>
    <w:rsid w:val="00F9032F"/>
    <w:rsid w:val="00F9037B"/>
    <w:rsid w:val="00F90403"/>
    <w:rsid w:val="00F904DE"/>
    <w:rsid w:val="00F90536"/>
    <w:rsid w:val="00F90683"/>
    <w:rsid w:val="00F906C8"/>
    <w:rsid w:val="00F9070E"/>
    <w:rsid w:val="00F90748"/>
    <w:rsid w:val="00F90797"/>
    <w:rsid w:val="00F907FF"/>
    <w:rsid w:val="00F9086C"/>
    <w:rsid w:val="00F908A2"/>
    <w:rsid w:val="00F908B3"/>
    <w:rsid w:val="00F908F5"/>
    <w:rsid w:val="00F9092B"/>
    <w:rsid w:val="00F90930"/>
    <w:rsid w:val="00F90949"/>
    <w:rsid w:val="00F90972"/>
    <w:rsid w:val="00F90976"/>
    <w:rsid w:val="00F909D7"/>
    <w:rsid w:val="00F909D9"/>
    <w:rsid w:val="00F90A5C"/>
    <w:rsid w:val="00F90AB3"/>
    <w:rsid w:val="00F90B03"/>
    <w:rsid w:val="00F90B45"/>
    <w:rsid w:val="00F90B90"/>
    <w:rsid w:val="00F90D45"/>
    <w:rsid w:val="00F90DC3"/>
    <w:rsid w:val="00F90E5E"/>
    <w:rsid w:val="00F90ECB"/>
    <w:rsid w:val="00F90EFB"/>
    <w:rsid w:val="00F90F0C"/>
    <w:rsid w:val="00F90F60"/>
    <w:rsid w:val="00F90F98"/>
    <w:rsid w:val="00F90FAA"/>
    <w:rsid w:val="00F90FB3"/>
    <w:rsid w:val="00F90FEC"/>
    <w:rsid w:val="00F91042"/>
    <w:rsid w:val="00F9106F"/>
    <w:rsid w:val="00F91207"/>
    <w:rsid w:val="00F91269"/>
    <w:rsid w:val="00F912DB"/>
    <w:rsid w:val="00F91315"/>
    <w:rsid w:val="00F913C3"/>
    <w:rsid w:val="00F913DF"/>
    <w:rsid w:val="00F913E4"/>
    <w:rsid w:val="00F91465"/>
    <w:rsid w:val="00F91761"/>
    <w:rsid w:val="00F91770"/>
    <w:rsid w:val="00F917BF"/>
    <w:rsid w:val="00F917CE"/>
    <w:rsid w:val="00F9186B"/>
    <w:rsid w:val="00F9189C"/>
    <w:rsid w:val="00F91928"/>
    <w:rsid w:val="00F91945"/>
    <w:rsid w:val="00F91A0A"/>
    <w:rsid w:val="00F91A0C"/>
    <w:rsid w:val="00F91A68"/>
    <w:rsid w:val="00F91AC9"/>
    <w:rsid w:val="00F91AD7"/>
    <w:rsid w:val="00F91AF6"/>
    <w:rsid w:val="00F91B03"/>
    <w:rsid w:val="00F91C08"/>
    <w:rsid w:val="00F91CB0"/>
    <w:rsid w:val="00F91CD1"/>
    <w:rsid w:val="00F91CE6"/>
    <w:rsid w:val="00F91D89"/>
    <w:rsid w:val="00F91DF8"/>
    <w:rsid w:val="00F92079"/>
    <w:rsid w:val="00F920D9"/>
    <w:rsid w:val="00F92126"/>
    <w:rsid w:val="00F92140"/>
    <w:rsid w:val="00F92183"/>
    <w:rsid w:val="00F921FF"/>
    <w:rsid w:val="00F92282"/>
    <w:rsid w:val="00F922D5"/>
    <w:rsid w:val="00F922E0"/>
    <w:rsid w:val="00F922FF"/>
    <w:rsid w:val="00F92330"/>
    <w:rsid w:val="00F92486"/>
    <w:rsid w:val="00F924B0"/>
    <w:rsid w:val="00F92574"/>
    <w:rsid w:val="00F925B5"/>
    <w:rsid w:val="00F925CC"/>
    <w:rsid w:val="00F92687"/>
    <w:rsid w:val="00F9272E"/>
    <w:rsid w:val="00F92732"/>
    <w:rsid w:val="00F9273E"/>
    <w:rsid w:val="00F92749"/>
    <w:rsid w:val="00F92761"/>
    <w:rsid w:val="00F927AC"/>
    <w:rsid w:val="00F92807"/>
    <w:rsid w:val="00F9283B"/>
    <w:rsid w:val="00F928EC"/>
    <w:rsid w:val="00F928F2"/>
    <w:rsid w:val="00F9291F"/>
    <w:rsid w:val="00F92947"/>
    <w:rsid w:val="00F929ED"/>
    <w:rsid w:val="00F929EF"/>
    <w:rsid w:val="00F92A22"/>
    <w:rsid w:val="00F92A95"/>
    <w:rsid w:val="00F92B0E"/>
    <w:rsid w:val="00F92B71"/>
    <w:rsid w:val="00F92C1F"/>
    <w:rsid w:val="00F92C42"/>
    <w:rsid w:val="00F92C64"/>
    <w:rsid w:val="00F92C8E"/>
    <w:rsid w:val="00F92C92"/>
    <w:rsid w:val="00F92D99"/>
    <w:rsid w:val="00F92DE3"/>
    <w:rsid w:val="00F92F04"/>
    <w:rsid w:val="00F92FF6"/>
    <w:rsid w:val="00F930D5"/>
    <w:rsid w:val="00F93169"/>
    <w:rsid w:val="00F931D7"/>
    <w:rsid w:val="00F9320D"/>
    <w:rsid w:val="00F93303"/>
    <w:rsid w:val="00F933B4"/>
    <w:rsid w:val="00F9343B"/>
    <w:rsid w:val="00F93450"/>
    <w:rsid w:val="00F93458"/>
    <w:rsid w:val="00F93576"/>
    <w:rsid w:val="00F93714"/>
    <w:rsid w:val="00F93734"/>
    <w:rsid w:val="00F937A8"/>
    <w:rsid w:val="00F93807"/>
    <w:rsid w:val="00F93920"/>
    <w:rsid w:val="00F939BE"/>
    <w:rsid w:val="00F939FE"/>
    <w:rsid w:val="00F93A88"/>
    <w:rsid w:val="00F93AC0"/>
    <w:rsid w:val="00F93AF0"/>
    <w:rsid w:val="00F93B04"/>
    <w:rsid w:val="00F93B11"/>
    <w:rsid w:val="00F93B6C"/>
    <w:rsid w:val="00F93B94"/>
    <w:rsid w:val="00F93B9C"/>
    <w:rsid w:val="00F93BBE"/>
    <w:rsid w:val="00F93C23"/>
    <w:rsid w:val="00F93C24"/>
    <w:rsid w:val="00F93C74"/>
    <w:rsid w:val="00F93CCD"/>
    <w:rsid w:val="00F93D0A"/>
    <w:rsid w:val="00F93D67"/>
    <w:rsid w:val="00F93D9A"/>
    <w:rsid w:val="00F93E4D"/>
    <w:rsid w:val="00F93F21"/>
    <w:rsid w:val="00F93F6E"/>
    <w:rsid w:val="00F94066"/>
    <w:rsid w:val="00F940FE"/>
    <w:rsid w:val="00F94136"/>
    <w:rsid w:val="00F941FF"/>
    <w:rsid w:val="00F94262"/>
    <w:rsid w:val="00F94385"/>
    <w:rsid w:val="00F943BD"/>
    <w:rsid w:val="00F943DD"/>
    <w:rsid w:val="00F943E1"/>
    <w:rsid w:val="00F9445A"/>
    <w:rsid w:val="00F944A5"/>
    <w:rsid w:val="00F944AF"/>
    <w:rsid w:val="00F94512"/>
    <w:rsid w:val="00F945F0"/>
    <w:rsid w:val="00F945F9"/>
    <w:rsid w:val="00F94604"/>
    <w:rsid w:val="00F9465D"/>
    <w:rsid w:val="00F9466E"/>
    <w:rsid w:val="00F94762"/>
    <w:rsid w:val="00F9478D"/>
    <w:rsid w:val="00F947B2"/>
    <w:rsid w:val="00F948E7"/>
    <w:rsid w:val="00F9491B"/>
    <w:rsid w:val="00F9491D"/>
    <w:rsid w:val="00F949BC"/>
    <w:rsid w:val="00F949E2"/>
    <w:rsid w:val="00F94A2F"/>
    <w:rsid w:val="00F94A4C"/>
    <w:rsid w:val="00F94A81"/>
    <w:rsid w:val="00F94A87"/>
    <w:rsid w:val="00F94AA0"/>
    <w:rsid w:val="00F94B51"/>
    <w:rsid w:val="00F94B5B"/>
    <w:rsid w:val="00F94BA7"/>
    <w:rsid w:val="00F94BB3"/>
    <w:rsid w:val="00F94BF0"/>
    <w:rsid w:val="00F94C54"/>
    <w:rsid w:val="00F94C5E"/>
    <w:rsid w:val="00F94C70"/>
    <w:rsid w:val="00F94CFF"/>
    <w:rsid w:val="00F94D42"/>
    <w:rsid w:val="00F94D44"/>
    <w:rsid w:val="00F94D75"/>
    <w:rsid w:val="00F94D9E"/>
    <w:rsid w:val="00F94DD7"/>
    <w:rsid w:val="00F94F74"/>
    <w:rsid w:val="00F94F84"/>
    <w:rsid w:val="00F95101"/>
    <w:rsid w:val="00F9524F"/>
    <w:rsid w:val="00F95261"/>
    <w:rsid w:val="00F9528C"/>
    <w:rsid w:val="00F95295"/>
    <w:rsid w:val="00F953A9"/>
    <w:rsid w:val="00F953E4"/>
    <w:rsid w:val="00F95472"/>
    <w:rsid w:val="00F95521"/>
    <w:rsid w:val="00F955D7"/>
    <w:rsid w:val="00F95608"/>
    <w:rsid w:val="00F9566C"/>
    <w:rsid w:val="00F95683"/>
    <w:rsid w:val="00F95710"/>
    <w:rsid w:val="00F95734"/>
    <w:rsid w:val="00F957C3"/>
    <w:rsid w:val="00F9581D"/>
    <w:rsid w:val="00F9588E"/>
    <w:rsid w:val="00F958B9"/>
    <w:rsid w:val="00F95947"/>
    <w:rsid w:val="00F95951"/>
    <w:rsid w:val="00F95974"/>
    <w:rsid w:val="00F95A30"/>
    <w:rsid w:val="00F95A31"/>
    <w:rsid w:val="00F95A5A"/>
    <w:rsid w:val="00F95A70"/>
    <w:rsid w:val="00F95A95"/>
    <w:rsid w:val="00F95A9B"/>
    <w:rsid w:val="00F95AED"/>
    <w:rsid w:val="00F95B4B"/>
    <w:rsid w:val="00F95B63"/>
    <w:rsid w:val="00F95BC9"/>
    <w:rsid w:val="00F95BEE"/>
    <w:rsid w:val="00F95C3C"/>
    <w:rsid w:val="00F95C43"/>
    <w:rsid w:val="00F95C5D"/>
    <w:rsid w:val="00F95D18"/>
    <w:rsid w:val="00F95D2E"/>
    <w:rsid w:val="00F95DAD"/>
    <w:rsid w:val="00F95E01"/>
    <w:rsid w:val="00F95EB3"/>
    <w:rsid w:val="00F95ED7"/>
    <w:rsid w:val="00F95F85"/>
    <w:rsid w:val="00F95FCA"/>
    <w:rsid w:val="00F9600A"/>
    <w:rsid w:val="00F960AF"/>
    <w:rsid w:val="00F960C1"/>
    <w:rsid w:val="00F9625F"/>
    <w:rsid w:val="00F9627B"/>
    <w:rsid w:val="00F9628A"/>
    <w:rsid w:val="00F962F9"/>
    <w:rsid w:val="00F96390"/>
    <w:rsid w:val="00F963B8"/>
    <w:rsid w:val="00F96430"/>
    <w:rsid w:val="00F9643D"/>
    <w:rsid w:val="00F9644C"/>
    <w:rsid w:val="00F9644F"/>
    <w:rsid w:val="00F96497"/>
    <w:rsid w:val="00F964C7"/>
    <w:rsid w:val="00F96511"/>
    <w:rsid w:val="00F9651A"/>
    <w:rsid w:val="00F96526"/>
    <w:rsid w:val="00F9652D"/>
    <w:rsid w:val="00F965E2"/>
    <w:rsid w:val="00F965E7"/>
    <w:rsid w:val="00F966CA"/>
    <w:rsid w:val="00F966FB"/>
    <w:rsid w:val="00F9678C"/>
    <w:rsid w:val="00F9679D"/>
    <w:rsid w:val="00F967BE"/>
    <w:rsid w:val="00F96828"/>
    <w:rsid w:val="00F96829"/>
    <w:rsid w:val="00F96839"/>
    <w:rsid w:val="00F96842"/>
    <w:rsid w:val="00F96859"/>
    <w:rsid w:val="00F96876"/>
    <w:rsid w:val="00F968A9"/>
    <w:rsid w:val="00F968C8"/>
    <w:rsid w:val="00F968E6"/>
    <w:rsid w:val="00F96941"/>
    <w:rsid w:val="00F96977"/>
    <w:rsid w:val="00F96B09"/>
    <w:rsid w:val="00F96B34"/>
    <w:rsid w:val="00F96B75"/>
    <w:rsid w:val="00F96B9A"/>
    <w:rsid w:val="00F96C15"/>
    <w:rsid w:val="00F96C71"/>
    <w:rsid w:val="00F96C93"/>
    <w:rsid w:val="00F96DFB"/>
    <w:rsid w:val="00F96EA9"/>
    <w:rsid w:val="00F96F38"/>
    <w:rsid w:val="00F96F8E"/>
    <w:rsid w:val="00F96FCF"/>
    <w:rsid w:val="00F9701A"/>
    <w:rsid w:val="00F9701D"/>
    <w:rsid w:val="00F97056"/>
    <w:rsid w:val="00F9705F"/>
    <w:rsid w:val="00F97085"/>
    <w:rsid w:val="00F970A4"/>
    <w:rsid w:val="00F970DC"/>
    <w:rsid w:val="00F970F4"/>
    <w:rsid w:val="00F97142"/>
    <w:rsid w:val="00F971AA"/>
    <w:rsid w:val="00F971BF"/>
    <w:rsid w:val="00F9725F"/>
    <w:rsid w:val="00F97268"/>
    <w:rsid w:val="00F972A5"/>
    <w:rsid w:val="00F972B7"/>
    <w:rsid w:val="00F972BB"/>
    <w:rsid w:val="00F97331"/>
    <w:rsid w:val="00F973E2"/>
    <w:rsid w:val="00F973F9"/>
    <w:rsid w:val="00F97403"/>
    <w:rsid w:val="00F97542"/>
    <w:rsid w:val="00F975C5"/>
    <w:rsid w:val="00F9765A"/>
    <w:rsid w:val="00F9766C"/>
    <w:rsid w:val="00F9767D"/>
    <w:rsid w:val="00F97760"/>
    <w:rsid w:val="00F977E4"/>
    <w:rsid w:val="00F978A5"/>
    <w:rsid w:val="00F978AE"/>
    <w:rsid w:val="00F978C6"/>
    <w:rsid w:val="00F978FC"/>
    <w:rsid w:val="00F9796F"/>
    <w:rsid w:val="00F979F4"/>
    <w:rsid w:val="00F97A98"/>
    <w:rsid w:val="00F97AF2"/>
    <w:rsid w:val="00F97B80"/>
    <w:rsid w:val="00F97BC8"/>
    <w:rsid w:val="00F97CB3"/>
    <w:rsid w:val="00F97DAE"/>
    <w:rsid w:val="00F97DB4"/>
    <w:rsid w:val="00F97DB5"/>
    <w:rsid w:val="00F97DBC"/>
    <w:rsid w:val="00F97DD4"/>
    <w:rsid w:val="00F97E6E"/>
    <w:rsid w:val="00F97EFE"/>
    <w:rsid w:val="00F97F0B"/>
    <w:rsid w:val="00FA002F"/>
    <w:rsid w:val="00FA012B"/>
    <w:rsid w:val="00FA0161"/>
    <w:rsid w:val="00FA019B"/>
    <w:rsid w:val="00FA01C3"/>
    <w:rsid w:val="00FA01CF"/>
    <w:rsid w:val="00FA0246"/>
    <w:rsid w:val="00FA024D"/>
    <w:rsid w:val="00FA025D"/>
    <w:rsid w:val="00FA0279"/>
    <w:rsid w:val="00FA02C1"/>
    <w:rsid w:val="00FA02DF"/>
    <w:rsid w:val="00FA0311"/>
    <w:rsid w:val="00FA033F"/>
    <w:rsid w:val="00FA0361"/>
    <w:rsid w:val="00FA03B8"/>
    <w:rsid w:val="00FA0496"/>
    <w:rsid w:val="00FA04D5"/>
    <w:rsid w:val="00FA050A"/>
    <w:rsid w:val="00FA0514"/>
    <w:rsid w:val="00FA0559"/>
    <w:rsid w:val="00FA05A5"/>
    <w:rsid w:val="00FA05CE"/>
    <w:rsid w:val="00FA0685"/>
    <w:rsid w:val="00FA06FC"/>
    <w:rsid w:val="00FA0757"/>
    <w:rsid w:val="00FA07B1"/>
    <w:rsid w:val="00FA0801"/>
    <w:rsid w:val="00FA0827"/>
    <w:rsid w:val="00FA0841"/>
    <w:rsid w:val="00FA08D1"/>
    <w:rsid w:val="00FA0938"/>
    <w:rsid w:val="00FA098B"/>
    <w:rsid w:val="00FA0A3D"/>
    <w:rsid w:val="00FA0B0F"/>
    <w:rsid w:val="00FA0B78"/>
    <w:rsid w:val="00FA0BAD"/>
    <w:rsid w:val="00FA0BF6"/>
    <w:rsid w:val="00FA0C6E"/>
    <w:rsid w:val="00FA0DC9"/>
    <w:rsid w:val="00FA0E4B"/>
    <w:rsid w:val="00FA0E69"/>
    <w:rsid w:val="00FA0EAD"/>
    <w:rsid w:val="00FA0EBC"/>
    <w:rsid w:val="00FA0EE0"/>
    <w:rsid w:val="00FA0EE7"/>
    <w:rsid w:val="00FA0F50"/>
    <w:rsid w:val="00FA0F67"/>
    <w:rsid w:val="00FA0F84"/>
    <w:rsid w:val="00FA0FD3"/>
    <w:rsid w:val="00FA1126"/>
    <w:rsid w:val="00FA1133"/>
    <w:rsid w:val="00FA115B"/>
    <w:rsid w:val="00FA116A"/>
    <w:rsid w:val="00FA1182"/>
    <w:rsid w:val="00FA11C5"/>
    <w:rsid w:val="00FA11EF"/>
    <w:rsid w:val="00FA1231"/>
    <w:rsid w:val="00FA1247"/>
    <w:rsid w:val="00FA1249"/>
    <w:rsid w:val="00FA1276"/>
    <w:rsid w:val="00FA128F"/>
    <w:rsid w:val="00FA13EB"/>
    <w:rsid w:val="00FA143D"/>
    <w:rsid w:val="00FA145E"/>
    <w:rsid w:val="00FA147E"/>
    <w:rsid w:val="00FA149B"/>
    <w:rsid w:val="00FA14E0"/>
    <w:rsid w:val="00FA158F"/>
    <w:rsid w:val="00FA1598"/>
    <w:rsid w:val="00FA162F"/>
    <w:rsid w:val="00FA1695"/>
    <w:rsid w:val="00FA16A3"/>
    <w:rsid w:val="00FA16D7"/>
    <w:rsid w:val="00FA16DE"/>
    <w:rsid w:val="00FA1731"/>
    <w:rsid w:val="00FA179E"/>
    <w:rsid w:val="00FA17BE"/>
    <w:rsid w:val="00FA17DE"/>
    <w:rsid w:val="00FA17E1"/>
    <w:rsid w:val="00FA182B"/>
    <w:rsid w:val="00FA1895"/>
    <w:rsid w:val="00FA18B7"/>
    <w:rsid w:val="00FA18BE"/>
    <w:rsid w:val="00FA18CC"/>
    <w:rsid w:val="00FA18CE"/>
    <w:rsid w:val="00FA18EF"/>
    <w:rsid w:val="00FA1902"/>
    <w:rsid w:val="00FA1986"/>
    <w:rsid w:val="00FA1988"/>
    <w:rsid w:val="00FA1A29"/>
    <w:rsid w:val="00FA1A5F"/>
    <w:rsid w:val="00FA1A7F"/>
    <w:rsid w:val="00FA1AE5"/>
    <w:rsid w:val="00FA1B1C"/>
    <w:rsid w:val="00FA1BAA"/>
    <w:rsid w:val="00FA1BC4"/>
    <w:rsid w:val="00FA1CA3"/>
    <w:rsid w:val="00FA1D9E"/>
    <w:rsid w:val="00FA1DCE"/>
    <w:rsid w:val="00FA1DE2"/>
    <w:rsid w:val="00FA1DEA"/>
    <w:rsid w:val="00FA1E37"/>
    <w:rsid w:val="00FA1EDA"/>
    <w:rsid w:val="00FA1F9E"/>
    <w:rsid w:val="00FA2024"/>
    <w:rsid w:val="00FA2090"/>
    <w:rsid w:val="00FA2091"/>
    <w:rsid w:val="00FA20A2"/>
    <w:rsid w:val="00FA20BB"/>
    <w:rsid w:val="00FA2110"/>
    <w:rsid w:val="00FA2143"/>
    <w:rsid w:val="00FA21FD"/>
    <w:rsid w:val="00FA2297"/>
    <w:rsid w:val="00FA23CF"/>
    <w:rsid w:val="00FA2411"/>
    <w:rsid w:val="00FA24EA"/>
    <w:rsid w:val="00FA2512"/>
    <w:rsid w:val="00FA2642"/>
    <w:rsid w:val="00FA2662"/>
    <w:rsid w:val="00FA26DE"/>
    <w:rsid w:val="00FA2723"/>
    <w:rsid w:val="00FA2733"/>
    <w:rsid w:val="00FA274F"/>
    <w:rsid w:val="00FA27C6"/>
    <w:rsid w:val="00FA27DD"/>
    <w:rsid w:val="00FA280A"/>
    <w:rsid w:val="00FA2830"/>
    <w:rsid w:val="00FA2867"/>
    <w:rsid w:val="00FA2888"/>
    <w:rsid w:val="00FA2985"/>
    <w:rsid w:val="00FA29ED"/>
    <w:rsid w:val="00FA29FD"/>
    <w:rsid w:val="00FA2B0A"/>
    <w:rsid w:val="00FA2B73"/>
    <w:rsid w:val="00FA2BCB"/>
    <w:rsid w:val="00FA2C30"/>
    <w:rsid w:val="00FA2D0D"/>
    <w:rsid w:val="00FA2DB9"/>
    <w:rsid w:val="00FA2E28"/>
    <w:rsid w:val="00FA2E2A"/>
    <w:rsid w:val="00FA2E8A"/>
    <w:rsid w:val="00FA2E9E"/>
    <w:rsid w:val="00FA2EE1"/>
    <w:rsid w:val="00FA2EEC"/>
    <w:rsid w:val="00FA2F4D"/>
    <w:rsid w:val="00FA2F6C"/>
    <w:rsid w:val="00FA2FD1"/>
    <w:rsid w:val="00FA305A"/>
    <w:rsid w:val="00FA30B1"/>
    <w:rsid w:val="00FA31A9"/>
    <w:rsid w:val="00FA31B5"/>
    <w:rsid w:val="00FA31F8"/>
    <w:rsid w:val="00FA32D2"/>
    <w:rsid w:val="00FA330A"/>
    <w:rsid w:val="00FA3311"/>
    <w:rsid w:val="00FA3425"/>
    <w:rsid w:val="00FA3430"/>
    <w:rsid w:val="00FA3438"/>
    <w:rsid w:val="00FA3474"/>
    <w:rsid w:val="00FA34C9"/>
    <w:rsid w:val="00FA350B"/>
    <w:rsid w:val="00FA3602"/>
    <w:rsid w:val="00FA3606"/>
    <w:rsid w:val="00FA36E4"/>
    <w:rsid w:val="00FA3724"/>
    <w:rsid w:val="00FA37AB"/>
    <w:rsid w:val="00FA37E0"/>
    <w:rsid w:val="00FA380C"/>
    <w:rsid w:val="00FA3878"/>
    <w:rsid w:val="00FA3903"/>
    <w:rsid w:val="00FA3935"/>
    <w:rsid w:val="00FA39B2"/>
    <w:rsid w:val="00FA3A72"/>
    <w:rsid w:val="00FA3A7B"/>
    <w:rsid w:val="00FA3AD1"/>
    <w:rsid w:val="00FA3B44"/>
    <w:rsid w:val="00FA3C06"/>
    <w:rsid w:val="00FA3C38"/>
    <w:rsid w:val="00FA3CF8"/>
    <w:rsid w:val="00FA3D10"/>
    <w:rsid w:val="00FA3D24"/>
    <w:rsid w:val="00FA3D65"/>
    <w:rsid w:val="00FA3DA0"/>
    <w:rsid w:val="00FA3DE2"/>
    <w:rsid w:val="00FA3DF5"/>
    <w:rsid w:val="00FA3E3B"/>
    <w:rsid w:val="00FA3FAC"/>
    <w:rsid w:val="00FA4035"/>
    <w:rsid w:val="00FA4165"/>
    <w:rsid w:val="00FA417E"/>
    <w:rsid w:val="00FA41DC"/>
    <w:rsid w:val="00FA4330"/>
    <w:rsid w:val="00FA434C"/>
    <w:rsid w:val="00FA4369"/>
    <w:rsid w:val="00FA4373"/>
    <w:rsid w:val="00FA43AB"/>
    <w:rsid w:val="00FA447B"/>
    <w:rsid w:val="00FA44AB"/>
    <w:rsid w:val="00FA44B2"/>
    <w:rsid w:val="00FA44C8"/>
    <w:rsid w:val="00FA45DD"/>
    <w:rsid w:val="00FA4604"/>
    <w:rsid w:val="00FA4683"/>
    <w:rsid w:val="00FA46D6"/>
    <w:rsid w:val="00FA47E0"/>
    <w:rsid w:val="00FA47FC"/>
    <w:rsid w:val="00FA47FF"/>
    <w:rsid w:val="00FA480B"/>
    <w:rsid w:val="00FA4830"/>
    <w:rsid w:val="00FA489B"/>
    <w:rsid w:val="00FA48A4"/>
    <w:rsid w:val="00FA48D6"/>
    <w:rsid w:val="00FA492D"/>
    <w:rsid w:val="00FA496D"/>
    <w:rsid w:val="00FA49DE"/>
    <w:rsid w:val="00FA4A0C"/>
    <w:rsid w:val="00FA4AD4"/>
    <w:rsid w:val="00FA4AFD"/>
    <w:rsid w:val="00FA4C0F"/>
    <w:rsid w:val="00FA4D39"/>
    <w:rsid w:val="00FA4D62"/>
    <w:rsid w:val="00FA4DF1"/>
    <w:rsid w:val="00FA4E06"/>
    <w:rsid w:val="00FA4E11"/>
    <w:rsid w:val="00FA4E24"/>
    <w:rsid w:val="00FA4E4F"/>
    <w:rsid w:val="00FA4E51"/>
    <w:rsid w:val="00FA4F73"/>
    <w:rsid w:val="00FA4F7C"/>
    <w:rsid w:val="00FA4FC7"/>
    <w:rsid w:val="00FA5068"/>
    <w:rsid w:val="00FA5198"/>
    <w:rsid w:val="00FA51A3"/>
    <w:rsid w:val="00FA52A4"/>
    <w:rsid w:val="00FA52ED"/>
    <w:rsid w:val="00FA541C"/>
    <w:rsid w:val="00FA5436"/>
    <w:rsid w:val="00FA544E"/>
    <w:rsid w:val="00FA548B"/>
    <w:rsid w:val="00FA54BE"/>
    <w:rsid w:val="00FA5503"/>
    <w:rsid w:val="00FA5516"/>
    <w:rsid w:val="00FA5517"/>
    <w:rsid w:val="00FA5528"/>
    <w:rsid w:val="00FA56A5"/>
    <w:rsid w:val="00FA56A7"/>
    <w:rsid w:val="00FA56F2"/>
    <w:rsid w:val="00FA575D"/>
    <w:rsid w:val="00FA57D2"/>
    <w:rsid w:val="00FA57EB"/>
    <w:rsid w:val="00FA5862"/>
    <w:rsid w:val="00FA5878"/>
    <w:rsid w:val="00FA589C"/>
    <w:rsid w:val="00FA5926"/>
    <w:rsid w:val="00FA5945"/>
    <w:rsid w:val="00FA5A1D"/>
    <w:rsid w:val="00FA5A66"/>
    <w:rsid w:val="00FA5B80"/>
    <w:rsid w:val="00FA5B82"/>
    <w:rsid w:val="00FA5B85"/>
    <w:rsid w:val="00FA5BE5"/>
    <w:rsid w:val="00FA5C11"/>
    <w:rsid w:val="00FA5C27"/>
    <w:rsid w:val="00FA5C3F"/>
    <w:rsid w:val="00FA5CEC"/>
    <w:rsid w:val="00FA5D00"/>
    <w:rsid w:val="00FA5D75"/>
    <w:rsid w:val="00FA5DA1"/>
    <w:rsid w:val="00FA5DB5"/>
    <w:rsid w:val="00FA5DC1"/>
    <w:rsid w:val="00FA5E6C"/>
    <w:rsid w:val="00FA5EAA"/>
    <w:rsid w:val="00FA5ED9"/>
    <w:rsid w:val="00FA5FCD"/>
    <w:rsid w:val="00FA6019"/>
    <w:rsid w:val="00FA604F"/>
    <w:rsid w:val="00FA6074"/>
    <w:rsid w:val="00FA6094"/>
    <w:rsid w:val="00FA60F2"/>
    <w:rsid w:val="00FA60F6"/>
    <w:rsid w:val="00FA61C8"/>
    <w:rsid w:val="00FA6209"/>
    <w:rsid w:val="00FA6244"/>
    <w:rsid w:val="00FA62BE"/>
    <w:rsid w:val="00FA63B0"/>
    <w:rsid w:val="00FA63E9"/>
    <w:rsid w:val="00FA647A"/>
    <w:rsid w:val="00FA64AA"/>
    <w:rsid w:val="00FA64E5"/>
    <w:rsid w:val="00FA6515"/>
    <w:rsid w:val="00FA6522"/>
    <w:rsid w:val="00FA654C"/>
    <w:rsid w:val="00FA65C1"/>
    <w:rsid w:val="00FA66D0"/>
    <w:rsid w:val="00FA6700"/>
    <w:rsid w:val="00FA67FA"/>
    <w:rsid w:val="00FA6813"/>
    <w:rsid w:val="00FA688D"/>
    <w:rsid w:val="00FA6A0C"/>
    <w:rsid w:val="00FA6A12"/>
    <w:rsid w:val="00FA6A2E"/>
    <w:rsid w:val="00FA6A32"/>
    <w:rsid w:val="00FA6B15"/>
    <w:rsid w:val="00FA6C80"/>
    <w:rsid w:val="00FA6C98"/>
    <w:rsid w:val="00FA6C99"/>
    <w:rsid w:val="00FA6CA7"/>
    <w:rsid w:val="00FA6CAA"/>
    <w:rsid w:val="00FA6D1D"/>
    <w:rsid w:val="00FA6D9D"/>
    <w:rsid w:val="00FA6DE1"/>
    <w:rsid w:val="00FA6DF0"/>
    <w:rsid w:val="00FA6E26"/>
    <w:rsid w:val="00FA6EDA"/>
    <w:rsid w:val="00FA6FBD"/>
    <w:rsid w:val="00FA705C"/>
    <w:rsid w:val="00FA7149"/>
    <w:rsid w:val="00FA7249"/>
    <w:rsid w:val="00FA728D"/>
    <w:rsid w:val="00FA72B9"/>
    <w:rsid w:val="00FA72BF"/>
    <w:rsid w:val="00FA72CE"/>
    <w:rsid w:val="00FA7301"/>
    <w:rsid w:val="00FA7331"/>
    <w:rsid w:val="00FA7362"/>
    <w:rsid w:val="00FA7401"/>
    <w:rsid w:val="00FA7432"/>
    <w:rsid w:val="00FA7460"/>
    <w:rsid w:val="00FA7486"/>
    <w:rsid w:val="00FA74E9"/>
    <w:rsid w:val="00FA7564"/>
    <w:rsid w:val="00FA7622"/>
    <w:rsid w:val="00FA7640"/>
    <w:rsid w:val="00FA7751"/>
    <w:rsid w:val="00FA7768"/>
    <w:rsid w:val="00FA7784"/>
    <w:rsid w:val="00FA7950"/>
    <w:rsid w:val="00FA795F"/>
    <w:rsid w:val="00FA7960"/>
    <w:rsid w:val="00FA7A0A"/>
    <w:rsid w:val="00FA7A46"/>
    <w:rsid w:val="00FA7A5F"/>
    <w:rsid w:val="00FA7B06"/>
    <w:rsid w:val="00FA7BAB"/>
    <w:rsid w:val="00FA7C07"/>
    <w:rsid w:val="00FA7CB4"/>
    <w:rsid w:val="00FA7D28"/>
    <w:rsid w:val="00FA7DA2"/>
    <w:rsid w:val="00FA7E52"/>
    <w:rsid w:val="00FA7E5A"/>
    <w:rsid w:val="00FA7E7E"/>
    <w:rsid w:val="00FA7EDB"/>
    <w:rsid w:val="00FA7FFE"/>
    <w:rsid w:val="00FB0012"/>
    <w:rsid w:val="00FB006B"/>
    <w:rsid w:val="00FB0091"/>
    <w:rsid w:val="00FB00B3"/>
    <w:rsid w:val="00FB0129"/>
    <w:rsid w:val="00FB0177"/>
    <w:rsid w:val="00FB01FA"/>
    <w:rsid w:val="00FB0270"/>
    <w:rsid w:val="00FB02A1"/>
    <w:rsid w:val="00FB02FD"/>
    <w:rsid w:val="00FB0348"/>
    <w:rsid w:val="00FB037C"/>
    <w:rsid w:val="00FB03A6"/>
    <w:rsid w:val="00FB03F3"/>
    <w:rsid w:val="00FB0420"/>
    <w:rsid w:val="00FB045A"/>
    <w:rsid w:val="00FB0473"/>
    <w:rsid w:val="00FB048B"/>
    <w:rsid w:val="00FB04B3"/>
    <w:rsid w:val="00FB050A"/>
    <w:rsid w:val="00FB0551"/>
    <w:rsid w:val="00FB05B2"/>
    <w:rsid w:val="00FB05BF"/>
    <w:rsid w:val="00FB05C6"/>
    <w:rsid w:val="00FB0632"/>
    <w:rsid w:val="00FB06BC"/>
    <w:rsid w:val="00FB06D4"/>
    <w:rsid w:val="00FB06E8"/>
    <w:rsid w:val="00FB070A"/>
    <w:rsid w:val="00FB07D8"/>
    <w:rsid w:val="00FB07D9"/>
    <w:rsid w:val="00FB080D"/>
    <w:rsid w:val="00FB0822"/>
    <w:rsid w:val="00FB0837"/>
    <w:rsid w:val="00FB0857"/>
    <w:rsid w:val="00FB0884"/>
    <w:rsid w:val="00FB08E0"/>
    <w:rsid w:val="00FB08EE"/>
    <w:rsid w:val="00FB0988"/>
    <w:rsid w:val="00FB09A6"/>
    <w:rsid w:val="00FB0A15"/>
    <w:rsid w:val="00FB0A39"/>
    <w:rsid w:val="00FB0A63"/>
    <w:rsid w:val="00FB0C0F"/>
    <w:rsid w:val="00FB0C4B"/>
    <w:rsid w:val="00FB0CA4"/>
    <w:rsid w:val="00FB0CB4"/>
    <w:rsid w:val="00FB0CBD"/>
    <w:rsid w:val="00FB0D76"/>
    <w:rsid w:val="00FB0D7C"/>
    <w:rsid w:val="00FB0DB1"/>
    <w:rsid w:val="00FB0DD0"/>
    <w:rsid w:val="00FB0DD1"/>
    <w:rsid w:val="00FB0E0A"/>
    <w:rsid w:val="00FB0ED5"/>
    <w:rsid w:val="00FB0EEE"/>
    <w:rsid w:val="00FB0F54"/>
    <w:rsid w:val="00FB1024"/>
    <w:rsid w:val="00FB11B3"/>
    <w:rsid w:val="00FB121F"/>
    <w:rsid w:val="00FB12EE"/>
    <w:rsid w:val="00FB1394"/>
    <w:rsid w:val="00FB13C1"/>
    <w:rsid w:val="00FB13F5"/>
    <w:rsid w:val="00FB140C"/>
    <w:rsid w:val="00FB1425"/>
    <w:rsid w:val="00FB14AA"/>
    <w:rsid w:val="00FB14D8"/>
    <w:rsid w:val="00FB1560"/>
    <w:rsid w:val="00FB15EC"/>
    <w:rsid w:val="00FB16A5"/>
    <w:rsid w:val="00FB16C6"/>
    <w:rsid w:val="00FB16DC"/>
    <w:rsid w:val="00FB1762"/>
    <w:rsid w:val="00FB1766"/>
    <w:rsid w:val="00FB1852"/>
    <w:rsid w:val="00FB188E"/>
    <w:rsid w:val="00FB18B3"/>
    <w:rsid w:val="00FB18C2"/>
    <w:rsid w:val="00FB18F0"/>
    <w:rsid w:val="00FB18FB"/>
    <w:rsid w:val="00FB190B"/>
    <w:rsid w:val="00FB191D"/>
    <w:rsid w:val="00FB1956"/>
    <w:rsid w:val="00FB1963"/>
    <w:rsid w:val="00FB1B74"/>
    <w:rsid w:val="00FB1BF5"/>
    <w:rsid w:val="00FB1C03"/>
    <w:rsid w:val="00FB1C0A"/>
    <w:rsid w:val="00FB1CA8"/>
    <w:rsid w:val="00FB1D44"/>
    <w:rsid w:val="00FB1D68"/>
    <w:rsid w:val="00FB1D73"/>
    <w:rsid w:val="00FB1DC6"/>
    <w:rsid w:val="00FB1E5F"/>
    <w:rsid w:val="00FB1FE7"/>
    <w:rsid w:val="00FB212D"/>
    <w:rsid w:val="00FB2141"/>
    <w:rsid w:val="00FB215A"/>
    <w:rsid w:val="00FB2271"/>
    <w:rsid w:val="00FB2282"/>
    <w:rsid w:val="00FB230A"/>
    <w:rsid w:val="00FB2315"/>
    <w:rsid w:val="00FB2421"/>
    <w:rsid w:val="00FB244B"/>
    <w:rsid w:val="00FB24AB"/>
    <w:rsid w:val="00FB24F8"/>
    <w:rsid w:val="00FB2523"/>
    <w:rsid w:val="00FB2585"/>
    <w:rsid w:val="00FB25C8"/>
    <w:rsid w:val="00FB25F6"/>
    <w:rsid w:val="00FB26F9"/>
    <w:rsid w:val="00FB2751"/>
    <w:rsid w:val="00FB2886"/>
    <w:rsid w:val="00FB28AA"/>
    <w:rsid w:val="00FB293D"/>
    <w:rsid w:val="00FB2973"/>
    <w:rsid w:val="00FB2A0B"/>
    <w:rsid w:val="00FB2AD4"/>
    <w:rsid w:val="00FB2B2E"/>
    <w:rsid w:val="00FB2B32"/>
    <w:rsid w:val="00FB2B58"/>
    <w:rsid w:val="00FB2B8A"/>
    <w:rsid w:val="00FB2C55"/>
    <w:rsid w:val="00FB2C9B"/>
    <w:rsid w:val="00FB2E58"/>
    <w:rsid w:val="00FB2E85"/>
    <w:rsid w:val="00FB2EB9"/>
    <w:rsid w:val="00FB2EBD"/>
    <w:rsid w:val="00FB2F2E"/>
    <w:rsid w:val="00FB2FC9"/>
    <w:rsid w:val="00FB3075"/>
    <w:rsid w:val="00FB309E"/>
    <w:rsid w:val="00FB30DA"/>
    <w:rsid w:val="00FB3134"/>
    <w:rsid w:val="00FB3185"/>
    <w:rsid w:val="00FB3186"/>
    <w:rsid w:val="00FB31C9"/>
    <w:rsid w:val="00FB3219"/>
    <w:rsid w:val="00FB3244"/>
    <w:rsid w:val="00FB324A"/>
    <w:rsid w:val="00FB3271"/>
    <w:rsid w:val="00FB328E"/>
    <w:rsid w:val="00FB3295"/>
    <w:rsid w:val="00FB32CD"/>
    <w:rsid w:val="00FB330F"/>
    <w:rsid w:val="00FB3457"/>
    <w:rsid w:val="00FB3467"/>
    <w:rsid w:val="00FB34A0"/>
    <w:rsid w:val="00FB34B6"/>
    <w:rsid w:val="00FB34C1"/>
    <w:rsid w:val="00FB34D4"/>
    <w:rsid w:val="00FB34DA"/>
    <w:rsid w:val="00FB3533"/>
    <w:rsid w:val="00FB3675"/>
    <w:rsid w:val="00FB3682"/>
    <w:rsid w:val="00FB371D"/>
    <w:rsid w:val="00FB37EC"/>
    <w:rsid w:val="00FB3801"/>
    <w:rsid w:val="00FB381A"/>
    <w:rsid w:val="00FB3842"/>
    <w:rsid w:val="00FB3938"/>
    <w:rsid w:val="00FB3990"/>
    <w:rsid w:val="00FB3A0A"/>
    <w:rsid w:val="00FB3A3B"/>
    <w:rsid w:val="00FB3A58"/>
    <w:rsid w:val="00FB3A8F"/>
    <w:rsid w:val="00FB3ACF"/>
    <w:rsid w:val="00FB3ADE"/>
    <w:rsid w:val="00FB3B8D"/>
    <w:rsid w:val="00FB3B95"/>
    <w:rsid w:val="00FB3B99"/>
    <w:rsid w:val="00FB3BB3"/>
    <w:rsid w:val="00FB3BE3"/>
    <w:rsid w:val="00FB3C23"/>
    <w:rsid w:val="00FB3CA9"/>
    <w:rsid w:val="00FB3CBC"/>
    <w:rsid w:val="00FB3CDC"/>
    <w:rsid w:val="00FB3CF3"/>
    <w:rsid w:val="00FB3DA4"/>
    <w:rsid w:val="00FB3E8F"/>
    <w:rsid w:val="00FB3EDB"/>
    <w:rsid w:val="00FB3F7B"/>
    <w:rsid w:val="00FB3F9A"/>
    <w:rsid w:val="00FB3FCB"/>
    <w:rsid w:val="00FB3FFB"/>
    <w:rsid w:val="00FB4015"/>
    <w:rsid w:val="00FB403A"/>
    <w:rsid w:val="00FB4057"/>
    <w:rsid w:val="00FB407A"/>
    <w:rsid w:val="00FB40C1"/>
    <w:rsid w:val="00FB414D"/>
    <w:rsid w:val="00FB4159"/>
    <w:rsid w:val="00FB41CD"/>
    <w:rsid w:val="00FB4207"/>
    <w:rsid w:val="00FB424A"/>
    <w:rsid w:val="00FB4386"/>
    <w:rsid w:val="00FB43FE"/>
    <w:rsid w:val="00FB44A9"/>
    <w:rsid w:val="00FB458C"/>
    <w:rsid w:val="00FB45A2"/>
    <w:rsid w:val="00FB45B9"/>
    <w:rsid w:val="00FB45D0"/>
    <w:rsid w:val="00FB45DA"/>
    <w:rsid w:val="00FB45ED"/>
    <w:rsid w:val="00FB45F8"/>
    <w:rsid w:val="00FB4612"/>
    <w:rsid w:val="00FB462F"/>
    <w:rsid w:val="00FB467B"/>
    <w:rsid w:val="00FB4686"/>
    <w:rsid w:val="00FB46A7"/>
    <w:rsid w:val="00FB474B"/>
    <w:rsid w:val="00FB47DB"/>
    <w:rsid w:val="00FB482F"/>
    <w:rsid w:val="00FB4845"/>
    <w:rsid w:val="00FB493C"/>
    <w:rsid w:val="00FB4952"/>
    <w:rsid w:val="00FB496F"/>
    <w:rsid w:val="00FB499A"/>
    <w:rsid w:val="00FB4B43"/>
    <w:rsid w:val="00FB4B4B"/>
    <w:rsid w:val="00FB4B91"/>
    <w:rsid w:val="00FB4BBF"/>
    <w:rsid w:val="00FB4C08"/>
    <w:rsid w:val="00FB4D9B"/>
    <w:rsid w:val="00FB4DDE"/>
    <w:rsid w:val="00FB4DF3"/>
    <w:rsid w:val="00FB4E61"/>
    <w:rsid w:val="00FB4E98"/>
    <w:rsid w:val="00FB4F53"/>
    <w:rsid w:val="00FB4F72"/>
    <w:rsid w:val="00FB4F95"/>
    <w:rsid w:val="00FB4F9C"/>
    <w:rsid w:val="00FB5066"/>
    <w:rsid w:val="00FB50D0"/>
    <w:rsid w:val="00FB50D8"/>
    <w:rsid w:val="00FB5124"/>
    <w:rsid w:val="00FB5133"/>
    <w:rsid w:val="00FB5167"/>
    <w:rsid w:val="00FB51F1"/>
    <w:rsid w:val="00FB52DE"/>
    <w:rsid w:val="00FB5301"/>
    <w:rsid w:val="00FB5395"/>
    <w:rsid w:val="00FB5396"/>
    <w:rsid w:val="00FB541D"/>
    <w:rsid w:val="00FB5463"/>
    <w:rsid w:val="00FB5487"/>
    <w:rsid w:val="00FB54EC"/>
    <w:rsid w:val="00FB5534"/>
    <w:rsid w:val="00FB554B"/>
    <w:rsid w:val="00FB55F3"/>
    <w:rsid w:val="00FB56EA"/>
    <w:rsid w:val="00FB578A"/>
    <w:rsid w:val="00FB58B1"/>
    <w:rsid w:val="00FB5957"/>
    <w:rsid w:val="00FB5AE1"/>
    <w:rsid w:val="00FB5B05"/>
    <w:rsid w:val="00FB5BAE"/>
    <w:rsid w:val="00FB5C38"/>
    <w:rsid w:val="00FB5C3D"/>
    <w:rsid w:val="00FB5CE8"/>
    <w:rsid w:val="00FB5D3A"/>
    <w:rsid w:val="00FB5D65"/>
    <w:rsid w:val="00FB5E49"/>
    <w:rsid w:val="00FB5E4B"/>
    <w:rsid w:val="00FB5E66"/>
    <w:rsid w:val="00FB5F5C"/>
    <w:rsid w:val="00FB5F75"/>
    <w:rsid w:val="00FB5FB2"/>
    <w:rsid w:val="00FB6063"/>
    <w:rsid w:val="00FB607A"/>
    <w:rsid w:val="00FB60DF"/>
    <w:rsid w:val="00FB60FE"/>
    <w:rsid w:val="00FB612B"/>
    <w:rsid w:val="00FB61F9"/>
    <w:rsid w:val="00FB62A2"/>
    <w:rsid w:val="00FB62C3"/>
    <w:rsid w:val="00FB62C8"/>
    <w:rsid w:val="00FB6351"/>
    <w:rsid w:val="00FB6367"/>
    <w:rsid w:val="00FB63BD"/>
    <w:rsid w:val="00FB64AF"/>
    <w:rsid w:val="00FB6544"/>
    <w:rsid w:val="00FB65EE"/>
    <w:rsid w:val="00FB6611"/>
    <w:rsid w:val="00FB663E"/>
    <w:rsid w:val="00FB66AC"/>
    <w:rsid w:val="00FB66E8"/>
    <w:rsid w:val="00FB67BE"/>
    <w:rsid w:val="00FB67EF"/>
    <w:rsid w:val="00FB68AB"/>
    <w:rsid w:val="00FB68D1"/>
    <w:rsid w:val="00FB692C"/>
    <w:rsid w:val="00FB6953"/>
    <w:rsid w:val="00FB69AB"/>
    <w:rsid w:val="00FB69C4"/>
    <w:rsid w:val="00FB69E4"/>
    <w:rsid w:val="00FB6A60"/>
    <w:rsid w:val="00FB6A70"/>
    <w:rsid w:val="00FB6BDA"/>
    <w:rsid w:val="00FB6C10"/>
    <w:rsid w:val="00FB6C98"/>
    <w:rsid w:val="00FB6D2A"/>
    <w:rsid w:val="00FB6D9C"/>
    <w:rsid w:val="00FB6DDA"/>
    <w:rsid w:val="00FB6E0F"/>
    <w:rsid w:val="00FB6F08"/>
    <w:rsid w:val="00FB6FFD"/>
    <w:rsid w:val="00FB702C"/>
    <w:rsid w:val="00FB708F"/>
    <w:rsid w:val="00FB7127"/>
    <w:rsid w:val="00FB7156"/>
    <w:rsid w:val="00FB72FF"/>
    <w:rsid w:val="00FB7320"/>
    <w:rsid w:val="00FB73A7"/>
    <w:rsid w:val="00FB73B3"/>
    <w:rsid w:val="00FB7439"/>
    <w:rsid w:val="00FB7447"/>
    <w:rsid w:val="00FB7481"/>
    <w:rsid w:val="00FB7497"/>
    <w:rsid w:val="00FB7554"/>
    <w:rsid w:val="00FB75A9"/>
    <w:rsid w:val="00FB75EA"/>
    <w:rsid w:val="00FB7647"/>
    <w:rsid w:val="00FB77DB"/>
    <w:rsid w:val="00FB7882"/>
    <w:rsid w:val="00FB79D2"/>
    <w:rsid w:val="00FB7A13"/>
    <w:rsid w:val="00FB7BFB"/>
    <w:rsid w:val="00FB7BFE"/>
    <w:rsid w:val="00FB7C37"/>
    <w:rsid w:val="00FB7CA4"/>
    <w:rsid w:val="00FB7CC4"/>
    <w:rsid w:val="00FB7D39"/>
    <w:rsid w:val="00FB7DCE"/>
    <w:rsid w:val="00FB7DD0"/>
    <w:rsid w:val="00FB7E6A"/>
    <w:rsid w:val="00FB7F1F"/>
    <w:rsid w:val="00FB7F84"/>
    <w:rsid w:val="00FB7FD1"/>
    <w:rsid w:val="00FC00CA"/>
    <w:rsid w:val="00FC012F"/>
    <w:rsid w:val="00FC01C9"/>
    <w:rsid w:val="00FC01EE"/>
    <w:rsid w:val="00FC0225"/>
    <w:rsid w:val="00FC0235"/>
    <w:rsid w:val="00FC0239"/>
    <w:rsid w:val="00FC02FC"/>
    <w:rsid w:val="00FC0321"/>
    <w:rsid w:val="00FC0339"/>
    <w:rsid w:val="00FC0347"/>
    <w:rsid w:val="00FC0371"/>
    <w:rsid w:val="00FC0475"/>
    <w:rsid w:val="00FC0486"/>
    <w:rsid w:val="00FC04A0"/>
    <w:rsid w:val="00FC04AB"/>
    <w:rsid w:val="00FC04F5"/>
    <w:rsid w:val="00FC0557"/>
    <w:rsid w:val="00FC0581"/>
    <w:rsid w:val="00FC05F7"/>
    <w:rsid w:val="00FC0606"/>
    <w:rsid w:val="00FC0624"/>
    <w:rsid w:val="00FC063E"/>
    <w:rsid w:val="00FC0668"/>
    <w:rsid w:val="00FC06A0"/>
    <w:rsid w:val="00FC06B8"/>
    <w:rsid w:val="00FC0703"/>
    <w:rsid w:val="00FC07CB"/>
    <w:rsid w:val="00FC0827"/>
    <w:rsid w:val="00FC0832"/>
    <w:rsid w:val="00FC0888"/>
    <w:rsid w:val="00FC0889"/>
    <w:rsid w:val="00FC089E"/>
    <w:rsid w:val="00FC08BB"/>
    <w:rsid w:val="00FC08BF"/>
    <w:rsid w:val="00FC0915"/>
    <w:rsid w:val="00FC0959"/>
    <w:rsid w:val="00FC09F4"/>
    <w:rsid w:val="00FC0A3E"/>
    <w:rsid w:val="00FC0B59"/>
    <w:rsid w:val="00FC0B81"/>
    <w:rsid w:val="00FC0BD6"/>
    <w:rsid w:val="00FC0C4F"/>
    <w:rsid w:val="00FC0CA7"/>
    <w:rsid w:val="00FC0CC5"/>
    <w:rsid w:val="00FC0CD3"/>
    <w:rsid w:val="00FC0D56"/>
    <w:rsid w:val="00FC0D65"/>
    <w:rsid w:val="00FC0D72"/>
    <w:rsid w:val="00FC0DF6"/>
    <w:rsid w:val="00FC0F0B"/>
    <w:rsid w:val="00FC1048"/>
    <w:rsid w:val="00FC104B"/>
    <w:rsid w:val="00FC104D"/>
    <w:rsid w:val="00FC1055"/>
    <w:rsid w:val="00FC10C5"/>
    <w:rsid w:val="00FC11A3"/>
    <w:rsid w:val="00FC1210"/>
    <w:rsid w:val="00FC123A"/>
    <w:rsid w:val="00FC1276"/>
    <w:rsid w:val="00FC1288"/>
    <w:rsid w:val="00FC12DD"/>
    <w:rsid w:val="00FC12FD"/>
    <w:rsid w:val="00FC13B0"/>
    <w:rsid w:val="00FC13BC"/>
    <w:rsid w:val="00FC1433"/>
    <w:rsid w:val="00FC14E2"/>
    <w:rsid w:val="00FC1526"/>
    <w:rsid w:val="00FC153F"/>
    <w:rsid w:val="00FC15C4"/>
    <w:rsid w:val="00FC15E9"/>
    <w:rsid w:val="00FC163B"/>
    <w:rsid w:val="00FC1658"/>
    <w:rsid w:val="00FC169A"/>
    <w:rsid w:val="00FC16AA"/>
    <w:rsid w:val="00FC16BA"/>
    <w:rsid w:val="00FC16C4"/>
    <w:rsid w:val="00FC16FE"/>
    <w:rsid w:val="00FC1741"/>
    <w:rsid w:val="00FC176D"/>
    <w:rsid w:val="00FC1780"/>
    <w:rsid w:val="00FC17CA"/>
    <w:rsid w:val="00FC18A0"/>
    <w:rsid w:val="00FC18D9"/>
    <w:rsid w:val="00FC18E3"/>
    <w:rsid w:val="00FC1908"/>
    <w:rsid w:val="00FC1912"/>
    <w:rsid w:val="00FC192A"/>
    <w:rsid w:val="00FC193C"/>
    <w:rsid w:val="00FC197E"/>
    <w:rsid w:val="00FC1993"/>
    <w:rsid w:val="00FC19AA"/>
    <w:rsid w:val="00FC19F9"/>
    <w:rsid w:val="00FC1A06"/>
    <w:rsid w:val="00FC1A57"/>
    <w:rsid w:val="00FC1BF1"/>
    <w:rsid w:val="00FC1BF2"/>
    <w:rsid w:val="00FC1BF3"/>
    <w:rsid w:val="00FC1CD9"/>
    <w:rsid w:val="00FC1D02"/>
    <w:rsid w:val="00FC1DB8"/>
    <w:rsid w:val="00FC1DC9"/>
    <w:rsid w:val="00FC1DF0"/>
    <w:rsid w:val="00FC1EE9"/>
    <w:rsid w:val="00FC1F09"/>
    <w:rsid w:val="00FC1F3A"/>
    <w:rsid w:val="00FC1FBE"/>
    <w:rsid w:val="00FC2107"/>
    <w:rsid w:val="00FC21FB"/>
    <w:rsid w:val="00FC224D"/>
    <w:rsid w:val="00FC232B"/>
    <w:rsid w:val="00FC2337"/>
    <w:rsid w:val="00FC2408"/>
    <w:rsid w:val="00FC248F"/>
    <w:rsid w:val="00FC25A8"/>
    <w:rsid w:val="00FC25EB"/>
    <w:rsid w:val="00FC262A"/>
    <w:rsid w:val="00FC266C"/>
    <w:rsid w:val="00FC268C"/>
    <w:rsid w:val="00FC26A2"/>
    <w:rsid w:val="00FC2784"/>
    <w:rsid w:val="00FC27FF"/>
    <w:rsid w:val="00FC280C"/>
    <w:rsid w:val="00FC2909"/>
    <w:rsid w:val="00FC2A40"/>
    <w:rsid w:val="00FC2B07"/>
    <w:rsid w:val="00FC2C4F"/>
    <w:rsid w:val="00FC2CD8"/>
    <w:rsid w:val="00FC2CED"/>
    <w:rsid w:val="00FC2D09"/>
    <w:rsid w:val="00FC2D0E"/>
    <w:rsid w:val="00FC2D28"/>
    <w:rsid w:val="00FC2D57"/>
    <w:rsid w:val="00FC2DFB"/>
    <w:rsid w:val="00FC2E5F"/>
    <w:rsid w:val="00FC2E77"/>
    <w:rsid w:val="00FC2ED9"/>
    <w:rsid w:val="00FC2F08"/>
    <w:rsid w:val="00FC2F17"/>
    <w:rsid w:val="00FC2F1F"/>
    <w:rsid w:val="00FC2FDC"/>
    <w:rsid w:val="00FC2FF6"/>
    <w:rsid w:val="00FC302A"/>
    <w:rsid w:val="00FC3063"/>
    <w:rsid w:val="00FC3294"/>
    <w:rsid w:val="00FC3295"/>
    <w:rsid w:val="00FC32C6"/>
    <w:rsid w:val="00FC3312"/>
    <w:rsid w:val="00FC3342"/>
    <w:rsid w:val="00FC33F4"/>
    <w:rsid w:val="00FC3427"/>
    <w:rsid w:val="00FC3479"/>
    <w:rsid w:val="00FC34BF"/>
    <w:rsid w:val="00FC3506"/>
    <w:rsid w:val="00FC3597"/>
    <w:rsid w:val="00FC35A6"/>
    <w:rsid w:val="00FC35D3"/>
    <w:rsid w:val="00FC3611"/>
    <w:rsid w:val="00FC362E"/>
    <w:rsid w:val="00FC3630"/>
    <w:rsid w:val="00FC36A0"/>
    <w:rsid w:val="00FC3739"/>
    <w:rsid w:val="00FC3746"/>
    <w:rsid w:val="00FC386B"/>
    <w:rsid w:val="00FC38D2"/>
    <w:rsid w:val="00FC38E0"/>
    <w:rsid w:val="00FC3907"/>
    <w:rsid w:val="00FC39B7"/>
    <w:rsid w:val="00FC39DF"/>
    <w:rsid w:val="00FC39F4"/>
    <w:rsid w:val="00FC3A22"/>
    <w:rsid w:val="00FC3A9F"/>
    <w:rsid w:val="00FC3BE4"/>
    <w:rsid w:val="00FC3CCA"/>
    <w:rsid w:val="00FC3D32"/>
    <w:rsid w:val="00FC3DB6"/>
    <w:rsid w:val="00FC3DCC"/>
    <w:rsid w:val="00FC3E3C"/>
    <w:rsid w:val="00FC3EA3"/>
    <w:rsid w:val="00FC3EC8"/>
    <w:rsid w:val="00FC3F44"/>
    <w:rsid w:val="00FC3F63"/>
    <w:rsid w:val="00FC3F74"/>
    <w:rsid w:val="00FC3F98"/>
    <w:rsid w:val="00FC3FE3"/>
    <w:rsid w:val="00FC40C6"/>
    <w:rsid w:val="00FC40DE"/>
    <w:rsid w:val="00FC40FA"/>
    <w:rsid w:val="00FC418C"/>
    <w:rsid w:val="00FC4228"/>
    <w:rsid w:val="00FC42BF"/>
    <w:rsid w:val="00FC42D3"/>
    <w:rsid w:val="00FC440B"/>
    <w:rsid w:val="00FC44BA"/>
    <w:rsid w:val="00FC44F7"/>
    <w:rsid w:val="00FC45A8"/>
    <w:rsid w:val="00FC4695"/>
    <w:rsid w:val="00FC46B1"/>
    <w:rsid w:val="00FC46FD"/>
    <w:rsid w:val="00FC4747"/>
    <w:rsid w:val="00FC4757"/>
    <w:rsid w:val="00FC47FF"/>
    <w:rsid w:val="00FC487F"/>
    <w:rsid w:val="00FC4883"/>
    <w:rsid w:val="00FC489C"/>
    <w:rsid w:val="00FC48E8"/>
    <w:rsid w:val="00FC4947"/>
    <w:rsid w:val="00FC4976"/>
    <w:rsid w:val="00FC499B"/>
    <w:rsid w:val="00FC49A6"/>
    <w:rsid w:val="00FC49D1"/>
    <w:rsid w:val="00FC4A88"/>
    <w:rsid w:val="00FC4AAD"/>
    <w:rsid w:val="00FC4AEF"/>
    <w:rsid w:val="00FC4B87"/>
    <w:rsid w:val="00FC4BAB"/>
    <w:rsid w:val="00FC4BEE"/>
    <w:rsid w:val="00FC4C06"/>
    <w:rsid w:val="00FC4D22"/>
    <w:rsid w:val="00FC4D57"/>
    <w:rsid w:val="00FC4D5F"/>
    <w:rsid w:val="00FC4D7C"/>
    <w:rsid w:val="00FC4E19"/>
    <w:rsid w:val="00FC4E65"/>
    <w:rsid w:val="00FC4EA1"/>
    <w:rsid w:val="00FC4EB7"/>
    <w:rsid w:val="00FC4EEC"/>
    <w:rsid w:val="00FC4F66"/>
    <w:rsid w:val="00FC4F6E"/>
    <w:rsid w:val="00FC4FAD"/>
    <w:rsid w:val="00FC4FBC"/>
    <w:rsid w:val="00FC4FE0"/>
    <w:rsid w:val="00FC5027"/>
    <w:rsid w:val="00FC5045"/>
    <w:rsid w:val="00FC5059"/>
    <w:rsid w:val="00FC507C"/>
    <w:rsid w:val="00FC5081"/>
    <w:rsid w:val="00FC508E"/>
    <w:rsid w:val="00FC50B9"/>
    <w:rsid w:val="00FC512F"/>
    <w:rsid w:val="00FC514F"/>
    <w:rsid w:val="00FC51B0"/>
    <w:rsid w:val="00FC5216"/>
    <w:rsid w:val="00FC524D"/>
    <w:rsid w:val="00FC52A8"/>
    <w:rsid w:val="00FC538F"/>
    <w:rsid w:val="00FC5397"/>
    <w:rsid w:val="00FC539B"/>
    <w:rsid w:val="00FC540F"/>
    <w:rsid w:val="00FC5440"/>
    <w:rsid w:val="00FC544F"/>
    <w:rsid w:val="00FC54BA"/>
    <w:rsid w:val="00FC54EC"/>
    <w:rsid w:val="00FC5523"/>
    <w:rsid w:val="00FC55F8"/>
    <w:rsid w:val="00FC561D"/>
    <w:rsid w:val="00FC5648"/>
    <w:rsid w:val="00FC5649"/>
    <w:rsid w:val="00FC568F"/>
    <w:rsid w:val="00FC569E"/>
    <w:rsid w:val="00FC5775"/>
    <w:rsid w:val="00FC57B6"/>
    <w:rsid w:val="00FC5814"/>
    <w:rsid w:val="00FC583C"/>
    <w:rsid w:val="00FC58BD"/>
    <w:rsid w:val="00FC595F"/>
    <w:rsid w:val="00FC59A1"/>
    <w:rsid w:val="00FC5AC1"/>
    <w:rsid w:val="00FC5AE9"/>
    <w:rsid w:val="00FC5B42"/>
    <w:rsid w:val="00FC5BAC"/>
    <w:rsid w:val="00FC5BBF"/>
    <w:rsid w:val="00FC5C1F"/>
    <w:rsid w:val="00FC5DAC"/>
    <w:rsid w:val="00FC5DFA"/>
    <w:rsid w:val="00FC5F0B"/>
    <w:rsid w:val="00FC5F13"/>
    <w:rsid w:val="00FC5F4E"/>
    <w:rsid w:val="00FC5F82"/>
    <w:rsid w:val="00FC60E6"/>
    <w:rsid w:val="00FC6137"/>
    <w:rsid w:val="00FC6194"/>
    <w:rsid w:val="00FC6226"/>
    <w:rsid w:val="00FC6249"/>
    <w:rsid w:val="00FC629F"/>
    <w:rsid w:val="00FC62AB"/>
    <w:rsid w:val="00FC6420"/>
    <w:rsid w:val="00FC6495"/>
    <w:rsid w:val="00FC6533"/>
    <w:rsid w:val="00FC65B5"/>
    <w:rsid w:val="00FC65EF"/>
    <w:rsid w:val="00FC67A7"/>
    <w:rsid w:val="00FC68AF"/>
    <w:rsid w:val="00FC68CA"/>
    <w:rsid w:val="00FC6A0A"/>
    <w:rsid w:val="00FC6A34"/>
    <w:rsid w:val="00FC6A4D"/>
    <w:rsid w:val="00FC6A57"/>
    <w:rsid w:val="00FC6AE3"/>
    <w:rsid w:val="00FC6B14"/>
    <w:rsid w:val="00FC6BD0"/>
    <w:rsid w:val="00FC6C34"/>
    <w:rsid w:val="00FC6C69"/>
    <w:rsid w:val="00FC6DC0"/>
    <w:rsid w:val="00FC6DC2"/>
    <w:rsid w:val="00FC6DDD"/>
    <w:rsid w:val="00FC6F1B"/>
    <w:rsid w:val="00FC6F1F"/>
    <w:rsid w:val="00FC6F85"/>
    <w:rsid w:val="00FC7017"/>
    <w:rsid w:val="00FC7024"/>
    <w:rsid w:val="00FC709F"/>
    <w:rsid w:val="00FC70BD"/>
    <w:rsid w:val="00FC70CB"/>
    <w:rsid w:val="00FC70EC"/>
    <w:rsid w:val="00FC71A4"/>
    <w:rsid w:val="00FC722C"/>
    <w:rsid w:val="00FC7365"/>
    <w:rsid w:val="00FC7379"/>
    <w:rsid w:val="00FC737A"/>
    <w:rsid w:val="00FC73FB"/>
    <w:rsid w:val="00FC7443"/>
    <w:rsid w:val="00FC7451"/>
    <w:rsid w:val="00FC7491"/>
    <w:rsid w:val="00FC74BF"/>
    <w:rsid w:val="00FC752D"/>
    <w:rsid w:val="00FC767D"/>
    <w:rsid w:val="00FC76BC"/>
    <w:rsid w:val="00FC7821"/>
    <w:rsid w:val="00FC7881"/>
    <w:rsid w:val="00FC78AD"/>
    <w:rsid w:val="00FC7966"/>
    <w:rsid w:val="00FC798D"/>
    <w:rsid w:val="00FC7990"/>
    <w:rsid w:val="00FC79D6"/>
    <w:rsid w:val="00FC79DE"/>
    <w:rsid w:val="00FC7A04"/>
    <w:rsid w:val="00FC7A96"/>
    <w:rsid w:val="00FC7AE5"/>
    <w:rsid w:val="00FC7B56"/>
    <w:rsid w:val="00FC7BAB"/>
    <w:rsid w:val="00FC7C4B"/>
    <w:rsid w:val="00FC7C5D"/>
    <w:rsid w:val="00FC7C94"/>
    <w:rsid w:val="00FC7D49"/>
    <w:rsid w:val="00FC7DDD"/>
    <w:rsid w:val="00FC7DF9"/>
    <w:rsid w:val="00FC7E5B"/>
    <w:rsid w:val="00FC7FF5"/>
    <w:rsid w:val="00FD0062"/>
    <w:rsid w:val="00FD01AA"/>
    <w:rsid w:val="00FD024F"/>
    <w:rsid w:val="00FD026A"/>
    <w:rsid w:val="00FD0289"/>
    <w:rsid w:val="00FD02CD"/>
    <w:rsid w:val="00FD02D0"/>
    <w:rsid w:val="00FD02E9"/>
    <w:rsid w:val="00FD0302"/>
    <w:rsid w:val="00FD0322"/>
    <w:rsid w:val="00FD034D"/>
    <w:rsid w:val="00FD03A4"/>
    <w:rsid w:val="00FD03C4"/>
    <w:rsid w:val="00FD043F"/>
    <w:rsid w:val="00FD0499"/>
    <w:rsid w:val="00FD0518"/>
    <w:rsid w:val="00FD0548"/>
    <w:rsid w:val="00FD0568"/>
    <w:rsid w:val="00FD05FA"/>
    <w:rsid w:val="00FD0655"/>
    <w:rsid w:val="00FD0671"/>
    <w:rsid w:val="00FD0771"/>
    <w:rsid w:val="00FD078C"/>
    <w:rsid w:val="00FD0795"/>
    <w:rsid w:val="00FD07C7"/>
    <w:rsid w:val="00FD07FC"/>
    <w:rsid w:val="00FD087B"/>
    <w:rsid w:val="00FD08BE"/>
    <w:rsid w:val="00FD0917"/>
    <w:rsid w:val="00FD0938"/>
    <w:rsid w:val="00FD0950"/>
    <w:rsid w:val="00FD0A5A"/>
    <w:rsid w:val="00FD0BFA"/>
    <w:rsid w:val="00FD0CF7"/>
    <w:rsid w:val="00FD0D89"/>
    <w:rsid w:val="00FD0E11"/>
    <w:rsid w:val="00FD0E3E"/>
    <w:rsid w:val="00FD0E41"/>
    <w:rsid w:val="00FD0E62"/>
    <w:rsid w:val="00FD0E89"/>
    <w:rsid w:val="00FD0EC7"/>
    <w:rsid w:val="00FD0EF3"/>
    <w:rsid w:val="00FD0F41"/>
    <w:rsid w:val="00FD0F6D"/>
    <w:rsid w:val="00FD0FAF"/>
    <w:rsid w:val="00FD0FC1"/>
    <w:rsid w:val="00FD0FE4"/>
    <w:rsid w:val="00FD1019"/>
    <w:rsid w:val="00FD119B"/>
    <w:rsid w:val="00FD12F1"/>
    <w:rsid w:val="00FD1366"/>
    <w:rsid w:val="00FD139E"/>
    <w:rsid w:val="00FD14F8"/>
    <w:rsid w:val="00FD1502"/>
    <w:rsid w:val="00FD15C8"/>
    <w:rsid w:val="00FD160E"/>
    <w:rsid w:val="00FD1673"/>
    <w:rsid w:val="00FD1697"/>
    <w:rsid w:val="00FD16C6"/>
    <w:rsid w:val="00FD16EF"/>
    <w:rsid w:val="00FD1708"/>
    <w:rsid w:val="00FD1716"/>
    <w:rsid w:val="00FD17D7"/>
    <w:rsid w:val="00FD1841"/>
    <w:rsid w:val="00FD1848"/>
    <w:rsid w:val="00FD184C"/>
    <w:rsid w:val="00FD18AD"/>
    <w:rsid w:val="00FD1938"/>
    <w:rsid w:val="00FD193A"/>
    <w:rsid w:val="00FD1946"/>
    <w:rsid w:val="00FD1949"/>
    <w:rsid w:val="00FD1959"/>
    <w:rsid w:val="00FD1973"/>
    <w:rsid w:val="00FD19A4"/>
    <w:rsid w:val="00FD1B07"/>
    <w:rsid w:val="00FD1B15"/>
    <w:rsid w:val="00FD1B72"/>
    <w:rsid w:val="00FD1BB4"/>
    <w:rsid w:val="00FD1C10"/>
    <w:rsid w:val="00FD1C25"/>
    <w:rsid w:val="00FD1C3C"/>
    <w:rsid w:val="00FD1D33"/>
    <w:rsid w:val="00FD1DE1"/>
    <w:rsid w:val="00FD1DF2"/>
    <w:rsid w:val="00FD1E66"/>
    <w:rsid w:val="00FD1E71"/>
    <w:rsid w:val="00FD1F2C"/>
    <w:rsid w:val="00FD1F2F"/>
    <w:rsid w:val="00FD2020"/>
    <w:rsid w:val="00FD2032"/>
    <w:rsid w:val="00FD20FE"/>
    <w:rsid w:val="00FD2143"/>
    <w:rsid w:val="00FD222A"/>
    <w:rsid w:val="00FD22A5"/>
    <w:rsid w:val="00FD22B7"/>
    <w:rsid w:val="00FD2343"/>
    <w:rsid w:val="00FD235D"/>
    <w:rsid w:val="00FD238A"/>
    <w:rsid w:val="00FD2394"/>
    <w:rsid w:val="00FD244A"/>
    <w:rsid w:val="00FD24A2"/>
    <w:rsid w:val="00FD24D1"/>
    <w:rsid w:val="00FD2538"/>
    <w:rsid w:val="00FD2683"/>
    <w:rsid w:val="00FD2737"/>
    <w:rsid w:val="00FD276A"/>
    <w:rsid w:val="00FD2772"/>
    <w:rsid w:val="00FD27BA"/>
    <w:rsid w:val="00FD281A"/>
    <w:rsid w:val="00FD282E"/>
    <w:rsid w:val="00FD284B"/>
    <w:rsid w:val="00FD2886"/>
    <w:rsid w:val="00FD2888"/>
    <w:rsid w:val="00FD289E"/>
    <w:rsid w:val="00FD28B9"/>
    <w:rsid w:val="00FD29A1"/>
    <w:rsid w:val="00FD29F8"/>
    <w:rsid w:val="00FD2A03"/>
    <w:rsid w:val="00FD2A8F"/>
    <w:rsid w:val="00FD2AAC"/>
    <w:rsid w:val="00FD2B28"/>
    <w:rsid w:val="00FD2B56"/>
    <w:rsid w:val="00FD2B9C"/>
    <w:rsid w:val="00FD2BDE"/>
    <w:rsid w:val="00FD2C09"/>
    <w:rsid w:val="00FD2C66"/>
    <w:rsid w:val="00FD2CA8"/>
    <w:rsid w:val="00FD2CDC"/>
    <w:rsid w:val="00FD2D37"/>
    <w:rsid w:val="00FD2D4C"/>
    <w:rsid w:val="00FD2D54"/>
    <w:rsid w:val="00FD2D77"/>
    <w:rsid w:val="00FD2E54"/>
    <w:rsid w:val="00FD2F8F"/>
    <w:rsid w:val="00FD2FE6"/>
    <w:rsid w:val="00FD3004"/>
    <w:rsid w:val="00FD3027"/>
    <w:rsid w:val="00FD302A"/>
    <w:rsid w:val="00FD3100"/>
    <w:rsid w:val="00FD3137"/>
    <w:rsid w:val="00FD315A"/>
    <w:rsid w:val="00FD31E0"/>
    <w:rsid w:val="00FD31E7"/>
    <w:rsid w:val="00FD3230"/>
    <w:rsid w:val="00FD3271"/>
    <w:rsid w:val="00FD3297"/>
    <w:rsid w:val="00FD32B4"/>
    <w:rsid w:val="00FD3321"/>
    <w:rsid w:val="00FD3390"/>
    <w:rsid w:val="00FD349D"/>
    <w:rsid w:val="00FD34D2"/>
    <w:rsid w:val="00FD354B"/>
    <w:rsid w:val="00FD35A8"/>
    <w:rsid w:val="00FD3677"/>
    <w:rsid w:val="00FD3704"/>
    <w:rsid w:val="00FD3709"/>
    <w:rsid w:val="00FD386E"/>
    <w:rsid w:val="00FD388B"/>
    <w:rsid w:val="00FD3926"/>
    <w:rsid w:val="00FD398E"/>
    <w:rsid w:val="00FD3A1F"/>
    <w:rsid w:val="00FD3A2F"/>
    <w:rsid w:val="00FD3A43"/>
    <w:rsid w:val="00FD3A9B"/>
    <w:rsid w:val="00FD3ABF"/>
    <w:rsid w:val="00FD3ACD"/>
    <w:rsid w:val="00FD3AF1"/>
    <w:rsid w:val="00FD3B08"/>
    <w:rsid w:val="00FD3B22"/>
    <w:rsid w:val="00FD3B3A"/>
    <w:rsid w:val="00FD3BB8"/>
    <w:rsid w:val="00FD3BD3"/>
    <w:rsid w:val="00FD3C37"/>
    <w:rsid w:val="00FD3C85"/>
    <w:rsid w:val="00FD3CB6"/>
    <w:rsid w:val="00FD3CC2"/>
    <w:rsid w:val="00FD3D7B"/>
    <w:rsid w:val="00FD3D9F"/>
    <w:rsid w:val="00FD3DB5"/>
    <w:rsid w:val="00FD3DBB"/>
    <w:rsid w:val="00FD3E70"/>
    <w:rsid w:val="00FD3E73"/>
    <w:rsid w:val="00FD3E94"/>
    <w:rsid w:val="00FD3F22"/>
    <w:rsid w:val="00FD3F2D"/>
    <w:rsid w:val="00FD3F9A"/>
    <w:rsid w:val="00FD3FC8"/>
    <w:rsid w:val="00FD408D"/>
    <w:rsid w:val="00FD40D2"/>
    <w:rsid w:val="00FD4198"/>
    <w:rsid w:val="00FD41B1"/>
    <w:rsid w:val="00FD41C8"/>
    <w:rsid w:val="00FD41EC"/>
    <w:rsid w:val="00FD42A0"/>
    <w:rsid w:val="00FD4361"/>
    <w:rsid w:val="00FD437D"/>
    <w:rsid w:val="00FD43C0"/>
    <w:rsid w:val="00FD4474"/>
    <w:rsid w:val="00FD447D"/>
    <w:rsid w:val="00FD44A2"/>
    <w:rsid w:val="00FD4529"/>
    <w:rsid w:val="00FD456D"/>
    <w:rsid w:val="00FD4584"/>
    <w:rsid w:val="00FD45B9"/>
    <w:rsid w:val="00FD45DE"/>
    <w:rsid w:val="00FD4618"/>
    <w:rsid w:val="00FD463D"/>
    <w:rsid w:val="00FD4660"/>
    <w:rsid w:val="00FD46D3"/>
    <w:rsid w:val="00FD4742"/>
    <w:rsid w:val="00FD476C"/>
    <w:rsid w:val="00FD4786"/>
    <w:rsid w:val="00FD47C2"/>
    <w:rsid w:val="00FD47C5"/>
    <w:rsid w:val="00FD485B"/>
    <w:rsid w:val="00FD485F"/>
    <w:rsid w:val="00FD4860"/>
    <w:rsid w:val="00FD4874"/>
    <w:rsid w:val="00FD491F"/>
    <w:rsid w:val="00FD4996"/>
    <w:rsid w:val="00FD49E8"/>
    <w:rsid w:val="00FD49FD"/>
    <w:rsid w:val="00FD4A12"/>
    <w:rsid w:val="00FD4A60"/>
    <w:rsid w:val="00FD4ACE"/>
    <w:rsid w:val="00FD4B44"/>
    <w:rsid w:val="00FD4BC6"/>
    <w:rsid w:val="00FD4BF5"/>
    <w:rsid w:val="00FD4D33"/>
    <w:rsid w:val="00FD4EA6"/>
    <w:rsid w:val="00FD4EBB"/>
    <w:rsid w:val="00FD4EC5"/>
    <w:rsid w:val="00FD4F1A"/>
    <w:rsid w:val="00FD5002"/>
    <w:rsid w:val="00FD5017"/>
    <w:rsid w:val="00FD5066"/>
    <w:rsid w:val="00FD516C"/>
    <w:rsid w:val="00FD5170"/>
    <w:rsid w:val="00FD51B5"/>
    <w:rsid w:val="00FD51FE"/>
    <w:rsid w:val="00FD5208"/>
    <w:rsid w:val="00FD5449"/>
    <w:rsid w:val="00FD54D3"/>
    <w:rsid w:val="00FD54D9"/>
    <w:rsid w:val="00FD5572"/>
    <w:rsid w:val="00FD5582"/>
    <w:rsid w:val="00FD5667"/>
    <w:rsid w:val="00FD5688"/>
    <w:rsid w:val="00FD575B"/>
    <w:rsid w:val="00FD578A"/>
    <w:rsid w:val="00FD578C"/>
    <w:rsid w:val="00FD578F"/>
    <w:rsid w:val="00FD57A9"/>
    <w:rsid w:val="00FD57EE"/>
    <w:rsid w:val="00FD57F5"/>
    <w:rsid w:val="00FD58EF"/>
    <w:rsid w:val="00FD59D3"/>
    <w:rsid w:val="00FD5A2E"/>
    <w:rsid w:val="00FD5B16"/>
    <w:rsid w:val="00FD5B2D"/>
    <w:rsid w:val="00FD5B5E"/>
    <w:rsid w:val="00FD5BA1"/>
    <w:rsid w:val="00FD5BA2"/>
    <w:rsid w:val="00FD5BF4"/>
    <w:rsid w:val="00FD5C49"/>
    <w:rsid w:val="00FD5C53"/>
    <w:rsid w:val="00FD5C77"/>
    <w:rsid w:val="00FD5CB2"/>
    <w:rsid w:val="00FD5CF6"/>
    <w:rsid w:val="00FD5D28"/>
    <w:rsid w:val="00FD5DA2"/>
    <w:rsid w:val="00FD5DEC"/>
    <w:rsid w:val="00FD5EB4"/>
    <w:rsid w:val="00FD5ED3"/>
    <w:rsid w:val="00FD5F24"/>
    <w:rsid w:val="00FD5F2C"/>
    <w:rsid w:val="00FD6075"/>
    <w:rsid w:val="00FD60B8"/>
    <w:rsid w:val="00FD612F"/>
    <w:rsid w:val="00FD61E9"/>
    <w:rsid w:val="00FD6233"/>
    <w:rsid w:val="00FD6269"/>
    <w:rsid w:val="00FD62BB"/>
    <w:rsid w:val="00FD62CA"/>
    <w:rsid w:val="00FD62EE"/>
    <w:rsid w:val="00FD6340"/>
    <w:rsid w:val="00FD6364"/>
    <w:rsid w:val="00FD6365"/>
    <w:rsid w:val="00FD63AE"/>
    <w:rsid w:val="00FD6422"/>
    <w:rsid w:val="00FD6480"/>
    <w:rsid w:val="00FD6543"/>
    <w:rsid w:val="00FD6553"/>
    <w:rsid w:val="00FD65B9"/>
    <w:rsid w:val="00FD6651"/>
    <w:rsid w:val="00FD66C2"/>
    <w:rsid w:val="00FD6755"/>
    <w:rsid w:val="00FD6777"/>
    <w:rsid w:val="00FD67CC"/>
    <w:rsid w:val="00FD67D8"/>
    <w:rsid w:val="00FD6832"/>
    <w:rsid w:val="00FD68CA"/>
    <w:rsid w:val="00FD6971"/>
    <w:rsid w:val="00FD699C"/>
    <w:rsid w:val="00FD699D"/>
    <w:rsid w:val="00FD69A6"/>
    <w:rsid w:val="00FD6A3E"/>
    <w:rsid w:val="00FD6A57"/>
    <w:rsid w:val="00FD6A5D"/>
    <w:rsid w:val="00FD6AD7"/>
    <w:rsid w:val="00FD6B15"/>
    <w:rsid w:val="00FD6B1A"/>
    <w:rsid w:val="00FD6B94"/>
    <w:rsid w:val="00FD6B9D"/>
    <w:rsid w:val="00FD6BE2"/>
    <w:rsid w:val="00FD6C0C"/>
    <w:rsid w:val="00FD6C33"/>
    <w:rsid w:val="00FD6CC7"/>
    <w:rsid w:val="00FD6CF1"/>
    <w:rsid w:val="00FD6D45"/>
    <w:rsid w:val="00FD6D5C"/>
    <w:rsid w:val="00FD6D78"/>
    <w:rsid w:val="00FD6DA4"/>
    <w:rsid w:val="00FD6E31"/>
    <w:rsid w:val="00FD6E9C"/>
    <w:rsid w:val="00FD6EC7"/>
    <w:rsid w:val="00FD6EC8"/>
    <w:rsid w:val="00FD7008"/>
    <w:rsid w:val="00FD707C"/>
    <w:rsid w:val="00FD70C2"/>
    <w:rsid w:val="00FD7185"/>
    <w:rsid w:val="00FD725D"/>
    <w:rsid w:val="00FD728C"/>
    <w:rsid w:val="00FD72C9"/>
    <w:rsid w:val="00FD7327"/>
    <w:rsid w:val="00FD7333"/>
    <w:rsid w:val="00FD73D2"/>
    <w:rsid w:val="00FD73F3"/>
    <w:rsid w:val="00FD7469"/>
    <w:rsid w:val="00FD7495"/>
    <w:rsid w:val="00FD74CE"/>
    <w:rsid w:val="00FD764C"/>
    <w:rsid w:val="00FD775C"/>
    <w:rsid w:val="00FD77BD"/>
    <w:rsid w:val="00FD77CA"/>
    <w:rsid w:val="00FD77E8"/>
    <w:rsid w:val="00FD7819"/>
    <w:rsid w:val="00FD788B"/>
    <w:rsid w:val="00FD78AC"/>
    <w:rsid w:val="00FD78E0"/>
    <w:rsid w:val="00FD79C1"/>
    <w:rsid w:val="00FD79FD"/>
    <w:rsid w:val="00FD7A2B"/>
    <w:rsid w:val="00FD7A49"/>
    <w:rsid w:val="00FD7A9A"/>
    <w:rsid w:val="00FD7BD0"/>
    <w:rsid w:val="00FD7C75"/>
    <w:rsid w:val="00FD7C7E"/>
    <w:rsid w:val="00FD7CD5"/>
    <w:rsid w:val="00FD7D7E"/>
    <w:rsid w:val="00FD7DF3"/>
    <w:rsid w:val="00FD7E82"/>
    <w:rsid w:val="00FD7F3B"/>
    <w:rsid w:val="00FD7FD5"/>
    <w:rsid w:val="00FE00D6"/>
    <w:rsid w:val="00FE01D9"/>
    <w:rsid w:val="00FE01FA"/>
    <w:rsid w:val="00FE01FC"/>
    <w:rsid w:val="00FE020D"/>
    <w:rsid w:val="00FE027A"/>
    <w:rsid w:val="00FE02FC"/>
    <w:rsid w:val="00FE038D"/>
    <w:rsid w:val="00FE0420"/>
    <w:rsid w:val="00FE045B"/>
    <w:rsid w:val="00FE046F"/>
    <w:rsid w:val="00FE048F"/>
    <w:rsid w:val="00FE04E1"/>
    <w:rsid w:val="00FE04F2"/>
    <w:rsid w:val="00FE0547"/>
    <w:rsid w:val="00FE0559"/>
    <w:rsid w:val="00FE061B"/>
    <w:rsid w:val="00FE062C"/>
    <w:rsid w:val="00FE0631"/>
    <w:rsid w:val="00FE06DE"/>
    <w:rsid w:val="00FE082E"/>
    <w:rsid w:val="00FE086B"/>
    <w:rsid w:val="00FE087A"/>
    <w:rsid w:val="00FE08C0"/>
    <w:rsid w:val="00FE090F"/>
    <w:rsid w:val="00FE0A30"/>
    <w:rsid w:val="00FE0A88"/>
    <w:rsid w:val="00FE0B60"/>
    <w:rsid w:val="00FE0B67"/>
    <w:rsid w:val="00FE0C84"/>
    <w:rsid w:val="00FE0CBF"/>
    <w:rsid w:val="00FE0CF0"/>
    <w:rsid w:val="00FE0D8B"/>
    <w:rsid w:val="00FE0E12"/>
    <w:rsid w:val="00FE0E1F"/>
    <w:rsid w:val="00FE0E42"/>
    <w:rsid w:val="00FE0E57"/>
    <w:rsid w:val="00FE0E8F"/>
    <w:rsid w:val="00FE0EB5"/>
    <w:rsid w:val="00FE0ECF"/>
    <w:rsid w:val="00FE0EDB"/>
    <w:rsid w:val="00FE0F2F"/>
    <w:rsid w:val="00FE0F4A"/>
    <w:rsid w:val="00FE0F74"/>
    <w:rsid w:val="00FE0F87"/>
    <w:rsid w:val="00FE1066"/>
    <w:rsid w:val="00FE10BE"/>
    <w:rsid w:val="00FE112D"/>
    <w:rsid w:val="00FE128B"/>
    <w:rsid w:val="00FE12AA"/>
    <w:rsid w:val="00FE134F"/>
    <w:rsid w:val="00FE1360"/>
    <w:rsid w:val="00FE1364"/>
    <w:rsid w:val="00FE13B3"/>
    <w:rsid w:val="00FE142A"/>
    <w:rsid w:val="00FE148A"/>
    <w:rsid w:val="00FE1529"/>
    <w:rsid w:val="00FE1533"/>
    <w:rsid w:val="00FE1583"/>
    <w:rsid w:val="00FE15E1"/>
    <w:rsid w:val="00FE1667"/>
    <w:rsid w:val="00FE1691"/>
    <w:rsid w:val="00FE16B1"/>
    <w:rsid w:val="00FE16C8"/>
    <w:rsid w:val="00FE1712"/>
    <w:rsid w:val="00FE1833"/>
    <w:rsid w:val="00FE1913"/>
    <w:rsid w:val="00FE191D"/>
    <w:rsid w:val="00FE194E"/>
    <w:rsid w:val="00FE1AA9"/>
    <w:rsid w:val="00FE1B65"/>
    <w:rsid w:val="00FE1BF4"/>
    <w:rsid w:val="00FE1C66"/>
    <w:rsid w:val="00FE1C91"/>
    <w:rsid w:val="00FE1D13"/>
    <w:rsid w:val="00FE1D36"/>
    <w:rsid w:val="00FE1DAD"/>
    <w:rsid w:val="00FE1DCF"/>
    <w:rsid w:val="00FE1E22"/>
    <w:rsid w:val="00FE1FA2"/>
    <w:rsid w:val="00FE2042"/>
    <w:rsid w:val="00FE208D"/>
    <w:rsid w:val="00FE20A9"/>
    <w:rsid w:val="00FE210C"/>
    <w:rsid w:val="00FE2117"/>
    <w:rsid w:val="00FE216A"/>
    <w:rsid w:val="00FE2176"/>
    <w:rsid w:val="00FE2177"/>
    <w:rsid w:val="00FE21A4"/>
    <w:rsid w:val="00FE2223"/>
    <w:rsid w:val="00FE225B"/>
    <w:rsid w:val="00FE22EC"/>
    <w:rsid w:val="00FE2358"/>
    <w:rsid w:val="00FE241A"/>
    <w:rsid w:val="00FE24AC"/>
    <w:rsid w:val="00FE2518"/>
    <w:rsid w:val="00FE2548"/>
    <w:rsid w:val="00FE25A5"/>
    <w:rsid w:val="00FE265A"/>
    <w:rsid w:val="00FE268C"/>
    <w:rsid w:val="00FE26A6"/>
    <w:rsid w:val="00FE26A8"/>
    <w:rsid w:val="00FE26FC"/>
    <w:rsid w:val="00FE27E9"/>
    <w:rsid w:val="00FE282C"/>
    <w:rsid w:val="00FE286F"/>
    <w:rsid w:val="00FE288F"/>
    <w:rsid w:val="00FE289C"/>
    <w:rsid w:val="00FE28A0"/>
    <w:rsid w:val="00FE2976"/>
    <w:rsid w:val="00FE29DB"/>
    <w:rsid w:val="00FE2A11"/>
    <w:rsid w:val="00FE2A67"/>
    <w:rsid w:val="00FE2AF1"/>
    <w:rsid w:val="00FE2B00"/>
    <w:rsid w:val="00FE2C27"/>
    <w:rsid w:val="00FE2C6E"/>
    <w:rsid w:val="00FE2CB0"/>
    <w:rsid w:val="00FE2DD4"/>
    <w:rsid w:val="00FE2E94"/>
    <w:rsid w:val="00FE2F03"/>
    <w:rsid w:val="00FE2FA6"/>
    <w:rsid w:val="00FE2FAC"/>
    <w:rsid w:val="00FE2FC8"/>
    <w:rsid w:val="00FE2FC9"/>
    <w:rsid w:val="00FE3016"/>
    <w:rsid w:val="00FE3087"/>
    <w:rsid w:val="00FE30CE"/>
    <w:rsid w:val="00FE31A0"/>
    <w:rsid w:val="00FE31E2"/>
    <w:rsid w:val="00FE3280"/>
    <w:rsid w:val="00FE32DD"/>
    <w:rsid w:val="00FE32EF"/>
    <w:rsid w:val="00FE3349"/>
    <w:rsid w:val="00FE3482"/>
    <w:rsid w:val="00FE348F"/>
    <w:rsid w:val="00FE3565"/>
    <w:rsid w:val="00FE35FE"/>
    <w:rsid w:val="00FE3653"/>
    <w:rsid w:val="00FE3658"/>
    <w:rsid w:val="00FE3805"/>
    <w:rsid w:val="00FE38D8"/>
    <w:rsid w:val="00FE3932"/>
    <w:rsid w:val="00FE39E1"/>
    <w:rsid w:val="00FE3A19"/>
    <w:rsid w:val="00FE3A27"/>
    <w:rsid w:val="00FE3A29"/>
    <w:rsid w:val="00FE3AFE"/>
    <w:rsid w:val="00FE3B14"/>
    <w:rsid w:val="00FE3B42"/>
    <w:rsid w:val="00FE3BC8"/>
    <w:rsid w:val="00FE3BF6"/>
    <w:rsid w:val="00FE3C12"/>
    <w:rsid w:val="00FE3C88"/>
    <w:rsid w:val="00FE3C9A"/>
    <w:rsid w:val="00FE3CB0"/>
    <w:rsid w:val="00FE3CB4"/>
    <w:rsid w:val="00FE3EC4"/>
    <w:rsid w:val="00FE3F19"/>
    <w:rsid w:val="00FE3F40"/>
    <w:rsid w:val="00FE3F8C"/>
    <w:rsid w:val="00FE3FD8"/>
    <w:rsid w:val="00FE3FE7"/>
    <w:rsid w:val="00FE4076"/>
    <w:rsid w:val="00FE4136"/>
    <w:rsid w:val="00FE4175"/>
    <w:rsid w:val="00FE417A"/>
    <w:rsid w:val="00FE4286"/>
    <w:rsid w:val="00FE428D"/>
    <w:rsid w:val="00FE42FD"/>
    <w:rsid w:val="00FE433E"/>
    <w:rsid w:val="00FE437A"/>
    <w:rsid w:val="00FE4396"/>
    <w:rsid w:val="00FE43AC"/>
    <w:rsid w:val="00FE43C5"/>
    <w:rsid w:val="00FE4412"/>
    <w:rsid w:val="00FE448A"/>
    <w:rsid w:val="00FE44E2"/>
    <w:rsid w:val="00FE4539"/>
    <w:rsid w:val="00FE4593"/>
    <w:rsid w:val="00FE45AE"/>
    <w:rsid w:val="00FE4648"/>
    <w:rsid w:val="00FE46AB"/>
    <w:rsid w:val="00FE46CE"/>
    <w:rsid w:val="00FE46F6"/>
    <w:rsid w:val="00FE473D"/>
    <w:rsid w:val="00FE4742"/>
    <w:rsid w:val="00FE47B6"/>
    <w:rsid w:val="00FE4827"/>
    <w:rsid w:val="00FE4832"/>
    <w:rsid w:val="00FE4839"/>
    <w:rsid w:val="00FE4840"/>
    <w:rsid w:val="00FE489C"/>
    <w:rsid w:val="00FE48AB"/>
    <w:rsid w:val="00FE48D3"/>
    <w:rsid w:val="00FE492C"/>
    <w:rsid w:val="00FE49CC"/>
    <w:rsid w:val="00FE4A4E"/>
    <w:rsid w:val="00FE4A53"/>
    <w:rsid w:val="00FE4A6A"/>
    <w:rsid w:val="00FE4C7A"/>
    <w:rsid w:val="00FE4CAA"/>
    <w:rsid w:val="00FE4CC3"/>
    <w:rsid w:val="00FE4CF2"/>
    <w:rsid w:val="00FE4D59"/>
    <w:rsid w:val="00FE4DCF"/>
    <w:rsid w:val="00FE4DD3"/>
    <w:rsid w:val="00FE4E46"/>
    <w:rsid w:val="00FE4E77"/>
    <w:rsid w:val="00FE4E8F"/>
    <w:rsid w:val="00FE4EB3"/>
    <w:rsid w:val="00FE4ED0"/>
    <w:rsid w:val="00FE4F4E"/>
    <w:rsid w:val="00FE4F53"/>
    <w:rsid w:val="00FE4FA4"/>
    <w:rsid w:val="00FE4FB3"/>
    <w:rsid w:val="00FE500A"/>
    <w:rsid w:val="00FE5026"/>
    <w:rsid w:val="00FE5028"/>
    <w:rsid w:val="00FE5035"/>
    <w:rsid w:val="00FE50BA"/>
    <w:rsid w:val="00FE50C5"/>
    <w:rsid w:val="00FE50E2"/>
    <w:rsid w:val="00FE5181"/>
    <w:rsid w:val="00FE51BA"/>
    <w:rsid w:val="00FE5228"/>
    <w:rsid w:val="00FE5238"/>
    <w:rsid w:val="00FE524C"/>
    <w:rsid w:val="00FE527C"/>
    <w:rsid w:val="00FE52A0"/>
    <w:rsid w:val="00FE5420"/>
    <w:rsid w:val="00FE544E"/>
    <w:rsid w:val="00FE548B"/>
    <w:rsid w:val="00FE5508"/>
    <w:rsid w:val="00FE55EC"/>
    <w:rsid w:val="00FE5651"/>
    <w:rsid w:val="00FE56AB"/>
    <w:rsid w:val="00FE57A5"/>
    <w:rsid w:val="00FE580A"/>
    <w:rsid w:val="00FE59A3"/>
    <w:rsid w:val="00FE59D9"/>
    <w:rsid w:val="00FE5A43"/>
    <w:rsid w:val="00FE5A50"/>
    <w:rsid w:val="00FE5A65"/>
    <w:rsid w:val="00FE5A6C"/>
    <w:rsid w:val="00FE5A7C"/>
    <w:rsid w:val="00FE5AF6"/>
    <w:rsid w:val="00FE5B0D"/>
    <w:rsid w:val="00FE5B3A"/>
    <w:rsid w:val="00FE5B9D"/>
    <w:rsid w:val="00FE5BF0"/>
    <w:rsid w:val="00FE5CF5"/>
    <w:rsid w:val="00FE5D9D"/>
    <w:rsid w:val="00FE5DFB"/>
    <w:rsid w:val="00FE5E0B"/>
    <w:rsid w:val="00FE5E33"/>
    <w:rsid w:val="00FE5E43"/>
    <w:rsid w:val="00FE5F6B"/>
    <w:rsid w:val="00FE6127"/>
    <w:rsid w:val="00FE61FB"/>
    <w:rsid w:val="00FE6277"/>
    <w:rsid w:val="00FE6369"/>
    <w:rsid w:val="00FE6454"/>
    <w:rsid w:val="00FE64DE"/>
    <w:rsid w:val="00FE6587"/>
    <w:rsid w:val="00FE662D"/>
    <w:rsid w:val="00FE66D2"/>
    <w:rsid w:val="00FE672E"/>
    <w:rsid w:val="00FE67C7"/>
    <w:rsid w:val="00FE68A8"/>
    <w:rsid w:val="00FE6929"/>
    <w:rsid w:val="00FE695A"/>
    <w:rsid w:val="00FE6966"/>
    <w:rsid w:val="00FE6AB3"/>
    <w:rsid w:val="00FE6AD3"/>
    <w:rsid w:val="00FE6B86"/>
    <w:rsid w:val="00FE6BA5"/>
    <w:rsid w:val="00FE6C88"/>
    <w:rsid w:val="00FE6D74"/>
    <w:rsid w:val="00FE6E2D"/>
    <w:rsid w:val="00FE6FD6"/>
    <w:rsid w:val="00FE7056"/>
    <w:rsid w:val="00FE7072"/>
    <w:rsid w:val="00FE70AF"/>
    <w:rsid w:val="00FE7118"/>
    <w:rsid w:val="00FE71BC"/>
    <w:rsid w:val="00FE71CD"/>
    <w:rsid w:val="00FE7283"/>
    <w:rsid w:val="00FE72A6"/>
    <w:rsid w:val="00FE72EB"/>
    <w:rsid w:val="00FE73F7"/>
    <w:rsid w:val="00FE741A"/>
    <w:rsid w:val="00FE7482"/>
    <w:rsid w:val="00FE7583"/>
    <w:rsid w:val="00FE759E"/>
    <w:rsid w:val="00FE75A1"/>
    <w:rsid w:val="00FE768E"/>
    <w:rsid w:val="00FE76FF"/>
    <w:rsid w:val="00FE7707"/>
    <w:rsid w:val="00FE7746"/>
    <w:rsid w:val="00FE7759"/>
    <w:rsid w:val="00FE781E"/>
    <w:rsid w:val="00FE7846"/>
    <w:rsid w:val="00FE7863"/>
    <w:rsid w:val="00FE7864"/>
    <w:rsid w:val="00FE78A7"/>
    <w:rsid w:val="00FE78A8"/>
    <w:rsid w:val="00FE78C4"/>
    <w:rsid w:val="00FE78F7"/>
    <w:rsid w:val="00FE79DD"/>
    <w:rsid w:val="00FE7A7F"/>
    <w:rsid w:val="00FE7A9E"/>
    <w:rsid w:val="00FE7AFE"/>
    <w:rsid w:val="00FE7B02"/>
    <w:rsid w:val="00FE7B2F"/>
    <w:rsid w:val="00FE7B37"/>
    <w:rsid w:val="00FE7B67"/>
    <w:rsid w:val="00FE7B91"/>
    <w:rsid w:val="00FE7CE4"/>
    <w:rsid w:val="00FE7D59"/>
    <w:rsid w:val="00FE7D5D"/>
    <w:rsid w:val="00FE7DA0"/>
    <w:rsid w:val="00FE7DAB"/>
    <w:rsid w:val="00FE7DBA"/>
    <w:rsid w:val="00FE7DFB"/>
    <w:rsid w:val="00FE7E0E"/>
    <w:rsid w:val="00FE7E0F"/>
    <w:rsid w:val="00FE7E10"/>
    <w:rsid w:val="00FE7E1D"/>
    <w:rsid w:val="00FE7E1E"/>
    <w:rsid w:val="00FE7E42"/>
    <w:rsid w:val="00FE7F19"/>
    <w:rsid w:val="00FF004F"/>
    <w:rsid w:val="00FF0060"/>
    <w:rsid w:val="00FF009E"/>
    <w:rsid w:val="00FF0106"/>
    <w:rsid w:val="00FF011A"/>
    <w:rsid w:val="00FF0126"/>
    <w:rsid w:val="00FF016B"/>
    <w:rsid w:val="00FF019A"/>
    <w:rsid w:val="00FF01CD"/>
    <w:rsid w:val="00FF01F7"/>
    <w:rsid w:val="00FF021B"/>
    <w:rsid w:val="00FF021E"/>
    <w:rsid w:val="00FF022C"/>
    <w:rsid w:val="00FF0266"/>
    <w:rsid w:val="00FF0347"/>
    <w:rsid w:val="00FF035D"/>
    <w:rsid w:val="00FF0393"/>
    <w:rsid w:val="00FF03E9"/>
    <w:rsid w:val="00FF042A"/>
    <w:rsid w:val="00FF04E7"/>
    <w:rsid w:val="00FF053A"/>
    <w:rsid w:val="00FF0551"/>
    <w:rsid w:val="00FF056A"/>
    <w:rsid w:val="00FF05CC"/>
    <w:rsid w:val="00FF05CD"/>
    <w:rsid w:val="00FF061A"/>
    <w:rsid w:val="00FF0646"/>
    <w:rsid w:val="00FF0673"/>
    <w:rsid w:val="00FF06B1"/>
    <w:rsid w:val="00FF06B9"/>
    <w:rsid w:val="00FF06CF"/>
    <w:rsid w:val="00FF0710"/>
    <w:rsid w:val="00FF0805"/>
    <w:rsid w:val="00FF087E"/>
    <w:rsid w:val="00FF094C"/>
    <w:rsid w:val="00FF09CE"/>
    <w:rsid w:val="00FF0B0C"/>
    <w:rsid w:val="00FF0B2D"/>
    <w:rsid w:val="00FF0C0C"/>
    <w:rsid w:val="00FF0C15"/>
    <w:rsid w:val="00FF0C41"/>
    <w:rsid w:val="00FF0C50"/>
    <w:rsid w:val="00FF0CE2"/>
    <w:rsid w:val="00FF0D07"/>
    <w:rsid w:val="00FF0D4C"/>
    <w:rsid w:val="00FF0E1E"/>
    <w:rsid w:val="00FF0E69"/>
    <w:rsid w:val="00FF0EC6"/>
    <w:rsid w:val="00FF0ED5"/>
    <w:rsid w:val="00FF0EE7"/>
    <w:rsid w:val="00FF0F44"/>
    <w:rsid w:val="00FF0FB7"/>
    <w:rsid w:val="00FF1074"/>
    <w:rsid w:val="00FF1111"/>
    <w:rsid w:val="00FF11EA"/>
    <w:rsid w:val="00FF1213"/>
    <w:rsid w:val="00FF1222"/>
    <w:rsid w:val="00FF1241"/>
    <w:rsid w:val="00FF1399"/>
    <w:rsid w:val="00FF13C6"/>
    <w:rsid w:val="00FF13C8"/>
    <w:rsid w:val="00FF13E6"/>
    <w:rsid w:val="00FF14C9"/>
    <w:rsid w:val="00FF14E8"/>
    <w:rsid w:val="00FF1598"/>
    <w:rsid w:val="00FF15F1"/>
    <w:rsid w:val="00FF15F3"/>
    <w:rsid w:val="00FF1602"/>
    <w:rsid w:val="00FF1625"/>
    <w:rsid w:val="00FF1649"/>
    <w:rsid w:val="00FF1684"/>
    <w:rsid w:val="00FF171E"/>
    <w:rsid w:val="00FF1736"/>
    <w:rsid w:val="00FF173B"/>
    <w:rsid w:val="00FF18C6"/>
    <w:rsid w:val="00FF1918"/>
    <w:rsid w:val="00FF1947"/>
    <w:rsid w:val="00FF1A5E"/>
    <w:rsid w:val="00FF1AAB"/>
    <w:rsid w:val="00FF1B1E"/>
    <w:rsid w:val="00FF1B99"/>
    <w:rsid w:val="00FF1BA9"/>
    <w:rsid w:val="00FF1BBA"/>
    <w:rsid w:val="00FF1C23"/>
    <w:rsid w:val="00FF1C9D"/>
    <w:rsid w:val="00FF1CD0"/>
    <w:rsid w:val="00FF1E27"/>
    <w:rsid w:val="00FF1E2C"/>
    <w:rsid w:val="00FF1ED5"/>
    <w:rsid w:val="00FF1F32"/>
    <w:rsid w:val="00FF1F56"/>
    <w:rsid w:val="00FF1F7E"/>
    <w:rsid w:val="00FF1FF8"/>
    <w:rsid w:val="00FF2007"/>
    <w:rsid w:val="00FF201B"/>
    <w:rsid w:val="00FF2090"/>
    <w:rsid w:val="00FF2098"/>
    <w:rsid w:val="00FF20DE"/>
    <w:rsid w:val="00FF219A"/>
    <w:rsid w:val="00FF219F"/>
    <w:rsid w:val="00FF21FD"/>
    <w:rsid w:val="00FF220C"/>
    <w:rsid w:val="00FF2216"/>
    <w:rsid w:val="00FF225B"/>
    <w:rsid w:val="00FF229B"/>
    <w:rsid w:val="00FF22C0"/>
    <w:rsid w:val="00FF22F2"/>
    <w:rsid w:val="00FF232A"/>
    <w:rsid w:val="00FF2344"/>
    <w:rsid w:val="00FF2353"/>
    <w:rsid w:val="00FF23E6"/>
    <w:rsid w:val="00FF2406"/>
    <w:rsid w:val="00FF24C5"/>
    <w:rsid w:val="00FF2505"/>
    <w:rsid w:val="00FF2531"/>
    <w:rsid w:val="00FF256B"/>
    <w:rsid w:val="00FF258A"/>
    <w:rsid w:val="00FF25F5"/>
    <w:rsid w:val="00FF2689"/>
    <w:rsid w:val="00FF26B9"/>
    <w:rsid w:val="00FF2857"/>
    <w:rsid w:val="00FF285C"/>
    <w:rsid w:val="00FF28A4"/>
    <w:rsid w:val="00FF28B6"/>
    <w:rsid w:val="00FF28D8"/>
    <w:rsid w:val="00FF2917"/>
    <w:rsid w:val="00FF2920"/>
    <w:rsid w:val="00FF2932"/>
    <w:rsid w:val="00FF2946"/>
    <w:rsid w:val="00FF29DC"/>
    <w:rsid w:val="00FF2A01"/>
    <w:rsid w:val="00FF2AEA"/>
    <w:rsid w:val="00FF2B5D"/>
    <w:rsid w:val="00FF2B65"/>
    <w:rsid w:val="00FF2B67"/>
    <w:rsid w:val="00FF2B7D"/>
    <w:rsid w:val="00FF2BA5"/>
    <w:rsid w:val="00FF2C01"/>
    <w:rsid w:val="00FF2C2C"/>
    <w:rsid w:val="00FF2C69"/>
    <w:rsid w:val="00FF2D2A"/>
    <w:rsid w:val="00FF2D43"/>
    <w:rsid w:val="00FF2D6A"/>
    <w:rsid w:val="00FF2DE7"/>
    <w:rsid w:val="00FF2E15"/>
    <w:rsid w:val="00FF2EED"/>
    <w:rsid w:val="00FF2F68"/>
    <w:rsid w:val="00FF2F7D"/>
    <w:rsid w:val="00FF304F"/>
    <w:rsid w:val="00FF3059"/>
    <w:rsid w:val="00FF3083"/>
    <w:rsid w:val="00FF3092"/>
    <w:rsid w:val="00FF3174"/>
    <w:rsid w:val="00FF318E"/>
    <w:rsid w:val="00FF31FA"/>
    <w:rsid w:val="00FF320C"/>
    <w:rsid w:val="00FF3292"/>
    <w:rsid w:val="00FF3300"/>
    <w:rsid w:val="00FF3341"/>
    <w:rsid w:val="00FF3365"/>
    <w:rsid w:val="00FF3426"/>
    <w:rsid w:val="00FF3462"/>
    <w:rsid w:val="00FF34D4"/>
    <w:rsid w:val="00FF34FC"/>
    <w:rsid w:val="00FF3534"/>
    <w:rsid w:val="00FF360A"/>
    <w:rsid w:val="00FF3642"/>
    <w:rsid w:val="00FF36C7"/>
    <w:rsid w:val="00FF36FC"/>
    <w:rsid w:val="00FF3719"/>
    <w:rsid w:val="00FF3747"/>
    <w:rsid w:val="00FF3748"/>
    <w:rsid w:val="00FF3758"/>
    <w:rsid w:val="00FF3768"/>
    <w:rsid w:val="00FF37F3"/>
    <w:rsid w:val="00FF383E"/>
    <w:rsid w:val="00FF3885"/>
    <w:rsid w:val="00FF38FB"/>
    <w:rsid w:val="00FF392C"/>
    <w:rsid w:val="00FF393C"/>
    <w:rsid w:val="00FF3950"/>
    <w:rsid w:val="00FF39BA"/>
    <w:rsid w:val="00FF3B1B"/>
    <w:rsid w:val="00FF3B58"/>
    <w:rsid w:val="00FF3B79"/>
    <w:rsid w:val="00FF3C19"/>
    <w:rsid w:val="00FF3CA4"/>
    <w:rsid w:val="00FF3CAC"/>
    <w:rsid w:val="00FF3CC3"/>
    <w:rsid w:val="00FF3D22"/>
    <w:rsid w:val="00FF3EB9"/>
    <w:rsid w:val="00FF3F1D"/>
    <w:rsid w:val="00FF3F92"/>
    <w:rsid w:val="00FF3FF6"/>
    <w:rsid w:val="00FF4054"/>
    <w:rsid w:val="00FF4071"/>
    <w:rsid w:val="00FF4084"/>
    <w:rsid w:val="00FF408F"/>
    <w:rsid w:val="00FF4096"/>
    <w:rsid w:val="00FF4188"/>
    <w:rsid w:val="00FF41C1"/>
    <w:rsid w:val="00FF4229"/>
    <w:rsid w:val="00FF43C4"/>
    <w:rsid w:val="00FF43EF"/>
    <w:rsid w:val="00FF4458"/>
    <w:rsid w:val="00FF4459"/>
    <w:rsid w:val="00FF4470"/>
    <w:rsid w:val="00FF4495"/>
    <w:rsid w:val="00FF44AB"/>
    <w:rsid w:val="00FF45C7"/>
    <w:rsid w:val="00FF45E9"/>
    <w:rsid w:val="00FF45EB"/>
    <w:rsid w:val="00FF4622"/>
    <w:rsid w:val="00FF4691"/>
    <w:rsid w:val="00FF4778"/>
    <w:rsid w:val="00FF47EE"/>
    <w:rsid w:val="00FF4801"/>
    <w:rsid w:val="00FF4804"/>
    <w:rsid w:val="00FF4886"/>
    <w:rsid w:val="00FF48FB"/>
    <w:rsid w:val="00FF4956"/>
    <w:rsid w:val="00FF49B9"/>
    <w:rsid w:val="00FF4A50"/>
    <w:rsid w:val="00FF4AF4"/>
    <w:rsid w:val="00FF4B44"/>
    <w:rsid w:val="00FF4BA9"/>
    <w:rsid w:val="00FF4BDA"/>
    <w:rsid w:val="00FF4C0D"/>
    <w:rsid w:val="00FF4C17"/>
    <w:rsid w:val="00FF4C21"/>
    <w:rsid w:val="00FF4C95"/>
    <w:rsid w:val="00FF4CB3"/>
    <w:rsid w:val="00FF4D61"/>
    <w:rsid w:val="00FF4DCA"/>
    <w:rsid w:val="00FF4DEE"/>
    <w:rsid w:val="00FF4E4A"/>
    <w:rsid w:val="00FF4EF6"/>
    <w:rsid w:val="00FF4EFE"/>
    <w:rsid w:val="00FF4F0D"/>
    <w:rsid w:val="00FF4FDA"/>
    <w:rsid w:val="00FF5059"/>
    <w:rsid w:val="00FF50D5"/>
    <w:rsid w:val="00FF50D7"/>
    <w:rsid w:val="00FF52EA"/>
    <w:rsid w:val="00FF5312"/>
    <w:rsid w:val="00FF537F"/>
    <w:rsid w:val="00FF53C8"/>
    <w:rsid w:val="00FF5407"/>
    <w:rsid w:val="00FF545F"/>
    <w:rsid w:val="00FF54AA"/>
    <w:rsid w:val="00FF556A"/>
    <w:rsid w:val="00FF5612"/>
    <w:rsid w:val="00FF5622"/>
    <w:rsid w:val="00FF5660"/>
    <w:rsid w:val="00FF5674"/>
    <w:rsid w:val="00FF567E"/>
    <w:rsid w:val="00FF5700"/>
    <w:rsid w:val="00FF5749"/>
    <w:rsid w:val="00FF5779"/>
    <w:rsid w:val="00FF581F"/>
    <w:rsid w:val="00FF585A"/>
    <w:rsid w:val="00FF595F"/>
    <w:rsid w:val="00FF5A21"/>
    <w:rsid w:val="00FF5A5A"/>
    <w:rsid w:val="00FF5A8E"/>
    <w:rsid w:val="00FF5AFE"/>
    <w:rsid w:val="00FF5B95"/>
    <w:rsid w:val="00FF5B9C"/>
    <w:rsid w:val="00FF5CC7"/>
    <w:rsid w:val="00FF5D03"/>
    <w:rsid w:val="00FF5D44"/>
    <w:rsid w:val="00FF5DB0"/>
    <w:rsid w:val="00FF5DE2"/>
    <w:rsid w:val="00FF5E0F"/>
    <w:rsid w:val="00FF5E27"/>
    <w:rsid w:val="00FF5E56"/>
    <w:rsid w:val="00FF5EC3"/>
    <w:rsid w:val="00FF5EC7"/>
    <w:rsid w:val="00FF5EF6"/>
    <w:rsid w:val="00FF5F32"/>
    <w:rsid w:val="00FF6063"/>
    <w:rsid w:val="00FF60F5"/>
    <w:rsid w:val="00FF611B"/>
    <w:rsid w:val="00FF6153"/>
    <w:rsid w:val="00FF617A"/>
    <w:rsid w:val="00FF61C8"/>
    <w:rsid w:val="00FF61E9"/>
    <w:rsid w:val="00FF6233"/>
    <w:rsid w:val="00FF6292"/>
    <w:rsid w:val="00FF62F4"/>
    <w:rsid w:val="00FF6316"/>
    <w:rsid w:val="00FF63C0"/>
    <w:rsid w:val="00FF643A"/>
    <w:rsid w:val="00FF6450"/>
    <w:rsid w:val="00FF6474"/>
    <w:rsid w:val="00FF64B4"/>
    <w:rsid w:val="00FF6517"/>
    <w:rsid w:val="00FF6526"/>
    <w:rsid w:val="00FF653C"/>
    <w:rsid w:val="00FF6587"/>
    <w:rsid w:val="00FF65BD"/>
    <w:rsid w:val="00FF660E"/>
    <w:rsid w:val="00FF66AE"/>
    <w:rsid w:val="00FF673D"/>
    <w:rsid w:val="00FF6768"/>
    <w:rsid w:val="00FF67C9"/>
    <w:rsid w:val="00FF687D"/>
    <w:rsid w:val="00FF6917"/>
    <w:rsid w:val="00FF6921"/>
    <w:rsid w:val="00FF6975"/>
    <w:rsid w:val="00FF697E"/>
    <w:rsid w:val="00FF69BE"/>
    <w:rsid w:val="00FF6AAE"/>
    <w:rsid w:val="00FF6AF3"/>
    <w:rsid w:val="00FF6B76"/>
    <w:rsid w:val="00FF6B88"/>
    <w:rsid w:val="00FF6BFD"/>
    <w:rsid w:val="00FF6CB5"/>
    <w:rsid w:val="00FF6CF7"/>
    <w:rsid w:val="00FF6D0E"/>
    <w:rsid w:val="00FF6D90"/>
    <w:rsid w:val="00FF6DA1"/>
    <w:rsid w:val="00FF6DE5"/>
    <w:rsid w:val="00FF6DED"/>
    <w:rsid w:val="00FF6EED"/>
    <w:rsid w:val="00FF6F26"/>
    <w:rsid w:val="00FF6F9A"/>
    <w:rsid w:val="00FF6FDD"/>
    <w:rsid w:val="00FF700B"/>
    <w:rsid w:val="00FF7077"/>
    <w:rsid w:val="00FF7108"/>
    <w:rsid w:val="00FF7116"/>
    <w:rsid w:val="00FF71CC"/>
    <w:rsid w:val="00FF71E8"/>
    <w:rsid w:val="00FF71F2"/>
    <w:rsid w:val="00FF7225"/>
    <w:rsid w:val="00FF7227"/>
    <w:rsid w:val="00FF7303"/>
    <w:rsid w:val="00FF737F"/>
    <w:rsid w:val="00FF73A0"/>
    <w:rsid w:val="00FF73FC"/>
    <w:rsid w:val="00FF743A"/>
    <w:rsid w:val="00FF7510"/>
    <w:rsid w:val="00FF75F8"/>
    <w:rsid w:val="00FF7674"/>
    <w:rsid w:val="00FF779F"/>
    <w:rsid w:val="00FF7828"/>
    <w:rsid w:val="00FF7854"/>
    <w:rsid w:val="00FF7892"/>
    <w:rsid w:val="00FF7898"/>
    <w:rsid w:val="00FF7A3C"/>
    <w:rsid w:val="00FF7A87"/>
    <w:rsid w:val="00FF7AC4"/>
    <w:rsid w:val="00FF7B1B"/>
    <w:rsid w:val="00FF7B30"/>
    <w:rsid w:val="00FF7B42"/>
    <w:rsid w:val="00FF7B66"/>
    <w:rsid w:val="00FF7BB0"/>
    <w:rsid w:val="00FF7BF8"/>
    <w:rsid w:val="00FF7C34"/>
    <w:rsid w:val="00FF7D16"/>
    <w:rsid w:val="00FF7D6B"/>
    <w:rsid w:val="00FF7DAD"/>
    <w:rsid w:val="00FF7F0B"/>
    <w:rsid w:val="00FF7F14"/>
    <w:rsid w:val="00FF7F21"/>
    <w:rsid w:val="00FF7F7A"/>
    <w:rsid w:val="00FF7FA1"/>
    <w:rsid w:val="00FF7FA3"/>
    <w:rsid w:val="00FF7FA7"/>
    <w:rsid w:val="00FF7FEB"/>
    <w:rsid w:val="016AD8BA"/>
    <w:rsid w:val="01FEAF6F"/>
    <w:rsid w:val="028F12A8"/>
    <w:rsid w:val="02B4F44B"/>
    <w:rsid w:val="02F42C9C"/>
    <w:rsid w:val="02FAE572"/>
    <w:rsid w:val="04342B09"/>
    <w:rsid w:val="04C111B3"/>
    <w:rsid w:val="055FC4F3"/>
    <w:rsid w:val="0690D31B"/>
    <w:rsid w:val="0697519E"/>
    <w:rsid w:val="06FCE4DE"/>
    <w:rsid w:val="083F7109"/>
    <w:rsid w:val="0930A08D"/>
    <w:rsid w:val="095216B7"/>
    <w:rsid w:val="09802C23"/>
    <w:rsid w:val="0ACB7D13"/>
    <w:rsid w:val="0B70E485"/>
    <w:rsid w:val="0BEE2310"/>
    <w:rsid w:val="0C38FA8F"/>
    <w:rsid w:val="0DEEB9AC"/>
    <w:rsid w:val="0E2FFCD3"/>
    <w:rsid w:val="0E6167A0"/>
    <w:rsid w:val="0E68CEBA"/>
    <w:rsid w:val="0F17D1CD"/>
    <w:rsid w:val="0F203632"/>
    <w:rsid w:val="0F41DA4D"/>
    <w:rsid w:val="0FC5ED70"/>
    <w:rsid w:val="0FCB5DEF"/>
    <w:rsid w:val="0FD78793"/>
    <w:rsid w:val="106E534C"/>
    <w:rsid w:val="1084C015"/>
    <w:rsid w:val="10CD8DCF"/>
    <w:rsid w:val="112EFF86"/>
    <w:rsid w:val="127320AA"/>
    <w:rsid w:val="12F712B6"/>
    <w:rsid w:val="142A7C2C"/>
    <w:rsid w:val="143B864F"/>
    <w:rsid w:val="14DA9A39"/>
    <w:rsid w:val="1512ADB6"/>
    <w:rsid w:val="15143930"/>
    <w:rsid w:val="156B7FFB"/>
    <w:rsid w:val="15EFC036"/>
    <w:rsid w:val="16CD2510"/>
    <w:rsid w:val="16FF6D51"/>
    <w:rsid w:val="17827144"/>
    <w:rsid w:val="17A9B283"/>
    <w:rsid w:val="197A4CD0"/>
    <w:rsid w:val="19A8FE53"/>
    <w:rsid w:val="1A4D0776"/>
    <w:rsid w:val="1A95F902"/>
    <w:rsid w:val="1AEEBD65"/>
    <w:rsid w:val="1B131B50"/>
    <w:rsid w:val="1B2398D9"/>
    <w:rsid w:val="1C0571FE"/>
    <w:rsid w:val="1C425629"/>
    <w:rsid w:val="1D8CDCE4"/>
    <w:rsid w:val="1DDE3FDF"/>
    <w:rsid w:val="1DE5C12B"/>
    <w:rsid w:val="1F6AB912"/>
    <w:rsid w:val="1FB5F986"/>
    <w:rsid w:val="2021CDD2"/>
    <w:rsid w:val="203A371A"/>
    <w:rsid w:val="23F61F75"/>
    <w:rsid w:val="245E1A91"/>
    <w:rsid w:val="247F4034"/>
    <w:rsid w:val="24BEB29F"/>
    <w:rsid w:val="260CA8D3"/>
    <w:rsid w:val="265F3A09"/>
    <w:rsid w:val="26EA1F61"/>
    <w:rsid w:val="26F72BB6"/>
    <w:rsid w:val="27146FA8"/>
    <w:rsid w:val="2757F5E8"/>
    <w:rsid w:val="27A775FE"/>
    <w:rsid w:val="2872A73A"/>
    <w:rsid w:val="2894A8CD"/>
    <w:rsid w:val="296BA683"/>
    <w:rsid w:val="29767881"/>
    <w:rsid w:val="297693AB"/>
    <w:rsid w:val="2A27EB9C"/>
    <w:rsid w:val="2AD48198"/>
    <w:rsid w:val="2BC7D9F0"/>
    <w:rsid w:val="2C2A8B0B"/>
    <w:rsid w:val="2C8772B5"/>
    <w:rsid w:val="2CA1D655"/>
    <w:rsid w:val="2CA8135D"/>
    <w:rsid w:val="2CF038DF"/>
    <w:rsid w:val="2D2A4812"/>
    <w:rsid w:val="2DE00707"/>
    <w:rsid w:val="2F3171D1"/>
    <w:rsid w:val="2F8B664F"/>
    <w:rsid w:val="30302EC8"/>
    <w:rsid w:val="31A5C992"/>
    <w:rsid w:val="31F52240"/>
    <w:rsid w:val="323B27B6"/>
    <w:rsid w:val="33059DD0"/>
    <w:rsid w:val="332E9E85"/>
    <w:rsid w:val="3331AA44"/>
    <w:rsid w:val="337B5528"/>
    <w:rsid w:val="339D99A7"/>
    <w:rsid w:val="33BCBCCB"/>
    <w:rsid w:val="344B26B0"/>
    <w:rsid w:val="344B75C1"/>
    <w:rsid w:val="34A0668E"/>
    <w:rsid w:val="364C56CE"/>
    <w:rsid w:val="36662319"/>
    <w:rsid w:val="36C8BD87"/>
    <w:rsid w:val="3729DBAA"/>
    <w:rsid w:val="37853067"/>
    <w:rsid w:val="37A931A7"/>
    <w:rsid w:val="37C7BFDF"/>
    <w:rsid w:val="384DF214"/>
    <w:rsid w:val="388A0BB7"/>
    <w:rsid w:val="38C81EA2"/>
    <w:rsid w:val="38E00847"/>
    <w:rsid w:val="38E67863"/>
    <w:rsid w:val="39804853"/>
    <w:rsid w:val="39A5C0BF"/>
    <w:rsid w:val="3AC9223C"/>
    <w:rsid w:val="3B2917EE"/>
    <w:rsid w:val="3BBE54A7"/>
    <w:rsid w:val="3CE92C28"/>
    <w:rsid w:val="3D9B7899"/>
    <w:rsid w:val="3DC8DF5F"/>
    <w:rsid w:val="3E3C5B2B"/>
    <w:rsid w:val="3E5353CC"/>
    <w:rsid w:val="3E67CBB5"/>
    <w:rsid w:val="3EAB3ED7"/>
    <w:rsid w:val="3F1FF8BF"/>
    <w:rsid w:val="40446045"/>
    <w:rsid w:val="40538A77"/>
    <w:rsid w:val="40908FE3"/>
    <w:rsid w:val="40A218F0"/>
    <w:rsid w:val="40A9A780"/>
    <w:rsid w:val="41518D52"/>
    <w:rsid w:val="41740195"/>
    <w:rsid w:val="419925E9"/>
    <w:rsid w:val="41CEF165"/>
    <w:rsid w:val="41E0C98B"/>
    <w:rsid w:val="428FD1B8"/>
    <w:rsid w:val="42D5A614"/>
    <w:rsid w:val="42F9316B"/>
    <w:rsid w:val="4316F36E"/>
    <w:rsid w:val="43F19566"/>
    <w:rsid w:val="442CFBA8"/>
    <w:rsid w:val="457E3D0C"/>
    <w:rsid w:val="4596751B"/>
    <w:rsid w:val="46482F7F"/>
    <w:rsid w:val="46E234FA"/>
    <w:rsid w:val="470659C0"/>
    <w:rsid w:val="474ED878"/>
    <w:rsid w:val="48B270D7"/>
    <w:rsid w:val="497198AB"/>
    <w:rsid w:val="4A1490E3"/>
    <w:rsid w:val="4A6E1C88"/>
    <w:rsid w:val="4D0A6BA2"/>
    <w:rsid w:val="4DCF6795"/>
    <w:rsid w:val="4F5D0F6A"/>
    <w:rsid w:val="4F627326"/>
    <w:rsid w:val="4F9931CE"/>
    <w:rsid w:val="5013D6DE"/>
    <w:rsid w:val="50A5D1C9"/>
    <w:rsid w:val="50D14B72"/>
    <w:rsid w:val="50D8A9EB"/>
    <w:rsid w:val="50DFD3E5"/>
    <w:rsid w:val="51F3CA9B"/>
    <w:rsid w:val="52319057"/>
    <w:rsid w:val="5315D78A"/>
    <w:rsid w:val="53E9820F"/>
    <w:rsid w:val="54A07AE1"/>
    <w:rsid w:val="559D3D1C"/>
    <w:rsid w:val="562BC8D2"/>
    <w:rsid w:val="567788C3"/>
    <w:rsid w:val="575C1D43"/>
    <w:rsid w:val="582C8131"/>
    <w:rsid w:val="583373C7"/>
    <w:rsid w:val="5916E7F6"/>
    <w:rsid w:val="592AA118"/>
    <w:rsid w:val="59A4F92A"/>
    <w:rsid w:val="59D1DB2B"/>
    <w:rsid w:val="5AD13326"/>
    <w:rsid w:val="5D9C1C12"/>
    <w:rsid w:val="5E1305C1"/>
    <w:rsid w:val="5FD4F710"/>
    <w:rsid w:val="6032AF6A"/>
    <w:rsid w:val="610125D2"/>
    <w:rsid w:val="6158D918"/>
    <w:rsid w:val="615D4C32"/>
    <w:rsid w:val="61C739FC"/>
    <w:rsid w:val="62D8ED85"/>
    <w:rsid w:val="63678CEE"/>
    <w:rsid w:val="65067CAC"/>
    <w:rsid w:val="655EEB01"/>
    <w:rsid w:val="65B1EAC3"/>
    <w:rsid w:val="65E02B31"/>
    <w:rsid w:val="6605D8F1"/>
    <w:rsid w:val="66350F1A"/>
    <w:rsid w:val="689D9223"/>
    <w:rsid w:val="692F5527"/>
    <w:rsid w:val="69820500"/>
    <w:rsid w:val="6ADABD66"/>
    <w:rsid w:val="6C2248B7"/>
    <w:rsid w:val="6CFFD243"/>
    <w:rsid w:val="6D4C2364"/>
    <w:rsid w:val="6ED0508B"/>
    <w:rsid w:val="6F6B2638"/>
    <w:rsid w:val="6FC677EB"/>
    <w:rsid w:val="6FF8C465"/>
    <w:rsid w:val="7029DA3A"/>
    <w:rsid w:val="70A11DD4"/>
    <w:rsid w:val="71B4B748"/>
    <w:rsid w:val="73B2C6EB"/>
    <w:rsid w:val="74636851"/>
    <w:rsid w:val="74D4E388"/>
    <w:rsid w:val="7561F599"/>
    <w:rsid w:val="7607CF66"/>
    <w:rsid w:val="76A8C6D1"/>
    <w:rsid w:val="7746C39F"/>
    <w:rsid w:val="778153AE"/>
    <w:rsid w:val="78C7AE63"/>
    <w:rsid w:val="78E43F87"/>
    <w:rsid w:val="79828E4C"/>
    <w:rsid w:val="79D3A28F"/>
    <w:rsid w:val="7A072F81"/>
    <w:rsid w:val="7A28C7A7"/>
    <w:rsid w:val="7AEEFA87"/>
    <w:rsid w:val="7B387F80"/>
    <w:rsid w:val="7DA01D80"/>
    <w:rsid w:val="7E1D69CF"/>
    <w:rsid w:val="7F48D0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A75A7"/>
  <w14:defaultImageDpi w14:val="32767"/>
  <w15:chartTrackingRefBased/>
  <w15:docId w15:val="{7B2C5A56-BB42-4719-8DBE-EB5B2D08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Calibri" w:hAnsi="Segoe UI" w:cs="Times New Roman"/>
        <w:color w:val="0072B8" w:themeColor="background2" w:themeShade="8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lsdException w:name="Intense Emphasis" w:uiPriority="1"/>
    <w:lsdException w:name="Subtle Reference" w:semiHidden="1" w:uiPriority="32"/>
    <w:lsdException w:name="Intense Reference" w:semiHidden="1" w:uiPriority="33"/>
    <w:lsdException w:name="Book Title" w:semiHidden="1" w:uiPriority="34"/>
    <w:lsdException w:name="Bibliography" w:semiHidden="1" w:uiPriority="38"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Smart Link" w:semiHidden="1" w:unhideWhenUsed="1"/>
  </w:latentStyles>
  <w:style w:type="paragraph" w:default="1" w:styleId="Normal">
    <w:name w:val="Normal"/>
    <w:qFormat/>
    <w:rsid w:val="007E7350"/>
    <w:rPr>
      <w:color w:val="auto"/>
    </w:rPr>
  </w:style>
  <w:style w:type="paragraph" w:styleId="Heading1">
    <w:name w:val="heading 1"/>
    <w:aliases w:val="h1"/>
    <w:basedOn w:val="Title2"/>
    <w:next w:val="Border"/>
    <w:link w:val="Heading1Char"/>
    <w:uiPriority w:val="9"/>
    <w:qFormat/>
    <w:rsid w:val="00A14342"/>
    <w:pPr>
      <w:keepNext/>
      <w:keepLines/>
      <w:numPr>
        <w:numId w:val="19"/>
      </w:numPr>
      <w:spacing w:after="0"/>
      <w:outlineLvl w:val="0"/>
    </w:pPr>
    <w:rPr>
      <w:rFonts w:asciiTheme="majorHAnsi" w:hAnsiTheme="majorHAnsi"/>
      <w:noProof w:val="0"/>
      <w:color w:val="005A9F" w:themeColor="text2"/>
      <w:sz w:val="48"/>
    </w:rPr>
  </w:style>
  <w:style w:type="paragraph" w:styleId="Heading2">
    <w:name w:val="heading 2"/>
    <w:aliases w:val="h2"/>
    <w:basedOn w:val="Heading1"/>
    <w:next w:val="Normal"/>
    <w:link w:val="Heading2Char"/>
    <w:uiPriority w:val="8"/>
    <w:qFormat/>
    <w:rsid w:val="002900D5"/>
    <w:pPr>
      <w:numPr>
        <w:ilvl w:val="1"/>
      </w:numPr>
      <w:pBdr>
        <w:bottom w:val="none" w:sz="0" w:space="0" w:color="auto"/>
      </w:pBdr>
      <w:spacing w:before="480" w:after="120" w:line="264" w:lineRule="auto"/>
      <w:contextualSpacing w:val="0"/>
      <w:outlineLvl w:val="1"/>
    </w:pPr>
    <w:rPr>
      <w:rFonts w:cs="Times New Roman"/>
      <w:spacing w:val="0"/>
      <w:kern w:val="0"/>
      <w:sz w:val="32"/>
      <w:szCs w:val="44"/>
    </w:rPr>
  </w:style>
  <w:style w:type="paragraph" w:styleId="Heading3">
    <w:name w:val="heading 3"/>
    <w:aliases w:val="h3"/>
    <w:basedOn w:val="Heading2"/>
    <w:next w:val="Para"/>
    <w:link w:val="Heading3Char"/>
    <w:uiPriority w:val="9"/>
    <w:qFormat/>
    <w:rsid w:val="009618EE"/>
    <w:pPr>
      <w:numPr>
        <w:ilvl w:val="2"/>
      </w:numPr>
      <w:tabs>
        <w:tab w:val="left" w:pos="142"/>
        <w:tab w:val="left" w:pos="284"/>
      </w:tabs>
      <w:spacing w:before="360"/>
      <w:outlineLvl w:val="2"/>
    </w:pPr>
    <w:rPr>
      <w:sz w:val="26"/>
      <w:szCs w:val="32"/>
    </w:rPr>
  </w:style>
  <w:style w:type="paragraph" w:styleId="Heading4">
    <w:name w:val="heading 4"/>
    <w:aliases w:val="h4"/>
    <w:basedOn w:val="Heading3"/>
    <w:next w:val="Para"/>
    <w:link w:val="Heading4Char"/>
    <w:uiPriority w:val="8"/>
    <w:qFormat/>
    <w:rsid w:val="00F30FA3"/>
    <w:pPr>
      <w:numPr>
        <w:ilvl w:val="0"/>
        <w:numId w:val="0"/>
      </w:numPr>
      <w:tabs>
        <w:tab w:val="clear" w:pos="142"/>
        <w:tab w:val="clear" w:pos="284"/>
      </w:tabs>
      <w:outlineLvl w:val="3"/>
    </w:pPr>
    <w:rPr>
      <w:bCs w:val="0"/>
      <w:sz w:val="24"/>
    </w:rPr>
  </w:style>
  <w:style w:type="paragraph" w:styleId="Heading5">
    <w:name w:val="heading 5"/>
    <w:aliases w:val="h5,Apx h1"/>
    <w:basedOn w:val="Heading1"/>
    <w:next w:val="Normal"/>
    <w:link w:val="Heading5Char"/>
    <w:uiPriority w:val="9"/>
    <w:qFormat/>
    <w:rsid w:val="005D3DF3"/>
    <w:pPr>
      <w:numPr>
        <w:ilvl w:val="4"/>
      </w:numPr>
      <w:pBdr>
        <w:bottom w:val="single" w:sz="12" w:space="1" w:color="005A9F" w:themeColor="text2"/>
      </w:pBdr>
      <w:tabs>
        <w:tab w:val="left" w:pos="2694"/>
        <w:tab w:val="left" w:pos="3119"/>
      </w:tabs>
      <w:contextualSpacing w:val="0"/>
      <w:outlineLvl w:val="4"/>
    </w:pPr>
    <w:rPr>
      <w:rFonts w:cs="Times New Roman"/>
      <w:spacing w:val="0"/>
      <w:kern w:val="0"/>
      <w:sz w:val="44"/>
      <w:szCs w:val="44"/>
    </w:rPr>
  </w:style>
  <w:style w:type="paragraph" w:styleId="Heading6">
    <w:name w:val="heading 6"/>
    <w:aliases w:val="h6,Apx h2"/>
    <w:basedOn w:val="Heading5"/>
    <w:next w:val="Normal"/>
    <w:link w:val="Heading6Char"/>
    <w:uiPriority w:val="9"/>
    <w:qFormat/>
    <w:rsid w:val="00BA29FA"/>
    <w:pPr>
      <w:numPr>
        <w:ilvl w:val="5"/>
      </w:numPr>
      <w:pBdr>
        <w:bottom w:val="none" w:sz="0" w:space="0" w:color="auto"/>
      </w:pBdr>
      <w:tabs>
        <w:tab w:val="left" w:pos="2552"/>
      </w:tabs>
      <w:spacing w:before="360" w:after="120"/>
      <w:outlineLvl w:val="5"/>
    </w:pPr>
    <w:rPr>
      <w:iCs/>
      <w:sz w:val="36"/>
    </w:rPr>
  </w:style>
  <w:style w:type="paragraph" w:styleId="Heading7">
    <w:name w:val="heading 7"/>
    <w:aliases w:val="h7,Apx h3"/>
    <w:basedOn w:val="Heading3"/>
    <w:next w:val="Normal"/>
    <w:link w:val="Heading7Char"/>
    <w:uiPriority w:val="9"/>
    <w:qFormat/>
    <w:rsid w:val="00BA29FA"/>
    <w:pPr>
      <w:numPr>
        <w:ilvl w:val="6"/>
      </w:numPr>
      <w:outlineLvl w:val="6"/>
    </w:pPr>
    <w:rPr>
      <w:szCs w:val="44"/>
    </w:rPr>
  </w:style>
  <w:style w:type="paragraph" w:styleId="Heading8">
    <w:name w:val="heading 8"/>
    <w:aliases w:val="h8,Apx h4"/>
    <w:basedOn w:val="Heading7"/>
    <w:next w:val="Normal"/>
    <w:link w:val="Heading8Char"/>
    <w:uiPriority w:val="9"/>
    <w:qFormat/>
    <w:rsid w:val="00BA29FA"/>
    <w:pPr>
      <w:numPr>
        <w:ilvl w:val="0"/>
        <w:numId w:val="0"/>
      </w:numPr>
      <w:outlineLvl w:val="7"/>
    </w:pPr>
    <w:rPr>
      <w:lang w:eastAsia="en-GB"/>
    </w:rPr>
  </w:style>
  <w:style w:type="paragraph" w:styleId="Heading9">
    <w:name w:val="heading 9"/>
    <w:aliases w:val="h9"/>
    <w:basedOn w:val="Heading8"/>
    <w:next w:val="Para"/>
    <w:link w:val="Heading9Char"/>
    <w:uiPriority w:val="9"/>
    <w:rsid w:val="00DB054E"/>
    <w:pPr>
      <w:tabs>
        <w:tab w:val="num" w:pos="360"/>
      </w:tabs>
      <w:outlineLvl w:val="8"/>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HALight">
    <w:name w:val="AHA Light"/>
    <w:basedOn w:val="TableNormal"/>
    <w:uiPriority w:val="99"/>
    <w:rsid w:val="007A68E8"/>
    <w:pPr>
      <w:spacing w:before="60" w:after="60"/>
    </w:pPr>
    <w:rPr>
      <w:rFonts w:asciiTheme="minorHAnsi" w:hAnsiTheme="minorHAnsi"/>
      <w:color w:val="auto"/>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sing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Pr/>
      <w:tcPr>
        <w:shd w:val="clear" w:color="auto" w:fill="E2F4FF" w:themeFill="background2" w:themeFillTint="33"/>
      </w:tc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Heading1Char">
    <w:name w:val="Heading 1 Char"/>
    <w:aliases w:val="h1 Char"/>
    <w:basedOn w:val="DefaultParagraphFont"/>
    <w:link w:val="Heading1"/>
    <w:uiPriority w:val="9"/>
    <w:rsid w:val="00BA0C81"/>
    <w:rPr>
      <w:rFonts w:asciiTheme="majorHAnsi" w:hAnsiTheme="majorHAnsi" w:cstheme="majorBidi"/>
      <w:b/>
      <w:bCs/>
      <w:color w:val="005A9F" w:themeColor="text2"/>
      <w:spacing w:val="5"/>
      <w:kern w:val="28"/>
      <w:sz w:val="48"/>
      <w:szCs w:val="52"/>
    </w:rPr>
  </w:style>
  <w:style w:type="character" w:customStyle="1" w:styleId="Heading2Char">
    <w:name w:val="Heading 2 Char"/>
    <w:aliases w:val="h2 Char"/>
    <w:basedOn w:val="DefaultParagraphFont"/>
    <w:link w:val="Heading2"/>
    <w:uiPriority w:val="8"/>
    <w:rsid w:val="00793820"/>
    <w:rPr>
      <w:rFonts w:asciiTheme="majorHAnsi" w:hAnsiTheme="majorHAnsi"/>
      <w:b/>
      <w:bCs/>
      <w:color w:val="005A9F" w:themeColor="text2"/>
      <w:sz w:val="32"/>
      <w:szCs w:val="44"/>
    </w:rPr>
  </w:style>
  <w:style w:type="character" w:customStyle="1" w:styleId="Heading3Char">
    <w:name w:val="Heading 3 Char"/>
    <w:aliases w:val="h3 Char"/>
    <w:basedOn w:val="DefaultParagraphFont"/>
    <w:link w:val="Heading3"/>
    <w:uiPriority w:val="9"/>
    <w:rsid w:val="002A5304"/>
    <w:rPr>
      <w:rFonts w:asciiTheme="majorHAnsi" w:hAnsiTheme="majorHAnsi"/>
      <w:b/>
      <w:bCs/>
      <w:color w:val="005A9F" w:themeColor="text2"/>
      <w:sz w:val="26"/>
      <w:szCs w:val="32"/>
    </w:rPr>
  </w:style>
  <w:style w:type="character" w:customStyle="1" w:styleId="Heading4Char">
    <w:name w:val="Heading 4 Char"/>
    <w:aliases w:val="h4 Char"/>
    <w:basedOn w:val="DefaultParagraphFont"/>
    <w:link w:val="Heading4"/>
    <w:uiPriority w:val="8"/>
    <w:rsid w:val="006526C6"/>
    <w:rPr>
      <w:rFonts w:asciiTheme="majorHAnsi" w:hAnsiTheme="majorHAnsi"/>
      <w:color w:val="005A9F" w:themeColor="text2"/>
      <w:sz w:val="24"/>
      <w:szCs w:val="32"/>
    </w:rPr>
  </w:style>
  <w:style w:type="character" w:customStyle="1" w:styleId="Heading5Char">
    <w:name w:val="Heading 5 Char"/>
    <w:aliases w:val="h5 Char,Apx h1 Char"/>
    <w:basedOn w:val="DefaultParagraphFont"/>
    <w:link w:val="Heading5"/>
    <w:uiPriority w:val="9"/>
    <w:rsid w:val="007F3265"/>
    <w:rPr>
      <w:rFonts w:asciiTheme="majorHAnsi" w:hAnsiTheme="majorHAnsi"/>
      <w:b/>
      <w:bCs/>
      <w:color w:val="005A9F" w:themeColor="text2"/>
      <w:sz w:val="44"/>
      <w:szCs w:val="44"/>
    </w:rPr>
  </w:style>
  <w:style w:type="character" w:customStyle="1" w:styleId="Heading6Char">
    <w:name w:val="Heading 6 Char"/>
    <w:aliases w:val="h6 Char,Apx h2 Char"/>
    <w:link w:val="Heading6"/>
    <w:uiPriority w:val="9"/>
    <w:rsid w:val="00DB054E"/>
    <w:rPr>
      <w:rFonts w:asciiTheme="majorHAnsi" w:hAnsiTheme="majorHAnsi"/>
      <w:b/>
      <w:bCs/>
      <w:iCs/>
      <w:color w:val="005A9F" w:themeColor="text2"/>
      <w:sz w:val="36"/>
      <w:szCs w:val="44"/>
    </w:rPr>
  </w:style>
  <w:style w:type="character" w:customStyle="1" w:styleId="Heading7Char">
    <w:name w:val="Heading 7 Char"/>
    <w:aliases w:val="h7 Char,Apx h3 Char"/>
    <w:link w:val="Heading7"/>
    <w:uiPriority w:val="9"/>
    <w:rsid w:val="00DB054E"/>
    <w:rPr>
      <w:rFonts w:asciiTheme="majorHAnsi" w:hAnsiTheme="majorHAnsi"/>
      <w:b/>
      <w:bCs/>
      <w:color w:val="005A9F" w:themeColor="text2"/>
      <w:sz w:val="26"/>
      <w:szCs w:val="44"/>
    </w:rPr>
  </w:style>
  <w:style w:type="character" w:customStyle="1" w:styleId="Heading8Char">
    <w:name w:val="Heading 8 Char"/>
    <w:aliases w:val="h8 Char,Apx h4 Char"/>
    <w:link w:val="Heading8"/>
    <w:uiPriority w:val="9"/>
    <w:rsid w:val="00DB054E"/>
    <w:rPr>
      <w:rFonts w:asciiTheme="majorHAnsi" w:hAnsiTheme="majorHAnsi"/>
      <w:bCs/>
      <w:color w:val="005A9F" w:themeColor="text2"/>
      <w:sz w:val="26"/>
      <w:szCs w:val="44"/>
      <w:lang w:eastAsia="en-GB"/>
    </w:rPr>
  </w:style>
  <w:style w:type="character" w:customStyle="1" w:styleId="Heading9Char">
    <w:name w:val="Heading 9 Char"/>
    <w:aliases w:val="h9 Char"/>
    <w:link w:val="Heading9"/>
    <w:uiPriority w:val="9"/>
    <w:rsid w:val="00DB054E"/>
    <w:rPr>
      <w:rFonts w:asciiTheme="majorHAnsi" w:hAnsiTheme="majorHAnsi"/>
      <w:b/>
      <w:bCs/>
      <w:i/>
      <w:color w:val="005A9F" w:themeColor="text2"/>
      <w:sz w:val="28"/>
      <w:szCs w:val="44"/>
      <w:lang w:eastAsia="en-GB"/>
    </w:rPr>
  </w:style>
  <w:style w:type="table" w:customStyle="1" w:styleId="AHAPlain">
    <w:name w:val="AHA Plain"/>
    <w:basedOn w:val="TableNormal"/>
    <w:uiPriority w:val="99"/>
    <w:rsid w:val="00B31614"/>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B31614"/>
    <w:rPr>
      <w:rFonts w:ascii="Tahoma" w:hAnsi="Tahoma" w:cs="Tahoma"/>
      <w:sz w:val="16"/>
      <w:szCs w:val="16"/>
    </w:rPr>
  </w:style>
  <w:style w:type="character" w:customStyle="1" w:styleId="BalloonTextChar">
    <w:name w:val="Balloon Text Char"/>
    <w:basedOn w:val="DefaultParagraphFont"/>
    <w:link w:val="BalloonText"/>
    <w:uiPriority w:val="99"/>
    <w:semiHidden/>
    <w:rsid w:val="00DD7CEB"/>
    <w:rPr>
      <w:rFonts w:ascii="Tahoma" w:hAnsi="Tahoma" w:cs="Tahoma"/>
      <w:sz w:val="16"/>
      <w:szCs w:val="16"/>
    </w:rPr>
  </w:style>
  <w:style w:type="character" w:customStyle="1" w:styleId="Bolditalic">
    <w:name w:val="Bold italic"/>
    <w:basedOn w:val="DefaultParagraphFont"/>
    <w:uiPriority w:val="4"/>
    <w:rsid w:val="004D79D8"/>
    <w:rPr>
      <w:b/>
      <w:i/>
    </w:rPr>
  </w:style>
  <w:style w:type="character" w:customStyle="1" w:styleId="Bold">
    <w:name w:val="Bold"/>
    <w:uiPriority w:val="8"/>
    <w:qFormat/>
    <w:rsid w:val="001E63DB"/>
    <w:rPr>
      <w:b/>
    </w:rPr>
  </w:style>
  <w:style w:type="paragraph" w:customStyle="1" w:styleId="Para">
    <w:name w:val="Para"/>
    <w:aliases w:val="Paragraph,p"/>
    <w:basedOn w:val="Normal"/>
    <w:link w:val="ParaChar"/>
    <w:qFormat/>
    <w:rsid w:val="00920846"/>
    <w:pPr>
      <w:spacing w:before="200" w:after="120" w:line="264" w:lineRule="auto"/>
    </w:pPr>
    <w:rPr>
      <w:lang w:eastAsia="en-GB"/>
    </w:rPr>
  </w:style>
  <w:style w:type="character" w:customStyle="1" w:styleId="ParaChar">
    <w:name w:val="Para Char"/>
    <w:aliases w:val="Paragraph Char,p Char"/>
    <w:basedOn w:val="DefaultParagraphFont"/>
    <w:link w:val="Para"/>
    <w:rsid w:val="00A61162"/>
    <w:rPr>
      <w:color w:val="auto"/>
      <w:lang w:eastAsia="en-GB"/>
    </w:rPr>
  </w:style>
  <w:style w:type="paragraph" w:customStyle="1" w:styleId="Boxed">
    <w:name w:val="Boxed"/>
    <w:basedOn w:val="Para"/>
    <w:uiPriority w:val="14"/>
    <w:qFormat/>
    <w:rsid w:val="006563C0"/>
    <w:pPr>
      <w:pBdr>
        <w:top w:val="single" w:sz="48" w:space="1" w:color="E2F4FF" w:themeColor="background2" w:themeTint="33"/>
        <w:left w:val="single" w:sz="24" w:space="4" w:color="E2F4FF" w:themeColor="background2" w:themeTint="33"/>
        <w:bottom w:val="single" w:sz="48" w:space="1" w:color="E2F4FF" w:themeColor="background2" w:themeTint="33"/>
        <w:right w:val="single" w:sz="24" w:space="4" w:color="E2F4FF" w:themeColor="background2" w:themeTint="33"/>
      </w:pBdr>
      <w:shd w:val="clear" w:color="auto" w:fill="E2F4FF" w:themeFill="background2" w:themeFillTint="33"/>
      <w:spacing w:before="120"/>
      <w:ind w:left="113" w:right="113"/>
    </w:pPr>
  </w:style>
  <w:style w:type="paragraph" w:customStyle="1" w:styleId="Bullet1">
    <w:name w:val="Bullet 1"/>
    <w:aliases w:val="b1"/>
    <w:basedOn w:val="Normal"/>
    <w:link w:val="Bullet1Char"/>
    <w:uiPriority w:val="2"/>
    <w:qFormat/>
    <w:rsid w:val="008E3C3B"/>
    <w:pPr>
      <w:numPr>
        <w:numId w:val="5"/>
      </w:numPr>
      <w:spacing w:before="120" w:after="120" w:line="264" w:lineRule="auto"/>
    </w:pPr>
  </w:style>
  <w:style w:type="character" w:customStyle="1" w:styleId="Bullet1Char">
    <w:name w:val="Bullet 1 Char"/>
    <w:aliases w:val="b1 Char"/>
    <w:basedOn w:val="DefaultParagraphFont"/>
    <w:link w:val="Bullet1"/>
    <w:uiPriority w:val="2"/>
    <w:rsid w:val="00A61162"/>
    <w:rPr>
      <w:color w:val="auto"/>
    </w:rPr>
  </w:style>
  <w:style w:type="paragraph" w:customStyle="1" w:styleId="Bullet1Keep">
    <w:name w:val="Bullet 1 Keep"/>
    <w:aliases w:val="b1 keep"/>
    <w:basedOn w:val="Bullet1"/>
    <w:uiPriority w:val="2"/>
    <w:qFormat/>
    <w:rsid w:val="008E3C3B"/>
    <w:pPr>
      <w:keepNext/>
      <w:spacing w:after="0"/>
    </w:pPr>
  </w:style>
  <w:style w:type="paragraph" w:customStyle="1" w:styleId="Bullet2">
    <w:name w:val="Bullet 2"/>
    <w:aliases w:val="b2"/>
    <w:basedOn w:val="Bullet1"/>
    <w:uiPriority w:val="2"/>
    <w:qFormat/>
    <w:rsid w:val="00176B1B"/>
    <w:pPr>
      <w:numPr>
        <w:ilvl w:val="1"/>
      </w:numPr>
      <w:spacing w:before="0" w:after="60" w:line="240" w:lineRule="auto"/>
    </w:pPr>
  </w:style>
  <w:style w:type="paragraph" w:customStyle="1" w:styleId="Bullet2Keep">
    <w:name w:val="Bullet 2 Keep"/>
    <w:aliases w:val="b2 keep"/>
    <w:basedOn w:val="Bullet2"/>
    <w:next w:val="Bullet2"/>
    <w:uiPriority w:val="99"/>
    <w:unhideWhenUsed/>
    <w:rsid w:val="0060396C"/>
    <w:pPr>
      <w:keepNext/>
      <w:keepLines/>
      <w:spacing w:after="0"/>
      <w:ind w:left="568" w:hanging="284"/>
    </w:pPr>
  </w:style>
  <w:style w:type="paragraph" w:customStyle="1" w:styleId="Bullet3">
    <w:name w:val="Bullet 3"/>
    <w:basedOn w:val="Bullet2"/>
    <w:uiPriority w:val="99"/>
    <w:unhideWhenUsed/>
    <w:rsid w:val="00B31614"/>
    <w:pPr>
      <w:numPr>
        <w:ilvl w:val="0"/>
        <w:numId w:val="1"/>
      </w:numPr>
    </w:pPr>
  </w:style>
  <w:style w:type="paragraph" w:styleId="Caption">
    <w:name w:val="caption"/>
    <w:basedOn w:val="Normal"/>
    <w:next w:val="Normal"/>
    <w:link w:val="CaptionChar"/>
    <w:uiPriority w:val="3"/>
    <w:qFormat/>
    <w:rsid w:val="00AB5244"/>
    <w:pPr>
      <w:keepNext/>
      <w:keepLines/>
      <w:tabs>
        <w:tab w:val="left" w:pos="851"/>
        <w:tab w:val="left" w:pos="993"/>
        <w:tab w:val="left" w:pos="1134"/>
        <w:tab w:val="left" w:pos="1276"/>
      </w:tabs>
      <w:spacing w:before="240" w:after="40"/>
    </w:pPr>
    <w:rPr>
      <w:rFonts w:ascii="Segoe UI Light" w:hAnsi="Segoe UI Light" w:cstheme="minorHAnsi"/>
      <w:bCs/>
      <w:iCs/>
      <w:szCs w:val="18"/>
    </w:rPr>
  </w:style>
  <w:style w:type="character" w:customStyle="1" w:styleId="CaptionChar">
    <w:name w:val="Caption Char"/>
    <w:basedOn w:val="DefaultParagraphFont"/>
    <w:link w:val="Caption"/>
    <w:uiPriority w:val="3"/>
    <w:rsid w:val="00AB5244"/>
    <w:rPr>
      <w:rFonts w:ascii="Segoe UI Light" w:hAnsi="Segoe UI Light" w:cstheme="minorHAnsi"/>
      <w:bCs/>
      <w:iCs/>
      <w:color w:val="auto"/>
      <w:szCs w:val="18"/>
    </w:rPr>
  </w:style>
  <w:style w:type="paragraph" w:styleId="Title">
    <w:name w:val="Title"/>
    <w:basedOn w:val="Normal"/>
    <w:next w:val="Heading1"/>
    <w:link w:val="TitleChar"/>
    <w:uiPriority w:val="11"/>
    <w:unhideWhenUsed/>
    <w:rsid w:val="00EE02EA"/>
    <w:pPr>
      <w:pBdr>
        <w:bottom w:val="single" w:sz="18" w:space="6" w:color="FFFFFF" w:themeColor="background1"/>
      </w:pBdr>
      <w:contextualSpacing/>
    </w:pPr>
    <w:rPr>
      <w:rFonts w:ascii="Segoe UI Black" w:hAnsi="Segoe UI Black" w:cstheme="majorBidi"/>
      <w:color w:val="FFFFFF" w:themeColor="background1"/>
      <w:spacing w:val="5"/>
      <w:kern w:val="28"/>
      <w:sz w:val="52"/>
      <w:szCs w:val="56"/>
    </w:rPr>
  </w:style>
  <w:style w:type="character" w:customStyle="1" w:styleId="TitleChar">
    <w:name w:val="Title Char"/>
    <w:basedOn w:val="DefaultParagraphFont"/>
    <w:link w:val="Title"/>
    <w:uiPriority w:val="11"/>
    <w:rsid w:val="00EE02EA"/>
    <w:rPr>
      <w:rFonts w:ascii="Segoe UI Black" w:hAnsi="Segoe UI Black" w:cstheme="majorBidi"/>
      <w:color w:val="FFFFFF" w:themeColor="background1"/>
      <w:spacing w:val="5"/>
      <w:kern w:val="28"/>
      <w:sz w:val="52"/>
      <w:szCs w:val="56"/>
    </w:rPr>
  </w:style>
  <w:style w:type="paragraph" w:customStyle="1" w:styleId="Client">
    <w:name w:val="Client"/>
    <w:basedOn w:val="Title"/>
    <w:uiPriority w:val="40"/>
    <w:unhideWhenUsed/>
    <w:rsid w:val="00F65BB8"/>
    <w:pPr>
      <w:pBdr>
        <w:bottom w:val="none" w:sz="0" w:space="0" w:color="auto"/>
      </w:pBdr>
      <w:spacing w:before="240" w:after="120"/>
      <w:contextualSpacing w:val="0"/>
    </w:pPr>
    <w:rPr>
      <w:rFonts w:asciiTheme="minorHAnsi" w:hAnsiTheme="minorHAnsi"/>
      <w:noProof/>
      <w:sz w:val="26"/>
      <w:szCs w:val="40"/>
    </w:rPr>
  </w:style>
  <w:style w:type="character" w:styleId="CommentReference">
    <w:name w:val="annotation reference"/>
    <w:basedOn w:val="DefaultParagraphFont"/>
    <w:uiPriority w:val="99"/>
    <w:semiHidden/>
    <w:rsid w:val="00B31614"/>
    <w:rPr>
      <w:sz w:val="16"/>
      <w:szCs w:val="16"/>
    </w:rPr>
  </w:style>
  <w:style w:type="paragraph" w:styleId="CommentText">
    <w:name w:val="annotation text"/>
    <w:basedOn w:val="Normal"/>
    <w:link w:val="CommentTextChar"/>
    <w:uiPriority w:val="99"/>
    <w:rsid w:val="00F16F86"/>
    <w:rPr>
      <w:rFonts w:asciiTheme="minorHAnsi" w:hAnsiTheme="minorHAnsi"/>
      <w:sz w:val="16"/>
    </w:rPr>
  </w:style>
  <w:style w:type="character" w:customStyle="1" w:styleId="CommentTextChar">
    <w:name w:val="Comment Text Char"/>
    <w:basedOn w:val="DefaultParagraphFont"/>
    <w:link w:val="CommentText"/>
    <w:uiPriority w:val="99"/>
    <w:rsid w:val="00F16F86"/>
    <w:rPr>
      <w:rFonts w:asciiTheme="minorHAnsi" w:hAnsiTheme="minorHAnsi"/>
      <w:sz w:val="16"/>
      <w:lang w:val="en-GB"/>
    </w:rPr>
  </w:style>
  <w:style w:type="paragraph" w:styleId="CommentSubject">
    <w:name w:val="annotation subject"/>
    <w:basedOn w:val="CommentText"/>
    <w:next w:val="CommentText"/>
    <w:link w:val="CommentSubjectChar"/>
    <w:uiPriority w:val="30"/>
    <w:semiHidden/>
    <w:rsid w:val="00F16F86"/>
    <w:rPr>
      <w:b/>
      <w:bCs/>
    </w:rPr>
  </w:style>
  <w:style w:type="character" w:customStyle="1" w:styleId="CommentSubjectChar">
    <w:name w:val="Comment Subject Char"/>
    <w:basedOn w:val="CommentTextChar"/>
    <w:link w:val="CommentSubject"/>
    <w:uiPriority w:val="30"/>
    <w:semiHidden/>
    <w:rsid w:val="00F16F86"/>
    <w:rPr>
      <w:rFonts w:asciiTheme="minorHAnsi" w:hAnsiTheme="minorHAnsi"/>
      <w:b/>
      <w:bCs/>
      <w:sz w:val="16"/>
      <w:lang w:val="en-GB"/>
    </w:rPr>
  </w:style>
  <w:style w:type="character" w:customStyle="1" w:styleId="CrossReference">
    <w:name w:val="Cross Reference"/>
    <w:uiPriority w:val="99"/>
    <w:unhideWhenUsed/>
    <w:rsid w:val="00B31614"/>
    <w:rPr>
      <w:i/>
      <w:noProof w:val="0"/>
      <w:bdr w:val="none" w:sz="0" w:space="0" w:color="auto"/>
      <w:shd w:val="clear" w:color="auto" w:fill="auto"/>
      <w:lang w:val="en-GB"/>
    </w:rPr>
  </w:style>
  <w:style w:type="numbering" w:customStyle="1" w:styleId="CurrentList1">
    <w:name w:val="Current List1"/>
    <w:uiPriority w:val="99"/>
    <w:rsid w:val="00B31614"/>
    <w:pPr>
      <w:numPr>
        <w:numId w:val="2"/>
      </w:numPr>
    </w:pPr>
  </w:style>
  <w:style w:type="paragraph" w:styleId="Date">
    <w:name w:val="Date"/>
    <w:basedOn w:val="Client"/>
    <w:next w:val="Normal"/>
    <w:link w:val="DateChar"/>
    <w:uiPriority w:val="40"/>
    <w:unhideWhenUsed/>
    <w:rsid w:val="00474F6E"/>
    <w:pPr>
      <w:spacing w:before="0"/>
    </w:pPr>
    <w:rPr>
      <w:sz w:val="24"/>
    </w:rPr>
  </w:style>
  <w:style w:type="character" w:customStyle="1" w:styleId="DateChar">
    <w:name w:val="Date Char"/>
    <w:basedOn w:val="DefaultParagraphFont"/>
    <w:link w:val="Date"/>
    <w:uiPriority w:val="40"/>
    <w:rsid w:val="00474F6E"/>
    <w:rPr>
      <w:rFonts w:asciiTheme="minorHAnsi" w:hAnsiTheme="minorHAnsi" w:cstheme="majorBidi"/>
      <w:noProof/>
      <w:color w:val="FFFFFF" w:themeColor="background1"/>
      <w:spacing w:val="5"/>
      <w:kern w:val="28"/>
      <w:sz w:val="24"/>
      <w:szCs w:val="40"/>
    </w:rPr>
  </w:style>
  <w:style w:type="paragraph" w:styleId="DocumentMap">
    <w:name w:val="Document Map"/>
    <w:basedOn w:val="Normal"/>
    <w:link w:val="DocumentMapChar"/>
    <w:uiPriority w:val="99"/>
    <w:semiHidden/>
    <w:unhideWhenUsed/>
    <w:rsid w:val="00B31614"/>
    <w:rPr>
      <w:rFonts w:ascii="Tahoma" w:hAnsi="Tahoma" w:cs="Tahoma"/>
      <w:sz w:val="16"/>
      <w:szCs w:val="16"/>
    </w:rPr>
  </w:style>
  <w:style w:type="character" w:customStyle="1" w:styleId="DocumentMapChar">
    <w:name w:val="Document Map Char"/>
    <w:basedOn w:val="DefaultParagraphFont"/>
    <w:link w:val="DocumentMap"/>
    <w:uiPriority w:val="99"/>
    <w:semiHidden/>
    <w:rsid w:val="00DD7CEB"/>
    <w:rPr>
      <w:rFonts w:ascii="Tahoma" w:hAnsi="Tahoma" w:cs="Tahoma"/>
      <w:sz w:val="16"/>
      <w:szCs w:val="16"/>
    </w:rPr>
  </w:style>
  <w:style w:type="character" w:styleId="Emphasis">
    <w:name w:val="Emphasis"/>
    <w:uiPriority w:val="20"/>
    <w:qFormat/>
    <w:rsid w:val="004D79D8"/>
    <w:rPr>
      <w:i/>
      <w:iCs/>
      <w:noProof w:val="0"/>
      <w:lang w:val="en-GB"/>
    </w:rPr>
  </w:style>
  <w:style w:type="character" w:styleId="EndnoteReference">
    <w:name w:val="endnote reference"/>
    <w:basedOn w:val="DefaultParagraphFont"/>
    <w:uiPriority w:val="30"/>
    <w:semiHidden/>
    <w:rsid w:val="00B31614"/>
    <w:rPr>
      <w:vertAlign w:val="superscript"/>
    </w:rPr>
  </w:style>
  <w:style w:type="paragraph" w:styleId="EndnoteText">
    <w:name w:val="endnote text"/>
    <w:basedOn w:val="Normal"/>
    <w:link w:val="EndnoteTextChar"/>
    <w:uiPriority w:val="30"/>
    <w:semiHidden/>
    <w:rsid w:val="00F16F86"/>
    <w:rPr>
      <w:rFonts w:asciiTheme="minorHAnsi" w:hAnsiTheme="minorHAnsi"/>
    </w:rPr>
  </w:style>
  <w:style w:type="character" w:customStyle="1" w:styleId="EndnoteTextChar">
    <w:name w:val="Endnote Text Char"/>
    <w:basedOn w:val="DefaultParagraphFont"/>
    <w:link w:val="EndnoteText"/>
    <w:uiPriority w:val="30"/>
    <w:semiHidden/>
    <w:rsid w:val="00F16F86"/>
    <w:rPr>
      <w:rFonts w:asciiTheme="minorHAnsi" w:hAnsiTheme="minorHAnsi"/>
      <w:sz w:val="18"/>
      <w:lang w:val="en-GB"/>
    </w:rPr>
  </w:style>
  <w:style w:type="paragraph" w:customStyle="1" w:styleId="ExperienceHeading">
    <w:name w:val="Experience Heading"/>
    <w:basedOn w:val="Normal"/>
    <w:uiPriority w:val="25"/>
    <w:rsid w:val="00F16F86"/>
    <w:pPr>
      <w:spacing w:before="240" w:after="120" w:line="264" w:lineRule="auto"/>
    </w:pPr>
    <w:rPr>
      <w:rFonts w:ascii="Segoe UI Black" w:hAnsi="Segoe UI Black"/>
      <w:b/>
      <w:sz w:val="22"/>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25"/>
    <w:rsid w:val="00B31614"/>
    <w:rPr>
      <w:color w:val="606420"/>
      <w:u w:val="single"/>
    </w:rPr>
  </w:style>
  <w:style w:type="paragraph" w:styleId="Footer">
    <w:name w:val="footer"/>
    <w:basedOn w:val="Normal"/>
    <w:link w:val="FooterChar"/>
    <w:uiPriority w:val="99"/>
    <w:unhideWhenUsed/>
    <w:rsid w:val="00134647"/>
    <w:pPr>
      <w:spacing w:before="120"/>
      <w:jc w:val="right"/>
    </w:pPr>
    <w:rPr>
      <w:rFonts w:eastAsiaTheme="minorHAnsi" w:cs="Calibri"/>
      <w:bCs/>
      <w:noProof/>
      <w:color w:val="595959" w:themeColor="text1" w:themeTint="A6"/>
      <w:sz w:val="16"/>
      <w:szCs w:val="28"/>
    </w:rPr>
  </w:style>
  <w:style w:type="character" w:customStyle="1" w:styleId="FooterChar">
    <w:name w:val="Footer Char"/>
    <w:basedOn w:val="DefaultParagraphFont"/>
    <w:link w:val="Footer"/>
    <w:uiPriority w:val="99"/>
    <w:rsid w:val="00134647"/>
    <w:rPr>
      <w:rFonts w:eastAsiaTheme="minorHAnsi" w:cs="Calibri"/>
      <w:bCs/>
      <w:noProof/>
      <w:color w:val="595959" w:themeColor="text1" w:themeTint="A6"/>
      <w:sz w:val="16"/>
      <w:szCs w:val="28"/>
      <w:lang w:val="en-GB"/>
    </w:rPr>
  </w:style>
  <w:style w:type="character" w:styleId="FootnoteReference">
    <w:name w:val="footnote reference"/>
    <w:basedOn w:val="DefaultParagraphFont"/>
    <w:uiPriority w:val="99"/>
    <w:rsid w:val="00B31614"/>
    <w:rPr>
      <w:noProof w:val="0"/>
      <w:vertAlign w:val="superscript"/>
      <w:lang w:val="en-GB"/>
    </w:rPr>
  </w:style>
  <w:style w:type="paragraph" w:styleId="FootnoteText">
    <w:name w:val="footnote text"/>
    <w:basedOn w:val="Normal"/>
    <w:link w:val="FootnoteTextChar"/>
    <w:uiPriority w:val="99"/>
    <w:qFormat/>
    <w:rsid w:val="00326637"/>
    <w:pPr>
      <w:spacing w:before="60" w:after="60"/>
    </w:pPr>
    <w:rPr>
      <w:sz w:val="16"/>
    </w:rPr>
  </w:style>
  <w:style w:type="character" w:customStyle="1" w:styleId="FootnoteTextChar">
    <w:name w:val="Footnote Text Char"/>
    <w:basedOn w:val="DefaultParagraphFont"/>
    <w:link w:val="FootnoteText"/>
    <w:uiPriority w:val="99"/>
    <w:rsid w:val="00DD7CEB"/>
    <w:rPr>
      <w:color w:val="auto"/>
      <w:sz w:val="16"/>
    </w:rPr>
  </w:style>
  <w:style w:type="paragraph" w:customStyle="1" w:styleId="ParaHanging">
    <w:name w:val="Para_Hanging"/>
    <w:basedOn w:val="Para"/>
    <w:uiPriority w:val="4"/>
    <w:rsid w:val="00B31614"/>
    <w:pPr>
      <w:ind w:left="720" w:hanging="720"/>
    </w:pPr>
  </w:style>
  <w:style w:type="paragraph" w:customStyle="1" w:styleId="ParaHangingKeep">
    <w:name w:val="Para_Hanging Keep"/>
    <w:basedOn w:val="ParaHanging"/>
    <w:uiPriority w:val="4"/>
    <w:rsid w:val="00B31614"/>
    <w:pPr>
      <w:keepNext/>
    </w:pPr>
  </w:style>
  <w:style w:type="paragraph" w:styleId="Header">
    <w:name w:val="header"/>
    <w:basedOn w:val="Footer"/>
    <w:link w:val="HeaderChar"/>
    <w:uiPriority w:val="99"/>
    <w:unhideWhenUsed/>
    <w:rsid w:val="00846F74"/>
    <w:pPr>
      <w:spacing w:before="0"/>
      <w:jc w:val="left"/>
    </w:pPr>
  </w:style>
  <w:style w:type="character" w:customStyle="1" w:styleId="HeaderChar">
    <w:name w:val="Header Char"/>
    <w:basedOn w:val="DefaultParagraphFont"/>
    <w:link w:val="Header"/>
    <w:uiPriority w:val="99"/>
    <w:rsid w:val="00134647"/>
    <w:rPr>
      <w:rFonts w:eastAsiaTheme="minorHAnsi" w:cs="Calibri"/>
      <w:bCs/>
      <w:noProof/>
      <w:color w:val="595959" w:themeColor="text1" w:themeTint="A6"/>
      <w:sz w:val="16"/>
      <w:szCs w:val="28"/>
    </w:rPr>
  </w:style>
  <w:style w:type="character" w:styleId="Hyperlink">
    <w:name w:val="Hyperlink"/>
    <w:uiPriority w:val="99"/>
    <w:unhideWhenUsed/>
    <w:rsid w:val="008E29DD"/>
    <w:rPr>
      <w:noProof/>
      <w:color w:val="004377" w:themeColor="text2" w:themeShade="BF"/>
      <w:u w:val="single"/>
      <w:lang w:val="en-GB"/>
    </w:rPr>
  </w:style>
  <w:style w:type="paragraph" w:customStyle="1" w:styleId="Image">
    <w:name w:val="Image"/>
    <w:basedOn w:val="Normal"/>
    <w:uiPriority w:val="7"/>
    <w:rsid w:val="00DF761E"/>
    <w:pPr>
      <w:keepLines/>
      <w:widowControl w:val="0"/>
    </w:pPr>
  </w:style>
  <w:style w:type="paragraph" w:customStyle="1" w:styleId="Indent1">
    <w:name w:val="Indent 1"/>
    <w:basedOn w:val="Para"/>
    <w:uiPriority w:val="4"/>
    <w:qFormat/>
    <w:rsid w:val="00A35107"/>
    <w:pPr>
      <w:spacing w:before="0"/>
      <w:ind w:left="284"/>
    </w:pPr>
    <w:rPr>
      <w:lang w:eastAsia="en-AU"/>
    </w:rPr>
  </w:style>
  <w:style w:type="paragraph" w:customStyle="1" w:styleId="Indent2">
    <w:name w:val="Indent 2"/>
    <w:basedOn w:val="Para"/>
    <w:uiPriority w:val="4"/>
    <w:rsid w:val="00B31614"/>
    <w:pPr>
      <w:spacing w:before="120" w:after="60"/>
      <w:ind w:left="993"/>
    </w:pPr>
    <w:rPr>
      <w:lang w:eastAsia="en-AU"/>
    </w:rPr>
  </w:style>
  <w:style w:type="paragraph" w:customStyle="1" w:styleId="Indent3">
    <w:name w:val="Indent 3"/>
    <w:basedOn w:val="Indent2"/>
    <w:uiPriority w:val="4"/>
    <w:rsid w:val="00B31614"/>
    <w:pPr>
      <w:ind w:left="1317"/>
    </w:pPr>
  </w:style>
  <w:style w:type="paragraph" w:customStyle="1" w:styleId="Indenthanging">
    <w:name w:val="Indent_hanging"/>
    <w:basedOn w:val="Normal"/>
    <w:uiPriority w:val="4"/>
    <w:rsid w:val="00683139"/>
    <w:pPr>
      <w:tabs>
        <w:tab w:val="left" w:pos="1317"/>
      </w:tabs>
      <w:spacing w:after="120" w:line="264" w:lineRule="auto"/>
      <w:ind w:left="1317" w:hanging="892"/>
    </w:pPr>
  </w:style>
  <w:style w:type="paragraph" w:customStyle="1" w:styleId="Insidecover">
    <w:name w:val="Inside cover"/>
    <w:basedOn w:val="Normal"/>
    <w:uiPriority w:val="99"/>
    <w:unhideWhenUsed/>
    <w:qFormat/>
    <w:rsid w:val="00920846"/>
    <w:pPr>
      <w:spacing w:before="480"/>
      <w:ind w:left="3969"/>
      <w:contextualSpacing/>
    </w:pPr>
    <w:rPr>
      <w:rFonts w:eastAsiaTheme="minorHAnsi"/>
      <w:noProof/>
      <w:color w:val="5D5E5F" w:themeColor="accent5"/>
    </w:rPr>
  </w:style>
  <w:style w:type="character" w:styleId="IntenseEmphasis">
    <w:name w:val="Intense Emphasis"/>
    <w:uiPriority w:val="1"/>
    <w:rsid w:val="004D79D8"/>
    <w:rPr>
      <w:b/>
      <w:bCs/>
      <w:i/>
      <w:iCs/>
      <w:noProof w:val="0"/>
      <w:color w:val="auto"/>
      <w:lang w:val="en-GB"/>
    </w:rPr>
  </w:style>
  <w:style w:type="character" w:customStyle="1" w:styleId="Italic">
    <w:name w:val="Italic"/>
    <w:uiPriority w:val="7"/>
    <w:qFormat/>
    <w:rsid w:val="004D79D8"/>
    <w:rPr>
      <w:b w:val="0"/>
      <w:i/>
    </w:rPr>
  </w:style>
  <w:style w:type="paragraph" w:customStyle="1" w:styleId="List1">
    <w:name w:val="List 1"/>
    <w:basedOn w:val="Normal"/>
    <w:rsid w:val="00B66CF1"/>
    <w:pPr>
      <w:numPr>
        <w:numId w:val="4"/>
      </w:numPr>
      <w:spacing w:before="120" w:line="264" w:lineRule="auto"/>
    </w:pPr>
  </w:style>
  <w:style w:type="paragraph" w:styleId="List2">
    <w:name w:val="List 2"/>
    <w:basedOn w:val="List1"/>
    <w:uiPriority w:val="3"/>
    <w:rsid w:val="001B7AB0"/>
    <w:pPr>
      <w:numPr>
        <w:numId w:val="9"/>
      </w:numPr>
      <w:ind w:left="567" w:hanging="283"/>
    </w:pPr>
  </w:style>
  <w:style w:type="paragraph" w:styleId="List3">
    <w:name w:val="List 3"/>
    <w:basedOn w:val="List2"/>
    <w:uiPriority w:val="99"/>
    <w:unhideWhenUsed/>
    <w:rsid w:val="001B7AB0"/>
    <w:pPr>
      <w:numPr>
        <w:numId w:val="10"/>
      </w:numPr>
      <w:ind w:left="851" w:hanging="207"/>
    </w:pPr>
  </w:style>
  <w:style w:type="paragraph" w:styleId="ListParagraph">
    <w:name w:val="List Paragraph"/>
    <w:basedOn w:val="Para"/>
    <w:link w:val="ListParagraphChar"/>
    <w:uiPriority w:val="34"/>
    <w:unhideWhenUsed/>
    <w:qFormat/>
    <w:rsid w:val="00B31614"/>
    <w:pPr>
      <w:numPr>
        <w:numId w:val="3"/>
      </w:numPr>
    </w:pPr>
  </w:style>
  <w:style w:type="character" w:customStyle="1" w:styleId="ListParagraphChar">
    <w:name w:val="List Paragraph Char"/>
    <w:link w:val="ListParagraph"/>
    <w:uiPriority w:val="34"/>
    <w:rsid w:val="00DD7CEB"/>
    <w:rPr>
      <w:color w:val="auto"/>
      <w:lang w:eastAsia="en-GB"/>
    </w:rPr>
  </w:style>
  <w:style w:type="table" w:styleId="ListTable6Colorful-Accent1">
    <w:name w:val="List Table 6 Colorful Accent 1"/>
    <w:basedOn w:val="TableNormal"/>
    <w:uiPriority w:val="51"/>
    <w:rsid w:val="00B31614"/>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paragraph" w:customStyle="1" w:styleId="Name">
    <w:name w:val="Name"/>
    <w:basedOn w:val="Normal"/>
    <w:link w:val="NameChar"/>
    <w:uiPriority w:val="20"/>
    <w:rsid w:val="006E17FD"/>
    <w:pPr>
      <w:keepNext/>
      <w:keepLines/>
      <w:spacing w:before="840"/>
      <w:outlineLvl w:val="4"/>
    </w:pPr>
    <w:rPr>
      <w:rFonts w:asciiTheme="majorHAnsi" w:hAnsiTheme="majorHAnsi"/>
      <w:b/>
      <w:sz w:val="36"/>
    </w:rPr>
  </w:style>
  <w:style w:type="character" w:customStyle="1" w:styleId="NameChar">
    <w:name w:val="Name Char"/>
    <w:basedOn w:val="DefaultParagraphFont"/>
    <w:link w:val="Name"/>
    <w:uiPriority w:val="20"/>
    <w:rsid w:val="00861CF8"/>
    <w:rPr>
      <w:rFonts w:asciiTheme="majorHAnsi" w:hAnsiTheme="majorHAnsi"/>
      <w:b/>
      <w:color w:val="auto"/>
      <w:sz w:val="36"/>
    </w:rPr>
  </w:style>
  <w:style w:type="paragraph" w:styleId="NoSpacing">
    <w:name w:val="No Spacing"/>
    <w:link w:val="NoSpacingChar"/>
    <w:uiPriority w:val="50"/>
    <w:semiHidden/>
    <w:rsid w:val="004D79D8"/>
    <w:rPr>
      <w:rFonts w:asciiTheme="minorHAnsi" w:hAnsiTheme="minorHAnsi"/>
      <w:sz w:val="24"/>
      <w:szCs w:val="22"/>
      <w:lang w:val="en-GB" w:eastAsia="en-GB"/>
    </w:rPr>
  </w:style>
  <w:style w:type="character" w:customStyle="1" w:styleId="NoSpacingChar">
    <w:name w:val="No Spacing Char"/>
    <w:basedOn w:val="DefaultParagraphFont"/>
    <w:link w:val="NoSpacing"/>
    <w:uiPriority w:val="50"/>
    <w:semiHidden/>
    <w:rsid w:val="00DD7CEB"/>
    <w:rPr>
      <w:rFonts w:asciiTheme="minorHAnsi" w:hAnsiTheme="minorHAnsi"/>
      <w:sz w:val="24"/>
      <w:szCs w:val="22"/>
      <w:lang w:val="en-GB" w:eastAsia="en-GB"/>
    </w:rPr>
  </w:style>
  <w:style w:type="paragraph" w:customStyle="1" w:styleId="Note">
    <w:name w:val="Note"/>
    <w:basedOn w:val="FootnoteText"/>
    <w:link w:val="NoteChar"/>
    <w:uiPriority w:val="3"/>
    <w:rsid w:val="00A13BAF"/>
    <w:pPr>
      <w:keepLines/>
      <w:spacing w:before="40"/>
      <w:contextualSpacing/>
    </w:pPr>
    <w:rPr>
      <w:rFonts w:ascii="Segoe UI Light" w:hAnsi="Segoe UI Light"/>
      <w:sz w:val="18"/>
    </w:rPr>
  </w:style>
  <w:style w:type="character" w:customStyle="1" w:styleId="NoteChar">
    <w:name w:val="Note Char"/>
    <w:link w:val="Note"/>
    <w:uiPriority w:val="3"/>
    <w:rsid w:val="00A61162"/>
    <w:rPr>
      <w:rFonts w:ascii="Segoe UI Light" w:hAnsi="Segoe UI Light"/>
      <w:color w:val="auto"/>
      <w:sz w:val="18"/>
    </w:rPr>
  </w:style>
  <w:style w:type="paragraph" w:customStyle="1" w:styleId="NoteBullet">
    <w:name w:val="Note Bullet"/>
    <w:basedOn w:val="Note"/>
    <w:uiPriority w:val="4"/>
    <w:rsid w:val="00B31614"/>
    <w:pPr>
      <w:numPr>
        <w:numId w:val="17"/>
      </w:numPr>
      <w:spacing w:before="0"/>
    </w:pPr>
  </w:style>
  <w:style w:type="paragraph" w:customStyle="1" w:styleId="ParaKeep">
    <w:name w:val="Para Keep"/>
    <w:basedOn w:val="Para"/>
    <w:uiPriority w:val="1"/>
    <w:qFormat/>
    <w:rsid w:val="00256825"/>
    <w:pPr>
      <w:keepNext/>
      <w:keepLines/>
      <w:spacing w:after="0"/>
    </w:pPr>
    <w:rPr>
      <w:color w:val="000000" w:themeColor="text1"/>
    </w:rPr>
  </w:style>
  <w:style w:type="character" w:styleId="PlaceholderText">
    <w:name w:val="Placeholder Text"/>
    <w:basedOn w:val="DefaultParagraphFont"/>
    <w:uiPriority w:val="99"/>
    <w:semiHidden/>
    <w:rsid w:val="00B31614"/>
    <w:rPr>
      <w:color w:val="808080"/>
    </w:rPr>
  </w:style>
  <w:style w:type="paragraph" w:customStyle="1" w:styleId="Position">
    <w:name w:val="Position"/>
    <w:basedOn w:val="Normal"/>
    <w:uiPriority w:val="50"/>
    <w:unhideWhenUsed/>
    <w:rsid w:val="00B31614"/>
    <w:pPr>
      <w:keepNext/>
      <w:keepLines/>
      <w:spacing w:line="264" w:lineRule="auto"/>
      <w:outlineLvl w:val="4"/>
    </w:pPr>
    <w:rPr>
      <w:rFonts w:cs="Calibri"/>
      <w:b/>
      <w:iCs/>
      <w:noProof/>
      <w:color w:val="005A9F" w:themeColor="text2"/>
      <w:sz w:val="32"/>
    </w:rPr>
  </w:style>
  <w:style w:type="paragraph" w:styleId="Quote">
    <w:name w:val="Quote"/>
    <w:basedOn w:val="Pull"/>
    <w:next w:val="Para"/>
    <w:link w:val="QuoteChar"/>
    <w:uiPriority w:val="3"/>
    <w:qFormat/>
    <w:rsid w:val="008642A2"/>
    <w:pPr>
      <w:numPr>
        <w:numId w:val="27"/>
      </w:numPr>
      <w:spacing w:after="360"/>
    </w:pPr>
    <w:rPr>
      <w:sz w:val="20"/>
      <w:szCs w:val="16"/>
    </w:rPr>
  </w:style>
  <w:style w:type="character" w:customStyle="1" w:styleId="QuoteChar">
    <w:name w:val="Quote Char"/>
    <w:basedOn w:val="DefaultParagraphFont"/>
    <w:link w:val="Quote"/>
    <w:uiPriority w:val="3"/>
    <w:rsid w:val="00A61162"/>
    <w:rPr>
      <w:iCs/>
      <w:color w:val="auto"/>
      <w:szCs w:val="16"/>
      <w:lang w:eastAsia="en-GB"/>
    </w:rPr>
  </w:style>
  <w:style w:type="paragraph" w:customStyle="1" w:styleId="Boxedbullet">
    <w:name w:val="Boxed bullet"/>
    <w:basedOn w:val="Boxed"/>
    <w:rsid w:val="00E93B21"/>
    <w:pPr>
      <w:numPr>
        <w:numId w:val="13"/>
      </w:numPr>
    </w:pPr>
  </w:style>
  <w:style w:type="paragraph" w:customStyle="1" w:styleId="Pullquote">
    <w:name w:val="Pull quote"/>
    <w:basedOn w:val="Normal"/>
    <w:next w:val="Pullquoteattribution"/>
    <w:uiPriority w:val="4"/>
    <w:qFormat/>
    <w:rsid w:val="002940A5"/>
    <w:pPr>
      <w:keepNext/>
      <w:keepLines/>
      <w:pBdr>
        <w:top w:val="single" w:sz="48" w:space="9" w:color="72C1FF" w:themeColor="text2" w:themeTint="66"/>
        <w:bottom w:val="single" w:sz="48" w:space="8" w:color="72C1FF" w:themeColor="text2" w:themeTint="66"/>
      </w:pBdr>
      <w:spacing w:before="720" w:line="288" w:lineRule="auto"/>
      <w:ind w:left="567" w:right="567"/>
    </w:pPr>
    <w:rPr>
      <w:iCs/>
      <w:color w:val="595959" w:themeColor="text1" w:themeTint="A6"/>
      <w:sz w:val="24"/>
      <w:szCs w:val="16"/>
      <w:lang w:eastAsia="en-GB"/>
    </w:rPr>
  </w:style>
  <w:style w:type="paragraph" w:customStyle="1" w:styleId="Title2">
    <w:name w:val="Title 2"/>
    <w:basedOn w:val="Title"/>
    <w:uiPriority w:val="11"/>
    <w:semiHidden/>
    <w:rsid w:val="001D0B7F"/>
    <w:pPr>
      <w:spacing w:after="120"/>
    </w:pPr>
    <w:rPr>
      <w:b/>
      <w:bCs/>
      <w:noProof/>
      <w:szCs w:val="52"/>
    </w:rPr>
  </w:style>
  <w:style w:type="paragraph" w:customStyle="1" w:styleId="Title3">
    <w:name w:val="Title 3"/>
    <w:basedOn w:val="Title2"/>
    <w:uiPriority w:val="11"/>
    <w:semiHidden/>
    <w:rsid w:val="004D79D8"/>
    <w:pPr>
      <w:contextualSpacing w:val="0"/>
    </w:pPr>
    <w:rPr>
      <w:i/>
      <w:sz w:val="40"/>
    </w:rPr>
  </w:style>
  <w:style w:type="character" w:styleId="Strong">
    <w:name w:val="Strong"/>
    <w:qFormat/>
    <w:rsid w:val="004D79D8"/>
    <w:rPr>
      <w:b/>
      <w:bCs/>
      <w:noProof w:val="0"/>
      <w:lang w:val="en-GB"/>
    </w:rPr>
  </w:style>
  <w:style w:type="paragraph" w:customStyle="1" w:styleId="Subhead1">
    <w:name w:val="Subhead 1"/>
    <w:basedOn w:val="Heading4"/>
    <w:next w:val="Para"/>
    <w:uiPriority w:val="10"/>
    <w:qFormat/>
    <w:rsid w:val="00AB5244"/>
    <w:pPr>
      <w:spacing w:after="0"/>
      <w:outlineLvl w:val="2"/>
    </w:pPr>
  </w:style>
  <w:style w:type="paragraph" w:customStyle="1" w:styleId="Subhead2">
    <w:name w:val="Subhead 2"/>
    <w:basedOn w:val="Subhead1"/>
    <w:next w:val="Heading5"/>
    <w:uiPriority w:val="10"/>
    <w:qFormat/>
    <w:rsid w:val="00874247"/>
    <w:pPr>
      <w:outlineLvl w:val="4"/>
    </w:pPr>
    <w:rPr>
      <w:b w:val="0"/>
      <w:bCs/>
      <w:color w:val="595959" w:themeColor="text1" w:themeTint="A6"/>
      <w:sz w:val="22"/>
      <w:szCs w:val="22"/>
    </w:rPr>
  </w:style>
  <w:style w:type="paragraph" w:customStyle="1" w:styleId="Subhead3">
    <w:name w:val="Subhead 3"/>
    <w:basedOn w:val="Heading6"/>
    <w:next w:val="Para"/>
    <w:uiPriority w:val="10"/>
    <w:qFormat/>
    <w:rsid w:val="00DB054E"/>
  </w:style>
  <w:style w:type="paragraph" w:customStyle="1" w:styleId="TableText">
    <w:name w:val="Table Text"/>
    <w:aliases w:val="tt,table Body Text,table text"/>
    <w:basedOn w:val="Para"/>
    <w:link w:val="TableTextChar"/>
    <w:uiPriority w:val="4"/>
    <w:qFormat/>
    <w:rsid w:val="000301FE"/>
    <w:pPr>
      <w:spacing w:before="60" w:after="60" w:line="240" w:lineRule="auto"/>
    </w:pPr>
    <w:rPr>
      <w:rFonts w:asciiTheme="minorHAnsi" w:hAnsiTheme="minorHAnsi"/>
    </w:rPr>
  </w:style>
  <w:style w:type="paragraph" w:customStyle="1" w:styleId="TableBullet1">
    <w:name w:val="Table Bullet 1"/>
    <w:basedOn w:val="TableText"/>
    <w:uiPriority w:val="4"/>
    <w:qFormat/>
    <w:rsid w:val="00A35107"/>
    <w:pPr>
      <w:numPr>
        <w:numId w:val="6"/>
      </w:numPr>
      <w:spacing w:before="40" w:after="40"/>
    </w:pPr>
  </w:style>
  <w:style w:type="paragraph" w:customStyle="1" w:styleId="TableBullet2">
    <w:name w:val="Table Bullet 2"/>
    <w:basedOn w:val="TableBullet1"/>
    <w:uiPriority w:val="5"/>
    <w:qFormat/>
    <w:rsid w:val="00E6209E"/>
    <w:pPr>
      <w:numPr>
        <w:numId w:val="7"/>
      </w:numPr>
      <w:spacing w:before="0"/>
      <w:ind w:left="568"/>
      <w:contextualSpacing/>
    </w:pPr>
  </w:style>
  <w:style w:type="table" w:styleId="TableGrid">
    <w:name w:val="Table Grid"/>
    <w:basedOn w:val="TableNormal"/>
    <w:uiPriority w:val="59"/>
    <w:rsid w:val="00B3161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aliases w:val="th1"/>
    <w:basedOn w:val="TableText"/>
    <w:link w:val="TableHeading1Char"/>
    <w:uiPriority w:val="4"/>
    <w:qFormat/>
    <w:rsid w:val="00F90E5E"/>
    <w:pPr>
      <w:keepNext/>
      <w:keepLines/>
      <w:spacing w:after="20"/>
    </w:pPr>
    <w:rPr>
      <w:color w:val="005A9F" w:themeColor="text2"/>
    </w:rPr>
  </w:style>
  <w:style w:type="paragraph" w:customStyle="1" w:styleId="TableHeading2">
    <w:name w:val="Table Heading 2"/>
    <w:basedOn w:val="TableHeading1"/>
    <w:uiPriority w:val="5"/>
    <w:qFormat/>
    <w:rsid w:val="00EC13B1"/>
    <w:pPr>
      <w:spacing w:after="60"/>
    </w:pPr>
    <w:rPr>
      <w:color w:val="262626" w:themeColor="text1" w:themeTint="D9"/>
    </w:rPr>
  </w:style>
  <w:style w:type="paragraph" w:styleId="TableofFigures">
    <w:name w:val="table of figures"/>
    <w:basedOn w:val="Para"/>
    <w:next w:val="Normal"/>
    <w:uiPriority w:val="99"/>
    <w:unhideWhenUsed/>
    <w:rsid w:val="00EE54D0"/>
    <w:pPr>
      <w:tabs>
        <w:tab w:val="left" w:pos="737"/>
        <w:tab w:val="left" w:pos="794"/>
        <w:tab w:val="left" w:pos="822"/>
        <w:tab w:val="left" w:pos="851"/>
        <w:tab w:val="left" w:pos="993"/>
        <w:tab w:val="right" w:leader="dot" w:pos="9072"/>
      </w:tabs>
      <w:spacing w:before="120" w:line="240" w:lineRule="auto"/>
      <w:ind w:left="851" w:right="170" w:hanging="851"/>
    </w:pPr>
  </w:style>
  <w:style w:type="paragraph" w:customStyle="1" w:styleId="TableList1">
    <w:name w:val="Table_List 1"/>
    <w:basedOn w:val="TableBullet1"/>
    <w:uiPriority w:val="4"/>
    <w:qFormat/>
    <w:rsid w:val="008156FC"/>
    <w:pPr>
      <w:numPr>
        <w:numId w:val="8"/>
      </w:numPr>
    </w:pPr>
  </w:style>
  <w:style w:type="paragraph" w:customStyle="1" w:styleId="TableList2">
    <w:name w:val="Table_List 2"/>
    <w:basedOn w:val="TableList1"/>
    <w:uiPriority w:val="4"/>
    <w:qFormat/>
    <w:rsid w:val="004D79D8"/>
    <w:pPr>
      <w:numPr>
        <w:ilvl w:val="1"/>
      </w:numPr>
    </w:pPr>
  </w:style>
  <w:style w:type="paragraph" w:styleId="TOC1">
    <w:name w:val="toc 1"/>
    <w:basedOn w:val="Para"/>
    <w:next w:val="Normal"/>
    <w:uiPriority w:val="39"/>
    <w:rsid w:val="00D17046"/>
    <w:pPr>
      <w:keepNext/>
      <w:tabs>
        <w:tab w:val="right" w:leader="dot" w:pos="9356"/>
      </w:tabs>
      <w:spacing w:line="240" w:lineRule="auto"/>
      <w:ind w:left="284" w:hanging="284"/>
    </w:pPr>
    <w:rPr>
      <w:rFonts w:eastAsia="Arial Unicode MS" w:cs="Calibri"/>
      <w:b/>
      <w:noProof/>
      <w:color w:val="005A9F" w:themeColor="text2"/>
      <w:lang w:eastAsia="en-AU"/>
    </w:rPr>
  </w:style>
  <w:style w:type="paragraph" w:styleId="TOC2">
    <w:name w:val="toc 2"/>
    <w:basedOn w:val="TOC1"/>
    <w:next w:val="Normal"/>
    <w:autoRedefine/>
    <w:uiPriority w:val="39"/>
    <w:rsid w:val="00E41F7C"/>
    <w:pPr>
      <w:keepNext w:val="0"/>
      <w:tabs>
        <w:tab w:val="left" w:pos="1418"/>
      </w:tabs>
      <w:spacing w:before="60" w:after="0"/>
      <w:ind w:left="709" w:hanging="425"/>
    </w:pPr>
    <w:rPr>
      <w:b w:val="0"/>
      <w:color w:val="auto"/>
    </w:rPr>
  </w:style>
  <w:style w:type="paragraph" w:styleId="TOC3">
    <w:name w:val="toc 3"/>
    <w:basedOn w:val="TOC2"/>
    <w:next w:val="Normal"/>
    <w:autoRedefine/>
    <w:uiPriority w:val="39"/>
    <w:unhideWhenUsed/>
    <w:rsid w:val="000D24A2"/>
    <w:pPr>
      <w:tabs>
        <w:tab w:val="clear" w:pos="9356"/>
        <w:tab w:val="left" w:pos="1276"/>
        <w:tab w:val="right" w:leader="dot" w:pos="9072"/>
      </w:tabs>
      <w:spacing w:before="120"/>
      <w:ind w:left="1276" w:hanging="1276"/>
    </w:pPr>
    <w:rPr>
      <w:b/>
      <w:bCs/>
      <w:color w:val="005A9F" w:themeColor="text2"/>
    </w:rPr>
  </w:style>
  <w:style w:type="paragraph" w:styleId="TOC4">
    <w:name w:val="toc 4"/>
    <w:basedOn w:val="TOC3"/>
    <w:uiPriority w:val="39"/>
    <w:rsid w:val="00F16F86"/>
    <w:pPr>
      <w:tabs>
        <w:tab w:val="left" w:pos="1230"/>
        <w:tab w:val="right" w:pos="7938"/>
      </w:tabs>
      <w:spacing w:after="60"/>
      <w:ind w:right="567" w:hanging="1418"/>
    </w:pPr>
    <w:rPr>
      <w:rFonts w:asciiTheme="minorHAnsi" w:hAnsiTheme="minorHAnsi"/>
      <w:i/>
    </w:rPr>
  </w:style>
  <w:style w:type="paragraph" w:styleId="TOCHeading">
    <w:name w:val="TOC Heading"/>
    <w:next w:val="Border"/>
    <w:uiPriority w:val="11"/>
    <w:rsid w:val="00AB5244"/>
    <w:pPr>
      <w:ind w:right="-340"/>
    </w:pPr>
    <w:rPr>
      <w:rFonts w:asciiTheme="majorHAnsi" w:hAnsiTheme="majorHAnsi" w:cstheme="majorBidi"/>
      <w:b/>
      <w:color w:val="005A9F" w:themeColor="text2"/>
      <w:spacing w:val="5"/>
      <w:kern w:val="28"/>
      <w:sz w:val="52"/>
      <w:szCs w:val="220"/>
    </w:rPr>
  </w:style>
  <w:style w:type="paragraph" w:customStyle="1" w:styleId="TOCHeading2">
    <w:name w:val="TOC Heading 2"/>
    <w:basedOn w:val="TOCHeading"/>
    <w:next w:val="Normal"/>
    <w:uiPriority w:val="11"/>
    <w:rsid w:val="00AB5244"/>
    <w:pPr>
      <w:keepNext/>
      <w:keepLines/>
      <w:spacing w:before="120"/>
      <w:ind w:right="0"/>
    </w:pPr>
    <w:rPr>
      <w:sz w:val="32"/>
    </w:rPr>
  </w:style>
  <w:style w:type="character" w:styleId="UnresolvedMention">
    <w:name w:val="Unresolved Mention"/>
    <w:basedOn w:val="DefaultParagraphFont"/>
    <w:uiPriority w:val="99"/>
    <w:rsid w:val="00B31614"/>
    <w:rPr>
      <w:color w:val="605E5C"/>
      <w:shd w:val="clear" w:color="auto" w:fill="E1DFDD"/>
    </w:rPr>
  </w:style>
  <w:style w:type="paragraph" w:styleId="NormalWeb">
    <w:name w:val="Normal (Web)"/>
    <w:basedOn w:val="Normal"/>
    <w:uiPriority w:val="99"/>
    <w:semiHidden/>
    <w:unhideWhenUsed/>
    <w:rsid w:val="004C7D3B"/>
    <w:pPr>
      <w:spacing w:before="100" w:beforeAutospacing="1" w:after="100" w:afterAutospacing="1"/>
    </w:pPr>
    <w:rPr>
      <w:rFonts w:ascii="Times New Roman" w:hAnsi="Times New Roman"/>
      <w:sz w:val="24"/>
      <w:lang w:eastAsia="en-GB"/>
    </w:rPr>
  </w:style>
  <w:style w:type="paragraph" w:customStyle="1" w:styleId="ParaIntro">
    <w:name w:val="Para_Intro"/>
    <w:basedOn w:val="Para"/>
    <w:uiPriority w:val="4"/>
    <w:qFormat/>
    <w:rsid w:val="00F250B2"/>
    <w:pPr>
      <w:pBdr>
        <w:bottom w:val="single" w:sz="12" w:space="1" w:color="005A9F" w:themeColor="text2"/>
      </w:pBdr>
      <w:spacing w:after="360"/>
    </w:pPr>
    <w:rPr>
      <w:color w:val="595959" w:themeColor="text1" w:themeTint="A6"/>
      <w:sz w:val="28"/>
      <w:szCs w:val="32"/>
      <w:lang w:eastAsia="en-AU"/>
    </w:rPr>
  </w:style>
  <w:style w:type="paragraph" w:customStyle="1" w:styleId="Tiny">
    <w:name w:val="Tiny"/>
    <w:basedOn w:val="Normal"/>
    <w:uiPriority w:val="11"/>
    <w:rsid w:val="00980978"/>
    <w:pPr>
      <w:widowControl w:val="0"/>
    </w:pPr>
    <w:rPr>
      <w:color w:val="FFFFFF" w:themeColor="background1"/>
      <w:sz w:val="2"/>
    </w:rPr>
  </w:style>
  <w:style w:type="paragraph" w:customStyle="1" w:styleId="Commentary">
    <w:name w:val="Commentary"/>
    <w:basedOn w:val="Pullquote"/>
    <w:uiPriority w:val="50"/>
    <w:unhideWhenUsed/>
    <w:rsid w:val="009E3F93"/>
    <w:pPr>
      <w:pBdr>
        <w:top w:val="none" w:sz="0" w:space="0" w:color="auto"/>
        <w:bottom w:val="none" w:sz="0" w:space="0" w:color="auto"/>
      </w:pBdr>
      <w:spacing w:before="1080" w:after="120"/>
    </w:pPr>
    <w:rPr>
      <w:color w:val="002C4F" w:themeColor="text2" w:themeShade="80"/>
      <w:sz w:val="28"/>
      <w:szCs w:val="28"/>
    </w:rPr>
  </w:style>
  <w:style w:type="character" w:customStyle="1" w:styleId="TableTextChar">
    <w:name w:val="Table Text Char"/>
    <w:aliases w:val="tt Char,table Body Text Char,table text Char"/>
    <w:link w:val="TableText"/>
    <w:uiPriority w:val="4"/>
    <w:rsid w:val="00A61162"/>
    <w:rPr>
      <w:rFonts w:asciiTheme="minorHAnsi" w:hAnsiTheme="minorHAnsi"/>
      <w:color w:val="auto"/>
      <w:lang w:eastAsia="en-GB"/>
    </w:rPr>
  </w:style>
  <w:style w:type="character" w:customStyle="1" w:styleId="TableHeading1Char">
    <w:name w:val="Table Heading 1 Char"/>
    <w:aliases w:val="th1 Char"/>
    <w:basedOn w:val="DefaultParagraphFont"/>
    <w:link w:val="TableHeading1"/>
    <w:uiPriority w:val="4"/>
    <w:rsid w:val="00A61162"/>
    <w:rPr>
      <w:color w:val="005A9F" w:themeColor="text2"/>
      <w:lang w:eastAsia="en-GB"/>
    </w:rPr>
  </w:style>
  <w:style w:type="paragraph" w:customStyle="1" w:styleId="TableHeading1Centred">
    <w:name w:val="Table Heading 1_Centred"/>
    <w:basedOn w:val="TableHeading1"/>
    <w:next w:val="TableText"/>
    <w:uiPriority w:val="5"/>
    <w:qFormat/>
    <w:rsid w:val="00040267"/>
    <w:pPr>
      <w:tabs>
        <w:tab w:val="left" w:pos="318"/>
      </w:tabs>
      <w:jc w:val="center"/>
    </w:pPr>
    <w:rPr>
      <w:rFonts w:eastAsiaTheme="minorHAnsi" w:cs="Calibri"/>
      <w:lang w:eastAsia="en-AU"/>
    </w:rPr>
  </w:style>
  <w:style w:type="table" w:styleId="PlainTable5">
    <w:name w:val="Plain Table 5"/>
    <w:basedOn w:val="TableNormal"/>
    <w:uiPriority w:val="45"/>
    <w:rsid w:val="002757D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basedOn w:val="TableHeading2"/>
    <w:uiPriority w:val="5"/>
    <w:rsid w:val="00D42256"/>
    <w:pPr>
      <w:keepNext w:val="0"/>
      <w:tabs>
        <w:tab w:val="left" w:pos="856"/>
      </w:tabs>
    </w:pPr>
    <w:rPr>
      <w:rFonts w:eastAsia="Times New Roman"/>
      <w:lang w:eastAsia="en-US"/>
    </w:rPr>
  </w:style>
  <w:style w:type="paragraph" w:customStyle="1" w:styleId="TableHeading1Right">
    <w:name w:val="Table Heading 1_Right"/>
    <w:basedOn w:val="TableHeading1"/>
    <w:qFormat/>
    <w:rsid w:val="00040267"/>
    <w:pPr>
      <w:jc w:val="right"/>
    </w:pPr>
  </w:style>
  <w:style w:type="paragraph" w:customStyle="1" w:styleId="References">
    <w:name w:val="References"/>
    <w:basedOn w:val="Normal"/>
    <w:uiPriority w:val="4"/>
    <w:rsid w:val="00DF761E"/>
    <w:pPr>
      <w:keepLines/>
      <w:widowControl w:val="0"/>
      <w:autoSpaceDE w:val="0"/>
      <w:autoSpaceDN w:val="0"/>
      <w:adjustRightInd w:val="0"/>
      <w:spacing w:after="120"/>
      <w:ind w:left="284" w:hanging="284"/>
    </w:pPr>
    <w:rPr>
      <w:rFonts w:asciiTheme="minorHAnsi" w:hAnsiTheme="minorHAnsi" w:cs="Calibri"/>
    </w:rPr>
  </w:style>
  <w:style w:type="paragraph" w:customStyle="1" w:styleId="TableTextKeep">
    <w:name w:val="Table Text Keep"/>
    <w:basedOn w:val="TableText"/>
    <w:uiPriority w:val="4"/>
    <w:qFormat/>
    <w:rsid w:val="002D71C6"/>
    <w:pPr>
      <w:keepNext/>
    </w:pPr>
  </w:style>
  <w:style w:type="paragraph" w:customStyle="1" w:styleId="Border">
    <w:name w:val="Border"/>
    <w:basedOn w:val="Normal"/>
    <w:next w:val="Para"/>
    <w:uiPriority w:val="11"/>
    <w:rsid w:val="002940A5"/>
    <w:pPr>
      <w:pBdr>
        <w:bottom w:val="single" w:sz="12" w:space="1" w:color="005A9F" w:themeColor="text2"/>
      </w:pBdr>
      <w:spacing w:after="240"/>
    </w:pPr>
    <w:rPr>
      <w:sz w:val="2"/>
    </w:rPr>
  </w:style>
  <w:style w:type="paragraph" w:customStyle="1" w:styleId="TableIndent">
    <w:name w:val="Table Indent"/>
    <w:basedOn w:val="TableText"/>
    <w:uiPriority w:val="14"/>
    <w:rsid w:val="008156FC"/>
    <w:pPr>
      <w:ind w:left="284"/>
    </w:pPr>
  </w:style>
  <w:style w:type="paragraph" w:customStyle="1" w:styleId="Disclaimer">
    <w:name w:val="Disclaimer"/>
    <w:basedOn w:val="FootnoteText"/>
    <w:uiPriority w:val="89"/>
    <w:rsid w:val="007606AD"/>
    <w:pPr>
      <w:spacing w:before="120" w:after="120"/>
    </w:pPr>
    <w:rPr>
      <w:color w:val="595959" w:themeColor="text1" w:themeTint="A6"/>
    </w:rPr>
  </w:style>
  <w:style w:type="paragraph" w:customStyle="1" w:styleId="Heading0">
    <w:name w:val="Heading 0"/>
    <w:basedOn w:val="TOCHeading"/>
    <w:next w:val="ParaIntro"/>
    <w:uiPriority w:val="11"/>
    <w:rsid w:val="001C6FAD"/>
    <w:pPr>
      <w:outlineLvl w:val="0"/>
    </w:pPr>
  </w:style>
  <w:style w:type="paragraph" w:styleId="Subtitle">
    <w:name w:val="Subtitle"/>
    <w:basedOn w:val="Normal"/>
    <w:next w:val="Normal"/>
    <w:link w:val="SubtitleChar"/>
    <w:uiPriority w:val="99"/>
    <w:semiHidden/>
    <w:rsid w:val="00A00785"/>
    <w:pPr>
      <w:numPr>
        <w:ilvl w:val="1"/>
      </w:numPr>
      <w:spacing w:before="8520" w:after="160"/>
    </w:pPr>
    <w:rPr>
      <w:rFonts w:asciiTheme="minorHAnsi" w:eastAsiaTheme="minorEastAsia" w:hAnsiTheme="minorHAnsi" w:cstheme="minorBidi"/>
      <w:color w:val="FFFFFF" w:themeColor="background1"/>
      <w:spacing w:val="15"/>
      <w:sz w:val="44"/>
      <w:szCs w:val="44"/>
    </w:rPr>
  </w:style>
  <w:style w:type="character" w:customStyle="1" w:styleId="SubtitleChar">
    <w:name w:val="Subtitle Char"/>
    <w:basedOn w:val="DefaultParagraphFont"/>
    <w:link w:val="Subtitle"/>
    <w:uiPriority w:val="99"/>
    <w:semiHidden/>
    <w:rsid w:val="00A00785"/>
    <w:rPr>
      <w:rFonts w:asciiTheme="minorHAnsi" w:eastAsiaTheme="minorEastAsia" w:hAnsiTheme="minorHAnsi" w:cstheme="minorBidi"/>
      <w:color w:val="FFFFFF" w:themeColor="background1"/>
      <w:spacing w:val="15"/>
      <w:sz w:val="44"/>
      <w:szCs w:val="44"/>
    </w:rPr>
  </w:style>
  <w:style w:type="character" w:styleId="BookTitle">
    <w:name w:val="Book Title"/>
    <w:uiPriority w:val="34"/>
    <w:rsid w:val="00DC7346"/>
    <w:rPr>
      <w:b w:val="0"/>
      <w:bCs/>
      <w:i/>
      <w:iCs/>
      <w:color w:val="auto"/>
      <w:spacing w:val="0"/>
    </w:rPr>
  </w:style>
  <w:style w:type="paragraph" w:customStyle="1" w:styleId="Disclaimerbullets">
    <w:name w:val="Disclaimer bullets"/>
    <w:basedOn w:val="Disclaimer"/>
    <w:uiPriority w:val="99"/>
    <w:rsid w:val="00A00785"/>
    <w:pPr>
      <w:numPr>
        <w:numId w:val="12"/>
      </w:numPr>
      <w:spacing w:before="0" w:after="0"/>
      <w:ind w:left="584" w:hanging="227"/>
    </w:pPr>
    <w:rPr>
      <w:rFonts w:eastAsia="Batang"/>
      <w:noProof/>
    </w:rPr>
  </w:style>
  <w:style w:type="paragraph" w:customStyle="1" w:styleId="AltText">
    <w:name w:val="Alt Text"/>
    <w:basedOn w:val="Normal"/>
    <w:uiPriority w:val="2"/>
    <w:qFormat/>
    <w:rsid w:val="00B02E94"/>
    <w:rPr>
      <w:color w:val="FFFFFF" w:themeColor="background1"/>
      <w:sz w:val="2"/>
    </w:rPr>
  </w:style>
  <w:style w:type="paragraph" w:styleId="BodyText">
    <w:name w:val="Body Text"/>
    <w:basedOn w:val="Para"/>
    <w:link w:val="BodyTextChar"/>
    <w:uiPriority w:val="99"/>
    <w:unhideWhenUsed/>
    <w:qFormat/>
    <w:rsid w:val="00A70EDF"/>
  </w:style>
  <w:style w:type="character" w:customStyle="1" w:styleId="BodyTextChar">
    <w:name w:val="Body Text Char"/>
    <w:basedOn w:val="DefaultParagraphFont"/>
    <w:link w:val="BodyText"/>
    <w:uiPriority w:val="99"/>
    <w:rsid w:val="0040343F"/>
    <w:rPr>
      <w:color w:val="auto"/>
      <w:lang w:eastAsia="en-GB"/>
    </w:rPr>
  </w:style>
  <w:style w:type="character" w:styleId="SubtleReference">
    <w:name w:val="Subtle Reference"/>
    <w:basedOn w:val="DefaultParagraphFont"/>
    <w:uiPriority w:val="32"/>
    <w:semiHidden/>
    <w:rsid w:val="001E63DB"/>
    <w:rPr>
      <w:smallCaps/>
      <w:color w:val="5A5A5A" w:themeColor="text1" w:themeTint="A5"/>
    </w:rPr>
  </w:style>
  <w:style w:type="character" w:styleId="SubtleEmphasis">
    <w:name w:val="Subtle Emphasis"/>
    <w:basedOn w:val="DefaultParagraphFont"/>
    <w:uiPriority w:val="20"/>
    <w:semiHidden/>
    <w:rsid w:val="001E63DB"/>
    <w:rPr>
      <w:i/>
      <w:iCs/>
      <w:color w:val="404040" w:themeColor="text1" w:themeTint="BF"/>
    </w:rPr>
  </w:style>
  <w:style w:type="paragraph" w:customStyle="1" w:styleId="Pullquoteattribution">
    <w:name w:val="Pull quote_attribution"/>
    <w:basedOn w:val="Normal"/>
    <w:next w:val="Para"/>
    <w:uiPriority w:val="3"/>
    <w:qFormat/>
    <w:rsid w:val="002940A5"/>
    <w:pPr>
      <w:keepLines/>
      <w:pBdr>
        <w:top w:val="single" w:sz="48" w:space="9" w:color="72C1FF" w:themeColor="text2" w:themeTint="66"/>
        <w:bottom w:val="single" w:sz="48" w:space="8" w:color="72C1FF" w:themeColor="text2" w:themeTint="66"/>
      </w:pBdr>
      <w:spacing w:after="480" w:line="288" w:lineRule="auto"/>
      <w:ind w:left="567" w:right="567"/>
      <w:jc w:val="right"/>
    </w:pPr>
    <w:rPr>
      <w:i/>
      <w:iCs/>
      <w:color w:val="595959" w:themeColor="text1" w:themeTint="A6"/>
      <w:sz w:val="22"/>
      <w:szCs w:val="16"/>
      <w:lang w:eastAsia="en-GB"/>
    </w:rPr>
  </w:style>
  <w:style w:type="paragraph" w:customStyle="1" w:styleId="Boxedheading">
    <w:name w:val="Boxed heading"/>
    <w:basedOn w:val="Boxed"/>
    <w:uiPriority w:val="12"/>
    <w:qFormat/>
    <w:rsid w:val="00646A46"/>
    <w:pPr>
      <w:keepNext/>
      <w:keepLines/>
      <w:outlineLvl w:val="4"/>
    </w:pPr>
    <w:rPr>
      <w:b/>
      <w:sz w:val="24"/>
    </w:rPr>
  </w:style>
  <w:style w:type="paragraph" w:customStyle="1" w:styleId="TableTextcentred">
    <w:name w:val="Table Text_centred"/>
    <w:basedOn w:val="TableText"/>
    <w:uiPriority w:val="5"/>
    <w:qFormat/>
    <w:rsid w:val="00040267"/>
    <w:pPr>
      <w:jc w:val="center"/>
    </w:pPr>
  </w:style>
  <w:style w:type="paragraph" w:customStyle="1" w:styleId="TableTextRight">
    <w:name w:val="Table Text_Right"/>
    <w:basedOn w:val="TableText"/>
    <w:qFormat/>
    <w:rsid w:val="00040267"/>
    <w:pPr>
      <w:jc w:val="right"/>
    </w:pPr>
  </w:style>
  <w:style w:type="character" w:styleId="PageNumber">
    <w:name w:val="page number"/>
    <w:basedOn w:val="DefaultParagraphFont"/>
    <w:uiPriority w:val="99"/>
    <w:unhideWhenUsed/>
    <w:rsid w:val="00EB41C1"/>
  </w:style>
  <w:style w:type="paragraph" w:customStyle="1" w:styleId="pf0">
    <w:name w:val="pf0"/>
    <w:basedOn w:val="Normal"/>
    <w:rsid w:val="00A97297"/>
    <w:pPr>
      <w:spacing w:before="100" w:beforeAutospacing="1" w:after="100" w:afterAutospacing="1"/>
    </w:pPr>
    <w:rPr>
      <w:rFonts w:ascii="Times New Roman" w:eastAsia="Times New Roman" w:hAnsi="Times New Roman"/>
      <w:sz w:val="24"/>
      <w:szCs w:val="24"/>
      <w:lang w:eastAsia="zh-CN" w:bidi="th-TH"/>
    </w:rPr>
  </w:style>
  <w:style w:type="character" w:customStyle="1" w:styleId="cf01">
    <w:name w:val="cf01"/>
    <w:basedOn w:val="DefaultParagraphFont"/>
    <w:rsid w:val="00A97297"/>
    <w:rPr>
      <w:rFonts w:ascii="Segoe UI" w:hAnsi="Segoe UI" w:cs="Segoe UI" w:hint="default"/>
      <w:sz w:val="18"/>
      <w:szCs w:val="18"/>
    </w:rPr>
  </w:style>
  <w:style w:type="table" w:customStyle="1" w:styleId="TableGrid1">
    <w:name w:val="Table Grid1"/>
    <w:basedOn w:val="TableNormal"/>
    <w:next w:val="TableGrid"/>
    <w:uiPriority w:val="39"/>
    <w:rsid w:val="00C44EAA"/>
    <w:rPr>
      <w:color w:val="auto"/>
      <w:kern w:val="2"/>
      <w:sz w:val="1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wCNormal">
    <w:name w:val="PwC Normal"/>
    <w:basedOn w:val="Normal"/>
    <w:link w:val="PwCNormalChar"/>
    <w:rsid w:val="005563C4"/>
    <w:pPr>
      <w:kinsoku w:val="0"/>
      <w:overflowPunct w:val="0"/>
      <w:autoSpaceDE w:val="0"/>
      <w:autoSpaceDN w:val="0"/>
      <w:adjustRightInd w:val="0"/>
      <w:snapToGrid w:val="0"/>
      <w:spacing w:before="240" w:after="120" w:line="281" w:lineRule="auto"/>
    </w:pPr>
    <w:rPr>
      <w:rFonts w:asciiTheme="minorHAnsi" w:eastAsia="Times New Roman" w:hAnsiTheme="minorHAnsi" w:cs="Arial"/>
      <w:snapToGrid w:val="0"/>
      <w:color w:val="000000" w:themeColor="text1"/>
      <w:lang w:eastAsia="en-US"/>
    </w:rPr>
  </w:style>
  <w:style w:type="character" w:customStyle="1" w:styleId="PwCNormalChar">
    <w:name w:val="PwC Normal Char"/>
    <w:basedOn w:val="DefaultParagraphFont"/>
    <w:link w:val="PwCNormal"/>
    <w:rsid w:val="005563C4"/>
    <w:rPr>
      <w:rFonts w:asciiTheme="minorHAnsi" w:eastAsia="Times New Roman" w:hAnsiTheme="minorHAnsi" w:cs="Arial"/>
      <w:snapToGrid w:val="0"/>
      <w:color w:val="000000" w:themeColor="text1"/>
      <w:lang w:eastAsia="en-US"/>
    </w:rPr>
  </w:style>
  <w:style w:type="character" w:styleId="Mention">
    <w:name w:val="Mention"/>
    <w:basedOn w:val="DefaultParagraphFont"/>
    <w:uiPriority w:val="99"/>
    <w:unhideWhenUsed/>
    <w:rsid w:val="00154D8E"/>
    <w:rPr>
      <w:color w:val="2B579A"/>
      <w:shd w:val="clear" w:color="auto" w:fill="E1DFDD"/>
    </w:rPr>
  </w:style>
  <w:style w:type="paragraph" w:styleId="Bibliography">
    <w:name w:val="Bibliography"/>
    <w:basedOn w:val="Normal"/>
    <w:next w:val="Normal"/>
    <w:uiPriority w:val="38"/>
    <w:unhideWhenUsed/>
    <w:rsid w:val="00252016"/>
    <w:pPr>
      <w:spacing w:before="120" w:line="480" w:lineRule="auto"/>
      <w:ind w:left="720" w:hanging="720"/>
    </w:pPr>
  </w:style>
  <w:style w:type="paragraph" w:styleId="ListBullet5">
    <w:name w:val="List Bullet 5"/>
    <w:basedOn w:val="Normal"/>
    <w:uiPriority w:val="99"/>
    <w:unhideWhenUsed/>
    <w:rsid w:val="00FA7C07"/>
    <w:pPr>
      <w:numPr>
        <w:numId w:val="15"/>
      </w:numPr>
      <w:contextualSpacing/>
    </w:pPr>
  </w:style>
  <w:style w:type="paragraph" w:styleId="ListBullet">
    <w:name w:val="List Bullet"/>
    <w:basedOn w:val="Normal"/>
    <w:uiPriority w:val="99"/>
    <w:unhideWhenUsed/>
    <w:rsid w:val="008C2370"/>
    <w:pPr>
      <w:numPr>
        <w:numId w:val="16"/>
      </w:numPr>
      <w:contextualSpacing/>
    </w:pPr>
  </w:style>
  <w:style w:type="paragraph" w:customStyle="1" w:styleId="IntenseQuoteAttribution">
    <w:name w:val="Intense Quote Attribution"/>
    <w:basedOn w:val="IntenseQuote"/>
    <w:next w:val="BodyText"/>
    <w:uiPriority w:val="99"/>
    <w:qFormat/>
    <w:rsid w:val="00455F23"/>
    <w:pPr>
      <w:keepNext/>
      <w:keepLines/>
      <w:pBdr>
        <w:top w:val="single" w:sz="48" w:space="9" w:color="72C1FF" w:themeColor="text2" w:themeTint="66"/>
        <w:bottom w:val="single" w:sz="48" w:space="8" w:color="72C1FF" w:themeColor="text2" w:themeTint="66"/>
      </w:pBdr>
      <w:spacing w:before="0" w:after="720" w:line="288" w:lineRule="auto"/>
      <w:ind w:left="567" w:right="567"/>
      <w:jc w:val="right"/>
    </w:pPr>
    <w:rPr>
      <w:rFonts w:asciiTheme="minorHAnsi" w:hAnsiTheme="minorHAnsi"/>
      <w:i w:val="0"/>
      <w:color w:val="595959" w:themeColor="text1" w:themeTint="A6"/>
      <w:szCs w:val="12"/>
      <w:lang w:eastAsia="en-GB"/>
    </w:rPr>
  </w:style>
  <w:style w:type="paragraph" w:styleId="IntenseQuote">
    <w:name w:val="Intense Quote"/>
    <w:basedOn w:val="Normal"/>
    <w:next w:val="Normal"/>
    <w:link w:val="IntenseQuoteChar"/>
    <w:uiPriority w:val="31"/>
    <w:semiHidden/>
    <w:rsid w:val="00455F23"/>
    <w:pPr>
      <w:pBdr>
        <w:top w:val="single" w:sz="4" w:space="10" w:color="1976D2" w:themeColor="accent1"/>
        <w:bottom w:val="single" w:sz="4" w:space="10" w:color="1976D2" w:themeColor="accent1"/>
      </w:pBdr>
      <w:spacing w:before="360" w:after="360"/>
      <w:ind w:left="864" w:right="864"/>
      <w:jc w:val="center"/>
    </w:pPr>
    <w:rPr>
      <w:i/>
      <w:iCs/>
      <w:color w:val="1976D2" w:themeColor="accent1"/>
    </w:rPr>
  </w:style>
  <w:style w:type="character" w:customStyle="1" w:styleId="IntenseQuoteChar">
    <w:name w:val="Intense Quote Char"/>
    <w:basedOn w:val="DefaultParagraphFont"/>
    <w:link w:val="IntenseQuote"/>
    <w:uiPriority w:val="31"/>
    <w:semiHidden/>
    <w:rsid w:val="00455F23"/>
    <w:rPr>
      <w:i/>
      <w:iCs/>
      <w:color w:val="1976D2" w:themeColor="accent1"/>
    </w:rPr>
  </w:style>
  <w:style w:type="character" w:styleId="SmartHyperlink">
    <w:name w:val="Smart Hyperlink"/>
    <w:basedOn w:val="DefaultParagraphFont"/>
    <w:uiPriority w:val="99"/>
    <w:unhideWhenUsed/>
    <w:rsid w:val="008F44CA"/>
    <w:rPr>
      <w:u w:val="dotted"/>
    </w:rPr>
  </w:style>
  <w:style w:type="paragraph" w:styleId="BodyText2">
    <w:name w:val="Body Text 2"/>
    <w:basedOn w:val="ParaKeep"/>
    <w:link w:val="BodyText2Char"/>
    <w:uiPriority w:val="99"/>
    <w:unhideWhenUsed/>
    <w:rsid w:val="00EC36FC"/>
  </w:style>
  <w:style w:type="character" w:customStyle="1" w:styleId="BodyText2Char">
    <w:name w:val="Body Text 2 Char"/>
    <w:basedOn w:val="DefaultParagraphFont"/>
    <w:link w:val="BodyText2"/>
    <w:uiPriority w:val="99"/>
    <w:rsid w:val="00EC36FC"/>
    <w:rPr>
      <w:color w:val="000000" w:themeColor="text1"/>
      <w:lang w:eastAsia="en-GB"/>
    </w:rPr>
  </w:style>
  <w:style w:type="paragraph" w:styleId="ListBullet2">
    <w:name w:val="List Bullet 2"/>
    <w:basedOn w:val="Normal"/>
    <w:uiPriority w:val="99"/>
    <w:rsid w:val="005D6F82"/>
    <w:pPr>
      <w:numPr>
        <w:numId w:val="18"/>
      </w:numPr>
      <w:tabs>
        <w:tab w:val="left" w:pos="643"/>
      </w:tabs>
      <w:autoSpaceDE w:val="0"/>
      <w:autoSpaceDN w:val="0"/>
      <w:adjustRightInd w:val="0"/>
    </w:pPr>
    <w:rPr>
      <w:rFonts w:cs="Segoe UI"/>
      <w:color w:val="0072B8" w:themeColor="background2" w:themeShade="80"/>
    </w:rPr>
  </w:style>
  <w:style w:type="paragraph" w:styleId="BodyText3">
    <w:name w:val="Body Text 3"/>
    <w:basedOn w:val="Normal"/>
    <w:link w:val="BodyText3Char"/>
    <w:uiPriority w:val="99"/>
    <w:unhideWhenUsed/>
    <w:rsid w:val="005D6F82"/>
    <w:pPr>
      <w:keepLines/>
      <w:spacing w:before="120" w:line="288" w:lineRule="auto"/>
    </w:pPr>
    <w:rPr>
      <w:sz w:val="24"/>
      <w:szCs w:val="16"/>
    </w:rPr>
  </w:style>
  <w:style w:type="character" w:customStyle="1" w:styleId="BodyText3Char">
    <w:name w:val="Body Text 3 Char"/>
    <w:basedOn w:val="DefaultParagraphFont"/>
    <w:link w:val="BodyText3"/>
    <w:uiPriority w:val="99"/>
    <w:rsid w:val="005D6F82"/>
    <w:rPr>
      <w:color w:val="auto"/>
      <w:sz w:val="24"/>
      <w:szCs w:val="16"/>
    </w:rPr>
  </w:style>
  <w:style w:type="paragraph" w:customStyle="1" w:styleId="LongDescRef">
    <w:name w:val="LongDescRef"/>
    <w:basedOn w:val="Note"/>
    <w:rsid w:val="00820DA4"/>
    <w:pPr>
      <w:spacing w:after="360"/>
    </w:pPr>
  </w:style>
  <w:style w:type="paragraph" w:customStyle="1" w:styleId="Heading04">
    <w:name w:val="Heading 04"/>
    <w:basedOn w:val="Heading4"/>
    <w:rsid w:val="005D6F82"/>
    <w:pPr>
      <w:spacing w:before="0"/>
    </w:pPr>
    <w:rPr>
      <w:color w:val="984806" w:themeColor="accent6" w:themeShade="80"/>
      <w:sz w:val="52"/>
      <w:szCs w:val="72"/>
    </w:rPr>
  </w:style>
  <w:style w:type="paragraph" w:customStyle="1" w:styleId="Heading02">
    <w:name w:val="Heading 02"/>
    <w:basedOn w:val="Heading2"/>
    <w:qFormat/>
    <w:rsid w:val="001C6FAD"/>
    <w:pPr>
      <w:numPr>
        <w:ilvl w:val="0"/>
        <w:numId w:val="0"/>
      </w:numPr>
      <w:spacing w:before="360"/>
    </w:pPr>
    <w:rPr>
      <w:sz w:val="24"/>
      <w:szCs w:val="24"/>
    </w:rPr>
  </w:style>
  <w:style w:type="paragraph" w:styleId="TOC5">
    <w:name w:val="toc 5"/>
    <w:basedOn w:val="Normal"/>
    <w:next w:val="Normal"/>
    <w:autoRedefine/>
    <w:uiPriority w:val="39"/>
    <w:unhideWhenUsed/>
    <w:rsid w:val="000A7933"/>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0A7933"/>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0A7933"/>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0A7933"/>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0A7933"/>
    <w:pPr>
      <w:spacing w:after="100" w:line="278" w:lineRule="auto"/>
      <w:ind w:left="1920"/>
    </w:pPr>
    <w:rPr>
      <w:rFonts w:asciiTheme="minorHAnsi" w:eastAsiaTheme="minorEastAsia" w:hAnsiTheme="minorHAnsi" w:cstheme="minorBidi"/>
      <w:kern w:val="2"/>
      <w:sz w:val="24"/>
      <w:szCs w:val="24"/>
      <w14:ligatures w14:val="standardContextual"/>
    </w:rPr>
  </w:style>
  <w:style w:type="paragraph" w:customStyle="1" w:styleId="Rec1">
    <w:name w:val="Rec1"/>
    <w:basedOn w:val="Normal"/>
    <w:qFormat/>
    <w:rsid w:val="00DC3741"/>
    <w:pPr>
      <w:keepLines/>
      <w:numPr>
        <w:numId w:val="31"/>
      </w:numPr>
      <w:spacing w:before="120" w:after="120" w:line="264" w:lineRule="auto"/>
    </w:pPr>
    <w:rPr>
      <w:bCs/>
    </w:rPr>
  </w:style>
  <w:style w:type="paragraph" w:customStyle="1" w:styleId="Rec2">
    <w:name w:val="Rec2"/>
    <w:basedOn w:val="Rec1"/>
    <w:qFormat/>
    <w:rsid w:val="000122AF"/>
    <w:pPr>
      <w:numPr>
        <w:ilvl w:val="1"/>
      </w:numPr>
    </w:pPr>
  </w:style>
  <w:style w:type="table" w:customStyle="1" w:styleId="AHALight1">
    <w:name w:val="AHA Light1"/>
    <w:basedOn w:val="TableNormal"/>
    <w:uiPriority w:val="99"/>
    <w:rsid w:val="004D5148"/>
    <w:pPr>
      <w:spacing w:before="60" w:after="60" w:line="264" w:lineRule="auto"/>
    </w:pPr>
    <w:rPr>
      <w:rFonts w:ascii="Aptos" w:hAnsi="Aptos"/>
      <w:color w:val="auto"/>
      <w:szCs w:val="22"/>
    </w:rPr>
    <w:tblPr>
      <w:tblStyleRowBandSize w:val="1"/>
      <w:tblStyleColBandSize w:val="1"/>
      <w:tblBorders>
        <w:top w:val="single" w:sz="4" w:space="0" w:color="B8E0FF"/>
        <w:bottom w:val="single" w:sz="4" w:space="0" w:color="005A9F"/>
        <w:insideH w:val="single" w:sz="4" w:space="0" w:color="B8E0FF"/>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rPr>
      <w:tblPr/>
      <w:tcPr>
        <w:tcBorders>
          <w:top w:val="single" w:sz="4" w:space="0" w:color="005A9F"/>
          <w:left w:val="nil"/>
          <w:bottom w:val="single" w:sz="4" w:space="0" w:color="005A9F"/>
          <w:right w:val="nil"/>
          <w:insideH w:val="nil"/>
          <w:insideV w:val="nil"/>
          <w:tl2br w:val="nil"/>
          <w:tr2bl w:val="nil"/>
        </w:tcBorders>
        <w:vAlign w:val="bottom"/>
      </w:tcPr>
    </w:tblStylePr>
    <w:tblStylePr w:type="lastRow">
      <w:rPr>
        <w:b/>
      </w:rPr>
      <w:tblPr/>
      <w:tcPr>
        <w:tcBorders>
          <w:top w:val="single" w:sz="6" w:space="0" w:color="005A9F"/>
          <w:left w:val="nil"/>
          <w:bottom w:val="single" w:sz="4" w:space="0" w:color="005A9F"/>
          <w:right w:val="nil"/>
          <w:insideH w:val="nil"/>
          <w:insideV w:val="nil"/>
          <w:tl2br w:val="nil"/>
          <w:tr2bl w:val="nil"/>
        </w:tcBorders>
        <w:shd w:val="clear" w:color="auto" w:fill="E2F4FF"/>
      </w:tcPr>
    </w:tblStylePr>
    <w:tblStylePr w:type="firstCol">
      <w:rPr>
        <w:b/>
      </w:rPr>
    </w:tblStylePr>
    <w:tblStylePr w:type="lastCol">
      <w:rPr>
        <w:b/>
      </w:rPr>
    </w:tblStylePr>
    <w:tblStylePr w:type="band1Vert">
      <w:tblPr/>
      <w:tcPr>
        <w:tcBorders>
          <w:left w:val="single" w:sz="4" w:space="0" w:color="CDE3F9"/>
          <w:right w:val="single" w:sz="4" w:space="0" w:color="CDE3F9"/>
        </w:tcBorders>
      </w:tcPr>
    </w:tblStylePr>
    <w:tblStylePr w:type="band2Vert">
      <w:tblPr/>
      <w:tcPr>
        <w:tcBorders>
          <w:left w:val="nil"/>
          <w:right w:val="nil"/>
        </w:tcBorders>
      </w:tcPr>
    </w:tblStylePr>
    <w:tblStylePr w:type="band1Horz">
      <w:tblPr/>
      <w:tcPr>
        <w:shd w:val="clear" w:color="auto" w:fill="F2F2F2"/>
      </w:tcPr>
    </w:tblStylePr>
  </w:style>
  <w:style w:type="paragraph" w:customStyle="1" w:styleId="Pull">
    <w:name w:val="Pull"/>
    <w:basedOn w:val="Normal"/>
    <w:rsid w:val="00DD2CF2"/>
    <w:pPr>
      <w:keepLines/>
      <w:suppressAutoHyphens/>
      <w:autoSpaceDN w:val="0"/>
      <w:spacing w:after="240" w:line="264" w:lineRule="auto"/>
      <w:ind w:right="567"/>
      <w:contextualSpacing/>
    </w:pPr>
    <w:rPr>
      <w:iCs/>
      <w:sz w:val="22"/>
      <w:szCs w:val="18"/>
      <w:lang w:eastAsia="en-GB"/>
    </w:rPr>
  </w:style>
  <w:style w:type="paragraph" w:styleId="BodyTextIndent">
    <w:name w:val="Body Text Indent"/>
    <w:basedOn w:val="Normal"/>
    <w:link w:val="BodyTextIndentChar"/>
    <w:uiPriority w:val="99"/>
    <w:unhideWhenUsed/>
    <w:rsid w:val="007D0B6C"/>
    <w:pPr>
      <w:spacing w:after="120"/>
      <w:ind w:left="283"/>
    </w:pPr>
  </w:style>
  <w:style w:type="character" w:customStyle="1" w:styleId="BodyTextIndentChar">
    <w:name w:val="Body Text Indent Char"/>
    <w:basedOn w:val="DefaultParagraphFont"/>
    <w:link w:val="BodyTextIndent"/>
    <w:uiPriority w:val="99"/>
    <w:rsid w:val="007D0B6C"/>
    <w:rPr>
      <w:color w:val="auto"/>
    </w:rPr>
  </w:style>
  <w:style w:type="paragraph" w:styleId="BodyTextIndent2">
    <w:name w:val="Body Text Indent 2"/>
    <w:basedOn w:val="Normal"/>
    <w:link w:val="BodyTextIndent2Char"/>
    <w:uiPriority w:val="99"/>
    <w:unhideWhenUsed/>
    <w:rsid w:val="007D0B6C"/>
    <w:pPr>
      <w:spacing w:after="120" w:line="480" w:lineRule="auto"/>
      <w:ind w:left="283"/>
    </w:pPr>
  </w:style>
  <w:style w:type="character" w:customStyle="1" w:styleId="BodyTextIndent2Char">
    <w:name w:val="Body Text Indent 2 Char"/>
    <w:basedOn w:val="DefaultParagraphFont"/>
    <w:link w:val="BodyTextIndent2"/>
    <w:uiPriority w:val="99"/>
    <w:rsid w:val="007D0B6C"/>
    <w:rPr>
      <w:color w:val="auto"/>
    </w:rPr>
  </w:style>
  <w:style w:type="paragraph" w:styleId="BodyTextIndent3">
    <w:name w:val="Body Text Indent 3"/>
    <w:basedOn w:val="Normal"/>
    <w:link w:val="BodyTextIndent3Char"/>
    <w:uiPriority w:val="99"/>
    <w:unhideWhenUsed/>
    <w:rsid w:val="007D0B6C"/>
    <w:pPr>
      <w:spacing w:after="120"/>
      <w:ind w:left="283"/>
    </w:pPr>
    <w:rPr>
      <w:sz w:val="16"/>
      <w:szCs w:val="16"/>
    </w:rPr>
  </w:style>
  <w:style w:type="character" w:customStyle="1" w:styleId="BodyTextIndent3Char">
    <w:name w:val="Body Text Indent 3 Char"/>
    <w:basedOn w:val="DefaultParagraphFont"/>
    <w:link w:val="BodyTextIndent3"/>
    <w:uiPriority w:val="99"/>
    <w:rsid w:val="007D0B6C"/>
    <w:rPr>
      <w:color w:val="auto"/>
      <w:sz w:val="16"/>
      <w:szCs w:val="16"/>
    </w:rPr>
  </w:style>
  <w:style w:type="paragraph" w:styleId="BodyTextFirstIndent">
    <w:name w:val="Body Text First Indent"/>
    <w:basedOn w:val="BodyText"/>
    <w:link w:val="BodyTextFirstIndentChar"/>
    <w:uiPriority w:val="99"/>
    <w:unhideWhenUsed/>
    <w:rsid w:val="007D0B6C"/>
    <w:pPr>
      <w:spacing w:before="0" w:after="0" w:line="240" w:lineRule="auto"/>
      <w:ind w:firstLine="360"/>
    </w:pPr>
    <w:rPr>
      <w:lang w:eastAsia="en-AU"/>
    </w:rPr>
  </w:style>
  <w:style w:type="character" w:customStyle="1" w:styleId="BodyTextFirstIndentChar">
    <w:name w:val="Body Text First Indent Char"/>
    <w:basedOn w:val="BodyTextChar"/>
    <w:link w:val="BodyTextFirstIndent"/>
    <w:uiPriority w:val="99"/>
    <w:rsid w:val="007D0B6C"/>
    <w:rPr>
      <w:color w:val="auto"/>
      <w:lang w:eastAsia="en-GB"/>
    </w:rPr>
  </w:style>
  <w:style w:type="paragraph" w:styleId="BodyTextFirstIndent2">
    <w:name w:val="Body Text First Indent 2"/>
    <w:basedOn w:val="BodyTextIndent"/>
    <w:link w:val="BodyTextFirstIndent2Char"/>
    <w:uiPriority w:val="99"/>
    <w:unhideWhenUsed/>
    <w:rsid w:val="007D0B6C"/>
    <w:pPr>
      <w:spacing w:after="0"/>
      <w:ind w:left="360" w:firstLine="360"/>
    </w:pPr>
  </w:style>
  <w:style w:type="character" w:customStyle="1" w:styleId="BodyTextFirstIndent2Char">
    <w:name w:val="Body Text First Indent 2 Char"/>
    <w:basedOn w:val="BodyTextIndentChar"/>
    <w:link w:val="BodyTextFirstIndent2"/>
    <w:uiPriority w:val="99"/>
    <w:rsid w:val="007D0B6C"/>
    <w:rPr>
      <w:color w:val="auto"/>
    </w:rPr>
  </w:style>
  <w:style w:type="paragraph" w:styleId="BlockText">
    <w:name w:val="Block Text"/>
    <w:basedOn w:val="Quote"/>
    <w:uiPriority w:val="99"/>
    <w:unhideWhenUsed/>
    <w:rsid w:val="007D0B6C"/>
    <w:pPr>
      <w:numPr>
        <w:numId w:val="0"/>
      </w:numPr>
      <w:spacing w:before="120" w:after="120"/>
      <w:ind w:left="567"/>
      <w:contextualSpacing w:val="0"/>
    </w:pPr>
  </w:style>
  <w:style w:type="paragraph" w:customStyle="1" w:styleId="Rec1s">
    <w:name w:val="Rec1s"/>
    <w:basedOn w:val="Rec1"/>
    <w:qFormat/>
    <w:rsid w:val="00AA7A8E"/>
    <w:pPr>
      <w:numPr>
        <w:numId w:val="29"/>
      </w:numPr>
    </w:pPr>
  </w:style>
  <w:style w:type="paragraph" w:customStyle="1" w:styleId="Rec2s">
    <w:name w:val="Rec 2s"/>
    <w:basedOn w:val="Rec2"/>
    <w:qFormat/>
    <w:rsid w:val="00AA7A8E"/>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4512">
      <w:bodyDiv w:val="1"/>
      <w:marLeft w:val="0"/>
      <w:marRight w:val="0"/>
      <w:marTop w:val="0"/>
      <w:marBottom w:val="0"/>
      <w:divBdr>
        <w:top w:val="none" w:sz="0" w:space="0" w:color="auto"/>
        <w:left w:val="none" w:sz="0" w:space="0" w:color="auto"/>
        <w:bottom w:val="none" w:sz="0" w:space="0" w:color="auto"/>
        <w:right w:val="none" w:sz="0" w:space="0" w:color="auto"/>
      </w:divBdr>
    </w:div>
    <w:div w:id="31997699">
      <w:bodyDiv w:val="1"/>
      <w:marLeft w:val="0"/>
      <w:marRight w:val="0"/>
      <w:marTop w:val="0"/>
      <w:marBottom w:val="0"/>
      <w:divBdr>
        <w:top w:val="none" w:sz="0" w:space="0" w:color="auto"/>
        <w:left w:val="none" w:sz="0" w:space="0" w:color="auto"/>
        <w:bottom w:val="none" w:sz="0" w:space="0" w:color="auto"/>
        <w:right w:val="none" w:sz="0" w:space="0" w:color="auto"/>
      </w:divBdr>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59253438">
      <w:bodyDiv w:val="1"/>
      <w:marLeft w:val="0"/>
      <w:marRight w:val="0"/>
      <w:marTop w:val="0"/>
      <w:marBottom w:val="0"/>
      <w:divBdr>
        <w:top w:val="none" w:sz="0" w:space="0" w:color="auto"/>
        <w:left w:val="none" w:sz="0" w:space="0" w:color="auto"/>
        <w:bottom w:val="none" w:sz="0" w:space="0" w:color="auto"/>
        <w:right w:val="none" w:sz="0" w:space="0" w:color="auto"/>
      </w:divBdr>
    </w:div>
    <w:div w:id="64492477">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99616775">
      <w:bodyDiv w:val="1"/>
      <w:marLeft w:val="0"/>
      <w:marRight w:val="0"/>
      <w:marTop w:val="0"/>
      <w:marBottom w:val="0"/>
      <w:divBdr>
        <w:top w:val="none" w:sz="0" w:space="0" w:color="auto"/>
        <w:left w:val="none" w:sz="0" w:space="0" w:color="auto"/>
        <w:bottom w:val="none" w:sz="0" w:space="0" w:color="auto"/>
        <w:right w:val="none" w:sz="0" w:space="0" w:color="auto"/>
      </w:divBdr>
    </w:div>
    <w:div w:id="100759603">
      <w:bodyDiv w:val="1"/>
      <w:marLeft w:val="0"/>
      <w:marRight w:val="0"/>
      <w:marTop w:val="0"/>
      <w:marBottom w:val="0"/>
      <w:divBdr>
        <w:top w:val="none" w:sz="0" w:space="0" w:color="auto"/>
        <w:left w:val="none" w:sz="0" w:space="0" w:color="auto"/>
        <w:bottom w:val="none" w:sz="0" w:space="0" w:color="auto"/>
        <w:right w:val="none" w:sz="0" w:space="0" w:color="auto"/>
      </w:divBdr>
    </w:div>
    <w:div w:id="110830447">
      <w:bodyDiv w:val="1"/>
      <w:marLeft w:val="0"/>
      <w:marRight w:val="0"/>
      <w:marTop w:val="0"/>
      <w:marBottom w:val="0"/>
      <w:divBdr>
        <w:top w:val="none" w:sz="0" w:space="0" w:color="auto"/>
        <w:left w:val="none" w:sz="0" w:space="0" w:color="auto"/>
        <w:bottom w:val="none" w:sz="0" w:space="0" w:color="auto"/>
        <w:right w:val="none" w:sz="0" w:space="0" w:color="auto"/>
      </w:divBdr>
    </w:div>
    <w:div w:id="114062723">
      <w:bodyDiv w:val="1"/>
      <w:marLeft w:val="0"/>
      <w:marRight w:val="0"/>
      <w:marTop w:val="0"/>
      <w:marBottom w:val="0"/>
      <w:divBdr>
        <w:top w:val="none" w:sz="0" w:space="0" w:color="auto"/>
        <w:left w:val="none" w:sz="0" w:space="0" w:color="auto"/>
        <w:bottom w:val="none" w:sz="0" w:space="0" w:color="auto"/>
        <w:right w:val="none" w:sz="0" w:space="0" w:color="auto"/>
      </w:divBdr>
    </w:div>
    <w:div w:id="114522422">
      <w:bodyDiv w:val="1"/>
      <w:marLeft w:val="0"/>
      <w:marRight w:val="0"/>
      <w:marTop w:val="0"/>
      <w:marBottom w:val="0"/>
      <w:divBdr>
        <w:top w:val="none" w:sz="0" w:space="0" w:color="auto"/>
        <w:left w:val="none" w:sz="0" w:space="0" w:color="auto"/>
        <w:bottom w:val="none" w:sz="0" w:space="0" w:color="auto"/>
        <w:right w:val="none" w:sz="0" w:space="0" w:color="auto"/>
      </w:divBdr>
    </w:div>
    <w:div w:id="140847200">
      <w:bodyDiv w:val="1"/>
      <w:marLeft w:val="0"/>
      <w:marRight w:val="0"/>
      <w:marTop w:val="0"/>
      <w:marBottom w:val="0"/>
      <w:divBdr>
        <w:top w:val="none" w:sz="0" w:space="0" w:color="auto"/>
        <w:left w:val="none" w:sz="0" w:space="0" w:color="auto"/>
        <w:bottom w:val="none" w:sz="0" w:space="0" w:color="auto"/>
        <w:right w:val="none" w:sz="0" w:space="0" w:color="auto"/>
      </w:divBdr>
    </w:div>
    <w:div w:id="145827950">
      <w:bodyDiv w:val="1"/>
      <w:marLeft w:val="0"/>
      <w:marRight w:val="0"/>
      <w:marTop w:val="0"/>
      <w:marBottom w:val="0"/>
      <w:divBdr>
        <w:top w:val="none" w:sz="0" w:space="0" w:color="auto"/>
        <w:left w:val="none" w:sz="0" w:space="0" w:color="auto"/>
        <w:bottom w:val="none" w:sz="0" w:space="0" w:color="auto"/>
        <w:right w:val="none" w:sz="0" w:space="0" w:color="auto"/>
      </w:divBdr>
    </w:div>
    <w:div w:id="146435934">
      <w:bodyDiv w:val="1"/>
      <w:marLeft w:val="0"/>
      <w:marRight w:val="0"/>
      <w:marTop w:val="0"/>
      <w:marBottom w:val="0"/>
      <w:divBdr>
        <w:top w:val="none" w:sz="0" w:space="0" w:color="auto"/>
        <w:left w:val="none" w:sz="0" w:space="0" w:color="auto"/>
        <w:bottom w:val="none" w:sz="0" w:space="0" w:color="auto"/>
        <w:right w:val="none" w:sz="0" w:space="0" w:color="auto"/>
      </w:divBdr>
    </w:div>
    <w:div w:id="156501861">
      <w:bodyDiv w:val="1"/>
      <w:marLeft w:val="0"/>
      <w:marRight w:val="0"/>
      <w:marTop w:val="0"/>
      <w:marBottom w:val="0"/>
      <w:divBdr>
        <w:top w:val="none" w:sz="0" w:space="0" w:color="auto"/>
        <w:left w:val="none" w:sz="0" w:space="0" w:color="auto"/>
        <w:bottom w:val="none" w:sz="0" w:space="0" w:color="auto"/>
        <w:right w:val="none" w:sz="0" w:space="0" w:color="auto"/>
      </w:divBdr>
    </w:div>
    <w:div w:id="161354535">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82599128">
      <w:bodyDiv w:val="1"/>
      <w:marLeft w:val="0"/>
      <w:marRight w:val="0"/>
      <w:marTop w:val="0"/>
      <w:marBottom w:val="0"/>
      <w:divBdr>
        <w:top w:val="none" w:sz="0" w:space="0" w:color="auto"/>
        <w:left w:val="none" w:sz="0" w:space="0" w:color="auto"/>
        <w:bottom w:val="none" w:sz="0" w:space="0" w:color="auto"/>
        <w:right w:val="none" w:sz="0" w:space="0" w:color="auto"/>
      </w:divBdr>
    </w:div>
    <w:div w:id="185218070">
      <w:bodyDiv w:val="1"/>
      <w:marLeft w:val="0"/>
      <w:marRight w:val="0"/>
      <w:marTop w:val="0"/>
      <w:marBottom w:val="0"/>
      <w:divBdr>
        <w:top w:val="none" w:sz="0" w:space="0" w:color="auto"/>
        <w:left w:val="none" w:sz="0" w:space="0" w:color="auto"/>
        <w:bottom w:val="none" w:sz="0" w:space="0" w:color="auto"/>
        <w:right w:val="none" w:sz="0" w:space="0" w:color="auto"/>
      </w:divBdr>
    </w:div>
    <w:div w:id="194276244">
      <w:bodyDiv w:val="1"/>
      <w:marLeft w:val="0"/>
      <w:marRight w:val="0"/>
      <w:marTop w:val="0"/>
      <w:marBottom w:val="0"/>
      <w:divBdr>
        <w:top w:val="none" w:sz="0" w:space="0" w:color="auto"/>
        <w:left w:val="none" w:sz="0" w:space="0" w:color="auto"/>
        <w:bottom w:val="none" w:sz="0" w:space="0" w:color="auto"/>
        <w:right w:val="none" w:sz="0" w:space="0" w:color="auto"/>
      </w:divBdr>
    </w:div>
    <w:div w:id="202865534">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19562036">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48928265">
      <w:bodyDiv w:val="1"/>
      <w:marLeft w:val="0"/>
      <w:marRight w:val="0"/>
      <w:marTop w:val="0"/>
      <w:marBottom w:val="0"/>
      <w:divBdr>
        <w:top w:val="none" w:sz="0" w:space="0" w:color="auto"/>
        <w:left w:val="none" w:sz="0" w:space="0" w:color="auto"/>
        <w:bottom w:val="none" w:sz="0" w:space="0" w:color="auto"/>
        <w:right w:val="none" w:sz="0" w:space="0" w:color="auto"/>
      </w:divBdr>
    </w:div>
    <w:div w:id="251396980">
      <w:bodyDiv w:val="1"/>
      <w:marLeft w:val="0"/>
      <w:marRight w:val="0"/>
      <w:marTop w:val="0"/>
      <w:marBottom w:val="0"/>
      <w:divBdr>
        <w:top w:val="none" w:sz="0" w:space="0" w:color="auto"/>
        <w:left w:val="none" w:sz="0" w:space="0" w:color="auto"/>
        <w:bottom w:val="none" w:sz="0" w:space="0" w:color="auto"/>
        <w:right w:val="none" w:sz="0" w:space="0" w:color="auto"/>
      </w:divBdr>
    </w:div>
    <w:div w:id="253782656">
      <w:bodyDiv w:val="1"/>
      <w:marLeft w:val="0"/>
      <w:marRight w:val="0"/>
      <w:marTop w:val="0"/>
      <w:marBottom w:val="0"/>
      <w:divBdr>
        <w:top w:val="none" w:sz="0" w:space="0" w:color="auto"/>
        <w:left w:val="none" w:sz="0" w:space="0" w:color="auto"/>
        <w:bottom w:val="none" w:sz="0" w:space="0" w:color="auto"/>
        <w:right w:val="none" w:sz="0" w:space="0" w:color="auto"/>
      </w:divBdr>
    </w:div>
    <w:div w:id="257249780">
      <w:bodyDiv w:val="1"/>
      <w:marLeft w:val="0"/>
      <w:marRight w:val="0"/>
      <w:marTop w:val="0"/>
      <w:marBottom w:val="0"/>
      <w:divBdr>
        <w:top w:val="none" w:sz="0" w:space="0" w:color="auto"/>
        <w:left w:val="none" w:sz="0" w:space="0" w:color="auto"/>
        <w:bottom w:val="none" w:sz="0" w:space="0" w:color="auto"/>
        <w:right w:val="none" w:sz="0" w:space="0" w:color="auto"/>
      </w:divBdr>
    </w:div>
    <w:div w:id="276840147">
      <w:bodyDiv w:val="1"/>
      <w:marLeft w:val="0"/>
      <w:marRight w:val="0"/>
      <w:marTop w:val="0"/>
      <w:marBottom w:val="0"/>
      <w:divBdr>
        <w:top w:val="none" w:sz="0" w:space="0" w:color="auto"/>
        <w:left w:val="none" w:sz="0" w:space="0" w:color="auto"/>
        <w:bottom w:val="none" w:sz="0" w:space="0" w:color="auto"/>
        <w:right w:val="none" w:sz="0" w:space="0" w:color="auto"/>
      </w:divBdr>
    </w:div>
    <w:div w:id="319165235">
      <w:bodyDiv w:val="1"/>
      <w:marLeft w:val="0"/>
      <w:marRight w:val="0"/>
      <w:marTop w:val="0"/>
      <w:marBottom w:val="0"/>
      <w:divBdr>
        <w:top w:val="none" w:sz="0" w:space="0" w:color="auto"/>
        <w:left w:val="none" w:sz="0" w:space="0" w:color="auto"/>
        <w:bottom w:val="none" w:sz="0" w:space="0" w:color="auto"/>
        <w:right w:val="none" w:sz="0" w:space="0" w:color="auto"/>
      </w:divBdr>
    </w:div>
    <w:div w:id="321352660">
      <w:bodyDiv w:val="1"/>
      <w:marLeft w:val="0"/>
      <w:marRight w:val="0"/>
      <w:marTop w:val="0"/>
      <w:marBottom w:val="0"/>
      <w:divBdr>
        <w:top w:val="none" w:sz="0" w:space="0" w:color="auto"/>
        <w:left w:val="none" w:sz="0" w:space="0" w:color="auto"/>
        <w:bottom w:val="none" w:sz="0" w:space="0" w:color="auto"/>
        <w:right w:val="none" w:sz="0" w:space="0" w:color="auto"/>
      </w:divBdr>
    </w:div>
    <w:div w:id="341860585">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44553298">
      <w:bodyDiv w:val="1"/>
      <w:marLeft w:val="0"/>
      <w:marRight w:val="0"/>
      <w:marTop w:val="0"/>
      <w:marBottom w:val="0"/>
      <w:divBdr>
        <w:top w:val="none" w:sz="0" w:space="0" w:color="auto"/>
        <w:left w:val="none" w:sz="0" w:space="0" w:color="auto"/>
        <w:bottom w:val="none" w:sz="0" w:space="0" w:color="auto"/>
        <w:right w:val="none" w:sz="0" w:space="0" w:color="auto"/>
      </w:divBdr>
    </w:div>
    <w:div w:id="344982297">
      <w:bodyDiv w:val="1"/>
      <w:marLeft w:val="0"/>
      <w:marRight w:val="0"/>
      <w:marTop w:val="0"/>
      <w:marBottom w:val="0"/>
      <w:divBdr>
        <w:top w:val="none" w:sz="0" w:space="0" w:color="auto"/>
        <w:left w:val="none" w:sz="0" w:space="0" w:color="auto"/>
        <w:bottom w:val="none" w:sz="0" w:space="0" w:color="auto"/>
        <w:right w:val="none" w:sz="0" w:space="0" w:color="auto"/>
      </w:divBdr>
    </w:div>
    <w:div w:id="346447426">
      <w:bodyDiv w:val="1"/>
      <w:marLeft w:val="0"/>
      <w:marRight w:val="0"/>
      <w:marTop w:val="0"/>
      <w:marBottom w:val="0"/>
      <w:divBdr>
        <w:top w:val="none" w:sz="0" w:space="0" w:color="auto"/>
        <w:left w:val="none" w:sz="0" w:space="0" w:color="auto"/>
        <w:bottom w:val="none" w:sz="0" w:space="0" w:color="auto"/>
        <w:right w:val="none" w:sz="0" w:space="0" w:color="auto"/>
      </w:divBdr>
    </w:div>
    <w:div w:id="348795998">
      <w:bodyDiv w:val="1"/>
      <w:marLeft w:val="0"/>
      <w:marRight w:val="0"/>
      <w:marTop w:val="0"/>
      <w:marBottom w:val="0"/>
      <w:divBdr>
        <w:top w:val="none" w:sz="0" w:space="0" w:color="auto"/>
        <w:left w:val="none" w:sz="0" w:space="0" w:color="auto"/>
        <w:bottom w:val="none" w:sz="0" w:space="0" w:color="auto"/>
        <w:right w:val="none" w:sz="0" w:space="0" w:color="auto"/>
      </w:divBdr>
    </w:div>
    <w:div w:id="364792620">
      <w:bodyDiv w:val="1"/>
      <w:marLeft w:val="0"/>
      <w:marRight w:val="0"/>
      <w:marTop w:val="0"/>
      <w:marBottom w:val="0"/>
      <w:divBdr>
        <w:top w:val="none" w:sz="0" w:space="0" w:color="auto"/>
        <w:left w:val="none" w:sz="0" w:space="0" w:color="auto"/>
        <w:bottom w:val="none" w:sz="0" w:space="0" w:color="auto"/>
        <w:right w:val="none" w:sz="0" w:space="0" w:color="auto"/>
      </w:divBdr>
    </w:div>
    <w:div w:id="370617088">
      <w:bodyDiv w:val="1"/>
      <w:marLeft w:val="0"/>
      <w:marRight w:val="0"/>
      <w:marTop w:val="0"/>
      <w:marBottom w:val="0"/>
      <w:divBdr>
        <w:top w:val="none" w:sz="0" w:space="0" w:color="auto"/>
        <w:left w:val="none" w:sz="0" w:space="0" w:color="auto"/>
        <w:bottom w:val="none" w:sz="0" w:space="0" w:color="auto"/>
        <w:right w:val="none" w:sz="0" w:space="0" w:color="auto"/>
      </w:divBdr>
    </w:div>
    <w:div w:id="374088359">
      <w:bodyDiv w:val="1"/>
      <w:marLeft w:val="0"/>
      <w:marRight w:val="0"/>
      <w:marTop w:val="0"/>
      <w:marBottom w:val="0"/>
      <w:divBdr>
        <w:top w:val="none" w:sz="0" w:space="0" w:color="auto"/>
        <w:left w:val="none" w:sz="0" w:space="0" w:color="auto"/>
        <w:bottom w:val="none" w:sz="0" w:space="0" w:color="auto"/>
        <w:right w:val="none" w:sz="0" w:space="0" w:color="auto"/>
      </w:divBdr>
    </w:div>
    <w:div w:id="388848968">
      <w:bodyDiv w:val="1"/>
      <w:marLeft w:val="0"/>
      <w:marRight w:val="0"/>
      <w:marTop w:val="0"/>
      <w:marBottom w:val="0"/>
      <w:divBdr>
        <w:top w:val="none" w:sz="0" w:space="0" w:color="auto"/>
        <w:left w:val="none" w:sz="0" w:space="0" w:color="auto"/>
        <w:bottom w:val="none" w:sz="0" w:space="0" w:color="auto"/>
        <w:right w:val="none" w:sz="0" w:space="0" w:color="auto"/>
      </w:divBdr>
    </w:div>
    <w:div w:id="389885338">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01149351">
      <w:bodyDiv w:val="1"/>
      <w:marLeft w:val="0"/>
      <w:marRight w:val="0"/>
      <w:marTop w:val="0"/>
      <w:marBottom w:val="0"/>
      <w:divBdr>
        <w:top w:val="none" w:sz="0" w:space="0" w:color="auto"/>
        <w:left w:val="none" w:sz="0" w:space="0" w:color="auto"/>
        <w:bottom w:val="none" w:sz="0" w:space="0" w:color="auto"/>
        <w:right w:val="none" w:sz="0" w:space="0" w:color="auto"/>
      </w:divBdr>
    </w:div>
    <w:div w:id="406146157">
      <w:bodyDiv w:val="1"/>
      <w:marLeft w:val="0"/>
      <w:marRight w:val="0"/>
      <w:marTop w:val="0"/>
      <w:marBottom w:val="0"/>
      <w:divBdr>
        <w:top w:val="none" w:sz="0" w:space="0" w:color="auto"/>
        <w:left w:val="none" w:sz="0" w:space="0" w:color="auto"/>
        <w:bottom w:val="none" w:sz="0" w:space="0" w:color="auto"/>
        <w:right w:val="none" w:sz="0" w:space="0" w:color="auto"/>
      </w:divBdr>
    </w:div>
    <w:div w:id="409155587">
      <w:bodyDiv w:val="1"/>
      <w:marLeft w:val="0"/>
      <w:marRight w:val="0"/>
      <w:marTop w:val="0"/>
      <w:marBottom w:val="0"/>
      <w:divBdr>
        <w:top w:val="none" w:sz="0" w:space="0" w:color="auto"/>
        <w:left w:val="none" w:sz="0" w:space="0" w:color="auto"/>
        <w:bottom w:val="none" w:sz="0" w:space="0" w:color="auto"/>
        <w:right w:val="none" w:sz="0" w:space="0" w:color="auto"/>
      </w:divBdr>
    </w:div>
    <w:div w:id="421145876">
      <w:bodyDiv w:val="1"/>
      <w:marLeft w:val="0"/>
      <w:marRight w:val="0"/>
      <w:marTop w:val="0"/>
      <w:marBottom w:val="0"/>
      <w:divBdr>
        <w:top w:val="none" w:sz="0" w:space="0" w:color="auto"/>
        <w:left w:val="none" w:sz="0" w:space="0" w:color="auto"/>
        <w:bottom w:val="none" w:sz="0" w:space="0" w:color="auto"/>
        <w:right w:val="none" w:sz="0" w:space="0" w:color="auto"/>
      </w:divBdr>
    </w:div>
    <w:div w:id="421729214">
      <w:bodyDiv w:val="1"/>
      <w:marLeft w:val="0"/>
      <w:marRight w:val="0"/>
      <w:marTop w:val="0"/>
      <w:marBottom w:val="0"/>
      <w:divBdr>
        <w:top w:val="none" w:sz="0" w:space="0" w:color="auto"/>
        <w:left w:val="none" w:sz="0" w:space="0" w:color="auto"/>
        <w:bottom w:val="none" w:sz="0" w:space="0" w:color="auto"/>
        <w:right w:val="none" w:sz="0" w:space="0" w:color="auto"/>
      </w:divBdr>
    </w:div>
    <w:div w:id="458450842">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491725236">
      <w:bodyDiv w:val="1"/>
      <w:marLeft w:val="0"/>
      <w:marRight w:val="0"/>
      <w:marTop w:val="0"/>
      <w:marBottom w:val="0"/>
      <w:divBdr>
        <w:top w:val="none" w:sz="0" w:space="0" w:color="auto"/>
        <w:left w:val="none" w:sz="0" w:space="0" w:color="auto"/>
        <w:bottom w:val="none" w:sz="0" w:space="0" w:color="auto"/>
        <w:right w:val="none" w:sz="0" w:space="0" w:color="auto"/>
      </w:divBdr>
    </w:div>
    <w:div w:id="517084765">
      <w:bodyDiv w:val="1"/>
      <w:marLeft w:val="0"/>
      <w:marRight w:val="0"/>
      <w:marTop w:val="0"/>
      <w:marBottom w:val="0"/>
      <w:divBdr>
        <w:top w:val="none" w:sz="0" w:space="0" w:color="auto"/>
        <w:left w:val="none" w:sz="0" w:space="0" w:color="auto"/>
        <w:bottom w:val="none" w:sz="0" w:space="0" w:color="auto"/>
        <w:right w:val="none" w:sz="0" w:space="0" w:color="auto"/>
      </w:divBdr>
      <w:divsChild>
        <w:div w:id="89813344">
          <w:marLeft w:val="0"/>
          <w:marRight w:val="0"/>
          <w:marTop w:val="0"/>
          <w:marBottom w:val="0"/>
          <w:divBdr>
            <w:top w:val="none" w:sz="0" w:space="0" w:color="auto"/>
            <w:left w:val="none" w:sz="0" w:space="0" w:color="auto"/>
            <w:bottom w:val="none" w:sz="0" w:space="0" w:color="auto"/>
            <w:right w:val="none" w:sz="0" w:space="0" w:color="auto"/>
          </w:divBdr>
          <w:divsChild>
            <w:div w:id="38238777">
              <w:marLeft w:val="0"/>
              <w:marRight w:val="0"/>
              <w:marTop w:val="0"/>
              <w:marBottom w:val="0"/>
              <w:divBdr>
                <w:top w:val="none" w:sz="0" w:space="0" w:color="auto"/>
                <w:left w:val="none" w:sz="0" w:space="0" w:color="auto"/>
                <w:bottom w:val="none" w:sz="0" w:space="0" w:color="auto"/>
                <w:right w:val="none" w:sz="0" w:space="0" w:color="auto"/>
              </w:divBdr>
            </w:div>
          </w:divsChild>
        </w:div>
        <w:div w:id="177161725">
          <w:marLeft w:val="0"/>
          <w:marRight w:val="0"/>
          <w:marTop w:val="0"/>
          <w:marBottom w:val="0"/>
          <w:divBdr>
            <w:top w:val="none" w:sz="0" w:space="0" w:color="auto"/>
            <w:left w:val="none" w:sz="0" w:space="0" w:color="auto"/>
            <w:bottom w:val="none" w:sz="0" w:space="0" w:color="auto"/>
            <w:right w:val="none" w:sz="0" w:space="0" w:color="auto"/>
          </w:divBdr>
          <w:divsChild>
            <w:div w:id="1873765920">
              <w:marLeft w:val="0"/>
              <w:marRight w:val="0"/>
              <w:marTop w:val="0"/>
              <w:marBottom w:val="0"/>
              <w:divBdr>
                <w:top w:val="none" w:sz="0" w:space="0" w:color="auto"/>
                <w:left w:val="none" w:sz="0" w:space="0" w:color="auto"/>
                <w:bottom w:val="none" w:sz="0" w:space="0" w:color="auto"/>
                <w:right w:val="none" w:sz="0" w:space="0" w:color="auto"/>
              </w:divBdr>
            </w:div>
          </w:divsChild>
        </w:div>
        <w:div w:id="273556295">
          <w:marLeft w:val="0"/>
          <w:marRight w:val="0"/>
          <w:marTop w:val="0"/>
          <w:marBottom w:val="0"/>
          <w:divBdr>
            <w:top w:val="none" w:sz="0" w:space="0" w:color="auto"/>
            <w:left w:val="none" w:sz="0" w:space="0" w:color="auto"/>
            <w:bottom w:val="none" w:sz="0" w:space="0" w:color="auto"/>
            <w:right w:val="none" w:sz="0" w:space="0" w:color="auto"/>
          </w:divBdr>
          <w:divsChild>
            <w:div w:id="961619691">
              <w:marLeft w:val="0"/>
              <w:marRight w:val="0"/>
              <w:marTop w:val="0"/>
              <w:marBottom w:val="0"/>
              <w:divBdr>
                <w:top w:val="none" w:sz="0" w:space="0" w:color="auto"/>
                <w:left w:val="none" w:sz="0" w:space="0" w:color="auto"/>
                <w:bottom w:val="none" w:sz="0" w:space="0" w:color="auto"/>
                <w:right w:val="none" w:sz="0" w:space="0" w:color="auto"/>
              </w:divBdr>
            </w:div>
          </w:divsChild>
        </w:div>
        <w:div w:id="436095792">
          <w:marLeft w:val="0"/>
          <w:marRight w:val="0"/>
          <w:marTop w:val="0"/>
          <w:marBottom w:val="0"/>
          <w:divBdr>
            <w:top w:val="none" w:sz="0" w:space="0" w:color="auto"/>
            <w:left w:val="none" w:sz="0" w:space="0" w:color="auto"/>
            <w:bottom w:val="none" w:sz="0" w:space="0" w:color="auto"/>
            <w:right w:val="none" w:sz="0" w:space="0" w:color="auto"/>
          </w:divBdr>
          <w:divsChild>
            <w:div w:id="167912418">
              <w:marLeft w:val="0"/>
              <w:marRight w:val="0"/>
              <w:marTop w:val="0"/>
              <w:marBottom w:val="0"/>
              <w:divBdr>
                <w:top w:val="none" w:sz="0" w:space="0" w:color="auto"/>
                <w:left w:val="none" w:sz="0" w:space="0" w:color="auto"/>
                <w:bottom w:val="none" w:sz="0" w:space="0" w:color="auto"/>
                <w:right w:val="none" w:sz="0" w:space="0" w:color="auto"/>
              </w:divBdr>
            </w:div>
          </w:divsChild>
        </w:div>
        <w:div w:id="572129816">
          <w:marLeft w:val="0"/>
          <w:marRight w:val="0"/>
          <w:marTop w:val="0"/>
          <w:marBottom w:val="0"/>
          <w:divBdr>
            <w:top w:val="none" w:sz="0" w:space="0" w:color="auto"/>
            <w:left w:val="none" w:sz="0" w:space="0" w:color="auto"/>
            <w:bottom w:val="none" w:sz="0" w:space="0" w:color="auto"/>
            <w:right w:val="none" w:sz="0" w:space="0" w:color="auto"/>
          </w:divBdr>
          <w:divsChild>
            <w:div w:id="290483172">
              <w:marLeft w:val="0"/>
              <w:marRight w:val="0"/>
              <w:marTop w:val="0"/>
              <w:marBottom w:val="0"/>
              <w:divBdr>
                <w:top w:val="none" w:sz="0" w:space="0" w:color="auto"/>
                <w:left w:val="none" w:sz="0" w:space="0" w:color="auto"/>
                <w:bottom w:val="none" w:sz="0" w:space="0" w:color="auto"/>
                <w:right w:val="none" w:sz="0" w:space="0" w:color="auto"/>
              </w:divBdr>
            </w:div>
          </w:divsChild>
        </w:div>
        <w:div w:id="591822560">
          <w:marLeft w:val="0"/>
          <w:marRight w:val="0"/>
          <w:marTop w:val="0"/>
          <w:marBottom w:val="0"/>
          <w:divBdr>
            <w:top w:val="none" w:sz="0" w:space="0" w:color="auto"/>
            <w:left w:val="none" w:sz="0" w:space="0" w:color="auto"/>
            <w:bottom w:val="none" w:sz="0" w:space="0" w:color="auto"/>
            <w:right w:val="none" w:sz="0" w:space="0" w:color="auto"/>
          </w:divBdr>
          <w:divsChild>
            <w:div w:id="135612425">
              <w:marLeft w:val="0"/>
              <w:marRight w:val="0"/>
              <w:marTop w:val="0"/>
              <w:marBottom w:val="0"/>
              <w:divBdr>
                <w:top w:val="none" w:sz="0" w:space="0" w:color="auto"/>
                <w:left w:val="none" w:sz="0" w:space="0" w:color="auto"/>
                <w:bottom w:val="none" w:sz="0" w:space="0" w:color="auto"/>
                <w:right w:val="none" w:sz="0" w:space="0" w:color="auto"/>
              </w:divBdr>
            </w:div>
          </w:divsChild>
        </w:div>
        <w:div w:id="627705238">
          <w:marLeft w:val="0"/>
          <w:marRight w:val="0"/>
          <w:marTop w:val="0"/>
          <w:marBottom w:val="0"/>
          <w:divBdr>
            <w:top w:val="none" w:sz="0" w:space="0" w:color="auto"/>
            <w:left w:val="none" w:sz="0" w:space="0" w:color="auto"/>
            <w:bottom w:val="none" w:sz="0" w:space="0" w:color="auto"/>
            <w:right w:val="none" w:sz="0" w:space="0" w:color="auto"/>
          </w:divBdr>
          <w:divsChild>
            <w:div w:id="2007660443">
              <w:marLeft w:val="0"/>
              <w:marRight w:val="0"/>
              <w:marTop w:val="0"/>
              <w:marBottom w:val="0"/>
              <w:divBdr>
                <w:top w:val="none" w:sz="0" w:space="0" w:color="auto"/>
                <w:left w:val="none" w:sz="0" w:space="0" w:color="auto"/>
                <w:bottom w:val="none" w:sz="0" w:space="0" w:color="auto"/>
                <w:right w:val="none" w:sz="0" w:space="0" w:color="auto"/>
              </w:divBdr>
            </w:div>
          </w:divsChild>
        </w:div>
        <w:div w:id="659696969">
          <w:marLeft w:val="0"/>
          <w:marRight w:val="0"/>
          <w:marTop w:val="0"/>
          <w:marBottom w:val="0"/>
          <w:divBdr>
            <w:top w:val="none" w:sz="0" w:space="0" w:color="auto"/>
            <w:left w:val="none" w:sz="0" w:space="0" w:color="auto"/>
            <w:bottom w:val="none" w:sz="0" w:space="0" w:color="auto"/>
            <w:right w:val="none" w:sz="0" w:space="0" w:color="auto"/>
          </w:divBdr>
          <w:divsChild>
            <w:div w:id="341014604">
              <w:marLeft w:val="0"/>
              <w:marRight w:val="0"/>
              <w:marTop w:val="0"/>
              <w:marBottom w:val="0"/>
              <w:divBdr>
                <w:top w:val="none" w:sz="0" w:space="0" w:color="auto"/>
                <w:left w:val="none" w:sz="0" w:space="0" w:color="auto"/>
                <w:bottom w:val="none" w:sz="0" w:space="0" w:color="auto"/>
                <w:right w:val="none" w:sz="0" w:space="0" w:color="auto"/>
              </w:divBdr>
            </w:div>
          </w:divsChild>
        </w:div>
        <w:div w:id="714355229">
          <w:marLeft w:val="0"/>
          <w:marRight w:val="0"/>
          <w:marTop w:val="0"/>
          <w:marBottom w:val="0"/>
          <w:divBdr>
            <w:top w:val="none" w:sz="0" w:space="0" w:color="auto"/>
            <w:left w:val="none" w:sz="0" w:space="0" w:color="auto"/>
            <w:bottom w:val="none" w:sz="0" w:space="0" w:color="auto"/>
            <w:right w:val="none" w:sz="0" w:space="0" w:color="auto"/>
          </w:divBdr>
          <w:divsChild>
            <w:div w:id="77287487">
              <w:marLeft w:val="0"/>
              <w:marRight w:val="0"/>
              <w:marTop w:val="0"/>
              <w:marBottom w:val="0"/>
              <w:divBdr>
                <w:top w:val="none" w:sz="0" w:space="0" w:color="auto"/>
                <w:left w:val="none" w:sz="0" w:space="0" w:color="auto"/>
                <w:bottom w:val="none" w:sz="0" w:space="0" w:color="auto"/>
                <w:right w:val="none" w:sz="0" w:space="0" w:color="auto"/>
              </w:divBdr>
            </w:div>
          </w:divsChild>
        </w:div>
        <w:div w:id="725103136">
          <w:marLeft w:val="0"/>
          <w:marRight w:val="0"/>
          <w:marTop w:val="0"/>
          <w:marBottom w:val="0"/>
          <w:divBdr>
            <w:top w:val="none" w:sz="0" w:space="0" w:color="auto"/>
            <w:left w:val="none" w:sz="0" w:space="0" w:color="auto"/>
            <w:bottom w:val="none" w:sz="0" w:space="0" w:color="auto"/>
            <w:right w:val="none" w:sz="0" w:space="0" w:color="auto"/>
          </w:divBdr>
          <w:divsChild>
            <w:div w:id="338050253">
              <w:marLeft w:val="0"/>
              <w:marRight w:val="0"/>
              <w:marTop w:val="0"/>
              <w:marBottom w:val="0"/>
              <w:divBdr>
                <w:top w:val="none" w:sz="0" w:space="0" w:color="auto"/>
                <w:left w:val="none" w:sz="0" w:space="0" w:color="auto"/>
                <w:bottom w:val="none" w:sz="0" w:space="0" w:color="auto"/>
                <w:right w:val="none" w:sz="0" w:space="0" w:color="auto"/>
              </w:divBdr>
            </w:div>
          </w:divsChild>
        </w:div>
        <w:div w:id="816579325">
          <w:marLeft w:val="0"/>
          <w:marRight w:val="0"/>
          <w:marTop w:val="0"/>
          <w:marBottom w:val="0"/>
          <w:divBdr>
            <w:top w:val="none" w:sz="0" w:space="0" w:color="auto"/>
            <w:left w:val="none" w:sz="0" w:space="0" w:color="auto"/>
            <w:bottom w:val="none" w:sz="0" w:space="0" w:color="auto"/>
            <w:right w:val="none" w:sz="0" w:space="0" w:color="auto"/>
          </w:divBdr>
          <w:divsChild>
            <w:div w:id="565842633">
              <w:marLeft w:val="0"/>
              <w:marRight w:val="0"/>
              <w:marTop w:val="0"/>
              <w:marBottom w:val="0"/>
              <w:divBdr>
                <w:top w:val="none" w:sz="0" w:space="0" w:color="auto"/>
                <w:left w:val="none" w:sz="0" w:space="0" w:color="auto"/>
                <w:bottom w:val="none" w:sz="0" w:space="0" w:color="auto"/>
                <w:right w:val="none" w:sz="0" w:space="0" w:color="auto"/>
              </w:divBdr>
            </w:div>
          </w:divsChild>
        </w:div>
        <w:div w:id="885678776">
          <w:marLeft w:val="0"/>
          <w:marRight w:val="0"/>
          <w:marTop w:val="0"/>
          <w:marBottom w:val="0"/>
          <w:divBdr>
            <w:top w:val="none" w:sz="0" w:space="0" w:color="auto"/>
            <w:left w:val="none" w:sz="0" w:space="0" w:color="auto"/>
            <w:bottom w:val="none" w:sz="0" w:space="0" w:color="auto"/>
            <w:right w:val="none" w:sz="0" w:space="0" w:color="auto"/>
          </w:divBdr>
          <w:divsChild>
            <w:div w:id="1770156185">
              <w:marLeft w:val="0"/>
              <w:marRight w:val="0"/>
              <w:marTop w:val="0"/>
              <w:marBottom w:val="0"/>
              <w:divBdr>
                <w:top w:val="none" w:sz="0" w:space="0" w:color="auto"/>
                <w:left w:val="none" w:sz="0" w:space="0" w:color="auto"/>
                <w:bottom w:val="none" w:sz="0" w:space="0" w:color="auto"/>
                <w:right w:val="none" w:sz="0" w:space="0" w:color="auto"/>
              </w:divBdr>
            </w:div>
          </w:divsChild>
        </w:div>
        <w:div w:id="949432799">
          <w:marLeft w:val="0"/>
          <w:marRight w:val="0"/>
          <w:marTop w:val="0"/>
          <w:marBottom w:val="0"/>
          <w:divBdr>
            <w:top w:val="none" w:sz="0" w:space="0" w:color="auto"/>
            <w:left w:val="none" w:sz="0" w:space="0" w:color="auto"/>
            <w:bottom w:val="none" w:sz="0" w:space="0" w:color="auto"/>
            <w:right w:val="none" w:sz="0" w:space="0" w:color="auto"/>
          </w:divBdr>
          <w:divsChild>
            <w:div w:id="549807893">
              <w:marLeft w:val="0"/>
              <w:marRight w:val="0"/>
              <w:marTop w:val="0"/>
              <w:marBottom w:val="0"/>
              <w:divBdr>
                <w:top w:val="none" w:sz="0" w:space="0" w:color="auto"/>
                <w:left w:val="none" w:sz="0" w:space="0" w:color="auto"/>
                <w:bottom w:val="none" w:sz="0" w:space="0" w:color="auto"/>
                <w:right w:val="none" w:sz="0" w:space="0" w:color="auto"/>
              </w:divBdr>
            </w:div>
          </w:divsChild>
        </w:div>
        <w:div w:id="1072124797">
          <w:marLeft w:val="0"/>
          <w:marRight w:val="0"/>
          <w:marTop w:val="0"/>
          <w:marBottom w:val="0"/>
          <w:divBdr>
            <w:top w:val="none" w:sz="0" w:space="0" w:color="auto"/>
            <w:left w:val="none" w:sz="0" w:space="0" w:color="auto"/>
            <w:bottom w:val="none" w:sz="0" w:space="0" w:color="auto"/>
            <w:right w:val="none" w:sz="0" w:space="0" w:color="auto"/>
          </w:divBdr>
          <w:divsChild>
            <w:div w:id="438060912">
              <w:marLeft w:val="0"/>
              <w:marRight w:val="0"/>
              <w:marTop w:val="0"/>
              <w:marBottom w:val="0"/>
              <w:divBdr>
                <w:top w:val="none" w:sz="0" w:space="0" w:color="auto"/>
                <w:left w:val="none" w:sz="0" w:space="0" w:color="auto"/>
                <w:bottom w:val="none" w:sz="0" w:space="0" w:color="auto"/>
                <w:right w:val="none" w:sz="0" w:space="0" w:color="auto"/>
              </w:divBdr>
            </w:div>
          </w:divsChild>
        </w:div>
        <w:div w:id="1193878681">
          <w:marLeft w:val="0"/>
          <w:marRight w:val="0"/>
          <w:marTop w:val="0"/>
          <w:marBottom w:val="0"/>
          <w:divBdr>
            <w:top w:val="none" w:sz="0" w:space="0" w:color="auto"/>
            <w:left w:val="none" w:sz="0" w:space="0" w:color="auto"/>
            <w:bottom w:val="none" w:sz="0" w:space="0" w:color="auto"/>
            <w:right w:val="none" w:sz="0" w:space="0" w:color="auto"/>
          </w:divBdr>
          <w:divsChild>
            <w:div w:id="1312980439">
              <w:marLeft w:val="0"/>
              <w:marRight w:val="0"/>
              <w:marTop w:val="0"/>
              <w:marBottom w:val="0"/>
              <w:divBdr>
                <w:top w:val="none" w:sz="0" w:space="0" w:color="auto"/>
                <w:left w:val="none" w:sz="0" w:space="0" w:color="auto"/>
                <w:bottom w:val="none" w:sz="0" w:space="0" w:color="auto"/>
                <w:right w:val="none" w:sz="0" w:space="0" w:color="auto"/>
              </w:divBdr>
            </w:div>
          </w:divsChild>
        </w:div>
        <w:div w:id="1343362103">
          <w:marLeft w:val="0"/>
          <w:marRight w:val="0"/>
          <w:marTop w:val="0"/>
          <w:marBottom w:val="0"/>
          <w:divBdr>
            <w:top w:val="none" w:sz="0" w:space="0" w:color="auto"/>
            <w:left w:val="none" w:sz="0" w:space="0" w:color="auto"/>
            <w:bottom w:val="none" w:sz="0" w:space="0" w:color="auto"/>
            <w:right w:val="none" w:sz="0" w:space="0" w:color="auto"/>
          </w:divBdr>
          <w:divsChild>
            <w:div w:id="286594605">
              <w:marLeft w:val="0"/>
              <w:marRight w:val="0"/>
              <w:marTop w:val="0"/>
              <w:marBottom w:val="0"/>
              <w:divBdr>
                <w:top w:val="none" w:sz="0" w:space="0" w:color="auto"/>
                <w:left w:val="none" w:sz="0" w:space="0" w:color="auto"/>
                <w:bottom w:val="none" w:sz="0" w:space="0" w:color="auto"/>
                <w:right w:val="none" w:sz="0" w:space="0" w:color="auto"/>
              </w:divBdr>
            </w:div>
          </w:divsChild>
        </w:div>
        <w:div w:id="1355185031">
          <w:marLeft w:val="0"/>
          <w:marRight w:val="0"/>
          <w:marTop w:val="0"/>
          <w:marBottom w:val="0"/>
          <w:divBdr>
            <w:top w:val="none" w:sz="0" w:space="0" w:color="auto"/>
            <w:left w:val="none" w:sz="0" w:space="0" w:color="auto"/>
            <w:bottom w:val="none" w:sz="0" w:space="0" w:color="auto"/>
            <w:right w:val="none" w:sz="0" w:space="0" w:color="auto"/>
          </w:divBdr>
          <w:divsChild>
            <w:div w:id="1696149252">
              <w:marLeft w:val="0"/>
              <w:marRight w:val="0"/>
              <w:marTop w:val="0"/>
              <w:marBottom w:val="0"/>
              <w:divBdr>
                <w:top w:val="none" w:sz="0" w:space="0" w:color="auto"/>
                <w:left w:val="none" w:sz="0" w:space="0" w:color="auto"/>
                <w:bottom w:val="none" w:sz="0" w:space="0" w:color="auto"/>
                <w:right w:val="none" w:sz="0" w:space="0" w:color="auto"/>
              </w:divBdr>
            </w:div>
          </w:divsChild>
        </w:div>
        <w:div w:id="1389113622">
          <w:marLeft w:val="0"/>
          <w:marRight w:val="0"/>
          <w:marTop w:val="0"/>
          <w:marBottom w:val="0"/>
          <w:divBdr>
            <w:top w:val="none" w:sz="0" w:space="0" w:color="auto"/>
            <w:left w:val="none" w:sz="0" w:space="0" w:color="auto"/>
            <w:bottom w:val="none" w:sz="0" w:space="0" w:color="auto"/>
            <w:right w:val="none" w:sz="0" w:space="0" w:color="auto"/>
          </w:divBdr>
          <w:divsChild>
            <w:div w:id="443694810">
              <w:marLeft w:val="0"/>
              <w:marRight w:val="0"/>
              <w:marTop w:val="0"/>
              <w:marBottom w:val="0"/>
              <w:divBdr>
                <w:top w:val="none" w:sz="0" w:space="0" w:color="auto"/>
                <w:left w:val="none" w:sz="0" w:space="0" w:color="auto"/>
                <w:bottom w:val="none" w:sz="0" w:space="0" w:color="auto"/>
                <w:right w:val="none" w:sz="0" w:space="0" w:color="auto"/>
              </w:divBdr>
            </w:div>
          </w:divsChild>
        </w:div>
        <w:div w:id="1409114716">
          <w:marLeft w:val="0"/>
          <w:marRight w:val="0"/>
          <w:marTop w:val="0"/>
          <w:marBottom w:val="0"/>
          <w:divBdr>
            <w:top w:val="none" w:sz="0" w:space="0" w:color="auto"/>
            <w:left w:val="none" w:sz="0" w:space="0" w:color="auto"/>
            <w:bottom w:val="none" w:sz="0" w:space="0" w:color="auto"/>
            <w:right w:val="none" w:sz="0" w:space="0" w:color="auto"/>
          </w:divBdr>
          <w:divsChild>
            <w:div w:id="1043753947">
              <w:marLeft w:val="0"/>
              <w:marRight w:val="0"/>
              <w:marTop w:val="0"/>
              <w:marBottom w:val="0"/>
              <w:divBdr>
                <w:top w:val="none" w:sz="0" w:space="0" w:color="auto"/>
                <w:left w:val="none" w:sz="0" w:space="0" w:color="auto"/>
                <w:bottom w:val="none" w:sz="0" w:space="0" w:color="auto"/>
                <w:right w:val="none" w:sz="0" w:space="0" w:color="auto"/>
              </w:divBdr>
            </w:div>
          </w:divsChild>
        </w:div>
        <w:div w:id="1437292648">
          <w:marLeft w:val="0"/>
          <w:marRight w:val="0"/>
          <w:marTop w:val="0"/>
          <w:marBottom w:val="0"/>
          <w:divBdr>
            <w:top w:val="none" w:sz="0" w:space="0" w:color="auto"/>
            <w:left w:val="none" w:sz="0" w:space="0" w:color="auto"/>
            <w:bottom w:val="none" w:sz="0" w:space="0" w:color="auto"/>
            <w:right w:val="none" w:sz="0" w:space="0" w:color="auto"/>
          </w:divBdr>
          <w:divsChild>
            <w:div w:id="757600316">
              <w:marLeft w:val="0"/>
              <w:marRight w:val="0"/>
              <w:marTop w:val="0"/>
              <w:marBottom w:val="0"/>
              <w:divBdr>
                <w:top w:val="none" w:sz="0" w:space="0" w:color="auto"/>
                <w:left w:val="none" w:sz="0" w:space="0" w:color="auto"/>
                <w:bottom w:val="none" w:sz="0" w:space="0" w:color="auto"/>
                <w:right w:val="none" w:sz="0" w:space="0" w:color="auto"/>
              </w:divBdr>
            </w:div>
          </w:divsChild>
        </w:div>
        <w:div w:id="1469780563">
          <w:marLeft w:val="0"/>
          <w:marRight w:val="0"/>
          <w:marTop w:val="0"/>
          <w:marBottom w:val="0"/>
          <w:divBdr>
            <w:top w:val="none" w:sz="0" w:space="0" w:color="auto"/>
            <w:left w:val="none" w:sz="0" w:space="0" w:color="auto"/>
            <w:bottom w:val="none" w:sz="0" w:space="0" w:color="auto"/>
            <w:right w:val="none" w:sz="0" w:space="0" w:color="auto"/>
          </w:divBdr>
          <w:divsChild>
            <w:div w:id="728456511">
              <w:marLeft w:val="0"/>
              <w:marRight w:val="0"/>
              <w:marTop w:val="0"/>
              <w:marBottom w:val="0"/>
              <w:divBdr>
                <w:top w:val="none" w:sz="0" w:space="0" w:color="auto"/>
                <w:left w:val="none" w:sz="0" w:space="0" w:color="auto"/>
                <w:bottom w:val="none" w:sz="0" w:space="0" w:color="auto"/>
                <w:right w:val="none" w:sz="0" w:space="0" w:color="auto"/>
              </w:divBdr>
            </w:div>
          </w:divsChild>
        </w:div>
        <w:div w:id="1578519539">
          <w:marLeft w:val="0"/>
          <w:marRight w:val="0"/>
          <w:marTop w:val="0"/>
          <w:marBottom w:val="0"/>
          <w:divBdr>
            <w:top w:val="none" w:sz="0" w:space="0" w:color="auto"/>
            <w:left w:val="none" w:sz="0" w:space="0" w:color="auto"/>
            <w:bottom w:val="none" w:sz="0" w:space="0" w:color="auto"/>
            <w:right w:val="none" w:sz="0" w:space="0" w:color="auto"/>
          </w:divBdr>
          <w:divsChild>
            <w:div w:id="1136289638">
              <w:marLeft w:val="0"/>
              <w:marRight w:val="0"/>
              <w:marTop w:val="0"/>
              <w:marBottom w:val="0"/>
              <w:divBdr>
                <w:top w:val="none" w:sz="0" w:space="0" w:color="auto"/>
                <w:left w:val="none" w:sz="0" w:space="0" w:color="auto"/>
                <w:bottom w:val="none" w:sz="0" w:space="0" w:color="auto"/>
                <w:right w:val="none" w:sz="0" w:space="0" w:color="auto"/>
              </w:divBdr>
            </w:div>
          </w:divsChild>
        </w:div>
        <w:div w:id="1744136506">
          <w:marLeft w:val="0"/>
          <w:marRight w:val="0"/>
          <w:marTop w:val="0"/>
          <w:marBottom w:val="0"/>
          <w:divBdr>
            <w:top w:val="none" w:sz="0" w:space="0" w:color="auto"/>
            <w:left w:val="none" w:sz="0" w:space="0" w:color="auto"/>
            <w:bottom w:val="none" w:sz="0" w:space="0" w:color="auto"/>
            <w:right w:val="none" w:sz="0" w:space="0" w:color="auto"/>
          </w:divBdr>
          <w:divsChild>
            <w:div w:id="529033159">
              <w:marLeft w:val="0"/>
              <w:marRight w:val="0"/>
              <w:marTop w:val="0"/>
              <w:marBottom w:val="0"/>
              <w:divBdr>
                <w:top w:val="none" w:sz="0" w:space="0" w:color="auto"/>
                <w:left w:val="none" w:sz="0" w:space="0" w:color="auto"/>
                <w:bottom w:val="none" w:sz="0" w:space="0" w:color="auto"/>
                <w:right w:val="none" w:sz="0" w:space="0" w:color="auto"/>
              </w:divBdr>
            </w:div>
          </w:divsChild>
        </w:div>
        <w:div w:id="1887640369">
          <w:marLeft w:val="0"/>
          <w:marRight w:val="0"/>
          <w:marTop w:val="0"/>
          <w:marBottom w:val="0"/>
          <w:divBdr>
            <w:top w:val="none" w:sz="0" w:space="0" w:color="auto"/>
            <w:left w:val="none" w:sz="0" w:space="0" w:color="auto"/>
            <w:bottom w:val="none" w:sz="0" w:space="0" w:color="auto"/>
            <w:right w:val="none" w:sz="0" w:space="0" w:color="auto"/>
          </w:divBdr>
          <w:divsChild>
            <w:div w:id="396362788">
              <w:marLeft w:val="0"/>
              <w:marRight w:val="0"/>
              <w:marTop w:val="0"/>
              <w:marBottom w:val="0"/>
              <w:divBdr>
                <w:top w:val="none" w:sz="0" w:space="0" w:color="auto"/>
                <w:left w:val="none" w:sz="0" w:space="0" w:color="auto"/>
                <w:bottom w:val="none" w:sz="0" w:space="0" w:color="auto"/>
                <w:right w:val="none" w:sz="0" w:space="0" w:color="auto"/>
              </w:divBdr>
            </w:div>
          </w:divsChild>
        </w:div>
        <w:div w:id="2048404681">
          <w:marLeft w:val="0"/>
          <w:marRight w:val="0"/>
          <w:marTop w:val="0"/>
          <w:marBottom w:val="0"/>
          <w:divBdr>
            <w:top w:val="none" w:sz="0" w:space="0" w:color="auto"/>
            <w:left w:val="none" w:sz="0" w:space="0" w:color="auto"/>
            <w:bottom w:val="none" w:sz="0" w:space="0" w:color="auto"/>
            <w:right w:val="none" w:sz="0" w:space="0" w:color="auto"/>
          </w:divBdr>
          <w:divsChild>
            <w:div w:id="16115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558639492">
      <w:bodyDiv w:val="1"/>
      <w:marLeft w:val="0"/>
      <w:marRight w:val="0"/>
      <w:marTop w:val="0"/>
      <w:marBottom w:val="0"/>
      <w:divBdr>
        <w:top w:val="none" w:sz="0" w:space="0" w:color="auto"/>
        <w:left w:val="none" w:sz="0" w:space="0" w:color="auto"/>
        <w:bottom w:val="none" w:sz="0" w:space="0" w:color="auto"/>
        <w:right w:val="none" w:sz="0" w:space="0" w:color="auto"/>
      </w:divBdr>
    </w:div>
    <w:div w:id="584650691">
      <w:bodyDiv w:val="1"/>
      <w:marLeft w:val="0"/>
      <w:marRight w:val="0"/>
      <w:marTop w:val="0"/>
      <w:marBottom w:val="0"/>
      <w:divBdr>
        <w:top w:val="none" w:sz="0" w:space="0" w:color="auto"/>
        <w:left w:val="none" w:sz="0" w:space="0" w:color="auto"/>
        <w:bottom w:val="none" w:sz="0" w:space="0" w:color="auto"/>
        <w:right w:val="none" w:sz="0" w:space="0" w:color="auto"/>
      </w:divBdr>
    </w:div>
    <w:div w:id="602811221">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21882810">
      <w:bodyDiv w:val="1"/>
      <w:marLeft w:val="0"/>
      <w:marRight w:val="0"/>
      <w:marTop w:val="0"/>
      <w:marBottom w:val="0"/>
      <w:divBdr>
        <w:top w:val="none" w:sz="0" w:space="0" w:color="auto"/>
        <w:left w:val="none" w:sz="0" w:space="0" w:color="auto"/>
        <w:bottom w:val="none" w:sz="0" w:space="0" w:color="auto"/>
        <w:right w:val="none" w:sz="0" w:space="0" w:color="auto"/>
      </w:divBdr>
    </w:div>
    <w:div w:id="623926114">
      <w:bodyDiv w:val="1"/>
      <w:marLeft w:val="0"/>
      <w:marRight w:val="0"/>
      <w:marTop w:val="0"/>
      <w:marBottom w:val="0"/>
      <w:divBdr>
        <w:top w:val="none" w:sz="0" w:space="0" w:color="auto"/>
        <w:left w:val="none" w:sz="0" w:space="0" w:color="auto"/>
        <w:bottom w:val="none" w:sz="0" w:space="0" w:color="auto"/>
        <w:right w:val="none" w:sz="0" w:space="0" w:color="auto"/>
      </w:divBdr>
    </w:div>
    <w:div w:id="624654142">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61736948">
      <w:bodyDiv w:val="1"/>
      <w:marLeft w:val="0"/>
      <w:marRight w:val="0"/>
      <w:marTop w:val="0"/>
      <w:marBottom w:val="0"/>
      <w:divBdr>
        <w:top w:val="none" w:sz="0" w:space="0" w:color="auto"/>
        <w:left w:val="none" w:sz="0" w:space="0" w:color="auto"/>
        <w:bottom w:val="none" w:sz="0" w:space="0" w:color="auto"/>
        <w:right w:val="none" w:sz="0" w:space="0" w:color="auto"/>
      </w:divBdr>
    </w:div>
    <w:div w:id="662465274">
      <w:bodyDiv w:val="1"/>
      <w:marLeft w:val="0"/>
      <w:marRight w:val="0"/>
      <w:marTop w:val="0"/>
      <w:marBottom w:val="0"/>
      <w:divBdr>
        <w:top w:val="none" w:sz="0" w:space="0" w:color="auto"/>
        <w:left w:val="none" w:sz="0" w:space="0" w:color="auto"/>
        <w:bottom w:val="none" w:sz="0" w:space="0" w:color="auto"/>
        <w:right w:val="none" w:sz="0" w:space="0" w:color="auto"/>
      </w:divBdr>
    </w:div>
    <w:div w:id="678896146">
      <w:bodyDiv w:val="1"/>
      <w:marLeft w:val="0"/>
      <w:marRight w:val="0"/>
      <w:marTop w:val="0"/>
      <w:marBottom w:val="0"/>
      <w:divBdr>
        <w:top w:val="none" w:sz="0" w:space="0" w:color="auto"/>
        <w:left w:val="none" w:sz="0" w:space="0" w:color="auto"/>
        <w:bottom w:val="none" w:sz="0" w:space="0" w:color="auto"/>
        <w:right w:val="none" w:sz="0" w:space="0" w:color="auto"/>
      </w:divBdr>
    </w:div>
    <w:div w:id="681981157">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22143200">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69282335">
      <w:bodyDiv w:val="1"/>
      <w:marLeft w:val="0"/>
      <w:marRight w:val="0"/>
      <w:marTop w:val="0"/>
      <w:marBottom w:val="0"/>
      <w:divBdr>
        <w:top w:val="none" w:sz="0" w:space="0" w:color="auto"/>
        <w:left w:val="none" w:sz="0" w:space="0" w:color="auto"/>
        <w:bottom w:val="none" w:sz="0" w:space="0" w:color="auto"/>
        <w:right w:val="none" w:sz="0" w:space="0" w:color="auto"/>
      </w:divBdr>
    </w:div>
    <w:div w:id="771049393">
      <w:bodyDiv w:val="1"/>
      <w:marLeft w:val="0"/>
      <w:marRight w:val="0"/>
      <w:marTop w:val="0"/>
      <w:marBottom w:val="0"/>
      <w:divBdr>
        <w:top w:val="none" w:sz="0" w:space="0" w:color="auto"/>
        <w:left w:val="none" w:sz="0" w:space="0" w:color="auto"/>
        <w:bottom w:val="none" w:sz="0" w:space="0" w:color="auto"/>
        <w:right w:val="none" w:sz="0" w:space="0" w:color="auto"/>
      </w:divBdr>
    </w:div>
    <w:div w:id="779688638">
      <w:bodyDiv w:val="1"/>
      <w:marLeft w:val="0"/>
      <w:marRight w:val="0"/>
      <w:marTop w:val="0"/>
      <w:marBottom w:val="0"/>
      <w:divBdr>
        <w:top w:val="none" w:sz="0" w:space="0" w:color="auto"/>
        <w:left w:val="none" w:sz="0" w:space="0" w:color="auto"/>
        <w:bottom w:val="none" w:sz="0" w:space="0" w:color="auto"/>
        <w:right w:val="none" w:sz="0" w:space="0" w:color="auto"/>
      </w:divBdr>
    </w:div>
    <w:div w:id="787239089">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787746407">
      <w:bodyDiv w:val="1"/>
      <w:marLeft w:val="0"/>
      <w:marRight w:val="0"/>
      <w:marTop w:val="0"/>
      <w:marBottom w:val="0"/>
      <w:divBdr>
        <w:top w:val="none" w:sz="0" w:space="0" w:color="auto"/>
        <w:left w:val="none" w:sz="0" w:space="0" w:color="auto"/>
        <w:bottom w:val="none" w:sz="0" w:space="0" w:color="auto"/>
        <w:right w:val="none" w:sz="0" w:space="0" w:color="auto"/>
      </w:divBdr>
    </w:div>
    <w:div w:id="787772207">
      <w:bodyDiv w:val="1"/>
      <w:marLeft w:val="0"/>
      <w:marRight w:val="0"/>
      <w:marTop w:val="0"/>
      <w:marBottom w:val="0"/>
      <w:divBdr>
        <w:top w:val="none" w:sz="0" w:space="0" w:color="auto"/>
        <w:left w:val="none" w:sz="0" w:space="0" w:color="auto"/>
        <w:bottom w:val="none" w:sz="0" w:space="0" w:color="auto"/>
        <w:right w:val="none" w:sz="0" w:space="0" w:color="auto"/>
      </w:divBdr>
    </w:div>
    <w:div w:id="802119423">
      <w:bodyDiv w:val="1"/>
      <w:marLeft w:val="0"/>
      <w:marRight w:val="0"/>
      <w:marTop w:val="0"/>
      <w:marBottom w:val="0"/>
      <w:divBdr>
        <w:top w:val="none" w:sz="0" w:space="0" w:color="auto"/>
        <w:left w:val="none" w:sz="0" w:space="0" w:color="auto"/>
        <w:bottom w:val="none" w:sz="0" w:space="0" w:color="auto"/>
        <w:right w:val="none" w:sz="0" w:space="0" w:color="auto"/>
      </w:divBdr>
    </w:div>
    <w:div w:id="812529711">
      <w:bodyDiv w:val="1"/>
      <w:marLeft w:val="0"/>
      <w:marRight w:val="0"/>
      <w:marTop w:val="0"/>
      <w:marBottom w:val="0"/>
      <w:divBdr>
        <w:top w:val="none" w:sz="0" w:space="0" w:color="auto"/>
        <w:left w:val="none" w:sz="0" w:space="0" w:color="auto"/>
        <w:bottom w:val="none" w:sz="0" w:space="0" w:color="auto"/>
        <w:right w:val="none" w:sz="0" w:space="0" w:color="auto"/>
      </w:divBdr>
    </w:div>
    <w:div w:id="816648797">
      <w:bodyDiv w:val="1"/>
      <w:marLeft w:val="0"/>
      <w:marRight w:val="0"/>
      <w:marTop w:val="0"/>
      <w:marBottom w:val="0"/>
      <w:divBdr>
        <w:top w:val="none" w:sz="0" w:space="0" w:color="auto"/>
        <w:left w:val="none" w:sz="0" w:space="0" w:color="auto"/>
        <w:bottom w:val="none" w:sz="0" w:space="0" w:color="auto"/>
        <w:right w:val="none" w:sz="0" w:space="0" w:color="auto"/>
      </w:divBdr>
    </w:div>
    <w:div w:id="848905400">
      <w:bodyDiv w:val="1"/>
      <w:marLeft w:val="0"/>
      <w:marRight w:val="0"/>
      <w:marTop w:val="0"/>
      <w:marBottom w:val="0"/>
      <w:divBdr>
        <w:top w:val="none" w:sz="0" w:space="0" w:color="auto"/>
        <w:left w:val="none" w:sz="0" w:space="0" w:color="auto"/>
        <w:bottom w:val="none" w:sz="0" w:space="0" w:color="auto"/>
        <w:right w:val="none" w:sz="0" w:space="0" w:color="auto"/>
      </w:divBdr>
    </w:div>
    <w:div w:id="880747610">
      <w:bodyDiv w:val="1"/>
      <w:marLeft w:val="0"/>
      <w:marRight w:val="0"/>
      <w:marTop w:val="0"/>
      <w:marBottom w:val="0"/>
      <w:divBdr>
        <w:top w:val="none" w:sz="0" w:space="0" w:color="auto"/>
        <w:left w:val="none" w:sz="0" w:space="0" w:color="auto"/>
        <w:bottom w:val="none" w:sz="0" w:space="0" w:color="auto"/>
        <w:right w:val="none" w:sz="0" w:space="0" w:color="auto"/>
      </w:divBdr>
    </w:div>
    <w:div w:id="901721849">
      <w:bodyDiv w:val="1"/>
      <w:marLeft w:val="0"/>
      <w:marRight w:val="0"/>
      <w:marTop w:val="0"/>
      <w:marBottom w:val="0"/>
      <w:divBdr>
        <w:top w:val="none" w:sz="0" w:space="0" w:color="auto"/>
        <w:left w:val="none" w:sz="0" w:space="0" w:color="auto"/>
        <w:bottom w:val="none" w:sz="0" w:space="0" w:color="auto"/>
        <w:right w:val="none" w:sz="0" w:space="0" w:color="auto"/>
      </w:divBdr>
    </w:div>
    <w:div w:id="955792125">
      <w:bodyDiv w:val="1"/>
      <w:marLeft w:val="0"/>
      <w:marRight w:val="0"/>
      <w:marTop w:val="0"/>
      <w:marBottom w:val="0"/>
      <w:divBdr>
        <w:top w:val="none" w:sz="0" w:space="0" w:color="auto"/>
        <w:left w:val="none" w:sz="0" w:space="0" w:color="auto"/>
        <w:bottom w:val="none" w:sz="0" w:space="0" w:color="auto"/>
        <w:right w:val="none" w:sz="0" w:space="0" w:color="auto"/>
      </w:divBdr>
    </w:div>
    <w:div w:id="969213833">
      <w:bodyDiv w:val="1"/>
      <w:marLeft w:val="0"/>
      <w:marRight w:val="0"/>
      <w:marTop w:val="0"/>
      <w:marBottom w:val="0"/>
      <w:divBdr>
        <w:top w:val="none" w:sz="0" w:space="0" w:color="auto"/>
        <w:left w:val="none" w:sz="0" w:space="0" w:color="auto"/>
        <w:bottom w:val="none" w:sz="0" w:space="0" w:color="auto"/>
        <w:right w:val="none" w:sz="0" w:space="0" w:color="auto"/>
      </w:divBdr>
    </w:div>
    <w:div w:id="972951681">
      <w:bodyDiv w:val="1"/>
      <w:marLeft w:val="0"/>
      <w:marRight w:val="0"/>
      <w:marTop w:val="0"/>
      <w:marBottom w:val="0"/>
      <w:divBdr>
        <w:top w:val="none" w:sz="0" w:space="0" w:color="auto"/>
        <w:left w:val="none" w:sz="0" w:space="0" w:color="auto"/>
        <w:bottom w:val="none" w:sz="0" w:space="0" w:color="auto"/>
        <w:right w:val="none" w:sz="0" w:space="0" w:color="auto"/>
      </w:divBdr>
    </w:div>
    <w:div w:id="992489453">
      <w:bodyDiv w:val="1"/>
      <w:marLeft w:val="0"/>
      <w:marRight w:val="0"/>
      <w:marTop w:val="0"/>
      <w:marBottom w:val="0"/>
      <w:divBdr>
        <w:top w:val="none" w:sz="0" w:space="0" w:color="auto"/>
        <w:left w:val="none" w:sz="0" w:space="0" w:color="auto"/>
        <w:bottom w:val="none" w:sz="0" w:space="0" w:color="auto"/>
        <w:right w:val="none" w:sz="0" w:space="0" w:color="auto"/>
      </w:divBdr>
    </w:div>
    <w:div w:id="1004406045">
      <w:bodyDiv w:val="1"/>
      <w:marLeft w:val="0"/>
      <w:marRight w:val="0"/>
      <w:marTop w:val="0"/>
      <w:marBottom w:val="0"/>
      <w:divBdr>
        <w:top w:val="none" w:sz="0" w:space="0" w:color="auto"/>
        <w:left w:val="none" w:sz="0" w:space="0" w:color="auto"/>
        <w:bottom w:val="none" w:sz="0" w:space="0" w:color="auto"/>
        <w:right w:val="none" w:sz="0" w:space="0" w:color="auto"/>
      </w:divBdr>
    </w:div>
    <w:div w:id="1007171113">
      <w:bodyDiv w:val="1"/>
      <w:marLeft w:val="0"/>
      <w:marRight w:val="0"/>
      <w:marTop w:val="0"/>
      <w:marBottom w:val="0"/>
      <w:divBdr>
        <w:top w:val="none" w:sz="0" w:space="0" w:color="auto"/>
        <w:left w:val="none" w:sz="0" w:space="0" w:color="auto"/>
        <w:bottom w:val="none" w:sz="0" w:space="0" w:color="auto"/>
        <w:right w:val="none" w:sz="0" w:space="0" w:color="auto"/>
      </w:divBdr>
      <w:divsChild>
        <w:div w:id="623538993">
          <w:marLeft w:val="0"/>
          <w:marRight w:val="0"/>
          <w:marTop w:val="0"/>
          <w:marBottom w:val="0"/>
          <w:divBdr>
            <w:top w:val="none" w:sz="0" w:space="0" w:color="auto"/>
            <w:left w:val="none" w:sz="0" w:space="0" w:color="auto"/>
            <w:bottom w:val="none" w:sz="0" w:space="0" w:color="auto"/>
            <w:right w:val="none" w:sz="0" w:space="0" w:color="auto"/>
          </w:divBdr>
        </w:div>
        <w:div w:id="1245067794">
          <w:marLeft w:val="0"/>
          <w:marRight w:val="0"/>
          <w:marTop w:val="0"/>
          <w:marBottom w:val="0"/>
          <w:divBdr>
            <w:top w:val="none" w:sz="0" w:space="0" w:color="auto"/>
            <w:left w:val="none" w:sz="0" w:space="0" w:color="auto"/>
            <w:bottom w:val="none" w:sz="0" w:space="0" w:color="auto"/>
            <w:right w:val="none" w:sz="0" w:space="0" w:color="auto"/>
          </w:divBdr>
        </w:div>
      </w:divsChild>
    </w:div>
    <w:div w:id="1010645599">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29337633">
      <w:bodyDiv w:val="1"/>
      <w:marLeft w:val="0"/>
      <w:marRight w:val="0"/>
      <w:marTop w:val="0"/>
      <w:marBottom w:val="0"/>
      <w:divBdr>
        <w:top w:val="none" w:sz="0" w:space="0" w:color="auto"/>
        <w:left w:val="none" w:sz="0" w:space="0" w:color="auto"/>
        <w:bottom w:val="none" w:sz="0" w:space="0" w:color="auto"/>
        <w:right w:val="none" w:sz="0" w:space="0" w:color="auto"/>
      </w:divBdr>
    </w:div>
    <w:div w:id="1037700750">
      <w:bodyDiv w:val="1"/>
      <w:marLeft w:val="0"/>
      <w:marRight w:val="0"/>
      <w:marTop w:val="0"/>
      <w:marBottom w:val="0"/>
      <w:divBdr>
        <w:top w:val="none" w:sz="0" w:space="0" w:color="auto"/>
        <w:left w:val="none" w:sz="0" w:space="0" w:color="auto"/>
        <w:bottom w:val="none" w:sz="0" w:space="0" w:color="auto"/>
        <w:right w:val="none" w:sz="0" w:space="0" w:color="auto"/>
      </w:divBdr>
    </w:div>
    <w:div w:id="1131438630">
      <w:bodyDiv w:val="1"/>
      <w:marLeft w:val="0"/>
      <w:marRight w:val="0"/>
      <w:marTop w:val="0"/>
      <w:marBottom w:val="0"/>
      <w:divBdr>
        <w:top w:val="none" w:sz="0" w:space="0" w:color="auto"/>
        <w:left w:val="none" w:sz="0" w:space="0" w:color="auto"/>
        <w:bottom w:val="none" w:sz="0" w:space="0" w:color="auto"/>
        <w:right w:val="none" w:sz="0" w:space="0" w:color="auto"/>
      </w:divBdr>
    </w:div>
    <w:div w:id="1134059080">
      <w:bodyDiv w:val="1"/>
      <w:marLeft w:val="0"/>
      <w:marRight w:val="0"/>
      <w:marTop w:val="0"/>
      <w:marBottom w:val="0"/>
      <w:divBdr>
        <w:top w:val="none" w:sz="0" w:space="0" w:color="auto"/>
        <w:left w:val="none" w:sz="0" w:space="0" w:color="auto"/>
        <w:bottom w:val="none" w:sz="0" w:space="0" w:color="auto"/>
        <w:right w:val="none" w:sz="0" w:space="0" w:color="auto"/>
      </w:divBdr>
    </w:div>
    <w:div w:id="1153639279">
      <w:bodyDiv w:val="1"/>
      <w:marLeft w:val="0"/>
      <w:marRight w:val="0"/>
      <w:marTop w:val="0"/>
      <w:marBottom w:val="0"/>
      <w:divBdr>
        <w:top w:val="none" w:sz="0" w:space="0" w:color="auto"/>
        <w:left w:val="none" w:sz="0" w:space="0" w:color="auto"/>
        <w:bottom w:val="none" w:sz="0" w:space="0" w:color="auto"/>
        <w:right w:val="none" w:sz="0" w:space="0" w:color="auto"/>
      </w:divBdr>
    </w:div>
    <w:div w:id="1164126137">
      <w:bodyDiv w:val="1"/>
      <w:marLeft w:val="0"/>
      <w:marRight w:val="0"/>
      <w:marTop w:val="0"/>
      <w:marBottom w:val="0"/>
      <w:divBdr>
        <w:top w:val="none" w:sz="0" w:space="0" w:color="auto"/>
        <w:left w:val="none" w:sz="0" w:space="0" w:color="auto"/>
        <w:bottom w:val="none" w:sz="0" w:space="0" w:color="auto"/>
        <w:right w:val="none" w:sz="0" w:space="0" w:color="auto"/>
      </w:divBdr>
    </w:div>
    <w:div w:id="1212958197">
      <w:bodyDiv w:val="1"/>
      <w:marLeft w:val="0"/>
      <w:marRight w:val="0"/>
      <w:marTop w:val="0"/>
      <w:marBottom w:val="0"/>
      <w:divBdr>
        <w:top w:val="none" w:sz="0" w:space="0" w:color="auto"/>
        <w:left w:val="none" w:sz="0" w:space="0" w:color="auto"/>
        <w:bottom w:val="none" w:sz="0" w:space="0" w:color="auto"/>
        <w:right w:val="none" w:sz="0" w:space="0" w:color="auto"/>
      </w:divBdr>
    </w:div>
    <w:div w:id="1217545548">
      <w:bodyDiv w:val="1"/>
      <w:marLeft w:val="0"/>
      <w:marRight w:val="0"/>
      <w:marTop w:val="0"/>
      <w:marBottom w:val="0"/>
      <w:divBdr>
        <w:top w:val="none" w:sz="0" w:space="0" w:color="auto"/>
        <w:left w:val="none" w:sz="0" w:space="0" w:color="auto"/>
        <w:bottom w:val="none" w:sz="0" w:space="0" w:color="auto"/>
        <w:right w:val="none" w:sz="0" w:space="0" w:color="auto"/>
      </w:divBdr>
    </w:div>
    <w:div w:id="1218006395">
      <w:bodyDiv w:val="1"/>
      <w:marLeft w:val="0"/>
      <w:marRight w:val="0"/>
      <w:marTop w:val="0"/>
      <w:marBottom w:val="0"/>
      <w:divBdr>
        <w:top w:val="none" w:sz="0" w:space="0" w:color="auto"/>
        <w:left w:val="none" w:sz="0" w:space="0" w:color="auto"/>
        <w:bottom w:val="none" w:sz="0" w:space="0" w:color="auto"/>
        <w:right w:val="none" w:sz="0" w:space="0" w:color="auto"/>
      </w:divBdr>
    </w:div>
    <w:div w:id="1219249011">
      <w:bodyDiv w:val="1"/>
      <w:marLeft w:val="0"/>
      <w:marRight w:val="0"/>
      <w:marTop w:val="0"/>
      <w:marBottom w:val="0"/>
      <w:divBdr>
        <w:top w:val="none" w:sz="0" w:space="0" w:color="auto"/>
        <w:left w:val="none" w:sz="0" w:space="0" w:color="auto"/>
        <w:bottom w:val="none" w:sz="0" w:space="0" w:color="auto"/>
        <w:right w:val="none" w:sz="0" w:space="0" w:color="auto"/>
      </w:divBdr>
    </w:div>
    <w:div w:id="1222598883">
      <w:bodyDiv w:val="1"/>
      <w:marLeft w:val="0"/>
      <w:marRight w:val="0"/>
      <w:marTop w:val="0"/>
      <w:marBottom w:val="0"/>
      <w:divBdr>
        <w:top w:val="none" w:sz="0" w:space="0" w:color="auto"/>
        <w:left w:val="none" w:sz="0" w:space="0" w:color="auto"/>
        <w:bottom w:val="none" w:sz="0" w:space="0" w:color="auto"/>
        <w:right w:val="none" w:sz="0" w:space="0" w:color="auto"/>
      </w:divBdr>
    </w:div>
    <w:div w:id="1222987243">
      <w:bodyDiv w:val="1"/>
      <w:marLeft w:val="0"/>
      <w:marRight w:val="0"/>
      <w:marTop w:val="0"/>
      <w:marBottom w:val="0"/>
      <w:divBdr>
        <w:top w:val="none" w:sz="0" w:space="0" w:color="auto"/>
        <w:left w:val="none" w:sz="0" w:space="0" w:color="auto"/>
        <w:bottom w:val="none" w:sz="0" w:space="0" w:color="auto"/>
        <w:right w:val="none" w:sz="0" w:space="0" w:color="auto"/>
      </w:divBdr>
    </w:div>
    <w:div w:id="1228153387">
      <w:bodyDiv w:val="1"/>
      <w:marLeft w:val="0"/>
      <w:marRight w:val="0"/>
      <w:marTop w:val="0"/>
      <w:marBottom w:val="0"/>
      <w:divBdr>
        <w:top w:val="none" w:sz="0" w:space="0" w:color="auto"/>
        <w:left w:val="none" w:sz="0" w:space="0" w:color="auto"/>
        <w:bottom w:val="none" w:sz="0" w:space="0" w:color="auto"/>
        <w:right w:val="none" w:sz="0" w:space="0" w:color="auto"/>
      </w:divBdr>
    </w:div>
    <w:div w:id="1229418503">
      <w:bodyDiv w:val="1"/>
      <w:marLeft w:val="0"/>
      <w:marRight w:val="0"/>
      <w:marTop w:val="0"/>
      <w:marBottom w:val="0"/>
      <w:divBdr>
        <w:top w:val="none" w:sz="0" w:space="0" w:color="auto"/>
        <w:left w:val="none" w:sz="0" w:space="0" w:color="auto"/>
        <w:bottom w:val="none" w:sz="0" w:space="0" w:color="auto"/>
        <w:right w:val="none" w:sz="0" w:space="0" w:color="auto"/>
      </w:divBdr>
    </w:div>
    <w:div w:id="1249119796">
      <w:bodyDiv w:val="1"/>
      <w:marLeft w:val="0"/>
      <w:marRight w:val="0"/>
      <w:marTop w:val="0"/>
      <w:marBottom w:val="0"/>
      <w:divBdr>
        <w:top w:val="none" w:sz="0" w:space="0" w:color="auto"/>
        <w:left w:val="none" w:sz="0" w:space="0" w:color="auto"/>
        <w:bottom w:val="none" w:sz="0" w:space="0" w:color="auto"/>
        <w:right w:val="none" w:sz="0" w:space="0" w:color="auto"/>
      </w:divBdr>
    </w:div>
    <w:div w:id="1257593956">
      <w:bodyDiv w:val="1"/>
      <w:marLeft w:val="0"/>
      <w:marRight w:val="0"/>
      <w:marTop w:val="0"/>
      <w:marBottom w:val="0"/>
      <w:divBdr>
        <w:top w:val="none" w:sz="0" w:space="0" w:color="auto"/>
        <w:left w:val="none" w:sz="0" w:space="0" w:color="auto"/>
        <w:bottom w:val="none" w:sz="0" w:space="0" w:color="auto"/>
        <w:right w:val="none" w:sz="0" w:space="0" w:color="auto"/>
      </w:divBdr>
    </w:div>
    <w:div w:id="1284768123">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296447335">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22470061">
      <w:bodyDiv w:val="1"/>
      <w:marLeft w:val="0"/>
      <w:marRight w:val="0"/>
      <w:marTop w:val="0"/>
      <w:marBottom w:val="0"/>
      <w:divBdr>
        <w:top w:val="none" w:sz="0" w:space="0" w:color="auto"/>
        <w:left w:val="none" w:sz="0" w:space="0" w:color="auto"/>
        <w:bottom w:val="none" w:sz="0" w:space="0" w:color="auto"/>
        <w:right w:val="none" w:sz="0" w:space="0" w:color="auto"/>
      </w:divBdr>
    </w:div>
    <w:div w:id="1352995295">
      <w:bodyDiv w:val="1"/>
      <w:marLeft w:val="0"/>
      <w:marRight w:val="0"/>
      <w:marTop w:val="0"/>
      <w:marBottom w:val="0"/>
      <w:divBdr>
        <w:top w:val="none" w:sz="0" w:space="0" w:color="auto"/>
        <w:left w:val="none" w:sz="0" w:space="0" w:color="auto"/>
        <w:bottom w:val="none" w:sz="0" w:space="0" w:color="auto"/>
        <w:right w:val="none" w:sz="0" w:space="0" w:color="auto"/>
      </w:divBdr>
    </w:div>
    <w:div w:id="1366446978">
      <w:bodyDiv w:val="1"/>
      <w:marLeft w:val="0"/>
      <w:marRight w:val="0"/>
      <w:marTop w:val="0"/>
      <w:marBottom w:val="0"/>
      <w:divBdr>
        <w:top w:val="none" w:sz="0" w:space="0" w:color="auto"/>
        <w:left w:val="none" w:sz="0" w:space="0" w:color="auto"/>
        <w:bottom w:val="none" w:sz="0" w:space="0" w:color="auto"/>
        <w:right w:val="none" w:sz="0" w:space="0" w:color="auto"/>
      </w:divBdr>
    </w:div>
    <w:div w:id="1372221029">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387529858">
      <w:bodyDiv w:val="1"/>
      <w:marLeft w:val="0"/>
      <w:marRight w:val="0"/>
      <w:marTop w:val="0"/>
      <w:marBottom w:val="0"/>
      <w:divBdr>
        <w:top w:val="none" w:sz="0" w:space="0" w:color="auto"/>
        <w:left w:val="none" w:sz="0" w:space="0" w:color="auto"/>
        <w:bottom w:val="none" w:sz="0" w:space="0" w:color="auto"/>
        <w:right w:val="none" w:sz="0" w:space="0" w:color="auto"/>
      </w:divBdr>
    </w:div>
    <w:div w:id="1391076571">
      <w:bodyDiv w:val="1"/>
      <w:marLeft w:val="0"/>
      <w:marRight w:val="0"/>
      <w:marTop w:val="0"/>
      <w:marBottom w:val="0"/>
      <w:divBdr>
        <w:top w:val="none" w:sz="0" w:space="0" w:color="auto"/>
        <w:left w:val="none" w:sz="0" w:space="0" w:color="auto"/>
        <w:bottom w:val="none" w:sz="0" w:space="0" w:color="auto"/>
        <w:right w:val="none" w:sz="0" w:space="0" w:color="auto"/>
      </w:divBdr>
    </w:div>
    <w:div w:id="1393502927">
      <w:bodyDiv w:val="1"/>
      <w:marLeft w:val="0"/>
      <w:marRight w:val="0"/>
      <w:marTop w:val="0"/>
      <w:marBottom w:val="0"/>
      <w:divBdr>
        <w:top w:val="none" w:sz="0" w:space="0" w:color="auto"/>
        <w:left w:val="none" w:sz="0" w:space="0" w:color="auto"/>
        <w:bottom w:val="none" w:sz="0" w:space="0" w:color="auto"/>
        <w:right w:val="none" w:sz="0" w:space="0" w:color="auto"/>
      </w:divBdr>
    </w:div>
    <w:div w:id="1416708673">
      <w:bodyDiv w:val="1"/>
      <w:marLeft w:val="0"/>
      <w:marRight w:val="0"/>
      <w:marTop w:val="0"/>
      <w:marBottom w:val="0"/>
      <w:divBdr>
        <w:top w:val="none" w:sz="0" w:space="0" w:color="auto"/>
        <w:left w:val="none" w:sz="0" w:space="0" w:color="auto"/>
        <w:bottom w:val="none" w:sz="0" w:space="0" w:color="auto"/>
        <w:right w:val="none" w:sz="0" w:space="0" w:color="auto"/>
      </w:divBdr>
    </w:div>
    <w:div w:id="1425688035">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78064508">
      <w:bodyDiv w:val="1"/>
      <w:marLeft w:val="0"/>
      <w:marRight w:val="0"/>
      <w:marTop w:val="0"/>
      <w:marBottom w:val="0"/>
      <w:divBdr>
        <w:top w:val="none" w:sz="0" w:space="0" w:color="auto"/>
        <w:left w:val="none" w:sz="0" w:space="0" w:color="auto"/>
        <w:bottom w:val="none" w:sz="0" w:space="0" w:color="auto"/>
        <w:right w:val="none" w:sz="0" w:space="0" w:color="auto"/>
      </w:divBdr>
    </w:div>
    <w:div w:id="1484737244">
      <w:bodyDiv w:val="1"/>
      <w:marLeft w:val="0"/>
      <w:marRight w:val="0"/>
      <w:marTop w:val="0"/>
      <w:marBottom w:val="0"/>
      <w:divBdr>
        <w:top w:val="none" w:sz="0" w:space="0" w:color="auto"/>
        <w:left w:val="none" w:sz="0" w:space="0" w:color="auto"/>
        <w:bottom w:val="none" w:sz="0" w:space="0" w:color="auto"/>
        <w:right w:val="none" w:sz="0" w:space="0" w:color="auto"/>
      </w:divBdr>
    </w:div>
    <w:div w:id="1501191521">
      <w:bodyDiv w:val="1"/>
      <w:marLeft w:val="0"/>
      <w:marRight w:val="0"/>
      <w:marTop w:val="0"/>
      <w:marBottom w:val="0"/>
      <w:divBdr>
        <w:top w:val="none" w:sz="0" w:space="0" w:color="auto"/>
        <w:left w:val="none" w:sz="0" w:space="0" w:color="auto"/>
        <w:bottom w:val="none" w:sz="0" w:space="0" w:color="auto"/>
        <w:right w:val="none" w:sz="0" w:space="0" w:color="auto"/>
      </w:divBdr>
    </w:div>
    <w:div w:id="1506358698">
      <w:bodyDiv w:val="1"/>
      <w:marLeft w:val="0"/>
      <w:marRight w:val="0"/>
      <w:marTop w:val="0"/>
      <w:marBottom w:val="0"/>
      <w:divBdr>
        <w:top w:val="none" w:sz="0" w:space="0" w:color="auto"/>
        <w:left w:val="none" w:sz="0" w:space="0" w:color="auto"/>
        <w:bottom w:val="none" w:sz="0" w:space="0" w:color="auto"/>
        <w:right w:val="none" w:sz="0" w:space="0" w:color="auto"/>
      </w:divBdr>
    </w:div>
    <w:div w:id="1523200497">
      <w:bodyDiv w:val="1"/>
      <w:marLeft w:val="0"/>
      <w:marRight w:val="0"/>
      <w:marTop w:val="0"/>
      <w:marBottom w:val="0"/>
      <w:divBdr>
        <w:top w:val="none" w:sz="0" w:space="0" w:color="auto"/>
        <w:left w:val="none" w:sz="0" w:space="0" w:color="auto"/>
        <w:bottom w:val="none" w:sz="0" w:space="0" w:color="auto"/>
        <w:right w:val="none" w:sz="0" w:space="0" w:color="auto"/>
      </w:divBdr>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44950961">
      <w:bodyDiv w:val="1"/>
      <w:marLeft w:val="0"/>
      <w:marRight w:val="0"/>
      <w:marTop w:val="0"/>
      <w:marBottom w:val="0"/>
      <w:divBdr>
        <w:top w:val="none" w:sz="0" w:space="0" w:color="auto"/>
        <w:left w:val="none" w:sz="0" w:space="0" w:color="auto"/>
        <w:bottom w:val="none" w:sz="0" w:space="0" w:color="auto"/>
        <w:right w:val="none" w:sz="0" w:space="0" w:color="auto"/>
      </w:divBdr>
    </w:div>
    <w:div w:id="1558861062">
      <w:bodyDiv w:val="1"/>
      <w:marLeft w:val="0"/>
      <w:marRight w:val="0"/>
      <w:marTop w:val="0"/>
      <w:marBottom w:val="0"/>
      <w:divBdr>
        <w:top w:val="none" w:sz="0" w:space="0" w:color="auto"/>
        <w:left w:val="none" w:sz="0" w:space="0" w:color="auto"/>
        <w:bottom w:val="none" w:sz="0" w:space="0" w:color="auto"/>
        <w:right w:val="none" w:sz="0" w:space="0" w:color="auto"/>
      </w:divBdr>
    </w:div>
    <w:div w:id="1562322582">
      <w:bodyDiv w:val="1"/>
      <w:marLeft w:val="0"/>
      <w:marRight w:val="0"/>
      <w:marTop w:val="0"/>
      <w:marBottom w:val="0"/>
      <w:divBdr>
        <w:top w:val="none" w:sz="0" w:space="0" w:color="auto"/>
        <w:left w:val="none" w:sz="0" w:space="0" w:color="auto"/>
        <w:bottom w:val="none" w:sz="0" w:space="0" w:color="auto"/>
        <w:right w:val="none" w:sz="0" w:space="0" w:color="auto"/>
      </w:divBdr>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93274319">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599868125">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22802761">
      <w:bodyDiv w:val="1"/>
      <w:marLeft w:val="0"/>
      <w:marRight w:val="0"/>
      <w:marTop w:val="0"/>
      <w:marBottom w:val="0"/>
      <w:divBdr>
        <w:top w:val="none" w:sz="0" w:space="0" w:color="auto"/>
        <w:left w:val="none" w:sz="0" w:space="0" w:color="auto"/>
        <w:bottom w:val="none" w:sz="0" w:space="0" w:color="auto"/>
        <w:right w:val="none" w:sz="0" w:space="0" w:color="auto"/>
      </w:divBdr>
    </w:div>
    <w:div w:id="1633100275">
      <w:bodyDiv w:val="1"/>
      <w:marLeft w:val="0"/>
      <w:marRight w:val="0"/>
      <w:marTop w:val="0"/>
      <w:marBottom w:val="0"/>
      <w:divBdr>
        <w:top w:val="none" w:sz="0" w:space="0" w:color="auto"/>
        <w:left w:val="none" w:sz="0" w:space="0" w:color="auto"/>
        <w:bottom w:val="none" w:sz="0" w:space="0" w:color="auto"/>
        <w:right w:val="none" w:sz="0" w:space="0" w:color="auto"/>
      </w:divBdr>
    </w:div>
    <w:div w:id="1638684620">
      <w:bodyDiv w:val="1"/>
      <w:marLeft w:val="0"/>
      <w:marRight w:val="0"/>
      <w:marTop w:val="0"/>
      <w:marBottom w:val="0"/>
      <w:divBdr>
        <w:top w:val="none" w:sz="0" w:space="0" w:color="auto"/>
        <w:left w:val="none" w:sz="0" w:space="0" w:color="auto"/>
        <w:bottom w:val="none" w:sz="0" w:space="0" w:color="auto"/>
        <w:right w:val="none" w:sz="0" w:space="0" w:color="auto"/>
      </w:divBdr>
    </w:div>
    <w:div w:id="1639797879">
      <w:bodyDiv w:val="1"/>
      <w:marLeft w:val="0"/>
      <w:marRight w:val="0"/>
      <w:marTop w:val="0"/>
      <w:marBottom w:val="0"/>
      <w:divBdr>
        <w:top w:val="none" w:sz="0" w:space="0" w:color="auto"/>
        <w:left w:val="none" w:sz="0" w:space="0" w:color="auto"/>
        <w:bottom w:val="none" w:sz="0" w:space="0" w:color="auto"/>
        <w:right w:val="none" w:sz="0" w:space="0" w:color="auto"/>
      </w:divBdr>
    </w:div>
    <w:div w:id="1644919281">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56254291">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669365729">
      <w:bodyDiv w:val="1"/>
      <w:marLeft w:val="0"/>
      <w:marRight w:val="0"/>
      <w:marTop w:val="0"/>
      <w:marBottom w:val="0"/>
      <w:divBdr>
        <w:top w:val="none" w:sz="0" w:space="0" w:color="auto"/>
        <w:left w:val="none" w:sz="0" w:space="0" w:color="auto"/>
        <w:bottom w:val="none" w:sz="0" w:space="0" w:color="auto"/>
        <w:right w:val="none" w:sz="0" w:space="0" w:color="auto"/>
      </w:divBdr>
    </w:div>
    <w:div w:id="1676954492">
      <w:bodyDiv w:val="1"/>
      <w:marLeft w:val="0"/>
      <w:marRight w:val="0"/>
      <w:marTop w:val="0"/>
      <w:marBottom w:val="0"/>
      <w:divBdr>
        <w:top w:val="none" w:sz="0" w:space="0" w:color="auto"/>
        <w:left w:val="none" w:sz="0" w:space="0" w:color="auto"/>
        <w:bottom w:val="none" w:sz="0" w:space="0" w:color="auto"/>
        <w:right w:val="none" w:sz="0" w:space="0" w:color="auto"/>
      </w:divBdr>
    </w:div>
    <w:div w:id="1687634442">
      <w:bodyDiv w:val="1"/>
      <w:marLeft w:val="0"/>
      <w:marRight w:val="0"/>
      <w:marTop w:val="0"/>
      <w:marBottom w:val="0"/>
      <w:divBdr>
        <w:top w:val="none" w:sz="0" w:space="0" w:color="auto"/>
        <w:left w:val="none" w:sz="0" w:space="0" w:color="auto"/>
        <w:bottom w:val="none" w:sz="0" w:space="0" w:color="auto"/>
        <w:right w:val="none" w:sz="0" w:space="0" w:color="auto"/>
      </w:divBdr>
    </w:div>
    <w:div w:id="1699508086">
      <w:bodyDiv w:val="1"/>
      <w:marLeft w:val="0"/>
      <w:marRight w:val="0"/>
      <w:marTop w:val="0"/>
      <w:marBottom w:val="0"/>
      <w:divBdr>
        <w:top w:val="none" w:sz="0" w:space="0" w:color="auto"/>
        <w:left w:val="none" w:sz="0" w:space="0" w:color="auto"/>
        <w:bottom w:val="none" w:sz="0" w:space="0" w:color="auto"/>
        <w:right w:val="none" w:sz="0" w:space="0" w:color="auto"/>
      </w:divBdr>
    </w:div>
    <w:div w:id="1713923363">
      <w:bodyDiv w:val="1"/>
      <w:marLeft w:val="0"/>
      <w:marRight w:val="0"/>
      <w:marTop w:val="0"/>
      <w:marBottom w:val="0"/>
      <w:divBdr>
        <w:top w:val="none" w:sz="0" w:space="0" w:color="auto"/>
        <w:left w:val="none" w:sz="0" w:space="0" w:color="auto"/>
        <w:bottom w:val="none" w:sz="0" w:space="0" w:color="auto"/>
        <w:right w:val="none" w:sz="0" w:space="0" w:color="auto"/>
      </w:divBdr>
    </w:div>
    <w:div w:id="1716585433">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24057154">
      <w:bodyDiv w:val="1"/>
      <w:marLeft w:val="0"/>
      <w:marRight w:val="0"/>
      <w:marTop w:val="0"/>
      <w:marBottom w:val="0"/>
      <w:divBdr>
        <w:top w:val="none" w:sz="0" w:space="0" w:color="auto"/>
        <w:left w:val="none" w:sz="0" w:space="0" w:color="auto"/>
        <w:bottom w:val="none" w:sz="0" w:space="0" w:color="auto"/>
        <w:right w:val="none" w:sz="0" w:space="0" w:color="auto"/>
      </w:divBdr>
    </w:div>
    <w:div w:id="1728991794">
      <w:bodyDiv w:val="1"/>
      <w:marLeft w:val="0"/>
      <w:marRight w:val="0"/>
      <w:marTop w:val="0"/>
      <w:marBottom w:val="0"/>
      <w:divBdr>
        <w:top w:val="none" w:sz="0" w:space="0" w:color="auto"/>
        <w:left w:val="none" w:sz="0" w:space="0" w:color="auto"/>
        <w:bottom w:val="none" w:sz="0" w:space="0" w:color="auto"/>
        <w:right w:val="none" w:sz="0" w:space="0" w:color="auto"/>
      </w:divBdr>
    </w:div>
    <w:div w:id="1746957061">
      <w:bodyDiv w:val="1"/>
      <w:marLeft w:val="0"/>
      <w:marRight w:val="0"/>
      <w:marTop w:val="0"/>
      <w:marBottom w:val="0"/>
      <w:divBdr>
        <w:top w:val="none" w:sz="0" w:space="0" w:color="auto"/>
        <w:left w:val="none" w:sz="0" w:space="0" w:color="auto"/>
        <w:bottom w:val="none" w:sz="0" w:space="0" w:color="auto"/>
        <w:right w:val="none" w:sz="0" w:space="0" w:color="auto"/>
      </w:divBdr>
    </w:div>
    <w:div w:id="1758399187">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788543759">
      <w:bodyDiv w:val="1"/>
      <w:marLeft w:val="0"/>
      <w:marRight w:val="0"/>
      <w:marTop w:val="0"/>
      <w:marBottom w:val="0"/>
      <w:divBdr>
        <w:top w:val="none" w:sz="0" w:space="0" w:color="auto"/>
        <w:left w:val="none" w:sz="0" w:space="0" w:color="auto"/>
        <w:bottom w:val="none" w:sz="0" w:space="0" w:color="auto"/>
        <w:right w:val="none" w:sz="0" w:space="0" w:color="auto"/>
      </w:divBdr>
    </w:div>
    <w:div w:id="1801259909">
      <w:bodyDiv w:val="1"/>
      <w:marLeft w:val="0"/>
      <w:marRight w:val="0"/>
      <w:marTop w:val="0"/>
      <w:marBottom w:val="0"/>
      <w:divBdr>
        <w:top w:val="none" w:sz="0" w:space="0" w:color="auto"/>
        <w:left w:val="none" w:sz="0" w:space="0" w:color="auto"/>
        <w:bottom w:val="none" w:sz="0" w:space="0" w:color="auto"/>
        <w:right w:val="none" w:sz="0" w:space="0" w:color="auto"/>
      </w:divBdr>
    </w:div>
    <w:div w:id="1838182341">
      <w:bodyDiv w:val="1"/>
      <w:marLeft w:val="0"/>
      <w:marRight w:val="0"/>
      <w:marTop w:val="0"/>
      <w:marBottom w:val="0"/>
      <w:divBdr>
        <w:top w:val="none" w:sz="0" w:space="0" w:color="auto"/>
        <w:left w:val="none" w:sz="0" w:space="0" w:color="auto"/>
        <w:bottom w:val="none" w:sz="0" w:space="0" w:color="auto"/>
        <w:right w:val="none" w:sz="0" w:space="0" w:color="auto"/>
      </w:divBdr>
    </w:div>
    <w:div w:id="1863975882">
      <w:bodyDiv w:val="1"/>
      <w:marLeft w:val="0"/>
      <w:marRight w:val="0"/>
      <w:marTop w:val="0"/>
      <w:marBottom w:val="0"/>
      <w:divBdr>
        <w:top w:val="none" w:sz="0" w:space="0" w:color="auto"/>
        <w:left w:val="none" w:sz="0" w:space="0" w:color="auto"/>
        <w:bottom w:val="none" w:sz="0" w:space="0" w:color="auto"/>
        <w:right w:val="none" w:sz="0" w:space="0" w:color="auto"/>
      </w:divBdr>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878351818">
      <w:bodyDiv w:val="1"/>
      <w:marLeft w:val="0"/>
      <w:marRight w:val="0"/>
      <w:marTop w:val="0"/>
      <w:marBottom w:val="0"/>
      <w:divBdr>
        <w:top w:val="none" w:sz="0" w:space="0" w:color="auto"/>
        <w:left w:val="none" w:sz="0" w:space="0" w:color="auto"/>
        <w:bottom w:val="none" w:sz="0" w:space="0" w:color="auto"/>
        <w:right w:val="none" w:sz="0" w:space="0" w:color="auto"/>
      </w:divBdr>
    </w:div>
    <w:div w:id="1886208757">
      <w:bodyDiv w:val="1"/>
      <w:marLeft w:val="0"/>
      <w:marRight w:val="0"/>
      <w:marTop w:val="0"/>
      <w:marBottom w:val="0"/>
      <w:divBdr>
        <w:top w:val="none" w:sz="0" w:space="0" w:color="auto"/>
        <w:left w:val="none" w:sz="0" w:space="0" w:color="auto"/>
        <w:bottom w:val="none" w:sz="0" w:space="0" w:color="auto"/>
        <w:right w:val="none" w:sz="0" w:space="0" w:color="auto"/>
      </w:divBdr>
      <w:divsChild>
        <w:div w:id="1348213718">
          <w:marLeft w:val="0"/>
          <w:marRight w:val="0"/>
          <w:marTop w:val="0"/>
          <w:marBottom w:val="0"/>
          <w:divBdr>
            <w:top w:val="none" w:sz="0" w:space="0" w:color="auto"/>
            <w:left w:val="none" w:sz="0" w:space="0" w:color="auto"/>
            <w:bottom w:val="none" w:sz="0" w:space="0" w:color="auto"/>
            <w:right w:val="none" w:sz="0" w:space="0" w:color="auto"/>
          </w:divBdr>
        </w:div>
        <w:div w:id="2014722910">
          <w:marLeft w:val="0"/>
          <w:marRight w:val="0"/>
          <w:marTop w:val="0"/>
          <w:marBottom w:val="0"/>
          <w:divBdr>
            <w:top w:val="none" w:sz="0" w:space="0" w:color="auto"/>
            <w:left w:val="none" w:sz="0" w:space="0" w:color="auto"/>
            <w:bottom w:val="none" w:sz="0" w:space="0" w:color="auto"/>
            <w:right w:val="none" w:sz="0" w:space="0" w:color="auto"/>
          </w:divBdr>
        </w:div>
      </w:divsChild>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34123771">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56400394">
      <w:bodyDiv w:val="1"/>
      <w:marLeft w:val="0"/>
      <w:marRight w:val="0"/>
      <w:marTop w:val="0"/>
      <w:marBottom w:val="0"/>
      <w:divBdr>
        <w:top w:val="none" w:sz="0" w:space="0" w:color="auto"/>
        <w:left w:val="none" w:sz="0" w:space="0" w:color="auto"/>
        <w:bottom w:val="none" w:sz="0" w:space="0" w:color="auto"/>
        <w:right w:val="none" w:sz="0" w:space="0" w:color="auto"/>
      </w:divBdr>
    </w:div>
    <w:div w:id="1968388639">
      <w:bodyDiv w:val="1"/>
      <w:marLeft w:val="0"/>
      <w:marRight w:val="0"/>
      <w:marTop w:val="0"/>
      <w:marBottom w:val="0"/>
      <w:divBdr>
        <w:top w:val="none" w:sz="0" w:space="0" w:color="auto"/>
        <w:left w:val="none" w:sz="0" w:space="0" w:color="auto"/>
        <w:bottom w:val="none" w:sz="0" w:space="0" w:color="auto"/>
        <w:right w:val="none" w:sz="0" w:space="0" w:color="auto"/>
      </w:divBdr>
    </w:div>
    <w:div w:id="2011325995">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24743706">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 w:id="2088531957">
      <w:bodyDiv w:val="1"/>
      <w:marLeft w:val="0"/>
      <w:marRight w:val="0"/>
      <w:marTop w:val="0"/>
      <w:marBottom w:val="0"/>
      <w:divBdr>
        <w:top w:val="none" w:sz="0" w:space="0" w:color="auto"/>
        <w:left w:val="none" w:sz="0" w:space="0" w:color="auto"/>
        <w:bottom w:val="none" w:sz="0" w:space="0" w:color="auto"/>
        <w:right w:val="none" w:sz="0" w:space="0" w:color="auto"/>
      </w:divBdr>
    </w:div>
    <w:div w:id="2095781977">
      <w:bodyDiv w:val="1"/>
      <w:marLeft w:val="0"/>
      <w:marRight w:val="0"/>
      <w:marTop w:val="0"/>
      <w:marBottom w:val="0"/>
      <w:divBdr>
        <w:top w:val="none" w:sz="0" w:space="0" w:color="auto"/>
        <w:left w:val="none" w:sz="0" w:space="0" w:color="auto"/>
        <w:bottom w:val="none" w:sz="0" w:space="0" w:color="auto"/>
        <w:right w:val="none" w:sz="0" w:space="0" w:color="auto"/>
      </w:divBdr>
    </w:div>
    <w:div w:id="2099055725">
      <w:bodyDiv w:val="1"/>
      <w:marLeft w:val="0"/>
      <w:marRight w:val="0"/>
      <w:marTop w:val="0"/>
      <w:marBottom w:val="0"/>
      <w:divBdr>
        <w:top w:val="none" w:sz="0" w:space="0" w:color="auto"/>
        <w:left w:val="none" w:sz="0" w:space="0" w:color="auto"/>
        <w:bottom w:val="none" w:sz="0" w:space="0" w:color="auto"/>
        <w:right w:val="none" w:sz="0" w:space="0" w:color="auto"/>
      </w:divBdr>
    </w:div>
    <w:div w:id="2115205480">
      <w:bodyDiv w:val="1"/>
      <w:marLeft w:val="0"/>
      <w:marRight w:val="0"/>
      <w:marTop w:val="0"/>
      <w:marBottom w:val="0"/>
      <w:divBdr>
        <w:top w:val="none" w:sz="0" w:space="0" w:color="auto"/>
        <w:left w:val="none" w:sz="0" w:space="0" w:color="auto"/>
        <w:bottom w:val="none" w:sz="0" w:space="0" w:color="auto"/>
        <w:right w:val="none" w:sz="0" w:space="0" w:color="auto"/>
      </w:divBdr>
    </w:div>
    <w:div w:id="2143493901">
      <w:bodyDiv w:val="1"/>
      <w:marLeft w:val="0"/>
      <w:marRight w:val="0"/>
      <w:marTop w:val="0"/>
      <w:marBottom w:val="0"/>
      <w:divBdr>
        <w:top w:val="none" w:sz="0" w:space="0" w:color="auto"/>
        <w:left w:val="none" w:sz="0" w:space="0" w:color="auto"/>
        <w:bottom w:val="none" w:sz="0" w:space="0" w:color="auto"/>
        <w:right w:val="none" w:sz="0" w:space="0" w:color="auto"/>
      </w:divBdr>
      <w:divsChild>
        <w:div w:id="200825196">
          <w:marLeft w:val="0"/>
          <w:marRight w:val="0"/>
          <w:marTop w:val="0"/>
          <w:marBottom w:val="0"/>
          <w:divBdr>
            <w:top w:val="none" w:sz="0" w:space="0" w:color="auto"/>
            <w:left w:val="none" w:sz="0" w:space="0" w:color="auto"/>
            <w:bottom w:val="none" w:sz="0" w:space="0" w:color="auto"/>
            <w:right w:val="none" w:sz="0" w:space="0" w:color="auto"/>
          </w:divBdr>
          <w:divsChild>
            <w:div w:id="761294839">
              <w:marLeft w:val="0"/>
              <w:marRight w:val="0"/>
              <w:marTop w:val="0"/>
              <w:marBottom w:val="0"/>
              <w:divBdr>
                <w:top w:val="none" w:sz="0" w:space="0" w:color="auto"/>
                <w:left w:val="none" w:sz="0" w:space="0" w:color="auto"/>
                <w:bottom w:val="none" w:sz="0" w:space="0" w:color="auto"/>
                <w:right w:val="none" w:sz="0" w:space="0" w:color="auto"/>
              </w:divBdr>
            </w:div>
          </w:divsChild>
        </w:div>
        <w:div w:id="304166300">
          <w:marLeft w:val="0"/>
          <w:marRight w:val="0"/>
          <w:marTop w:val="0"/>
          <w:marBottom w:val="0"/>
          <w:divBdr>
            <w:top w:val="none" w:sz="0" w:space="0" w:color="auto"/>
            <w:left w:val="none" w:sz="0" w:space="0" w:color="auto"/>
            <w:bottom w:val="none" w:sz="0" w:space="0" w:color="auto"/>
            <w:right w:val="none" w:sz="0" w:space="0" w:color="auto"/>
          </w:divBdr>
          <w:divsChild>
            <w:div w:id="22636401">
              <w:marLeft w:val="0"/>
              <w:marRight w:val="0"/>
              <w:marTop w:val="0"/>
              <w:marBottom w:val="0"/>
              <w:divBdr>
                <w:top w:val="none" w:sz="0" w:space="0" w:color="auto"/>
                <w:left w:val="none" w:sz="0" w:space="0" w:color="auto"/>
                <w:bottom w:val="none" w:sz="0" w:space="0" w:color="auto"/>
                <w:right w:val="none" w:sz="0" w:space="0" w:color="auto"/>
              </w:divBdr>
            </w:div>
          </w:divsChild>
        </w:div>
        <w:div w:id="487479864">
          <w:marLeft w:val="0"/>
          <w:marRight w:val="0"/>
          <w:marTop w:val="0"/>
          <w:marBottom w:val="0"/>
          <w:divBdr>
            <w:top w:val="none" w:sz="0" w:space="0" w:color="auto"/>
            <w:left w:val="none" w:sz="0" w:space="0" w:color="auto"/>
            <w:bottom w:val="none" w:sz="0" w:space="0" w:color="auto"/>
            <w:right w:val="none" w:sz="0" w:space="0" w:color="auto"/>
          </w:divBdr>
          <w:divsChild>
            <w:div w:id="854803648">
              <w:marLeft w:val="0"/>
              <w:marRight w:val="0"/>
              <w:marTop w:val="0"/>
              <w:marBottom w:val="0"/>
              <w:divBdr>
                <w:top w:val="none" w:sz="0" w:space="0" w:color="auto"/>
                <w:left w:val="none" w:sz="0" w:space="0" w:color="auto"/>
                <w:bottom w:val="none" w:sz="0" w:space="0" w:color="auto"/>
                <w:right w:val="none" w:sz="0" w:space="0" w:color="auto"/>
              </w:divBdr>
            </w:div>
          </w:divsChild>
        </w:div>
        <w:div w:id="563685145">
          <w:marLeft w:val="0"/>
          <w:marRight w:val="0"/>
          <w:marTop w:val="0"/>
          <w:marBottom w:val="0"/>
          <w:divBdr>
            <w:top w:val="none" w:sz="0" w:space="0" w:color="auto"/>
            <w:left w:val="none" w:sz="0" w:space="0" w:color="auto"/>
            <w:bottom w:val="none" w:sz="0" w:space="0" w:color="auto"/>
            <w:right w:val="none" w:sz="0" w:space="0" w:color="auto"/>
          </w:divBdr>
          <w:divsChild>
            <w:div w:id="1844976513">
              <w:marLeft w:val="0"/>
              <w:marRight w:val="0"/>
              <w:marTop w:val="0"/>
              <w:marBottom w:val="0"/>
              <w:divBdr>
                <w:top w:val="none" w:sz="0" w:space="0" w:color="auto"/>
                <w:left w:val="none" w:sz="0" w:space="0" w:color="auto"/>
                <w:bottom w:val="none" w:sz="0" w:space="0" w:color="auto"/>
                <w:right w:val="none" w:sz="0" w:space="0" w:color="auto"/>
              </w:divBdr>
            </w:div>
          </w:divsChild>
        </w:div>
        <w:div w:id="618799408">
          <w:marLeft w:val="0"/>
          <w:marRight w:val="0"/>
          <w:marTop w:val="0"/>
          <w:marBottom w:val="0"/>
          <w:divBdr>
            <w:top w:val="none" w:sz="0" w:space="0" w:color="auto"/>
            <w:left w:val="none" w:sz="0" w:space="0" w:color="auto"/>
            <w:bottom w:val="none" w:sz="0" w:space="0" w:color="auto"/>
            <w:right w:val="none" w:sz="0" w:space="0" w:color="auto"/>
          </w:divBdr>
          <w:divsChild>
            <w:div w:id="2106804704">
              <w:marLeft w:val="0"/>
              <w:marRight w:val="0"/>
              <w:marTop w:val="0"/>
              <w:marBottom w:val="0"/>
              <w:divBdr>
                <w:top w:val="none" w:sz="0" w:space="0" w:color="auto"/>
                <w:left w:val="none" w:sz="0" w:space="0" w:color="auto"/>
                <w:bottom w:val="none" w:sz="0" w:space="0" w:color="auto"/>
                <w:right w:val="none" w:sz="0" w:space="0" w:color="auto"/>
              </w:divBdr>
            </w:div>
          </w:divsChild>
        </w:div>
        <w:div w:id="893392562">
          <w:marLeft w:val="0"/>
          <w:marRight w:val="0"/>
          <w:marTop w:val="0"/>
          <w:marBottom w:val="0"/>
          <w:divBdr>
            <w:top w:val="none" w:sz="0" w:space="0" w:color="auto"/>
            <w:left w:val="none" w:sz="0" w:space="0" w:color="auto"/>
            <w:bottom w:val="none" w:sz="0" w:space="0" w:color="auto"/>
            <w:right w:val="none" w:sz="0" w:space="0" w:color="auto"/>
          </w:divBdr>
          <w:divsChild>
            <w:div w:id="1942490561">
              <w:marLeft w:val="0"/>
              <w:marRight w:val="0"/>
              <w:marTop w:val="0"/>
              <w:marBottom w:val="0"/>
              <w:divBdr>
                <w:top w:val="none" w:sz="0" w:space="0" w:color="auto"/>
                <w:left w:val="none" w:sz="0" w:space="0" w:color="auto"/>
                <w:bottom w:val="none" w:sz="0" w:space="0" w:color="auto"/>
                <w:right w:val="none" w:sz="0" w:space="0" w:color="auto"/>
              </w:divBdr>
            </w:div>
          </w:divsChild>
        </w:div>
        <w:div w:id="1027876085">
          <w:marLeft w:val="0"/>
          <w:marRight w:val="0"/>
          <w:marTop w:val="0"/>
          <w:marBottom w:val="0"/>
          <w:divBdr>
            <w:top w:val="none" w:sz="0" w:space="0" w:color="auto"/>
            <w:left w:val="none" w:sz="0" w:space="0" w:color="auto"/>
            <w:bottom w:val="none" w:sz="0" w:space="0" w:color="auto"/>
            <w:right w:val="none" w:sz="0" w:space="0" w:color="auto"/>
          </w:divBdr>
          <w:divsChild>
            <w:div w:id="1006515756">
              <w:marLeft w:val="0"/>
              <w:marRight w:val="0"/>
              <w:marTop w:val="0"/>
              <w:marBottom w:val="0"/>
              <w:divBdr>
                <w:top w:val="none" w:sz="0" w:space="0" w:color="auto"/>
                <w:left w:val="none" w:sz="0" w:space="0" w:color="auto"/>
                <w:bottom w:val="none" w:sz="0" w:space="0" w:color="auto"/>
                <w:right w:val="none" w:sz="0" w:space="0" w:color="auto"/>
              </w:divBdr>
            </w:div>
          </w:divsChild>
        </w:div>
        <w:div w:id="1056199744">
          <w:marLeft w:val="0"/>
          <w:marRight w:val="0"/>
          <w:marTop w:val="0"/>
          <w:marBottom w:val="0"/>
          <w:divBdr>
            <w:top w:val="none" w:sz="0" w:space="0" w:color="auto"/>
            <w:left w:val="none" w:sz="0" w:space="0" w:color="auto"/>
            <w:bottom w:val="none" w:sz="0" w:space="0" w:color="auto"/>
            <w:right w:val="none" w:sz="0" w:space="0" w:color="auto"/>
          </w:divBdr>
          <w:divsChild>
            <w:div w:id="914317410">
              <w:marLeft w:val="0"/>
              <w:marRight w:val="0"/>
              <w:marTop w:val="0"/>
              <w:marBottom w:val="0"/>
              <w:divBdr>
                <w:top w:val="none" w:sz="0" w:space="0" w:color="auto"/>
                <w:left w:val="none" w:sz="0" w:space="0" w:color="auto"/>
                <w:bottom w:val="none" w:sz="0" w:space="0" w:color="auto"/>
                <w:right w:val="none" w:sz="0" w:space="0" w:color="auto"/>
              </w:divBdr>
            </w:div>
          </w:divsChild>
        </w:div>
        <w:div w:id="1066802837">
          <w:marLeft w:val="0"/>
          <w:marRight w:val="0"/>
          <w:marTop w:val="0"/>
          <w:marBottom w:val="0"/>
          <w:divBdr>
            <w:top w:val="none" w:sz="0" w:space="0" w:color="auto"/>
            <w:left w:val="none" w:sz="0" w:space="0" w:color="auto"/>
            <w:bottom w:val="none" w:sz="0" w:space="0" w:color="auto"/>
            <w:right w:val="none" w:sz="0" w:space="0" w:color="auto"/>
          </w:divBdr>
          <w:divsChild>
            <w:div w:id="932593990">
              <w:marLeft w:val="0"/>
              <w:marRight w:val="0"/>
              <w:marTop w:val="0"/>
              <w:marBottom w:val="0"/>
              <w:divBdr>
                <w:top w:val="none" w:sz="0" w:space="0" w:color="auto"/>
                <w:left w:val="none" w:sz="0" w:space="0" w:color="auto"/>
                <w:bottom w:val="none" w:sz="0" w:space="0" w:color="auto"/>
                <w:right w:val="none" w:sz="0" w:space="0" w:color="auto"/>
              </w:divBdr>
            </w:div>
          </w:divsChild>
        </w:div>
        <w:div w:id="1075250350">
          <w:marLeft w:val="0"/>
          <w:marRight w:val="0"/>
          <w:marTop w:val="0"/>
          <w:marBottom w:val="0"/>
          <w:divBdr>
            <w:top w:val="none" w:sz="0" w:space="0" w:color="auto"/>
            <w:left w:val="none" w:sz="0" w:space="0" w:color="auto"/>
            <w:bottom w:val="none" w:sz="0" w:space="0" w:color="auto"/>
            <w:right w:val="none" w:sz="0" w:space="0" w:color="auto"/>
          </w:divBdr>
          <w:divsChild>
            <w:div w:id="1246114804">
              <w:marLeft w:val="0"/>
              <w:marRight w:val="0"/>
              <w:marTop w:val="0"/>
              <w:marBottom w:val="0"/>
              <w:divBdr>
                <w:top w:val="none" w:sz="0" w:space="0" w:color="auto"/>
                <w:left w:val="none" w:sz="0" w:space="0" w:color="auto"/>
                <w:bottom w:val="none" w:sz="0" w:space="0" w:color="auto"/>
                <w:right w:val="none" w:sz="0" w:space="0" w:color="auto"/>
              </w:divBdr>
            </w:div>
          </w:divsChild>
        </w:div>
        <w:div w:id="1142885149">
          <w:marLeft w:val="0"/>
          <w:marRight w:val="0"/>
          <w:marTop w:val="0"/>
          <w:marBottom w:val="0"/>
          <w:divBdr>
            <w:top w:val="none" w:sz="0" w:space="0" w:color="auto"/>
            <w:left w:val="none" w:sz="0" w:space="0" w:color="auto"/>
            <w:bottom w:val="none" w:sz="0" w:space="0" w:color="auto"/>
            <w:right w:val="none" w:sz="0" w:space="0" w:color="auto"/>
          </w:divBdr>
          <w:divsChild>
            <w:div w:id="881091209">
              <w:marLeft w:val="0"/>
              <w:marRight w:val="0"/>
              <w:marTop w:val="0"/>
              <w:marBottom w:val="0"/>
              <w:divBdr>
                <w:top w:val="none" w:sz="0" w:space="0" w:color="auto"/>
                <w:left w:val="none" w:sz="0" w:space="0" w:color="auto"/>
                <w:bottom w:val="none" w:sz="0" w:space="0" w:color="auto"/>
                <w:right w:val="none" w:sz="0" w:space="0" w:color="auto"/>
              </w:divBdr>
            </w:div>
          </w:divsChild>
        </w:div>
        <w:div w:id="1168711017">
          <w:marLeft w:val="0"/>
          <w:marRight w:val="0"/>
          <w:marTop w:val="0"/>
          <w:marBottom w:val="0"/>
          <w:divBdr>
            <w:top w:val="none" w:sz="0" w:space="0" w:color="auto"/>
            <w:left w:val="none" w:sz="0" w:space="0" w:color="auto"/>
            <w:bottom w:val="none" w:sz="0" w:space="0" w:color="auto"/>
            <w:right w:val="none" w:sz="0" w:space="0" w:color="auto"/>
          </w:divBdr>
          <w:divsChild>
            <w:div w:id="1891375941">
              <w:marLeft w:val="0"/>
              <w:marRight w:val="0"/>
              <w:marTop w:val="0"/>
              <w:marBottom w:val="0"/>
              <w:divBdr>
                <w:top w:val="none" w:sz="0" w:space="0" w:color="auto"/>
                <w:left w:val="none" w:sz="0" w:space="0" w:color="auto"/>
                <w:bottom w:val="none" w:sz="0" w:space="0" w:color="auto"/>
                <w:right w:val="none" w:sz="0" w:space="0" w:color="auto"/>
              </w:divBdr>
            </w:div>
          </w:divsChild>
        </w:div>
        <w:div w:id="1275207465">
          <w:marLeft w:val="0"/>
          <w:marRight w:val="0"/>
          <w:marTop w:val="0"/>
          <w:marBottom w:val="0"/>
          <w:divBdr>
            <w:top w:val="none" w:sz="0" w:space="0" w:color="auto"/>
            <w:left w:val="none" w:sz="0" w:space="0" w:color="auto"/>
            <w:bottom w:val="none" w:sz="0" w:space="0" w:color="auto"/>
            <w:right w:val="none" w:sz="0" w:space="0" w:color="auto"/>
          </w:divBdr>
          <w:divsChild>
            <w:div w:id="1699772333">
              <w:marLeft w:val="0"/>
              <w:marRight w:val="0"/>
              <w:marTop w:val="0"/>
              <w:marBottom w:val="0"/>
              <w:divBdr>
                <w:top w:val="none" w:sz="0" w:space="0" w:color="auto"/>
                <w:left w:val="none" w:sz="0" w:space="0" w:color="auto"/>
                <w:bottom w:val="none" w:sz="0" w:space="0" w:color="auto"/>
                <w:right w:val="none" w:sz="0" w:space="0" w:color="auto"/>
              </w:divBdr>
            </w:div>
          </w:divsChild>
        </w:div>
        <w:div w:id="1389262491">
          <w:marLeft w:val="0"/>
          <w:marRight w:val="0"/>
          <w:marTop w:val="0"/>
          <w:marBottom w:val="0"/>
          <w:divBdr>
            <w:top w:val="none" w:sz="0" w:space="0" w:color="auto"/>
            <w:left w:val="none" w:sz="0" w:space="0" w:color="auto"/>
            <w:bottom w:val="none" w:sz="0" w:space="0" w:color="auto"/>
            <w:right w:val="none" w:sz="0" w:space="0" w:color="auto"/>
          </w:divBdr>
          <w:divsChild>
            <w:div w:id="1318142943">
              <w:marLeft w:val="0"/>
              <w:marRight w:val="0"/>
              <w:marTop w:val="0"/>
              <w:marBottom w:val="0"/>
              <w:divBdr>
                <w:top w:val="none" w:sz="0" w:space="0" w:color="auto"/>
                <w:left w:val="none" w:sz="0" w:space="0" w:color="auto"/>
                <w:bottom w:val="none" w:sz="0" w:space="0" w:color="auto"/>
                <w:right w:val="none" w:sz="0" w:space="0" w:color="auto"/>
              </w:divBdr>
            </w:div>
          </w:divsChild>
        </w:div>
        <w:div w:id="1524594489">
          <w:marLeft w:val="0"/>
          <w:marRight w:val="0"/>
          <w:marTop w:val="0"/>
          <w:marBottom w:val="0"/>
          <w:divBdr>
            <w:top w:val="none" w:sz="0" w:space="0" w:color="auto"/>
            <w:left w:val="none" w:sz="0" w:space="0" w:color="auto"/>
            <w:bottom w:val="none" w:sz="0" w:space="0" w:color="auto"/>
            <w:right w:val="none" w:sz="0" w:space="0" w:color="auto"/>
          </w:divBdr>
          <w:divsChild>
            <w:div w:id="816533318">
              <w:marLeft w:val="0"/>
              <w:marRight w:val="0"/>
              <w:marTop w:val="0"/>
              <w:marBottom w:val="0"/>
              <w:divBdr>
                <w:top w:val="none" w:sz="0" w:space="0" w:color="auto"/>
                <w:left w:val="none" w:sz="0" w:space="0" w:color="auto"/>
                <w:bottom w:val="none" w:sz="0" w:space="0" w:color="auto"/>
                <w:right w:val="none" w:sz="0" w:space="0" w:color="auto"/>
              </w:divBdr>
            </w:div>
          </w:divsChild>
        </w:div>
        <w:div w:id="1611477199">
          <w:marLeft w:val="0"/>
          <w:marRight w:val="0"/>
          <w:marTop w:val="0"/>
          <w:marBottom w:val="0"/>
          <w:divBdr>
            <w:top w:val="none" w:sz="0" w:space="0" w:color="auto"/>
            <w:left w:val="none" w:sz="0" w:space="0" w:color="auto"/>
            <w:bottom w:val="none" w:sz="0" w:space="0" w:color="auto"/>
            <w:right w:val="none" w:sz="0" w:space="0" w:color="auto"/>
          </w:divBdr>
          <w:divsChild>
            <w:div w:id="309134315">
              <w:marLeft w:val="0"/>
              <w:marRight w:val="0"/>
              <w:marTop w:val="0"/>
              <w:marBottom w:val="0"/>
              <w:divBdr>
                <w:top w:val="none" w:sz="0" w:space="0" w:color="auto"/>
                <w:left w:val="none" w:sz="0" w:space="0" w:color="auto"/>
                <w:bottom w:val="none" w:sz="0" w:space="0" w:color="auto"/>
                <w:right w:val="none" w:sz="0" w:space="0" w:color="auto"/>
              </w:divBdr>
            </w:div>
          </w:divsChild>
        </w:div>
        <w:div w:id="1653487070">
          <w:marLeft w:val="0"/>
          <w:marRight w:val="0"/>
          <w:marTop w:val="0"/>
          <w:marBottom w:val="0"/>
          <w:divBdr>
            <w:top w:val="none" w:sz="0" w:space="0" w:color="auto"/>
            <w:left w:val="none" w:sz="0" w:space="0" w:color="auto"/>
            <w:bottom w:val="none" w:sz="0" w:space="0" w:color="auto"/>
            <w:right w:val="none" w:sz="0" w:space="0" w:color="auto"/>
          </w:divBdr>
          <w:divsChild>
            <w:div w:id="2041853328">
              <w:marLeft w:val="0"/>
              <w:marRight w:val="0"/>
              <w:marTop w:val="0"/>
              <w:marBottom w:val="0"/>
              <w:divBdr>
                <w:top w:val="none" w:sz="0" w:space="0" w:color="auto"/>
                <w:left w:val="none" w:sz="0" w:space="0" w:color="auto"/>
                <w:bottom w:val="none" w:sz="0" w:space="0" w:color="auto"/>
                <w:right w:val="none" w:sz="0" w:space="0" w:color="auto"/>
              </w:divBdr>
            </w:div>
          </w:divsChild>
        </w:div>
        <w:div w:id="1655521530">
          <w:marLeft w:val="0"/>
          <w:marRight w:val="0"/>
          <w:marTop w:val="0"/>
          <w:marBottom w:val="0"/>
          <w:divBdr>
            <w:top w:val="none" w:sz="0" w:space="0" w:color="auto"/>
            <w:left w:val="none" w:sz="0" w:space="0" w:color="auto"/>
            <w:bottom w:val="none" w:sz="0" w:space="0" w:color="auto"/>
            <w:right w:val="none" w:sz="0" w:space="0" w:color="auto"/>
          </w:divBdr>
          <w:divsChild>
            <w:div w:id="1248491231">
              <w:marLeft w:val="0"/>
              <w:marRight w:val="0"/>
              <w:marTop w:val="0"/>
              <w:marBottom w:val="0"/>
              <w:divBdr>
                <w:top w:val="none" w:sz="0" w:space="0" w:color="auto"/>
                <w:left w:val="none" w:sz="0" w:space="0" w:color="auto"/>
                <w:bottom w:val="none" w:sz="0" w:space="0" w:color="auto"/>
                <w:right w:val="none" w:sz="0" w:space="0" w:color="auto"/>
              </w:divBdr>
            </w:div>
          </w:divsChild>
        </w:div>
        <w:div w:id="1725762003">
          <w:marLeft w:val="0"/>
          <w:marRight w:val="0"/>
          <w:marTop w:val="0"/>
          <w:marBottom w:val="0"/>
          <w:divBdr>
            <w:top w:val="none" w:sz="0" w:space="0" w:color="auto"/>
            <w:left w:val="none" w:sz="0" w:space="0" w:color="auto"/>
            <w:bottom w:val="none" w:sz="0" w:space="0" w:color="auto"/>
            <w:right w:val="none" w:sz="0" w:space="0" w:color="auto"/>
          </w:divBdr>
          <w:divsChild>
            <w:div w:id="1804617949">
              <w:marLeft w:val="0"/>
              <w:marRight w:val="0"/>
              <w:marTop w:val="0"/>
              <w:marBottom w:val="0"/>
              <w:divBdr>
                <w:top w:val="none" w:sz="0" w:space="0" w:color="auto"/>
                <w:left w:val="none" w:sz="0" w:space="0" w:color="auto"/>
                <w:bottom w:val="none" w:sz="0" w:space="0" w:color="auto"/>
                <w:right w:val="none" w:sz="0" w:space="0" w:color="auto"/>
              </w:divBdr>
            </w:div>
          </w:divsChild>
        </w:div>
        <w:div w:id="1786381851">
          <w:marLeft w:val="0"/>
          <w:marRight w:val="0"/>
          <w:marTop w:val="0"/>
          <w:marBottom w:val="0"/>
          <w:divBdr>
            <w:top w:val="none" w:sz="0" w:space="0" w:color="auto"/>
            <w:left w:val="none" w:sz="0" w:space="0" w:color="auto"/>
            <w:bottom w:val="none" w:sz="0" w:space="0" w:color="auto"/>
            <w:right w:val="none" w:sz="0" w:space="0" w:color="auto"/>
          </w:divBdr>
          <w:divsChild>
            <w:div w:id="708533200">
              <w:marLeft w:val="0"/>
              <w:marRight w:val="0"/>
              <w:marTop w:val="0"/>
              <w:marBottom w:val="0"/>
              <w:divBdr>
                <w:top w:val="none" w:sz="0" w:space="0" w:color="auto"/>
                <w:left w:val="none" w:sz="0" w:space="0" w:color="auto"/>
                <w:bottom w:val="none" w:sz="0" w:space="0" w:color="auto"/>
                <w:right w:val="none" w:sz="0" w:space="0" w:color="auto"/>
              </w:divBdr>
            </w:div>
          </w:divsChild>
        </w:div>
        <w:div w:id="1854686753">
          <w:marLeft w:val="0"/>
          <w:marRight w:val="0"/>
          <w:marTop w:val="0"/>
          <w:marBottom w:val="0"/>
          <w:divBdr>
            <w:top w:val="none" w:sz="0" w:space="0" w:color="auto"/>
            <w:left w:val="none" w:sz="0" w:space="0" w:color="auto"/>
            <w:bottom w:val="none" w:sz="0" w:space="0" w:color="auto"/>
            <w:right w:val="none" w:sz="0" w:space="0" w:color="auto"/>
          </w:divBdr>
          <w:divsChild>
            <w:div w:id="504512269">
              <w:marLeft w:val="0"/>
              <w:marRight w:val="0"/>
              <w:marTop w:val="0"/>
              <w:marBottom w:val="0"/>
              <w:divBdr>
                <w:top w:val="none" w:sz="0" w:space="0" w:color="auto"/>
                <w:left w:val="none" w:sz="0" w:space="0" w:color="auto"/>
                <w:bottom w:val="none" w:sz="0" w:space="0" w:color="auto"/>
                <w:right w:val="none" w:sz="0" w:space="0" w:color="auto"/>
              </w:divBdr>
            </w:div>
          </w:divsChild>
        </w:div>
        <w:div w:id="1882471149">
          <w:marLeft w:val="0"/>
          <w:marRight w:val="0"/>
          <w:marTop w:val="0"/>
          <w:marBottom w:val="0"/>
          <w:divBdr>
            <w:top w:val="none" w:sz="0" w:space="0" w:color="auto"/>
            <w:left w:val="none" w:sz="0" w:space="0" w:color="auto"/>
            <w:bottom w:val="none" w:sz="0" w:space="0" w:color="auto"/>
            <w:right w:val="none" w:sz="0" w:space="0" w:color="auto"/>
          </w:divBdr>
          <w:divsChild>
            <w:div w:id="1108311785">
              <w:marLeft w:val="0"/>
              <w:marRight w:val="0"/>
              <w:marTop w:val="0"/>
              <w:marBottom w:val="0"/>
              <w:divBdr>
                <w:top w:val="none" w:sz="0" w:space="0" w:color="auto"/>
                <w:left w:val="none" w:sz="0" w:space="0" w:color="auto"/>
                <w:bottom w:val="none" w:sz="0" w:space="0" w:color="auto"/>
                <w:right w:val="none" w:sz="0" w:space="0" w:color="auto"/>
              </w:divBdr>
            </w:div>
          </w:divsChild>
        </w:div>
        <w:div w:id="1885754088">
          <w:marLeft w:val="0"/>
          <w:marRight w:val="0"/>
          <w:marTop w:val="0"/>
          <w:marBottom w:val="0"/>
          <w:divBdr>
            <w:top w:val="none" w:sz="0" w:space="0" w:color="auto"/>
            <w:left w:val="none" w:sz="0" w:space="0" w:color="auto"/>
            <w:bottom w:val="none" w:sz="0" w:space="0" w:color="auto"/>
            <w:right w:val="none" w:sz="0" w:space="0" w:color="auto"/>
          </w:divBdr>
          <w:divsChild>
            <w:div w:id="2024085485">
              <w:marLeft w:val="0"/>
              <w:marRight w:val="0"/>
              <w:marTop w:val="0"/>
              <w:marBottom w:val="0"/>
              <w:divBdr>
                <w:top w:val="none" w:sz="0" w:space="0" w:color="auto"/>
                <w:left w:val="none" w:sz="0" w:space="0" w:color="auto"/>
                <w:bottom w:val="none" w:sz="0" w:space="0" w:color="auto"/>
                <w:right w:val="none" w:sz="0" w:space="0" w:color="auto"/>
              </w:divBdr>
            </w:div>
          </w:divsChild>
        </w:div>
        <w:div w:id="1920359036">
          <w:marLeft w:val="0"/>
          <w:marRight w:val="0"/>
          <w:marTop w:val="0"/>
          <w:marBottom w:val="0"/>
          <w:divBdr>
            <w:top w:val="none" w:sz="0" w:space="0" w:color="auto"/>
            <w:left w:val="none" w:sz="0" w:space="0" w:color="auto"/>
            <w:bottom w:val="none" w:sz="0" w:space="0" w:color="auto"/>
            <w:right w:val="none" w:sz="0" w:space="0" w:color="auto"/>
          </w:divBdr>
          <w:divsChild>
            <w:div w:id="1337000469">
              <w:marLeft w:val="0"/>
              <w:marRight w:val="0"/>
              <w:marTop w:val="0"/>
              <w:marBottom w:val="0"/>
              <w:divBdr>
                <w:top w:val="none" w:sz="0" w:space="0" w:color="auto"/>
                <w:left w:val="none" w:sz="0" w:space="0" w:color="auto"/>
                <w:bottom w:val="none" w:sz="0" w:space="0" w:color="auto"/>
                <w:right w:val="none" w:sz="0" w:space="0" w:color="auto"/>
              </w:divBdr>
            </w:div>
          </w:divsChild>
        </w:div>
        <w:div w:id="2066642266">
          <w:marLeft w:val="0"/>
          <w:marRight w:val="0"/>
          <w:marTop w:val="0"/>
          <w:marBottom w:val="0"/>
          <w:divBdr>
            <w:top w:val="none" w:sz="0" w:space="0" w:color="auto"/>
            <w:left w:val="none" w:sz="0" w:space="0" w:color="auto"/>
            <w:bottom w:val="none" w:sz="0" w:space="0" w:color="auto"/>
            <w:right w:val="none" w:sz="0" w:space="0" w:color="auto"/>
          </w:divBdr>
          <w:divsChild>
            <w:div w:id="4978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8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s://ro.uow.edu.au/articles/report/A_funding_model_for_the_residential_aged_care_sector_The_Resource_Utilisation_and_Classification_Study_Report_5/27701694" TargetMode="External"/><Relationship Id="rId21" Type="http://schemas.openxmlformats.org/officeDocument/2006/relationships/header" Target="header5.xml"/><Relationship Id="rId42" Type="http://schemas.openxmlformats.org/officeDocument/2006/relationships/header" Target="header11.xml"/><Relationship Id="rId47" Type="http://schemas.openxmlformats.org/officeDocument/2006/relationships/header" Target="header15.xml"/><Relationship Id="rId63" Type="http://schemas.openxmlformats.org/officeDocument/2006/relationships/image" Target="media/image27.png"/><Relationship Id="rId68" Type="http://schemas.openxmlformats.org/officeDocument/2006/relationships/image" Target="media/image30.png"/><Relationship Id="rId84" Type="http://schemas.openxmlformats.org/officeDocument/2006/relationships/header" Target="header28.xml"/><Relationship Id="rId89" Type="http://schemas.openxmlformats.org/officeDocument/2006/relationships/hyperlink" Target="https://www.abs.gov.au/statistics/people/housing/estimating-homelessness-census/latest-release" TargetMode="External"/><Relationship Id="rId112" Type="http://schemas.openxmlformats.org/officeDocument/2006/relationships/hyperlink" Target="https://www.health.gov.au/sites/default/files/2024-03/alternative-arrangements-for-residential-aged-care-staffing-responsibilities-final-report.pdf" TargetMode="External"/><Relationship Id="rId16" Type="http://schemas.openxmlformats.org/officeDocument/2006/relationships/footer" Target="footer2.xml"/><Relationship Id="rId107" Type="http://schemas.openxmlformats.org/officeDocument/2006/relationships/hyperlink" Target="https://www.health.gov.au/resources/publications/care-minutes-and-247-registered-nurse-responsibilities-guides-for-residential-aged-care-providers?language=en" TargetMode="External"/><Relationship Id="rId11" Type="http://schemas.openxmlformats.org/officeDocument/2006/relationships/image" Target="media/image1.jpg"/><Relationship Id="rId32" Type="http://schemas.openxmlformats.org/officeDocument/2006/relationships/image" Target="media/image7.svg"/><Relationship Id="rId37" Type="http://schemas.openxmlformats.org/officeDocument/2006/relationships/image" Target="media/image12.svg"/><Relationship Id="rId53" Type="http://schemas.openxmlformats.org/officeDocument/2006/relationships/image" Target="media/image19.png"/><Relationship Id="rId58" Type="http://schemas.openxmlformats.org/officeDocument/2006/relationships/image" Target="media/image22.png"/><Relationship Id="rId74" Type="http://schemas.openxmlformats.org/officeDocument/2006/relationships/header" Target="header24.xml"/><Relationship Id="rId79" Type="http://schemas.openxmlformats.org/officeDocument/2006/relationships/image" Target="media/image34.png"/><Relationship Id="rId102" Type="http://schemas.openxmlformats.org/officeDocument/2006/relationships/hyperlink" Target="https://www.gen-agedcaredata.gov.au/topics/people-using-aged-care" TargetMode="External"/><Relationship Id="rId123" Type="http://schemas.openxmlformats.org/officeDocument/2006/relationships/hyperlink" Target="https://www.rpsgroup.com/imported-media/11982/haa_give-me-shelter_veterans_5_june_final.pdf" TargetMode="External"/><Relationship Id="rId128" Type="http://schemas.openxmlformats.org/officeDocument/2006/relationships/header" Target="header31.xml"/><Relationship Id="rId5" Type="http://schemas.openxmlformats.org/officeDocument/2006/relationships/numbering" Target="numbering.xml"/><Relationship Id="rId90" Type="http://schemas.openxmlformats.org/officeDocument/2006/relationships/hyperlink" Target="https://www.abs.gov.au/statistics/people/housing/estimating-homelessness-census/latest-release" TargetMode="External"/><Relationship Id="rId95" Type="http://schemas.openxmlformats.org/officeDocument/2006/relationships/hyperlink" Target="https://www.aihw.gov.au/reports/aged-care/aged-care-assessment-program-data-dictionary-versi/summary" TargetMode="Externa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image" Target="media/image5.svg"/><Relationship Id="rId35" Type="http://schemas.openxmlformats.org/officeDocument/2006/relationships/image" Target="media/image10.png"/><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image" Target="media/image21.png"/><Relationship Id="rId64" Type="http://schemas.openxmlformats.org/officeDocument/2006/relationships/header" Target="header19.xml"/><Relationship Id="rId69" Type="http://schemas.openxmlformats.org/officeDocument/2006/relationships/image" Target="media/image31.png"/><Relationship Id="rId77" Type="http://schemas.openxmlformats.org/officeDocument/2006/relationships/image" Target="media/image32.png"/><Relationship Id="rId100" Type="http://schemas.openxmlformats.org/officeDocument/2006/relationships/hyperlink" Target="https://www.aihw.gov.au/reports/older-people/older-australians/contents/housing-and-living-arrangements" TargetMode="External"/><Relationship Id="rId105" Type="http://schemas.openxmlformats.org/officeDocument/2006/relationships/hyperlink" Target="https://www.health.gov.au/sites/default/files/documents/2021/10/2020-aged-care-workforce-census.pdf" TargetMode="External"/><Relationship Id="rId113" Type="http://schemas.openxmlformats.org/officeDocument/2006/relationships/hyperlink" Target="https://www.oldertenants.org.au/i-want-change/projects/aged-care-homelessness-action-plan" TargetMode="External"/><Relationship Id="rId118" Type="http://schemas.openxmlformats.org/officeDocument/2006/relationships/hyperlink" Target="https://www.missionaustralia.com.au/publications/position-statements/ageing-and-homelessness-solutions-to-a-growing-problem" TargetMode="External"/><Relationship Id="rId126" Type="http://schemas.openxmlformats.org/officeDocument/2006/relationships/hyperlink" Target="https://waaeh.org.au/resource/access-to-aged-care-for-people-experiencing-homelessness-in-wa/"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www.health.gov.au/sites/default/files/2025-03/schedule-of-subsidies-and-supplements-for-aged-care_0.pdf" TargetMode="External"/><Relationship Id="rId80" Type="http://schemas.openxmlformats.org/officeDocument/2006/relationships/image" Target="media/image35.png"/><Relationship Id="rId85" Type="http://schemas.openxmlformats.org/officeDocument/2006/relationships/header" Target="header29.xml"/><Relationship Id="rId93" Type="http://schemas.openxmlformats.org/officeDocument/2006/relationships/hyperlink" Target="https://www.agedcarequality.gov.au/providers/quality-standards/about-quality-standards" TargetMode="External"/><Relationship Id="rId98" Type="http://schemas.openxmlformats.org/officeDocument/2006/relationships/hyperlink" Target="https://www.gen-agedcaredata.gov.au/topics/providers,-services-and-places-in-aged-care" TargetMode="External"/><Relationship Id="rId121" Type="http://schemas.openxmlformats.org/officeDocument/2006/relationships/hyperlink" Target="https://www.royalcommission.gov.au/system/files/2024-03/aged-care-rc-final-report-volume-1.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14.xml"/><Relationship Id="rId59" Type="http://schemas.openxmlformats.org/officeDocument/2006/relationships/image" Target="media/image23.png"/><Relationship Id="rId67" Type="http://schemas.openxmlformats.org/officeDocument/2006/relationships/header" Target="header20.xml"/><Relationship Id="rId103" Type="http://schemas.openxmlformats.org/officeDocument/2006/relationships/hyperlink" Target="https://www.ariia.org.au/knowledge-implementation-hub/meaningful-lifestyle-activities/meaningful-lifestyle-activities-evidence-themes/meaningful-lifestyle-activities-person-centred-approach" TargetMode="External"/><Relationship Id="rId108" Type="http://schemas.openxmlformats.org/officeDocument/2006/relationships/hyperlink" Target="https://www.health.gov.au/topics/aged-care/providing-aged-care-services/funding-for-aged-care-service-providers/aged-care-subsidies-and-supplements" TargetMode="External"/><Relationship Id="rId116" Type="http://schemas.openxmlformats.org/officeDocument/2006/relationships/hyperlink" Target="https://www.australianageingagenda.com.au/executive/older-homeless-being-overlooked-tailored-residential-care-needed-provider/" TargetMode="External"/><Relationship Id="rId124" Type="http://schemas.openxmlformats.org/officeDocument/2006/relationships/hyperlink" Target="https://www.ihacpa.gov.au/resources/2023-residential-aged-care-costing-study-final-report" TargetMode="External"/><Relationship Id="rId129" Type="http://schemas.openxmlformats.org/officeDocument/2006/relationships/header" Target="header32.xml"/><Relationship Id="rId20" Type="http://schemas.openxmlformats.org/officeDocument/2006/relationships/header" Target="header4.xml"/><Relationship Id="rId41" Type="http://schemas.openxmlformats.org/officeDocument/2006/relationships/header" Target="header10.xml"/><Relationship Id="rId54" Type="http://schemas.openxmlformats.org/officeDocument/2006/relationships/image" Target="media/image20.png"/><Relationship Id="rId62" Type="http://schemas.openxmlformats.org/officeDocument/2006/relationships/image" Target="media/image26.png"/><Relationship Id="rId70" Type="http://schemas.openxmlformats.org/officeDocument/2006/relationships/header" Target="header21.xml"/><Relationship Id="rId75" Type="http://schemas.openxmlformats.org/officeDocument/2006/relationships/header" Target="header25.xml"/><Relationship Id="rId83" Type="http://schemas.openxmlformats.org/officeDocument/2006/relationships/header" Target="header27.xml"/><Relationship Id="rId88" Type="http://schemas.openxmlformats.org/officeDocument/2006/relationships/hyperlink" Target="https://www.abs.gov.au/statistics/people/housing/estimating-homelessness-census" TargetMode="External"/><Relationship Id="rId91" Type="http://schemas.openxmlformats.org/officeDocument/2006/relationships/hyperlink" Target="https://www.abs.gov.au/statistics/people/housing/estimating-homelessness-census/latest-release" TargetMode="External"/><Relationship Id="rId96" Type="http://schemas.openxmlformats.org/officeDocument/2006/relationships/hyperlink" Target="https://www.gen-agedcaredata.gov.au/resources/access-data/2025/april/gen-data-providers,-services-and-places-in-aged-care" TargetMode="External"/><Relationship Id="rId111" Type="http://schemas.openxmlformats.org/officeDocument/2006/relationships/hyperlink" Target="https://www.health.gov.au/sites/default/files/2023-03/specialised-homeless-base-care-tariff-care-recipient-assessment-form.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image" Target="media/image11.png"/><Relationship Id="rId49" Type="http://schemas.openxmlformats.org/officeDocument/2006/relationships/image" Target="media/image15.png"/><Relationship Id="rId57" Type="http://schemas.openxmlformats.org/officeDocument/2006/relationships/header" Target="header18.xml"/><Relationship Id="rId106" Type="http://schemas.openxmlformats.org/officeDocument/2006/relationships/hyperlink" Target="https://www.health.gov.au/resources/publications/care-minutes-and-247-registered-nurse-responsibilities-guides-for-residential-aged-care-providers?language=en" TargetMode="External"/><Relationship Id="rId114" Type="http://schemas.openxmlformats.org/officeDocument/2006/relationships/hyperlink" Target="https://www.ihacpa.gov.au/sites/default/files/2024-09/residential_aged_care_pricing_advice_2024-25_0.pdf" TargetMode="External"/><Relationship Id="rId119" Type="http://schemas.openxmlformats.org/officeDocument/2006/relationships/hyperlink" Target="https://humanrights.gov.au/sites/default/files/document/publication/ahrc_ow_homelessness2019.pdf" TargetMode="External"/><Relationship Id="rId127" Type="http://schemas.openxmlformats.org/officeDocument/2006/relationships/hyperlink" Target="https://www.oldertenants.org.au/sites/default/files/older_people_at_risk_of_homelessness_final_report_24.12.20.pdf"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www.health.gov.au/resources/collections/star-ratings-quarterly-data-extracts" TargetMode="External"/><Relationship Id="rId52" Type="http://schemas.openxmlformats.org/officeDocument/2006/relationships/image" Target="media/image18.png"/><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header" Target="header23.xm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header" Target="header30.xml"/><Relationship Id="rId94" Type="http://schemas.openxmlformats.org/officeDocument/2006/relationships/hyperlink" Target="https://www.health.gov.au/resources/publications/first-report-on-the-implementation-of-the-care-finder-program" TargetMode="External"/><Relationship Id="rId99" Type="http://schemas.openxmlformats.org/officeDocument/2006/relationships/hyperlink" Target="https://www.gen-agedcaredata.gov.au/topics/people-using-aged-care" TargetMode="External"/><Relationship Id="rId101" Type="http://schemas.openxmlformats.org/officeDocument/2006/relationships/hyperlink" Target="https://www.aihw.gov.au/reports/australias-welfare/homelessness-and-homelessness-services" TargetMode="External"/><Relationship Id="rId122" Type="http://schemas.openxmlformats.org/officeDocument/2006/relationships/hyperlink" Target="https://www.royalcommission.gov.au/system/files/2021-03/final-report-executive-summary.pdf" TargetMode="Externa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svg"/><Relationship Id="rId109" Type="http://schemas.openxmlformats.org/officeDocument/2006/relationships/hyperlink" Target="https://www.health.gov.au/sites/default/files/2025-02/the-australian-national-aged-care-classification-an-acc-funding-guide_0.pdf" TargetMode="External"/><Relationship Id="rId34" Type="http://schemas.openxmlformats.org/officeDocument/2006/relationships/image" Target="media/image9.svg"/><Relationship Id="rId50" Type="http://schemas.openxmlformats.org/officeDocument/2006/relationships/image" Target="media/image16.png"/><Relationship Id="rId55" Type="http://schemas.openxmlformats.org/officeDocument/2006/relationships/header" Target="header17.xml"/><Relationship Id="rId76" Type="http://schemas.openxmlformats.org/officeDocument/2006/relationships/header" Target="header26.xml"/><Relationship Id="rId97" Type="http://schemas.openxmlformats.org/officeDocument/2006/relationships/hyperlink" Target="https://www.gen-agedcaredata.gov.au/resources/access-data/2023/october/stocktake-data-30-june-2023" TargetMode="External"/><Relationship Id="rId104" Type="http://schemas.openxmlformats.org/officeDocument/2006/relationships/hyperlink" Target="https://www.traumainformedcare.chcs.org/what-is-trauma-informed-care/" TargetMode="External"/><Relationship Id="rId120" Type="http://schemas.openxmlformats.org/officeDocument/2006/relationships/hyperlink" Target="https://cityfutures.ada.unsw.edu.au/australian-homelessness-monitor-2024/" TargetMode="External"/><Relationship Id="rId125" Type="http://schemas.openxmlformats.org/officeDocument/2006/relationships/hyperlink" Target="https://stride.com.au/dimensions-of-wellness/spiritual-wellness/" TargetMode="External"/><Relationship Id="rId7" Type="http://schemas.openxmlformats.org/officeDocument/2006/relationships/settings" Target="settings.xml"/><Relationship Id="rId71" Type="http://schemas.openxmlformats.org/officeDocument/2006/relationships/header" Target="header22.xml"/><Relationship Id="rId92" Type="http://schemas.openxmlformats.org/officeDocument/2006/relationships/hyperlink" Target="https://www.agedcarequality.gov.au/strengthened-quality-standards/individual"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7.xml"/><Relationship Id="rId40" Type="http://schemas.openxmlformats.org/officeDocument/2006/relationships/hyperlink" Target="https://www.health.gov.au/our-work/star-ratings-for-residential-aged-care/about-star-ratings" TargetMode="External"/><Relationship Id="rId45" Type="http://schemas.openxmlformats.org/officeDocument/2006/relationships/header" Target="header13.xml"/><Relationship Id="rId66" Type="http://schemas.openxmlformats.org/officeDocument/2006/relationships/image" Target="media/image29.png"/><Relationship Id="rId87" Type="http://schemas.openxmlformats.org/officeDocument/2006/relationships/hyperlink" Target="https://www.abs.gov.au/statistics/people/population/population-census/latest-release" TargetMode="External"/><Relationship Id="rId110" Type="http://schemas.openxmlformats.org/officeDocument/2006/relationships/hyperlink" Target="https://www.health.gov.au/our-work/ypirac" TargetMode="External"/><Relationship Id="rId115" Type="http://schemas.openxmlformats.org/officeDocument/2006/relationships/hyperlink" Target="https://www.ihacpa.gov.au/sites/default/files/2024-09/pricing_framework_for_australian_residential_aged_care_services_2024-25_consultation_report.pdf" TargetMode="External"/><Relationship Id="rId131" Type="http://schemas.openxmlformats.org/officeDocument/2006/relationships/theme" Target="theme/theme1.xml"/><Relationship Id="rId61" Type="http://schemas.openxmlformats.org/officeDocument/2006/relationships/image" Target="media/image25.png"/><Relationship Id="rId82" Type="http://schemas.openxmlformats.org/officeDocument/2006/relationships/image" Target="media/image37.pn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005A9F"/>
      </a:dk2>
      <a:lt2>
        <a:srgbClr val="71C9FF"/>
      </a:lt2>
      <a:accent1>
        <a:srgbClr val="1976D2"/>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Light">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DD55CB-4A79-4C69-A3E7-3C8F3B0705A7}">
  <we:reference id="WA200005988" version="1.1.0.0" store="Omex" storeType="OMEX"/>
  <we:alternateReferences>
    <we:reference id="WA200005988" version="1.1.0.0" store="WA20000598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ream xmlns="4ea194d9-95e5-4b7a-b43c-f518b4def09e" xsi:nil="true"/>
    <lcf76f155ced4ddcb4097134ff3c332f xmlns="4ea194d9-95e5-4b7a-b43c-f518b4def09e">
      <Terms xmlns="http://schemas.microsoft.com/office/infopath/2007/PartnerControls"/>
    </lcf76f155ced4ddcb4097134ff3c332f>
    <TaxCatchAll xmlns="e29b8a1d-9a32-4d4b-8209-f7ff1a4b17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25" ma:contentTypeDescription="Create a new document." ma:contentTypeScope="" ma:versionID="d158c130baacfb867db1e805f0f64df9">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9b2d775ce544ae3faa098e33b9f1163e"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f1d849-922b-48e5-a55b-157e4b7efa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ream" ma:index="26" nillable="true" ma:displayName="Stream" ma:format="Dropdown" ma:internalName="Strea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af84d-7c0e-4258-aff7-9ddfb62c8f7c}" ma:internalName="TaxCatchAll" ma:showField="CatchAllData" ma:web="e29b8a1d-9a32-4d4b-8209-f7ff1a4b17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5290E-B332-4668-9123-C7C10F709888}">
  <ds:schemaRefs>
    <ds:schemaRef ds:uri="http://schemas.microsoft.com/sharepoint/v3/contenttype/forms"/>
  </ds:schemaRefs>
</ds:datastoreItem>
</file>

<file path=customXml/itemProps2.xml><?xml version="1.0" encoding="utf-8"?>
<ds:datastoreItem xmlns:ds="http://schemas.openxmlformats.org/officeDocument/2006/customXml" ds:itemID="{F2B889EF-C210-4A1D-B442-0768324FC293}">
  <ds:schemaRefs>
    <ds:schemaRef ds:uri="http://schemas.microsoft.com/office/2006/metadata/properties"/>
    <ds:schemaRef ds:uri="http://schemas.microsoft.com/office/infopath/2007/PartnerControls"/>
    <ds:schemaRef ds:uri="4ea194d9-95e5-4b7a-b43c-f518b4def09e"/>
    <ds:schemaRef ds:uri="e29b8a1d-9a32-4d4b-8209-f7ff1a4b177e"/>
  </ds:schemaRefs>
</ds:datastoreItem>
</file>

<file path=customXml/itemProps3.xml><?xml version="1.0" encoding="utf-8"?>
<ds:datastoreItem xmlns:ds="http://schemas.openxmlformats.org/officeDocument/2006/customXml" ds:itemID="{3B6C7E00-3C29-4367-B15F-79C399F66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E84738-2C9A-452B-A16B-0C269D47D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43883</Words>
  <Characters>235652</Characters>
  <Application>Microsoft Office Word</Application>
  <DocSecurity>0</DocSecurity>
  <Lines>6545</Lines>
  <Paragraphs>4819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skills mix use in specialised homeless residential aged care services – Evaluation report</dc:title>
  <dc:subject>Aged Care</dc:subject>
  <dc:creator>Australian Government Department of Health, Disability and Ageing</dc:creator>
  <cp:keywords>residential aged care services; Aged Care; </cp:keywords>
  <cp:lastModifiedBy>MASCHKE, Elvia</cp:lastModifiedBy>
  <cp:revision>5</cp:revision>
  <cp:lastPrinted>2025-09-25T22:48:00Z</cp:lastPrinted>
  <dcterms:created xsi:type="dcterms:W3CDTF">2025-06-30T05:20:00Z</dcterms:created>
  <dcterms:modified xsi:type="dcterms:W3CDTF">2025-09-25T22:48:00Z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Name 2_1">
    <vt:lpwstr>American Sociological Association 6th edition</vt:lpwstr>
  </property>
  <property fmtid="{D5CDD505-2E9C-101B-9397-08002B2CF9AE}" pid="3" name="Mendeley Recent Style Name 5_1">
    <vt:lpwstr>IEEE</vt:lpwstr>
  </property>
  <property fmtid="{D5CDD505-2E9C-101B-9397-08002B2CF9AE}" pid="4" name="Mendeley Citation Style_1">
    <vt:lpwstr>http://csl.mendeley.com/styles/445132291/style-manual-australian-government</vt:lpwstr>
  </property>
  <property fmtid="{D5CDD505-2E9C-101B-9397-08002B2CF9AE}" pid="5" name="Mendeley Recent Style Name 8_1">
    <vt:lpwstr>Nature</vt:lpwstr>
  </property>
  <property fmtid="{D5CDD505-2E9C-101B-9397-08002B2CF9AE}" pid="6" name="MediaServiceImageTags">
    <vt:lpwstr/>
  </property>
  <property fmtid="{D5CDD505-2E9C-101B-9397-08002B2CF9AE}" pid="7" name="ContentTypeId">
    <vt:lpwstr>0x010100118F1B2147B8E24BB1E1185FC16F92C5</vt:lpwstr>
  </property>
  <property fmtid="{D5CDD505-2E9C-101B-9397-08002B2CF9AE}" pid="8" name="ZOTERO_PREF_1">
    <vt:lpwstr>&lt;data data-version="3" zotero-version="7.0.11"&gt;&lt;session id="1wYNIAu5"/&gt;&lt;style id="https://csl.mendeley.com/styles/445132291/AHA2024h" hasBibliography="1" bibliographyStyleHasBeenSet="1"/&gt;&lt;prefs&gt;&lt;pref name="fieldType" value="Field"/&gt;&lt;pref name="automaticJo</vt:lpwstr>
  </property>
  <property fmtid="{D5CDD505-2E9C-101B-9397-08002B2CF9AE}" pid="9" name="Mendeley Recent Style Id 2_1">
    <vt:lpwstr>http://www.zotero.org/styles/american-sociological-association</vt:lpwstr>
  </property>
  <property fmtid="{D5CDD505-2E9C-101B-9397-08002B2CF9AE}" pid="10" name="Mendeley Recent Style Id 5_1">
    <vt:lpwstr>http://www.zotero.org/styles/ieee</vt:lpwstr>
  </property>
  <property fmtid="{D5CDD505-2E9C-101B-9397-08002B2CF9AE}" pid="11" name="Mendeley Recent Style Name 0_1">
    <vt:lpwstr>American Political Science Association</vt:lpwstr>
  </property>
  <property fmtid="{D5CDD505-2E9C-101B-9397-08002B2CF9AE}" pid="12" name="Mendeley Recent Style Id 8_1">
    <vt:lpwstr>http://www.zotero.org/styles/nature</vt:lpwstr>
  </property>
  <property fmtid="{D5CDD505-2E9C-101B-9397-08002B2CF9AE}" pid="13" name="Mendeley Recent Style Name 3_1">
    <vt:lpwstr>Chicago Manual of Style 17th edition (author-date)</vt:lpwstr>
  </property>
  <property fmtid="{D5CDD505-2E9C-101B-9397-08002B2CF9AE}" pid="14" name="Mendeley Recent Style Name 6_1">
    <vt:lpwstr>Modern Humanities Research Association 3rd edition (note with bibliography)</vt:lpwstr>
  </property>
  <property fmtid="{D5CDD505-2E9C-101B-9397-08002B2CF9AE}" pid="15" name="Mendeley Recent Style Name 9_1">
    <vt:lpwstr>Style Manual - Australian Government (author-date) - Tess Lethborg - AHA Consultant</vt:lpwstr>
  </property>
  <property fmtid="{D5CDD505-2E9C-101B-9397-08002B2CF9AE}" pid="16" name="ZOTERO_PREF_2">
    <vt:lpwstr>urnalAbbreviations" value="true"/&gt;&lt;pref name="delayCitationUpdates" value="true"/&gt;&lt;pref name="dontAskDelayCitationUpdates" value="true"/&gt;&lt;/prefs&gt;&lt;/data&gt;</vt:lpwstr>
  </property>
  <property fmtid="{D5CDD505-2E9C-101B-9397-08002B2CF9AE}" pid="17" name="Mendeley Recent Style Id 4_1">
    <vt:lpwstr>http://www.zotero.org/styles/harvard-cite-them-right</vt:lpwstr>
  </property>
  <property fmtid="{D5CDD505-2E9C-101B-9397-08002B2CF9AE}" pid="18" name="Mendeley Recent Style Id 7_1">
    <vt:lpwstr>http://www.zotero.org/styles/modern-language-association</vt:lpwstr>
  </property>
  <property fmtid="{D5CDD505-2E9C-101B-9397-08002B2CF9AE}" pid="19" name="Mendeley Recent Style Id 0_1">
    <vt:lpwstr>http://www.zotero.org/styles/american-political-science-association</vt:lpwstr>
  </property>
  <property fmtid="{D5CDD505-2E9C-101B-9397-08002B2CF9AE}" pid="20" name="Mendeley Recent Style Id 3_1">
    <vt:lpwstr>http://www.zotero.org/styles/chicago-author-date</vt:lpwstr>
  </property>
  <property fmtid="{D5CDD505-2E9C-101B-9397-08002B2CF9AE}" pid="21" name="Mendeley Recent Style Id 6_1">
    <vt:lpwstr>http://www.zotero.org/styles/modern-humanities-research-association</vt:lpwstr>
  </property>
  <property fmtid="{D5CDD505-2E9C-101B-9397-08002B2CF9AE}" pid="22" name="Mendeley Recent Style Name 1_1">
    <vt:lpwstr>American Psychological Association 7th edition</vt:lpwstr>
  </property>
  <property fmtid="{D5CDD505-2E9C-101B-9397-08002B2CF9AE}" pid="23" name="Mendeley Recent Style Id 9_1">
    <vt:lpwstr>http://csl.mendeley.com/styles/445132291/style-manual-australian-government</vt:lpwstr>
  </property>
  <property fmtid="{D5CDD505-2E9C-101B-9397-08002B2CF9AE}" pid="24" name="Mendeley Recent Style Name 4_1">
    <vt:lpwstr>Cite Them Right 10th edition - Harvard</vt:lpwstr>
  </property>
  <property fmtid="{D5CDD505-2E9C-101B-9397-08002B2CF9AE}" pid="25" name="Mendeley Document_1">
    <vt:lpwstr>True</vt:lpwstr>
  </property>
  <property fmtid="{D5CDD505-2E9C-101B-9397-08002B2CF9AE}" pid="26" name="Mendeley Recent Style Name 7_1">
    <vt:lpwstr>Modern Language Association 8th edition</vt:lpwstr>
  </property>
  <property fmtid="{D5CDD505-2E9C-101B-9397-08002B2CF9AE}" pid="27" name="Mendeley Unique User Id_1">
    <vt:lpwstr>b0e1b5a3-aee7-3da5-ab71-f6229e7aaaec</vt:lpwstr>
  </property>
  <property fmtid="{D5CDD505-2E9C-101B-9397-08002B2CF9AE}" pid="28" name="Mendeley Recent Style Id 1_1">
    <vt:lpwstr>http://www.zotero.org/styles/apa</vt:lpwstr>
  </property>
  <property fmtid="{D5CDD505-2E9C-101B-9397-08002B2CF9AE}" pid="29" name="ClassificationContentMarkingHeaderShapeIds">
    <vt:lpwstr>ce9693a,55c9eda8,27d636a,1c695e5f,5a168a41,51240d60,5d1f7af5,459d468f,79f749fa,6ebbe8fc,7a0abab,17fd0f14,364c49c8,21710e92,3b22a978,7455cad7,7747762,60e2346c,7bc0d90d,5df9d7b8,60d41d24,7a698e21,3e7787ee</vt:lpwstr>
  </property>
  <property fmtid="{D5CDD505-2E9C-101B-9397-08002B2CF9AE}" pid="30" name="ClassificationContentMarkingHeaderShapeIds-1">
    <vt:lpwstr>726443ab,4ab5f341,f95321a,3d005466,3b72bb63,1437a993,59aac780,6f26388d,136cd1f5</vt:lpwstr>
  </property>
  <property fmtid="{D5CDD505-2E9C-101B-9397-08002B2CF9AE}" pid="31" name="ClassificationContentMarkingHeaderFontProps">
    <vt:lpwstr>#ff0000,12,Calibri</vt:lpwstr>
  </property>
  <property fmtid="{D5CDD505-2E9C-101B-9397-08002B2CF9AE}" pid="32" name="ClassificationContentMarkingHeaderText">
    <vt:lpwstr>OFFICIAL</vt:lpwstr>
  </property>
  <property fmtid="{D5CDD505-2E9C-101B-9397-08002B2CF9AE}" pid="33" name="ClassificationContentMarkingFooterShapeIds">
    <vt:lpwstr>66a43540,5a40a5f1,7ed5dfd7,78005636,54997768,1778bd53</vt:lpwstr>
  </property>
  <property fmtid="{D5CDD505-2E9C-101B-9397-08002B2CF9AE}" pid="34" name="ClassificationContentMarkingFooterFontProps">
    <vt:lpwstr>#ff0000,12,Calibri</vt:lpwstr>
  </property>
  <property fmtid="{D5CDD505-2E9C-101B-9397-08002B2CF9AE}" pid="35" name="ClassificationContentMarkingFooterText">
    <vt:lpwstr>OFFICIAL</vt:lpwstr>
  </property>
  <property fmtid="{D5CDD505-2E9C-101B-9397-08002B2CF9AE}" pid="36" name="MSIP_Label_7cd3e8b9-ffed-43a8-b7f4-cc2fa0382d36_Enabled">
    <vt:lpwstr>true</vt:lpwstr>
  </property>
  <property fmtid="{D5CDD505-2E9C-101B-9397-08002B2CF9AE}" pid="37" name="MSIP_Label_7cd3e8b9-ffed-43a8-b7f4-cc2fa0382d36_SetDate">
    <vt:lpwstr>2025-09-19T01:33:06Z</vt:lpwstr>
  </property>
  <property fmtid="{D5CDD505-2E9C-101B-9397-08002B2CF9AE}" pid="38" name="MSIP_Label_7cd3e8b9-ffed-43a8-b7f4-cc2fa0382d36_Method">
    <vt:lpwstr>Privileged</vt:lpwstr>
  </property>
  <property fmtid="{D5CDD505-2E9C-101B-9397-08002B2CF9AE}" pid="39" name="MSIP_Label_7cd3e8b9-ffed-43a8-b7f4-cc2fa0382d36_Name">
    <vt:lpwstr>O</vt:lpwstr>
  </property>
  <property fmtid="{D5CDD505-2E9C-101B-9397-08002B2CF9AE}" pid="40" name="MSIP_Label_7cd3e8b9-ffed-43a8-b7f4-cc2fa0382d36_SiteId">
    <vt:lpwstr>34a3929c-73cf-4954-abfe-147dc3517892</vt:lpwstr>
  </property>
  <property fmtid="{D5CDD505-2E9C-101B-9397-08002B2CF9AE}" pid="41" name="MSIP_Label_7cd3e8b9-ffed-43a8-b7f4-cc2fa0382d36_ActionId">
    <vt:lpwstr>b5f544a4-2653-4a3a-b432-bd23c76ac3ba</vt:lpwstr>
  </property>
  <property fmtid="{D5CDD505-2E9C-101B-9397-08002B2CF9AE}" pid="42" name="MSIP_Label_7cd3e8b9-ffed-43a8-b7f4-cc2fa0382d36_ContentBits">
    <vt:lpwstr>3</vt:lpwstr>
  </property>
  <property fmtid="{D5CDD505-2E9C-101B-9397-08002B2CF9AE}" pid="43" name="MSIP_Label_7cd3e8b9-ffed-43a8-b7f4-cc2fa0382d36_Tag">
    <vt:lpwstr>10, 0, 1, 1</vt:lpwstr>
  </property>
</Properties>
</file>