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B76A" w14:textId="7B9F23D8" w:rsidR="009072BB" w:rsidRPr="00896375" w:rsidRDefault="0096587E" w:rsidP="009542C9">
      <w:pPr>
        <w:pStyle w:val="Title"/>
        <w:rPr>
          <w:color w:val="20386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5716362" wp14:editId="1A18CE0D">
            <wp:simplePos x="0" y="0"/>
            <wp:positionH relativeFrom="column">
              <wp:posOffset>-933450</wp:posOffset>
            </wp:positionH>
            <wp:positionV relativeFrom="paragraph">
              <wp:posOffset>-1369695</wp:posOffset>
            </wp:positionV>
            <wp:extent cx="7619984" cy="9947910"/>
            <wp:effectExtent l="0" t="0" r="635" b="0"/>
            <wp:wrapNone/>
            <wp:docPr id="139985299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5299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984" cy="994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F5F" w:rsidRPr="00896375">
        <w:rPr>
          <w:color w:val="203864"/>
        </w:rPr>
        <w:t>10</w:t>
      </w:r>
      <w:r w:rsidR="00542F5F" w:rsidRPr="00896375">
        <w:rPr>
          <w:color w:val="203864"/>
          <w:spacing w:val="59"/>
        </w:rPr>
        <w:t xml:space="preserve"> </w:t>
      </w:r>
      <w:r w:rsidR="00542F5F" w:rsidRPr="00896375">
        <w:rPr>
          <w:color w:val="203864"/>
        </w:rPr>
        <w:t>Steps</w:t>
      </w:r>
      <w:r w:rsidR="00542F5F" w:rsidRPr="00896375">
        <w:rPr>
          <w:color w:val="203864"/>
          <w:spacing w:val="64"/>
        </w:rPr>
        <w:t xml:space="preserve"> </w:t>
      </w:r>
      <w:r w:rsidR="00542F5F" w:rsidRPr="00896375">
        <w:rPr>
          <w:color w:val="203864"/>
        </w:rPr>
        <w:t>to</w:t>
      </w:r>
      <w:r w:rsidR="00542F5F" w:rsidRPr="00896375">
        <w:rPr>
          <w:color w:val="203864"/>
          <w:spacing w:val="59"/>
        </w:rPr>
        <w:t xml:space="preserve"> </w:t>
      </w:r>
      <w:r w:rsidR="00542F5F" w:rsidRPr="00896375">
        <w:rPr>
          <w:color w:val="203864"/>
        </w:rPr>
        <w:t>establish</w:t>
      </w:r>
      <w:r w:rsidR="00542F5F" w:rsidRPr="00896375">
        <w:rPr>
          <w:color w:val="203864"/>
          <w:spacing w:val="59"/>
        </w:rPr>
        <w:t xml:space="preserve"> </w:t>
      </w:r>
      <w:r w:rsidR="00542F5F" w:rsidRPr="00896375">
        <w:rPr>
          <w:color w:val="203864"/>
        </w:rPr>
        <w:t>a</w:t>
      </w:r>
      <w:r w:rsidR="00542F5F" w:rsidRPr="00896375">
        <w:rPr>
          <w:color w:val="203864"/>
          <w:spacing w:val="66"/>
        </w:rPr>
        <w:t xml:space="preserve"> </w:t>
      </w:r>
      <w:r w:rsidR="00542F5F" w:rsidRPr="00896375">
        <w:rPr>
          <w:color w:val="203864"/>
        </w:rPr>
        <w:t>Clinical</w:t>
      </w:r>
      <w:r w:rsidR="00542F5F" w:rsidRPr="00896375">
        <w:rPr>
          <w:color w:val="203864"/>
          <w:spacing w:val="59"/>
        </w:rPr>
        <w:t xml:space="preserve"> </w:t>
      </w:r>
      <w:r w:rsidR="00542F5F" w:rsidRPr="00896375">
        <w:rPr>
          <w:color w:val="203864"/>
        </w:rPr>
        <w:t>Quality</w:t>
      </w:r>
      <w:r w:rsidR="00542F5F" w:rsidRPr="00896375">
        <w:rPr>
          <w:color w:val="203864"/>
          <w:spacing w:val="64"/>
        </w:rPr>
        <w:t xml:space="preserve"> </w:t>
      </w:r>
      <w:r w:rsidR="00542F5F" w:rsidRPr="00896375">
        <w:rPr>
          <w:color w:val="203864"/>
          <w:spacing w:val="-2"/>
        </w:rPr>
        <w:t>Registry</w:t>
      </w:r>
    </w:p>
    <w:p w14:paraId="3BDE6341" w14:textId="77777777" w:rsidR="009072BB" w:rsidRDefault="00542F5F" w:rsidP="0096587E">
      <w:pPr>
        <w:pStyle w:val="Heading1"/>
      </w:pPr>
      <w:bookmarkStart w:id="0" w:name="1.__Articulate_the_purpose_of_the_regist"/>
      <w:bookmarkEnd w:id="0"/>
      <w:r>
        <w:t>Articulate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purpose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 w:rsidRPr="0096587E">
        <w:t>registry</w:t>
      </w:r>
      <w:r>
        <w:t>.</w:t>
      </w:r>
    </w:p>
    <w:p w14:paraId="5D92974B" w14:textId="77777777" w:rsidR="009072BB" w:rsidRPr="0096587E" w:rsidRDefault="00542F5F" w:rsidP="0096587E">
      <w:pPr>
        <w:pStyle w:val="ListBullet"/>
      </w:pPr>
      <w:r>
        <w:rPr>
          <w:w w:val="110"/>
        </w:rPr>
        <w:t>Cl</w:t>
      </w:r>
      <w:r w:rsidRPr="0096587E">
        <w:t>ear, concise, and agreed</w:t>
      </w:r>
    </w:p>
    <w:p w14:paraId="5BC2FA8D" w14:textId="77777777" w:rsidR="009072BB" w:rsidRDefault="00542F5F" w:rsidP="0096587E">
      <w:pPr>
        <w:pStyle w:val="ListBullet"/>
      </w:pP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i.e.</w:t>
      </w:r>
    </w:p>
    <w:p w14:paraId="6212D90C" w14:textId="77777777" w:rsidR="009072BB" w:rsidRPr="0096587E" w:rsidRDefault="00542F5F" w:rsidP="0096587E">
      <w:pPr>
        <w:pStyle w:val="ListNumber"/>
      </w:pPr>
      <w:r w:rsidRPr="0096587E">
        <w:t>Monitor and report incidence</w:t>
      </w:r>
    </w:p>
    <w:p w14:paraId="081D9BCC" w14:textId="77777777" w:rsidR="009072BB" w:rsidRPr="0096587E" w:rsidRDefault="00542F5F" w:rsidP="0096587E">
      <w:pPr>
        <w:pStyle w:val="ListNumber"/>
      </w:pPr>
      <w:r w:rsidRPr="0096587E">
        <w:t>Monitor and report incidence and, detect and report variation in patient outcomes</w:t>
      </w:r>
    </w:p>
    <w:p w14:paraId="72EE8CF1" w14:textId="77777777" w:rsidR="009072BB" w:rsidRDefault="00542F5F" w:rsidP="0096587E">
      <w:pPr>
        <w:pStyle w:val="ListNumber"/>
      </w:pPr>
      <w:r w:rsidRPr="0096587E">
        <w:t>Inform clinical practice and improve patient outcomes (clinical quality improvement</w:t>
      </w:r>
      <w:r>
        <w:rPr>
          <w:w w:val="105"/>
        </w:rPr>
        <w:t>).</w:t>
      </w:r>
    </w:p>
    <w:p w14:paraId="44A1DD5B" w14:textId="77777777" w:rsidR="009072BB" w:rsidRDefault="00542F5F" w:rsidP="0096587E">
      <w:pPr>
        <w:pStyle w:val="Heading1"/>
      </w:pPr>
      <w:bookmarkStart w:id="1" w:name="2._Determine_if_a_registry_is_an_appropr"/>
      <w:bookmarkEnd w:id="1"/>
      <w:r>
        <w:t>Determine</w:t>
      </w:r>
      <w:r>
        <w:rPr>
          <w:spacing w:val="13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registry</w:t>
      </w:r>
      <w:r>
        <w:rPr>
          <w:spacing w:val="10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appropriate</w:t>
      </w:r>
      <w:r>
        <w:rPr>
          <w:spacing w:val="13"/>
        </w:rPr>
        <w:t xml:space="preserve"> </w:t>
      </w:r>
      <w:r>
        <w:t>means</w:t>
      </w:r>
      <w:r>
        <w:rPr>
          <w:spacing w:val="1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achieve</w:t>
      </w:r>
      <w:r>
        <w:rPr>
          <w:spacing w:val="1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purpose.</w:t>
      </w:r>
    </w:p>
    <w:p w14:paraId="10B5C3CE" w14:textId="77777777" w:rsidR="009072BB" w:rsidRDefault="00542F5F" w:rsidP="0096587E">
      <w:pPr>
        <w:pStyle w:val="ListBullet"/>
      </w:pPr>
      <w:r w:rsidRPr="0096587E">
        <w:t>Once the purpose has been determined, clearly articulated, and agreed, it is possible to determine if a registry is the appropriate mechanism to answer the question/deliver the required data and information or would other research methods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trial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suited?</w:t>
      </w:r>
    </w:p>
    <w:p w14:paraId="28255DD9" w14:textId="77777777" w:rsidR="009072BB" w:rsidRDefault="00542F5F" w:rsidP="0096587E">
      <w:pPr>
        <w:pStyle w:val="Heading1"/>
      </w:pPr>
      <w:bookmarkStart w:id="2" w:name="3._Identify_key_stakeholders."/>
      <w:bookmarkEnd w:id="2"/>
      <w:r>
        <w:t>Identify</w:t>
      </w:r>
      <w:r>
        <w:rPr>
          <w:spacing w:val="2"/>
        </w:rPr>
        <w:t xml:space="preserve"> </w:t>
      </w:r>
      <w:r>
        <w:t>key</w:t>
      </w:r>
      <w:r>
        <w:rPr>
          <w:spacing w:val="3"/>
        </w:rPr>
        <w:t xml:space="preserve"> </w:t>
      </w:r>
      <w:r>
        <w:t>stakeholders.</w:t>
      </w:r>
    </w:p>
    <w:p w14:paraId="3C8E2786" w14:textId="77777777" w:rsidR="009072BB" w:rsidRPr="0096587E" w:rsidRDefault="00542F5F" w:rsidP="0096587E">
      <w:pPr>
        <w:pStyle w:val="ListBullet"/>
      </w:pPr>
      <w:r w:rsidRPr="0096587E">
        <w:t>It is critical to success to have engagement of key stakeholders from the early planning phases of a registry to ensure the registry meets their needs and they are committed to the project.</w:t>
      </w:r>
    </w:p>
    <w:p w14:paraId="348F036A" w14:textId="77777777" w:rsidR="009072BB" w:rsidRDefault="00542F5F" w:rsidP="0096587E">
      <w:pPr>
        <w:pStyle w:val="ListBullet"/>
      </w:pPr>
      <w:r w:rsidRPr="0096587E">
        <w:t>Stakeholders</w:t>
      </w:r>
      <w:r>
        <w:rPr>
          <w:spacing w:val="7"/>
        </w:rPr>
        <w:t xml:space="preserve"> </w:t>
      </w:r>
      <w:r>
        <w:rPr>
          <w:spacing w:val="2"/>
        </w:rPr>
        <w:t>can</w:t>
      </w:r>
      <w:r>
        <w:rPr>
          <w:spacing w:val="7"/>
        </w:rPr>
        <w:t xml:space="preserve"> </w:t>
      </w:r>
      <w:r>
        <w:rPr>
          <w:spacing w:val="-2"/>
        </w:rPr>
        <w:t>include:</w:t>
      </w:r>
    </w:p>
    <w:p w14:paraId="6D82DB23" w14:textId="77777777" w:rsidR="009072BB" w:rsidRDefault="00542F5F" w:rsidP="0096587E">
      <w:pPr>
        <w:pStyle w:val="ListNumber"/>
      </w:pPr>
      <w:r>
        <w:rPr>
          <w:w w:val="115"/>
        </w:rPr>
        <w:t>Clinicians</w:t>
      </w:r>
    </w:p>
    <w:p w14:paraId="501DC18E" w14:textId="77777777" w:rsidR="009072BB" w:rsidRDefault="00542F5F" w:rsidP="0096587E">
      <w:pPr>
        <w:pStyle w:val="ListNumber"/>
      </w:pPr>
      <w:r>
        <w:t>Peak</w:t>
      </w:r>
      <w:r>
        <w:rPr>
          <w:spacing w:val="9"/>
        </w:rPr>
        <w:t xml:space="preserve"> </w:t>
      </w:r>
      <w:r>
        <w:t>Body/Association</w:t>
      </w:r>
    </w:p>
    <w:p w14:paraId="20973789" w14:textId="77777777" w:rsidR="009072BB" w:rsidRDefault="00542F5F" w:rsidP="0096587E">
      <w:pPr>
        <w:pStyle w:val="ListNumber"/>
      </w:pPr>
      <w:r>
        <w:rPr>
          <w:spacing w:val="-4"/>
          <w:w w:val="105"/>
        </w:rPr>
        <w:t>Relevant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services/jurisdictions</w:t>
      </w:r>
    </w:p>
    <w:p w14:paraId="643A392A" w14:textId="77777777" w:rsidR="009072BB" w:rsidRDefault="00542F5F" w:rsidP="0096587E">
      <w:pPr>
        <w:pStyle w:val="ListNumber"/>
      </w:pPr>
      <w:r>
        <w:rPr>
          <w:w w:val="105"/>
        </w:rPr>
        <w:t>Industry</w:t>
      </w:r>
    </w:p>
    <w:p w14:paraId="28AFFB84" w14:textId="77777777" w:rsidR="009072BB" w:rsidRDefault="00542F5F" w:rsidP="0096587E">
      <w:pPr>
        <w:pStyle w:val="ListNumber"/>
      </w:pPr>
      <w:r>
        <w:rPr>
          <w:w w:val="110"/>
        </w:rPr>
        <w:t>Consumers/community</w:t>
      </w:r>
    </w:p>
    <w:p w14:paraId="0250C914" w14:textId="77777777" w:rsidR="009072BB" w:rsidRDefault="00542F5F" w:rsidP="0096587E">
      <w:pPr>
        <w:pStyle w:val="ListNumber"/>
      </w:pPr>
      <w:r>
        <w:rPr>
          <w:w w:val="105"/>
        </w:rPr>
        <w:t>Government.</w:t>
      </w:r>
    </w:p>
    <w:p w14:paraId="703EBABC" w14:textId="77777777" w:rsidR="009072BB" w:rsidRDefault="00542F5F" w:rsidP="0096587E">
      <w:pPr>
        <w:pStyle w:val="Heading1"/>
      </w:pPr>
      <w:bookmarkStart w:id="3" w:name="4._Assess_the_feasibility_and_sustainabi"/>
      <w:bookmarkEnd w:id="3"/>
      <w:r>
        <w:rPr>
          <w:w w:val="110"/>
        </w:rPr>
        <w:t>Assess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feasibility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sustainability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registry.</w:t>
      </w:r>
    </w:p>
    <w:p w14:paraId="318EC087" w14:textId="77777777" w:rsidR="009072BB" w:rsidRPr="0096587E" w:rsidRDefault="00542F5F" w:rsidP="0096587E">
      <w:pPr>
        <w:pStyle w:val="ListBullet"/>
      </w:pPr>
      <w:r>
        <w:t>This</w:t>
      </w:r>
      <w:r>
        <w:rPr>
          <w:spacing w:val="3"/>
        </w:rPr>
        <w:t xml:space="preserve"> </w:t>
      </w:r>
      <w:r w:rsidRPr="0096587E">
        <w:t>is a critical process before moving forward</w:t>
      </w:r>
    </w:p>
    <w:p w14:paraId="4C7CB9C2" w14:textId="77777777" w:rsidR="009072BB" w:rsidRPr="0096587E" w:rsidRDefault="00542F5F" w:rsidP="0096587E">
      <w:pPr>
        <w:pStyle w:val="ListBullet"/>
      </w:pPr>
      <w:r w:rsidRPr="0096587E">
        <w:t>The CQR Assessment tool may assist</w:t>
      </w:r>
    </w:p>
    <w:p w14:paraId="67EF2296" w14:textId="77777777" w:rsidR="009072BB" w:rsidRDefault="00542F5F" w:rsidP="0096587E">
      <w:pPr>
        <w:pStyle w:val="ListBullet"/>
      </w:pPr>
      <w:r>
        <w:t>A</w:t>
      </w:r>
      <w:r w:rsidRPr="0096587E">
        <w:t xml:space="preserve"> </w:t>
      </w:r>
      <w:r>
        <w:t>review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gramStart"/>
      <w:r>
        <w:t>cost</w:t>
      </w:r>
      <w:proofErr w:type="gramEnd"/>
      <w:r>
        <w:rPr>
          <w:spacing w:val="-13"/>
        </w:rPr>
        <w:t xml:space="preserve"> </w:t>
      </w:r>
      <w:r>
        <w:t>drivers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potential</w:t>
      </w:r>
      <w:r>
        <w:rPr>
          <w:spacing w:val="-12"/>
        </w:rPr>
        <w:t xml:space="preserve"> </w:t>
      </w:r>
      <w:r>
        <w:t>funding</w:t>
      </w:r>
      <w:r>
        <w:rPr>
          <w:spacing w:val="-12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important.</w:t>
      </w:r>
    </w:p>
    <w:p w14:paraId="5C0ECFE6" w14:textId="77777777" w:rsidR="009072BB" w:rsidRDefault="00542F5F" w:rsidP="0096587E">
      <w:pPr>
        <w:pStyle w:val="Heading1"/>
      </w:pPr>
      <w:bookmarkStart w:id="4" w:name="5._Build_a_registry_team."/>
      <w:bookmarkEnd w:id="4"/>
      <w:r>
        <w:t>Build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registry</w:t>
      </w:r>
      <w:r>
        <w:rPr>
          <w:spacing w:val="7"/>
        </w:rPr>
        <w:t xml:space="preserve"> </w:t>
      </w:r>
      <w:r>
        <w:rPr>
          <w:spacing w:val="-4"/>
        </w:rPr>
        <w:t>team.</w:t>
      </w:r>
    </w:p>
    <w:p w14:paraId="3F4A8A9D" w14:textId="77777777" w:rsidR="009072BB" w:rsidRDefault="00542F5F" w:rsidP="0096587E">
      <w:pPr>
        <w:pStyle w:val="ListBullet"/>
      </w:pPr>
      <w:r>
        <w:t>The</w:t>
      </w:r>
      <w:r>
        <w:rPr>
          <w:spacing w:val="-14"/>
        </w:rPr>
        <w:t xml:space="preserve"> </w:t>
      </w:r>
      <w:r>
        <w:t>difference</w:t>
      </w:r>
      <w:r>
        <w:rPr>
          <w:spacing w:val="-15"/>
        </w:rPr>
        <w:t xml:space="preserve"> </w:t>
      </w:r>
      <w:r>
        <w:t>between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register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registry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expertise</w:t>
      </w:r>
      <w:r>
        <w:rPr>
          <w:spacing w:val="-13"/>
        </w:rPr>
        <w:t xml:space="preserve"> </w:t>
      </w:r>
      <w:r>
        <w:t>built</w:t>
      </w:r>
      <w:r>
        <w:rPr>
          <w:spacing w:val="-14"/>
        </w:rPr>
        <w:t xml:space="preserve"> </w:t>
      </w:r>
      <w:r>
        <w:t>around</w:t>
      </w:r>
      <w:r>
        <w:rPr>
          <w:spacing w:val="-13"/>
        </w:rPr>
        <w:t xml:space="preserve"> </w:t>
      </w:r>
      <w:r>
        <w:t>it,</w:t>
      </w:r>
      <w:r>
        <w:rPr>
          <w:spacing w:val="-16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includes:</w:t>
      </w:r>
    </w:p>
    <w:p w14:paraId="29B47DA2" w14:textId="77777777" w:rsidR="009072BB" w:rsidRDefault="00542F5F" w:rsidP="0096587E">
      <w:pPr>
        <w:pStyle w:val="ListNumber"/>
      </w:pPr>
      <w:r>
        <w:rPr>
          <w:spacing w:val="-4"/>
          <w:w w:val="105"/>
        </w:rPr>
        <w:t>Project</w:t>
      </w:r>
      <w:r>
        <w:rPr>
          <w:spacing w:val="-10"/>
          <w:w w:val="105"/>
        </w:rPr>
        <w:t xml:space="preserve"> </w:t>
      </w:r>
      <w:r>
        <w:rPr>
          <w:w w:val="105"/>
        </w:rPr>
        <w:t>management</w:t>
      </w:r>
    </w:p>
    <w:p w14:paraId="0C44661A" w14:textId="77777777" w:rsidR="009072BB" w:rsidRDefault="00542F5F" w:rsidP="0096587E">
      <w:pPr>
        <w:pStyle w:val="ListNumber"/>
      </w:pPr>
      <w:r>
        <w:rPr>
          <w:w w:val="105"/>
        </w:rPr>
        <w:t>Clinical</w:t>
      </w:r>
      <w:r>
        <w:rPr>
          <w:spacing w:val="-8"/>
          <w:w w:val="105"/>
        </w:rPr>
        <w:t xml:space="preserve"> </w:t>
      </w:r>
      <w:r>
        <w:rPr>
          <w:w w:val="105"/>
        </w:rPr>
        <w:t>oversight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input</w:t>
      </w:r>
    </w:p>
    <w:p w14:paraId="370DBA67" w14:textId="77777777" w:rsidR="009072BB" w:rsidRDefault="00542F5F" w:rsidP="0096587E">
      <w:pPr>
        <w:pStyle w:val="ListNumber"/>
      </w:pPr>
      <w:r>
        <w:t>Stats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analytics</w:t>
      </w:r>
    </w:p>
    <w:p w14:paraId="24B4DBC9" w14:textId="77777777" w:rsidR="009072BB" w:rsidRDefault="00542F5F" w:rsidP="0096587E">
      <w:pPr>
        <w:pStyle w:val="ListNumber"/>
      </w:pPr>
      <w:r>
        <w:rPr>
          <w:spacing w:val="-5"/>
          <w:w w:val="110"/>
        </w:rPr>
        <w:t>ICT</w:t>
      </w:r>
    </w:p>
    <w:p w14:paraId="496063BE" w14:textId="77777777" w:rsidR="009072BB" w:rsidRDefault="00542F5F" w:rsidP="0096587E">
      <w:pPr>
        <w:pStyle w:val="ListNumber"/>
      </w:pPr>
      <w:r>
        <w:rPr>
          <w:w w:val="105"/>
        </w:rPr>
        <w:t>Governance</w:t>
      </w:r>
    </w:p>
    <w:p w14:paraId="11DF52EF" w14:textId="77777777" w:rsidR="009072BB" w:rsidRDefault="00542F5F" w:rsidP="0096587E">
      <w:pPr>
        <w:pStyle w:val="ListNumber"/>
      </w:pPr>
      <w:r>
        <w:rPr>
          <w:w w:val="105"/>
        </w:rPr>
        <w:t>Consumers/community</w:t>
      </w:r>
      <w:r>
        <w:rPr>
          <w:spacing w:val="-8"/>
          <w:w w:val="105"/>
        </w:rPr>
        <w:t xml:space="preserve"> </w:t>
      </w:r>
      <w:r>
        <w:rPr>
          <w:w w:val="110"/>
        </w:rPr>
        <w:t>members</w:t>
      </w:r>
    </w:p>
    <w:p w14:paraId="771CB9FB" w14:textId="5A7E7162" w:rsidR="009B4970" w:rsidRPr="009B4970" w:rsidRDefault="00542F5F" w:rsidP="009B4970">
      <w:pPr>
        <w:pStyle w:val="ListBullet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difference</w:t>
      </w:r>
      <w:r>
        <w:rPr>
          <w:spacing w:val="-11"/>
        </w:rPr>
        <w:t xml:space="preserve"> </w:t>
      </w:r>
      <w:r>
        <w:rPr>
          <w:spacing w:val="-2"/>
        </w:rPr>
        <w:t>between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clinical</w:t>
      </w:r>
      <w:r>
        <w:rPr>
          <w:spacing w:val="-10"/>
        </w:rPr>
        <w:t xml:space="preserve"> </w:t>
      </w:r>
      <w:r>
        <w:rPr>
          <w:spacing w:val="-2"/>
        </w:rPr>
        <w:t>registry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clinical</w:t>
      </w:r>
      <w:r>
        <w:rPr>
          <w:spacing w:val="-10"/>
        </w:rPr>
        <w:t xml:space="preserve"> </w:t>
      </w:r>
      <w:r>
        <w:rPr>
          <w:spacing w:val="-2"/>
        </w:rPr>
        <w:t>quality</w:t>
      </w:r>
      <w:r>
        <w:rPr>
          <w:spacing w:val="-8"/>
        </w:rPr>
        <w:t xml:space="preserve"> </w:t>
      </w:r>
      <w:r>
        <w:rPr>
          <w:spacing w:val="-2"/>
        </w:rPr>
        <w:t>registry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 w:rsidRPr="0096587E">
        <w:t>CQR’s</w:t>
      </w:r>
      <w:r>
        <w:rPr>
          <w:spacing w:val="-10"/>
        </w:rPr>
        <w:t xml:space="preserve"> </w:t>
      </w:r>
      <w:r>
        <w:rPr>
          <w:spacing w:val="-2"/>
        </w:rPr>
        <w:t>purpose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 xml:space="preserve">clinical </w:t>
      </w:r>
      <w:r>
        <w:t>quality</w:t>
      </w:r>
      <w:r>
        <w:rPr>
          <w:spacing w:val="-8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benchmarking,</w:t>
      </w:r>
      <w:r>
        <w:rPr>
          <w:spacing w:val="-10"/>
        </w:rPr>
        <w:t xml:space="preserve"> </w:t>
      </w:r>
      <w:r>
        <w:t>detecting</w:t>
      </w:r>
      <w:r>
        <w:rPr>
          <w:spacing w:val="-6"/>
        </w:rPr>
        <w:t xml:space="preserve"> </w:t>
      </w:r>
      <w:r>
        <w:t>variation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informing</w:t>
      </w:r>
      <w:r>
        <w:rPr>
          <w:spacing w:val="-7"/>
        </w:rPr>
        <w:t xml:space="preserve"> </w:t>
      </w:r>
      <w:r>
        <w:t>clinical</w:t>
      </w:r>
      <w:r>
        <w:rPr>
          <w:spacing w:val="-9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improve the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of health care.</w:t>
      </w:r>
      <w:r w:rsidR="009B4970">
        <w:br w:type="page"/>
      </w:r>
    </w:p>
    <w:p w14:paraId="76B17984" w14:textId="52237FFD" w:rsidR="009072BB" w:rsidRPr="0096587E" w:rsidRDefault="00542F5F" w:rsidP="009B4970">
      <w:pPr>
        <w:spacing w:before="240"/>
        <w:rPr>
          <w:rStyle w:val="Strong"/>
        </w:rPr>
      </w:pPr>
      <w:r w:rsidRPr="0096587E">
        <w:rPr>
          <w:rStyle w:val="Strong"/>
        </w:rPr>
        <w:lastRenderedPageBreak/>
        <w:drawing>
          <wp:anchor distT="0" distB="0" distL="0" distR="0" simplePos="0" relativeHeight="251657728" behindDoc="1" locked="0" layoutInCell="1" allowOverlap="1" wp14:anchorId="4867EAB3" wp14:editId="3668E05E">
            <wp:simplePos x="0" y="0"/>
            <wp:positionH relativeFrom="page">
              <wp:posOffset>16537</wp:posOffset>
            </wp:positionH>
            <wp:positionV relativeFrom="page">
              <wp:posOffset>-104775</wp:posOffset>
            </wp:positionV>
            <wp:extent cx="7543938" cy="9802075"/>
            <wp:effectExtent l="0" t="0" r="0" b="0"/>
            <wp:wrapNone/>
            <wp:docPr id="4" name="Image 4" descr="Image of th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of the backgroun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938" cy="98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87E">
        <w:rPr>
          <w:rStyle w:val="Strong"/>
        </w:rPr>
        <w:t>Once a decision is made to proceed, the next considerations in planning are to:</w:t>
      </w:r>
    </w:p>
    <w:p w14:paraId="118FC5A0" w14:textId="77777777" w:rsidR="009072BB" w:rsidRDefault="00542F5F" w:rsidP="0096587E">
      <w:pPr>
        <w:pStyle w:val="Heading1"/>
      </w:pPr>
      <w:bookmarkStart w:id="5" w:name="6._Establish_a_governance_and_oversight_"/>
      <w:bookmarkEnd w:id="5"/>
      <w:r>
        <w:rPr>
          <w:w w:val="110"/>
        </w:rPr>
        <w:t>Establish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governance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oversight</w:t>
      </w:r>
      <w:r>
        <w:rPr>
          <w:spacing w:val="-8"/>
          <w:w w:val="110"/>
        </w:rPr>
        <w:t xml:space="preserve"> </w:t>
      </w:r>
      <w:r>
        <w:rPr>
          <w:w w:val="110"/>
        </w:rPr>
        <w:t>plan.</w:t>
      </w:r>
    </w:p>
    <w:p w14:paraId="539D4A97" w14:textId="77777777" w:rsidR="009072BB" w:rsidRDefault="00542F5F" w:rsidP="0096587E">
      <w:pPr>
        <w:pStyle w:val="ListBullet"/>
      </w:pPr>
      <w:r>
        <w:t>Recruit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expertise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governance</w:t>
      </w:r>
      <w:r>
        <w:rPr>
          <w:spacing w:val="-8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expert in</w:t>
      </w:r>
      <w:r>
        <w:rPr>
          <w:spacing w:val="-5"/>
        </w:rPr>
        <w:t xml:space="preserve"> </w:t>
      </w:r>
      <w:r>
        <w:t>registry development</w:t>
      </w:r>
      <w:r>
        <w:rPr>
          <w:spacing w:val="-5"/>
        </w:rPr>
        <w:t xml:space="preserve"> </w:t>
      </w:r>
      <w:r>
        <w:t>and operation,</w:t>
      </w:r>
      <w:r>
        <w:rPr>
          <w:spacing w:val="-7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expertise of</w:t>
      </w:r>
      <w:r>
        <w:rPr>
          <w:spacing w:val="-5"/>
        </w:rPr>
        <w:t xml:space="preserve"> </w:t>
      </w:r>
      <w:r>
        <w:t>the area</w:t>
      </w:r>
      <w:r>
        <w:rPr>
          <w:spacing w:val="-8"/>
        </w:rPr>
        <w:t xml:space="preserve"> </w:t>
      </w:r>
      <w:r>
        <w:t>of interest,</w:t>
      </w:r>
      <w:r>
        <w:rPr>
          <w:spacing w:val="-7"/>
        </w:rPr>
        <w:t xml:space="preserve"> </w:t>
      </w:r>
      <w:r>
        <w:t>stats</w:t>
      </w:r>
      <w:r>
        <w:rPr>
          <w:spacing w:val="-5"/>
        </w:rPr>
        <w:t xml:space="preserve"> </w:t>
      </w:r>
      <w:r>
        <w:t>and analytics, ethics, data management and ICT.</w:t>
      </w:r>
    </w:p>
    <w:p w14:paraId="544356ED" w14:textId="77777777" w:rsidR="009072BB" w:rsidRDefault="00542F5F" w:rsidP="0096587E">
      <w:pPr>
        <w:pStyle w:val="Heading1"/>
      </w:pPr>
      <w:bookmarkStart w:id="6" w:name="7._Define_the_scope_and_rigor_needed_and"/>
      <w:bookmarkEnd w:id="6"/>
      <w:r>
        <w:t>Define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scope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rigor</w:t>
      </w:r>
      <w:r>
        <w:rPr>
          <w:spacing w:val="11"/>
        </w:rPr>
        <w:t xml:space="preserve"> </w:t>
      </w:r>
      <w:r>
        <w:t>needed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keep</w:t>
      </w:r>
      <w:r>
        <w:rPr>
          <w:spacing w:val="13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these.</w:t>
      </w:r>
    </w:p>
    <w:p w14:paraId="366A944B" w14:textId="77777777" w:rsidR="009072BB" w:rsidRDefault="00542F5F" w:rsidP="0096587E">
      <w:pPr>
        <w:pStyle w:val="ListBullet"/>
      </w:pPr>
      <w:r>
        <w:t>Review</w:t>
      </w:r>
      <w:r>
        <w:rPr>
          <w:spacing w:val="-5"/>
        </w:rPr>
        <w:t xml:space="preserve"> </w:t>
      </w:r>
      <w:r>
        <w:t>your purpose and</w:t>
      </w:r>
      <w:r>
        <w:rPr>
          <w:spacing w:val="-7"/>
        </w:rPr>
        <w:t xml:space="preserve"> </w:t>
      </w:r>
      <w:r>
        <w:t>ensure your scope meets this to enable management</w:t>
      </w:r>
      <w:r>
        <w:rPr>
          <w:spacing w:val="-7"/>
        </w:rPr>
        <w:t xml:space="preserve"> </w:t>
      </w:r>
      <w:r>
        <w:t>of resources, workload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reliability.</w:t>
      </w:r>
    </w:p>
    <w:p w14:paraId="31C7E50D" w14:textId="77777777" w:rsidR="009072BB" w:rsidRDefault="00542F5F" w:rsidP="0096587E">
      <w:pPr>
        <w:pStyle w:val="Heading1"/>
      </w:pPr>
      <w:bookmarkStart w:id="7" w:name="8._Define_the_dataset,_patient_outcomes,"/>
      <w:bookmarkEnd w:id="7"/>
      <w:proofErr w:type="gramStart"/>
      <w:r>
        <w:t>Define</w:t>
      </w:r>
      <w:proofErr w:type="gramEnd"/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dataset,</w:t>
      </w:r>
      <w:r>
        <w:rPr>
          <w:spacing w:val="14"/>
        </w:rPr>
        <w:t xml:space="preserve"> </w:t>
      </w:r>
      <w:r>
        <w:t>patient</w:t>
      </w:r>
      <w:r>
        <w:rPr>
          <w:spacing w:val="22"/>
        </w:rPr>
        <w:t xml:space="preserve"> </w:t>
      </w:r>
      <w:r>
        <w:t>outcomes,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target</w:t>
      </w:r>
      <w:r>
        <w:rPr>
          <w:spacing w:val="22"/>
        </w:rPr>
        <w:t xml:space="preserve"> </w:t>
      </w:r>
      <w:r>
        <w:t>population.</w:t>
      </w:r>
    </w:p>
    <w:p w14:paraId="5CAAFB76" w14:textId="77777777" w:rsidR="009072BB" w:rsidRDefault="00542F5F" w:rsidP="0096587E">
      <w:pPr>
        <w:pStyle w:val="ListBullet"/>
      </w:pPr>
      <w:r w:rsidRPr="0096587E">
        <w:t>Develop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(MDS)</w:t>
      </w:r>
      <w:r>
        <w:rPr>
          <w:spacing w:val="-12"/>
        </w:rPr>
        <w:t xml:space="preserve"> </w:t>
      </w:r>
      <w:r>
        <w:t>needed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answer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question</w:t>
      </w:r>
    </w:p>
    <w:p w14:paraId="267DD29B" w14:textId="77777777" w:rsidR="009072BB" w:rsidRDefault="00542F5F" w:rsidP="0096587E">
      <w:pPr>
        <w:pStyle w:val="ListBullet"/>
      </w:pPr>
      <w:r>
        <w:t>Assess</w:t>
      </w:r>
      <w:r>
        <w:rPr>
          <w:spacing w:val="-6"/>
        </w:rPr>
        <w:t xml:space="preserve"> </w:t>
      </w:r>
      <w:r>
        <w:t>the burden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collection</w:t>
      </w:r>
      <w:r>
        <w:rPr>
          <w:spacing w:val="-5"/>
        </w:rPr>
        <w:t xml:space="preserve"> </w:t>
      </w:r>
      <w:r>
        <w:t>and try to</w:t>
      </w:r>
      <w:r>
        <w:rPr>
          <w:spacing w:val="-5"/>
        </w:rPr>
        <w:t xml:space="preserve"> </w:t>
      </w:r>
      <w:r>
        <w:t>keep it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minimum</w:t>
      </w:r>
    </w:p>
    <w:p w14:paraId="44055DFF" w14:textId="77777777" w:rsidR="009072BB" w:rsidRDefault="00542F5F" w:rsidP="0096587E">
      <w:pPr>
        <w:pStyle w:val="ListBullet"/>
      </w:pPr>
      <w:r>
        <w:t>Be</w:t>
      </w:r>
      <w:r>
        <w:rPr>
          <w:spacing w:val="-8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collecting</w:t>
      </w:r>
      <w:r>
        <w:rPr>
          <w:spacing w:val="-8"/>
        </w:rPr>
        <w:t xml:space="preserve"> </w:t>
      </w:r>
      <w:r>
        <w:t>someone’s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collect</w:t>
      </w:r>
      <w:r>
        <w:rPr>
          <w:spacing w:val="-9"/>
        </w:rPr>
        <w:t xml:space="preserve"> </w:t>
      </w:r>
      <w:r>
        <w:t>it,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rPr>
          <w:spacing w:val="-5"/>
        </w:rPr>
        <w:t>it</w:t>
      </w:r>
    </w:p>
    <w:p w14:paraId="1CF3E9BD" w14:textId="77777777" w:rsidR="009072BB" w:rsidRDefault="00542F5F" w:rsidP="0096587E">
      <w:pPr>
        <w:pStyle w:val="ListBullet"/>
      </w:pP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collect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interesting,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might</w:t>
      </w:r>
      <w:r>
        <w:rPr>
          <w:spacing w:val="-10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day!</w:t>
      </w:r>
    </w:p>
    <w:p w14:paraId="545AB2ED" w14:textId="77777777" w:rsidR="009072BB" w:rsidRDefault="00542F5F" w:rsidP="0096587E">
      <w:pPr>
        <w:pStyle w:val="ListBullet"/>
      </w:pPr>
      <w:r>
        <w:rPr>
          <w:spacing w:val="-2"/>
        </w:rPr>
        <w:t>Remember</w:t>
      </w:r>
      <w:r>
        <w:rPr>
          <w:spacing w:val="-15"/>
        </w:rPr>
        <w:t xml:space="preserve"> </w:t>
      </w:r>
      <w:r>
        <w:rPr>
          <w:spacing w:val="-2"/>
        </w:rPr>
        <w:t>once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have</w:t>
      </w:r>
      <w:r>
        <w:rPr>
          <w:spacing w:val="-14"/>
        </w:rPr>
        <w:t xml:space="preserve">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complete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accurate</w:t>
      </w:r>
      <w:r>
        <w:rPr>
          <w:spacing w:val="-11"/>
        </w:rPr>
        <w:t xml:space="preserve"> </w:t>
      </w:r>
      <w:r>
        <w:rPr>
          <w:spacing w:val="-2"/>
        </w:rPr>
        <w:t>dataset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can</w:t>
      </w:r>
      <w:r>
        <w:rPr>
          <w:spacing w:val="-11"/>
        </w:rPr>
        <w:t xml:space="preserve"> </w:t>
      </w:r>
      <w:r>
        <w:rPr>
          <w:spacing w:val="-2"/>
        </w:rPr>
        <w:t>always</w:t>
      </w:r>
      <w:r>
        <w:rPr>
          <w:spacing w:val="-13"/>
        </w:rPr>
        <w:t xml:space="preserve"> </w:t>
      </w:r>
      <w:r>
        <w:rPr>
          <w:spacing w:val="-2"/>
        </w:rPr>
        <w:t>add</w:t>
      </w:r>
      <w:r>
        <w:rPr>
          <w:spacing w:val="-11"/>
        </w:rPr>
        <w:t xml:space="preserve"> </w:t>
      </w:r>
      <w:r>
        <w:rPr>
          <w:spacing w:val="-2"/>
        </w:rPr>
        <w:t>projects</w:t>
      </w:r>
      <w:r>
        <w:rPr>
          <w:spacing w:val="-13"/>
        </w:rPr>
        <w:t xml:space="preserve"> </w:t>
      </w:r>
      <w:r>
        <w:rPr>
          <w:spacing w:val="-2"/>
        </w:rPr>
        <w:t xml:space="preserve">that </w:t>
      </w:r>
      <w:r>
        <w:t>are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cohorts</w:t>
      </w:r>
    </w:p>
    <w:p w14:paraId="368F21F0" w14:textId="77777777" w:rsidR="009072BB" w:rsidRDefault="00542F5F" w:rsidP="0096587E">
      <w:pPr>
        <w:pStyle w:val="ListBullet"/>
      </w:pP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can</w:t>
      </w:r>
      <w:r>
        <w:rPr>
          <w:spacing w:val="-14"/>
        </w:rPr>
        <w:t xml:space="preserve"> </w:t>
      </w:r>
      <w:r>
        <w:rPr>
          <w:spacing w:val="-2"/>
        </w:rPr>
        <w:t>also</w:t>
      </w:r>
      <w:r>
        <w:rPr>
          <w:spacing w:val="-14"/>
        </w:rPr>
        <w:t xml:space="preserve"> </w:t>
      </w:r>
      <w:r>
        <w:rPr>
          <w:spacing w:val="-2"/>
        </w:rPr>
        <w:t>add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4"/>
        </w:rPr>
        <w:t xml:space="preserve"> </w:t>
      </w:r>
      <w:r>
        <w:rPr>
          <w:spacing w:val="-2"/>
        </w:rPr>
        <w:t>fields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at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later</w:t>
      </w:r>
      <w:r>
        <w:rPr>
          <w:spacing w:val="-14"/>
        </w:rPr>
        <w:t xml:space="preserve"> </w:t>
      </w:r>
      <w:r>
        <w:rPr>
          <w:spacing w:val="-2"/>
        </w:rPr>
        <w:t>date</w:t>
      </w:r>
      <w:proofErr w:type="gramEnd"/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should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limited,</w:t>
      </w:r>
      <w:r>
        <w:rPr>
          <w:spacing w:val="-15"/>
        </w:rPr>
        <w:t xml:space="preserve"> </w:t>
      </w:r>
      <w:r>
        <w:rPr>
          <w:spacing w:val="-2"/>
        </w:rPr>
        <w:t>agreed</w:t>
      </w:r>
      <w:r>
        <w:rPr>
          <w:spacing w:val="-16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 xml:space="preserve">governance </w:t>
      </w:r>
      <w:r>
        <w:t>group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purpose</w:t>
      </w:r>
    </w:p>
    <w:p w14:paraId="2C15C6FC" w14:textId="77777777" w:rsidR="009072BB" w:rsidRDefault="00542F5F" w:rsidP="0096587E">
      <w:pPr>
        <w:pStyle w:val="ListBullet"/>
      </w:pPr>
      <w:r>
        <w:rPr>
          <w:spacing w:val="-2"/>
        </w:rPr>
        <w:t>Seek</w:t>
      </w:r>
      <w:r>
        <w:rPr>
          <w:spacing w:val="-15"/>
        </w:rPr>
        <w:t xml:space="preserve"> </w:t>
      </w:r>
      <w:r>
        <w:rPr>
          <w:spacing w:val="-2"/>
        </w:rPr>
        <w:t>additional</w:t>
      </w:r>
      <w:r>
        <w:rPr>
          <w:spacing w:val="-15"/>
        </w:rPr>
        <w:t xml:space="preserve"> </w:t>
      </w:r>
      <w:r>
        <w:rPr>
          <w:spacing w:val="-2"/>
        </w:rPr>
        <w:t>expert</w:t>
      </w:r>
      <w:r>
        <w:rPr>
          <w:spacing w:val="-15"/>
        </w:rPr>
        <w:t xml:space="preserve"> </w:t>
      </w:r>
      <w:r>
        <w:rPr>
          <w:spacing w:val="-2"/>
        </w:rPr>
        <w:t>advice</w:t>
      </w:r>
      <w:r>
        <w:rPr>
          <w:spacing w:val="-14"/>
        </w:rPr>
        <w:t xml:space="preserve"> </w:t>
      </w:r>
      <w:r>
        <w:rPr>
          <w:spacing w:val="-2"/>
        </w:rPr>
        <w:t>(including</w:t>
      </w:r>
      <w:r>
        <w:rPr>
          <w:spacing w:val="-14"/>
        </w:rPr>
        <w:t xml:space="preserve"> </w:t>
      </w:r>
      <w:r>
        <w:rPr>
          <w:spacing w:val="-2"/>
        </w:rPr>
        <w:t>stats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analytics</w:t>
      </w:r>
      <w:r>
        <w:rPr>
          <w:spacing w:val="-15"/>
        </w:rPr>
        <w:t xml:space="preserve"> </w:t>
      </w:r>
      <w:r>
        <w:rPr>
          <w:spacing w:val="-2"/>
        </w:rPr>
        <w:t>advice)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ensure</w:t>
      </w:r>
      <w:r>
        <w:rPr>
          <w:spacing w:val="-14"/>
        </w:rPr>
        <w:t xml:space="preserve"> </w:t>
      </w:r>
      <w:r>
        <w:rPr>
          <w:spacing w:val="-2"/>
        </w:rPr>
        <w:t>what</w:t>
      </w:r>
      <w:r>
        <w:rPr>
          <w:spacing w:val="-15"/>
        </w:rPr>
        <w:t xml:space="preserve"> </w:t>
      </w:r>
      <w:r>
        <w:rPr>
          <w:spacing w:val="-2"/>
        </w:rPr>
        <w:t>you</w:t>
      </w:r>
      <w:r>
        <w:rPr>
          <w:spacing w:val="-16"/>
        </w:rPr>
        <w:t xml:space="preserve"> </w:t>
      </w:r>
      <w:r>
        <w:rPr>
          <w:spacing w:val="-2"/>
        </w:rPr>
        <w:t>plan</w:t>
      </w:r>
      <w:r>
        <w:rPr>
          <w:spacing w:val="-15"/>
        </w:rPr>
        <w:t xml:space="preserve"> </w:t>
      </w:r>
      <w:r>
        <w:rPr>
          <w:spacing w:val="-2"/>
        </w:rPr>
        <w:t xml:space="preserve">to </w:t>
      </w:r>
      <w:r>
        <w:t>collect is feasible and will answer your questions.</w:t>
      </w:r>
    </w:p>
    <w:p w14:paraId="5A7F805F" w14:textId="77777777" w:rsidR="009072BB" w:rsidRDefault="00542F5F" w:rsidP="0096587E">
      <w:pPr>
        <w:pStyle w:val="Heading1"/>
      </w:pPr>
      <w:bookmarkStart w:id="8" w:name="9._Develop_a_study_plan_or_protocol."/>
      <w:bookmarkEnd w:id="8"/>
      <w:r>
        <w:t>Develop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study</w:t>
      </w:r>
      <w:r>
        <w:rPr>
          <w:spacing w:val="8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protocol.</w:t>
      </w:r>
    </w:p>
    <w:p w14:paraId="686C99A5" w14:textId="77777777" w:rsidR="009072BB" w:rsidRDefault="00542F5F" w:rsidP="0096587E">
      <w:pPr>
        <w:pStyle w:val="ListBullet"/>
      </w:pPr>
      <w:r w:rsidRPr="0096587E">
        <w:t>Document your planned protocol early this will assist with your ethics and governance applications and will help clarify processes</w:t>
      </w:r>
      <w:r>
        <w:rPr>
          <w:spacing w:val="-12"/>
          <w:w w:val="110"/>
        </w:rPr>
        <w:t xml:space="preserve"> </w:t>
      </w:r>
      <w:r>
        <w:rPr>
          <w:w w:val="110"/>
        </w:rPr>
        <w:t>such</w:t>
      </w:r>
      <w:r>
        <w:rPr>
          <w:spacing w:val="-12"/>
          <w:w w:val="110"/>
        </w:rPr>
        <w:t xml:space="preserve"> </w:t>
      </w:r>
      <w:r>
        <w:rPr>
          <w:w w:val="110"/>
        </w:rPr>
        <w:t>as</w:t>
      </w:r>
      <w:r>
        <w:rPr>
          <w:spacing w:val="-12"/>
          <w:w w:val="110"/>
        </w:rPr>
        <w:t xml:space="preserve"> </w:t>
      </w:r>
      <w:r>
        <w:rPr>
          <w:w w:val="110"/>
        </w:rPr>
        <w:t>consent</w:t>
      </w:r>
      <w:r>
        <w:rPr>
          <w:spacing w:val="-12"/>
          <w:w w:val="110"/>
        </w:rPr>
        <w:t xml:space="preserve"> </w:t>
      </w:r>
      <w:r>
        <w:rPr>
          <w:w w:val="110"/>
        </w:rPr>
        <w:t>before</w:t>
      </w:r>
      <w:r>
        <w:rPr>
          <w:spacing w:val="-11"/>
          <w:w w:val="110"/>
        </w:rPr>
        <w:t xml:space="preserve"> </w:t>
      </w:r>
      <w:r>
        <w:rPr>
          <w:w w:val="110"/>
        </w:rPr>
        <w:t>you</w:t>
      </w:r>
      <w:r>
        <w:rPr>
          <w:spacing w:val="-13"/>
          <w:w w:val="110"/>
        </w:rPr>
        <w:t xml:space="preserve"> </w:t>
      </w:r>
      <w:r>
        <w:rPr>
          <w:w w:val="110"/>
        </w:rPr>
        <w:t>begin.</w:t>
      </w:r>
    </w:p>
    <w:p w14:paraId="294F46AE" w14:textId="77777777" w:rsidR="009072BB" w:rsidRDefault="00542F5F" w:rsidP="0096587E">
      <w:pPr>
        <w:pStyle w:val="Heading1"/>
      </w:pPr>
      <w:bookmarkStart w:id="9" w:name="10.__Develop_a_project_plan."/>
      <w:bookmarkEnd w:id="9"/>
      <w:r>
        <w:t>Develop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project</w:t>
      </w:r>
      <w:r>
        <w:rPr>
          <w:spacing w:val="18"/>
        </w:rPr>
        <w:t xml:space="preserve"> </w:t>
      </w:r>
      <w:r>
        <w:rPr>
          <w:spacing w:val="-4"/>
        </w:rPr>
        <w:t>plan.</w:t>
      </w:r>
    </w:p>
    <w:p w14:paraId="61573EBA" w14:textId="77777777" w:rsidR="009072BB" w:rsidRPr="0096587E" w:rsidRDefault="00542F5F" w:rsidP="0096587E">
      <w:pPr>
        <w:pStyle w:val="ListBullet"/>
      </w:pPr>
      <w:r w:rsidRPr="0096587E">
        <w:t xml:space="preserve">Document your implementation process in a plan with timelines and resources allocated, this is critical to keeping on track and to </w:t>
      </w:r>
      <w:proofErr w:type="gramStart"/>
      <w:r w:rsidRPr="0096587E">
        <w:t>enable</w:t>
      </w:r>
      <w:proofErr w:type="gramEnd"/>
      <w:r w:rsidRPr="0096587E">
        <w:t xml:space="preserve"> your governance and advisory groups to assist if something is blocking progress or to guide you when new strategies might be required to move forward.</w:t>
      </w:r>
    </w:p>
    <w:p w14:paraId="6B0E4447" w14:textId="77777777" w:rsidR="009072BB" w:rsidRDefault="00542F5F" w:rsidP="0096587E">
      <w:pPr>
        <w:pStyle w:val="ListBullet"/>
      </w:pPr>
      <w:r>
        <w:t>A</w:t>
      </w:r>
      <w:r w:rsidRPr="0096587E">
        <w:t xml:space="preserve"> </w:t>
      </w:r>
      <w:r>
        <w:t>project</w:t>
      </w:r>
      <w:r>
        <w:rPr>
          <w:spacing w:val="-12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doing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alone.</w:t>
      </w:r>
    </w:p>
    <w:p w14:paraId="1D5E486A" w14:textId="77777777" w:rsidR="009072BB" w:rsidRPr="0096587E" w:rsidRDefault="00542F5F" w:rsidP="0096587E">
      <w:pPr>
        <w:rPr>
          <w:rStyle w:val="Strong"/>
        </w:rPr>
      </w:pPr>
      <w:bookmarkStart w:id="10" w:name="Next_Steps"/>
      <w:bookmarkEnd w:id="10"/>
      <w:r w:rsidRPr="0096587E">
        <w:rPr>
          <w:rStyle w:val="Strong"/>
        </w:rPr>
        <w:t>Next Steps</w:t>
      </w:r>
    </w:p>
    <w:p w14:paraId="450CBE49" w14:textId="77777777" w:rsidR="009072BB" w:rsidRDefault="00542F5F" w:rsidP="00C5558A">
      <w:proofErr w:type="spellStart"/>
      <w:r>
        <w:rPr>
          <w:w w:val="105"/>
        </w:rPr>
        <w:t>Maximise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value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CQR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created</w:t>
      </w:r>
    </w:p>
    <w:p w14:paraId="14ECBDB4" w14:textId="77777777" w:rsidR="009072BB" w:rsidRPr="000C4E59" w:rsidRDefault="00542F5F" w:rsidP="00C5558A">
      <w:pPr>
        <w:rPr>
          <w:rStyle w:val="Emphasis"/>
        </w:rPr>
      </w:pPr>
      <w:r w:rsidRPr="000C4E59">
        <w:rPr>
          <w:rStyle w:val="Emphasis"/>
        </w:rPr>
        <w:t>Adapted from: Registries for Evaluating Patient Outcomes: A User’s Guide Fourth Edition, Agency for Healthcare Research and Quality, US Department of Health and Human Services AHRQ Publication No. 19(20)-EHC020 September 2020</w:t>
      </w:r>
    </w:p>
    <w:p w14:paraId="17BF1256" w14:textId="5B967139" w:rsidR="009072BB" w:rsidRDefault="00542F5F" w:rsidP="00C5558A">
      <w:r>
        <w:t>This</w:t>
      </w:r>
      <w:r>
        <w:rPr>
          <w:spacing w:val="11"/>
        </w:rPr>
        <w:t xml:space="preserve"> </w:t>
      </w:r>
      <w:r>
        <w:t>resource</w:t>
      </w:r>
      <w:r>
        <w:rPr>
          <w:spacing w:val="10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developed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South</w:t>
      </w:r>
      <w:r>
        <w:rPr>
          <w:spacing w:val="11"/>
        </w:rPr>
        <w:t xml:space="preserve"> </w:t>
      </w:r>
      <w:r>
        <w:t>Australian</w:t>
      </w:r>
      <w:r>
        <w:rPr>
          <w:spacing w:val="12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Medical</w:t>
      </w:r>
      <w:r>
        <w:rPr>
          <w:spacing w:val="12"/>
        </w:rPr>
        <w:t xml:space="preserve"> </w:t>
      </w:r>
      <w:r>
        <w:t>Research</w:t>
      </w:r>
      <w:r>
        <w:rPr>
          <w:spacing w:val="11"/>
        </w:rPr>
        <w:t xml:space="preserve"> </w:t>
      </w:r>
      <w:r>
        <w:t>Institute</w:t>
      </w:r>
      <w:r>
        <w:rPr>
          <w:spacing w:val="11"/>
        </w:rPr>
        <w:t xml:space="preserve"> </w:t>
      </w:r>
      <w:r>
        <w:t>Registry</w:t>
      </w:r>
      <w:r>
        <w:rPr>
          <w:spacing w:val="11"/>
        </w:rPr>
        <w:t xml:space="preserve"> </w:t>
      </w:r>
      <w:r>
        <w:t>Centre</w:t>
      </w:r>
      <w:r>
        <w:rPr>
          <w:spacing w:val="10"/>
        </w:rPr>
        <w:t xml:space="preserve"> </w:t>
      </w:r>
      <w:r>
        <w:t xml:space="preserve">with </w:t>
      </w:r>
      <w:r>
        <w:rPr>
          <w:spacing w:val="-2"/>
        </w:rPr>
        <w:t>funding</w:t>
      </w:r>
      <w:r>
        <w:rPr>
          <w:spacing w:val="-10"/>
        </w:rPr>
        <w:t xml:space="preserve"> </w:t>
      </w:r>
      <w:r>
        <w:rPr>
          <w:spacing w:val="-2"/>
        </w:rPr>
        <w:t>provided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Australian</w:t>
      </w:r>
      <w:r>
        <w:rPr>
          <w:spacing w:val="-5"/>
        </w:rPr>
        <w:t xml:space="preserve"> </w:t>
      </w:r>
      <w:r>
        <w:rPr>
          <w:spacing w:val="-2"/>
        </w:rPr>
        <w:t>Department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Health,</w:t>
      </w:r>
      <w:r>
        <w:rPr>
          <w:spacing w:val="-6"/>
        </w:rPr>
        <w:t xml:space="preserve"> </w:t>
      </w:r>
      <w:r>
        <w:rPr>
          <w:spacing w:val="-2"/>
        </w:rPr>
        <w:t>Disability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Ageing</w:t>
      </w:r>
      <w:r>
        <w:rPr>
          <w:spacing w:val="-5"/>
        </w:rPr>
        <w:t xml:space="preserve"> </w:t>
      </w:r>
      <w:r>
        <w:rPr>
          <w:spacing w:val="-2"/>
        </w:rPr>
        <w:t>through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National</w:t>
      </w:r>
      <w:r>
        <w:rPr>
          <w:spacing w:val="-5"/>
        </w:rPr>
        <w:t xml:space="preserve"> </w:t>
      </w:r>
      <w:r>
        <w:rPr>
          <w:spacing w:val="-2"/>
        </w:rPr>
        <w:t>Clinical</w:t>
      </w:r>
      <w:r>
        <w:rPr>
          <w:spacing w:val="-5"/>
        </w:rPr>
        <w:t xml:space="preserve"> </w:t>
      </w:r>
      <w:r>
        <w:rPr>
          <w:spacing w:val="-2"/>
        </w:rPr>
        <w:t>Quality</w:t>
      </w:r>
      <w:r>
        <w:rPr>
          <w:spacing w:val="-5"/>
        </w:rPr>
        <w:t xml:space="preserve"> </w:t>
      </w:r>
      <w:r>
        <w:rPr>
          <w:spacing w:val="-2"/>
        </w:rPr>
        <w:t>Registry Program.</w:t>
      </w:r>
      <w:r>
        <w:rPr>
          <w:spacing w:val="19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further</w:t>
      </w:r>
      <w:r>
        <w:rPr>
          <w:spacing w:val="-5"/>
        </w:rPr>
        <w:t xml:space="preserve"> </w:t>
      </w:r>
      <w:r>
        <w:rPr>
          <w:spacing w:val="-2"/>
        </w:rPr>
        <w:t>details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feedback</w:t>
      </w:r>
      <w:r>
        <w:rPr>
          <w:spacing w:val="-5"/>
        </w:rPr>
        <w:t xml:space="preserve"> </w:t>
      </w:r>
      <w:r>
        <w:rPr>
          <w:spacing w:val="-2"/>
        </w:rPr>
        <w:t xml:space="preserve">contact </w:t>
      </w:r>
      <w:hyperlink r:id="rId13">
        <w:r>
          <w:rPr>
            <w:color w:val="467885"/>
            <w:spacing w:val="-2"/>
            <w:u w:val="single" w:color="467885"/>
          </w:rPr>
          <w:t>registrycentre@sahmri.com</w:t>
        </w:r>
        <w:r>
          <w:rPr>
            <w:spacing w:val="-2"/>
          </w:rPr>
          <w:t>.</w:t>
        </w:r>
      </w:hyperlink>
      <w:r>
        <w:rPr>
          <w:spacing w:val="-2"/>
        </w:rPr>
        <w:t xml:space="preserve"> </w:t>
      </w:r>
      <w:hyperlink r:id="rId14" w:history="1">
        <w:r w:rsidR="00F06774" w:rsidRPr="00F06774">
          <w:rPr>
            <w:rStyle w:val="Hyperlink"/>
            <w:spacing w:val="-2"/>
            <w:sz w:val="20"/>
          </w:rPr>
          <w:t>https://doi.org/10.58138/5n02-3981</w:t>
        </w:r>
      </w:hyperlink>
    </w:p>
    <w:p w14:paraId="182F2AE9" w14:textId="77777777" w:rsidR="009072BB" w:rsidRDefault="00542F5F" w:rsidP="00C5558A">
      <w:r>
        <w:t>©</w:t>
      </w:r>
      <w:r>
        <w:rPr>
          <w:spacing w:val="-5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Australian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rPr>
          <w:spacing w:val="-2"/>
        </w:rPr>
        <w:t>Limited.</w:t>
      </w:r>
    </w:p>
    <w:p w14:paraId="648DF2ED" w14:textId="77777777" w:rsidR="009072BB" w:rsidRDefault="00542F5F" w:rsidP="00C5558A">
      <w:r>
        <w:t>All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Commons</w:t>
      </w:r>
      <w:r>
        <w:rPr>
          <w:spacing w:val="-3"/>
        </w:rPr>
        <w:t xml:space="preserve"> </w:t>
      </w:r>
      <w:r>
        <w:t>Attribution</w:t>
      </w:r>
      <w:r>
        <w:rPr>
          <w:spacing w:val="-3"/>
        </w:rPr>
        <w:t xml:space="preserve"> </w:t>
      </w:r>
      <w:proofErr w:type="spellStart"/>
      <w:r>
        <w:t>NonCommercial-NoDerivatives</w:t>
      </w:r>
      <w:proofErr w:type="spellEnd"/>
      <w:r>
        <w:rPr>
          <w:spacing w:val="-3"/>
        </w:rPr>
        <w:t xml:space="preserve"> </w:t>
      </w:r>
      <w:r>
        <w:t xml:space="preserve">4.0 International </w:t>
      </w:r>
      <w:proofErr w:type="spellStart"/>
      <w:r>
        <w:t>Licence</w:t>
      </w:r>
      <w:proofErr w:type="spellEnd"/>
      <w:r>
        <w:t xml:space="preserve"> </w:t>
      </w:r>
      <w:hyperlink r:id="rId15">
        <w:r>
          <w:t>(www.</w:t>
        </w:r>
      </w:hyperlink>
      <w:r>
        <w:t xml:space="preserve"> creativecommons.org.au)</w:t>
      </w:r>
    </w:p>
    <w:sectPr w:rsidR="009072BB" w:rsidSect="009B4970">
      <w:footerReference w:type="default" r:id="rId16"/>
      <w:pgSz w:w="11910" w:h="16840"/>
      <w:pgMar w:top="1843" w:right="1278" w:bottom="1440" w:left="144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3136" w14:textId="77777777" w:rsidR="0072750D" w:rsidRDefault="0072750D" w:rsidP="0096587E">
      <w:pPr>
        <w:spacing w:before="0" w:after="0"/>
      </w:pPr>
      <w:r>
        <w:separator/>
      </w:r>
    </w:p>
  </w:endnote>
  <w:endnote w:type="continuationSeparator" w:id="0">
    <w:p w14:paraId="4613B659" w14:textId="77777777" w:rsidR="0072750D" w:rsidRDefault="0072750D" w:rsidP="009658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7B38" w14:textId="2C5FBC31" w:rsidR="0096587E" w:rsidRDefault="0096587E" w:rsidP="0096587E">
    <w:pPr>
      <w:pStyle w:val="Footer"/>
    </w:pPr>
    <w:r w:rsidRPr="0096587E">
      <w:rPr>
        <w:rStyle w:val="Strong"/>
      </w:rPr>
      <w:t>SAHMRI Registry Centre</w:t>
    </w:r>
    <w:r w:rsidRPr="0096587E">
      <w:t xml:space="preserve"> – A Centre of Excellence for Registries and Registry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9A4A" w14:textId="77777777" w:rsidR="0072750D" w:rsidRDefault="0072750D" w:rsidP="0096587E">
      <w:pPr>
        <w:spacing w:before="0" w:after="0"/>
      </w:pPr>
      <w:r>
        <w:separator/>
      </w:r>
    </w:p>
  </w:footnote>
  <w:footnote w:type="continuationSeparator" w:id="0">
    <w:p w14:paraId="532EA4E1" w14:textId="77777777" w:rsidR="0072750D" w:rsidRDefault="0072750D" w:rsidP="009658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ADA9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5D2D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2B826BF"/>
    <w:multiLevelType w:val="hybridMultilevel"/>
    <w:tmpl w:val="60980D90"/>
    <w:lvl w:ilvl="0" w:tplc="D1BE1EE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A7EFF"/>
    <w:multiLevelType w:val="hybridMultilevel"/>
    <w:tmpl w:val="8B523BD2"/>
    <w:lvl w:ilvl="0" w:tplc="D35E590E">
      <w:start w:val="1"/>
      <w:numFmt w:val="decimal"/>
      <w:lvlText w:val="%1."/>
      <w:lvlJc w:val="left"/>
      <w:pPr>
        <w:ind w:left="1178" w:hanging="610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F4D8A"/>
        <w:spacing w:val="-6"/>
        <w:w w:val="107"/>
        <w:sz w:val="24"/>
        <w:szCs w:val="24"/>
        <w:lang w:val="en-US" w:eastAsia="en-US" w:bidi="ar-SA"/>
      </w:rPr>
    </w:lvl>
    <w:lvl w:ilvl="1" w:tplc="3DEAADDC">
      <w:numFmt w:val="bullet"/>
      <w:pStyle w:val="ListBullet"/>
      <w:lvlText w:val=""/>
      <w:lvlJc w:val="left"/>
      <w:pPr>
        <w:ind w:left="12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CFC71DA">
      <w:start w:val="1"/>
      <w:numFmt w:val="lowerRoman"/>
      <w:pStyle w:val="ListNumber"/>
      <w:lvlText w:val="%3."/>
      <w:lvlJc w:val="left"/>
      <w:pPr>
        <w:ind w:left="198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4"/>
        <w:sz w:val="22"/>
        <w:szCs w:val="22"/>
        <w:lang w:val="en-US" w:eastAsia="en-US" w:bidi="ar-SA"/>
      </w:rPr>
    </w:lvl>
    <w:lvl w:ilvl="3" w:tplc="FC700FD6">
      <w:numFmt w:val="bullet"/>
      <w:lvlText w:val="•"/>
      <w:lvlJc w:val="left"/>
      <w:pPr>
        <w:ind w:left="1580" w:hanging="567"/>
      </w:pPr>
      <w:rPr>
        <w:rFonts w:hint="default"/>
        <w:lang w:val="en-US" w:eastAsia="en-US" w:bidi="ar-SA"/>
      </w:rPr>
    </w:lvl>
    <w:lvl w:ilvl="4" w:tplc="D868906E">
      <w:numFmt w:val="bullet"/>
      <w:lvlText w:val="•"/>
      <w:lvlJc w:val="left"/>
      <w:pPr>
        <w:ind w:left="1980" w:hanging="567"/>
      </w:pPr>
      <w:rPr>
        <w:rFonts w:hint="default"/>
        <w:lang w:val="en-US" w:eastAsia="en-US" w:bidi="ar-SA"/>
      </w:rPr>
    </w:lvl>
    <w:lvl w:ilvl="5" w:tplc="4CD4BDC4">
      <w:numFmt w:val="bullet"/>
      <w:lvlText w:val="•"/>
      <w:lvlJc w:val="left"/>
      <w:pPr>
        <w:ind w:left="3540" w:hanging="567"/>
      </w:pPr>
      <w:rPr>
        <w:rFonts w:hint="default"/>
        <w:lang w:val="en-US" w:eastAsia="en-US" w:bidi="ar-SA"/>
      </w:rPr>
    </w:lvl>
    <w:lvl w:ilvl="6" w:tplc="88941DD0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7" w:tplc="0FA44B58">
      <w:numFmt w:val="bullet"/>
      <w:lvlText w:val="•"/>
      <w:lvlJc w:val="left"/>
      <w:pPr>
        <w:ind w:left="6660" w:hanging="567"/>
      </w:pPr>
      <w:rPr>
        <w:rFonts w:hint="default"/>
        <w:lang w:val="en-US" w:eastAsia="en-US" w:bidi="ar-SA"/>
      </w:rPr>
    </w:lvl>
    <w:lvl w:ilvl="8" w:tplc="D6B68166">
      <w:numFmt w:val="bullet"/>
      <w:lvlText w:val="•"/>
      <w:lvlJc w:val="left"/>
      <w:pPr>
        <w:ind w:left="8220" w:hanging="567"/>
      </w:pPr>
      <w:rPr>
        <w:rFonts w:hint="default"/>
        <w:lang w:val="en-US" w:eastAsia="en-US" w:bidi="ar-SA"/>
      </w:rPr>
    </w:lvl>
  </w:abstractNum>
  <w:num w:numId="1" w16cid:durableId="131095801">
    <w:abstractNumId w:val="3"/>
  </w:num>
  <w:num w:numId="2" w16cid:durableId="1554777390">
    <w:abstractNumId w:val="2"/>
  </w:num>
  <w:num w:numId="3" w16cid:durableId="316961554">
    <w:abstractNumId w:val="1"/>
  </w:num>
  <w:num w:numId="4" w16cid:durableId="34478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BB"/>
    <w:rsid w:val="000C4E59"/>
    <w:rsid w:val="001F6869"/>
    <w:rsid w:val="002E1185"/>
    <w:rsid w:val="002E67C3"/>
    <w:rsid w:val="00542F5F"/>
    <w:rsid w:val="005462E7"/>
    <w:rsid w:val="0072750D"/>
    <w:rsid w:val="00793A5D"/>
    <w:rsid w:val="00896375"/>
    <w:rsid w:val="009072BB"/>
    <w:rsid w:val="009542C9"/>
    <w:rsid w:val="0096587E"/>
    <w:rsid w:val="009B4970"/>
    <w:rsid w:val="00B1109D"/>
    <w:rsid w:val="00C5558A"/>
    <w:rsid w:val="00CB2D0E"/>
    <w:rsid w:val="00CF7CE4"/>
    <w:rsid w:val="00F0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3EA0D"/>
  <w15:docId w15:val="{D4ED9196-D558-4433-9FF6-08BD8F58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8A"/>
    <w:pPr>
      <w:spacing w:before="120" w:after="120"/>
    </w:pPr>
    <w:rPr>
      <w:rFonts w:eastAsia="Calibri" w:cs="Calibri"/>
    </w:rPr>
  </w:style>
  <w:style w:type="paragraph" w:styleId="Heading1">
    <w:name w:val="heading 1"/>
    <w:basedOn w:val="Heading2"/>
    <w:uiPriority w:val="9"/>
    <w:qFormat/>
    <w:rsid w:val="009B4970"/>
    <w:pPr>
      <w:ind w:left="584"/>
      <w:outlineLvl w:val="0"/>
    </w:pPr>
    <w:rPr>
      <w:spacing w:val="-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2E7"/>
    <w:pPr>
      <w:keepNext/>
      <w:keepLines/>
      <w:numPr>
        <w:numId w:val="2"/>
      </w:numPr>
      <w:spacing w:before="40"/>
      <w:ind w:left="924" w:hanging="357"/>
      <w:outlineLvl w:val="1"/>
    </w:pPr>
    <w:rPr>
      <w:rFonts w:eastAsiaTheme="majorEastAsia" w:cstheme="majorBidi"/>
      <w:b/>
      <w:color w:val="0F4D8B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987" w:hanging="566"/>
    </w:pPr>
    <w:rPr>
      <w:rFonts w:ascii="Calibri" w:hAnsi="Calibri"/>
    </w:rPr>
  </w:style>
  <w:style w:type="paragraph" w:styleId="Title">
    <w:name w:val="Title"/>
    <w:basedOn w:val="Normal"/>
    <w:uiPriority w:val="10"/>
    <w:qFormat/>
    <w:rsid w:val="0096587E"/>
    <w:rPr>
      <w:rFonts w:ascii="Calibri" w:hAnsi="Calibri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53"/>
      <w:ind w:left="1987" w:hanging="566"/>
    </w:pPr>
    <w:rPr>
      <w:rFonts w:ascii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5462E7"/>
    <w:rPr>
      <w:rFonts w:eastAsiaTheme="majorEastAsia" w:cstheme="majorBidi"/>
      <w:b/>
      <w:color w:val="0F4D8B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F067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77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658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58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87E"/>
    <w:rPr>
      <w:rFonts w:ascii="Arial" w:eastAsia="Calibri" w:hAnsi="Arial" w:cs="Calibri"/>
    </w:rPr>
  </w:style>
  <w:style w:type="paragraph" w:styleId="Footer">
    <w:name w:val="footer"/>
    <w:basedOn w:val="Normal"/>
    <w:link w:val="FooterChar"/>
    <w:uiPriority w:val="99"/>
    <w:unhideWhenUsed/>
    <w:rsid w:val="0096587E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587E"/>
    <w:rPr>
      <w:rFonts w:ascii="Arial" w:eastAsia="Calibri" w:hAnsi="Arial" w:cs="Calibri"/>
      <w:sz w:val="18"/>
    </w:rPr>
  </w:style>
  <w:style w:type="paragraph" w:styleId="ListBullet">
    <w:name w:val="List Bullet"/>
    <w:basedOn w:val="ListParagraph"/>
    <w:uiPriority w:val="99"/>
    <w:unhideWhenUsed/>
    <w:rsid w:val="009B4970"/>
    <w:pPr>
      <w:numPr>
        <w:ilvl w:val="1"/>
        <w:numId w:val="1"/>
      </w:numPr>
      <w:tabs>
        <w:tab w:val="left" w:pos="1569"/>
      </w:tabs>
      <w:spacing w:before="60" w:after="60"/>
      <w:ind w:left="981" w:hanging="357"/>
    </w:pPr>
    <w:rPr>
      <w:spacing w:val="-4"/>
      <w:w w:val="105"/>
      <w:position w:val="1"/>
    </w:rPr>
  </w:style>
  <w:style w:type="paragraph" w:styleId="ListNumber">
    <w:name w:val="List Number"/>
    <w:basedOn w:val="ListParagraph"/>
    <w:uiPriority w:val="99"/>
    <w:unhideWhenUsed/>
    <w:rsid w:val="00CF7CE4"/>
    <w:pPr>
      <w:numPr>
        <w:ilvl w:val="2"/>
        <w:numId w:val="1"/>
      </w:numPr>
      <w:spacing w:before="0"/>
      <w:ind w:left="1644"/>
      <w:contextualSpacing/>
    </w:pPr>
    <w:rPr>
      <w:spacing w:val="-2"/>
    </w:rPr>
  </w:style>
  <w:style w:type="character" w:styleId="Emphasis">
    <w:name w:val="Emphasis"/>
    <w:basedOn w:val="DefaultParagraphFont"/>
    <w:uiPriority w:val="20"/>
    <w:qFormat/>
    <w:rsid w:val="000C4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ycentre@sahmri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58138/5n02-3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868F-8E51-4E4B-A9FB-89E225C80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FEB179-BD69-4A39-ABCB-B40A74F53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48BA6-2047-4321-AB85-4BA704F32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DE5132-171D-4B4C-9473-444BCA4B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Steps to establish a Clinical Quality Registry</vt:lpstr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Steps to establish a Clinical Quality Registry</dc:title>
  <dc:subject>Health data and medical research</dc:subject>
  <dc:creator>Australian Government Department of Health, Disability and Ageing</dc:creator>
  <dc:description/>
  <cp:lastModifiedBy>MASCHKE, Elvia</cp:lastModifiedBy>
  <cp:revision>7</cp:revision>
  <cp:lastPrinted>2025-08-28T04:43:00Z</cp:lastPrinted>
  <dcterms:created xsi:type="dcterms:W3CDTF">2025-09-16T06:10:00Z</dcterms:created>
  <dcterms:modified xsi:type="dcterms:W3CDTF">2025-09-17T01:01:00Z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D:20250619005717</vt:lpwstr>
  </property>
</Properties>
</file>