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83B29F" w14:textId="0C0968D8" w:rsidR="00620E88" w:rsidRDefault="00EC5619" w:rsidP="00583665">
      <w:pPr>
        <w:pStyle w:val="Heading1"/>
      </w:pPr>
      <w:bookmarkStart w:id="0" w:name="_Hlk163461203"/>
      <w:bookmarkStart w:id="1" w:name="_Hlk85795649"/>
      <w:r>
        <w:t>The new Aged Care Act</w:t>
      </w:r>
    </w:p>
    <w:bookmarkEnd w:id="0"/>
    <w:p w14:paraId="5E684850" w14:textId="5178CF22" w:rsidR="00B94280" w:rsidRDefault="00EC5619" w:rsidP="007C22B4">
      <w:pPr>
        <w:pStyle w:val="Heading2"/>
      </w:pPr>
      <w:r>
        <w:t>Culturally safe care for older Aboriginal and Torres Strait Islander people</w:t>
      </w:r>
      <w:r w:rsidR="0022163A">
        <w:t>.</w:t>
      </w:r>
    </w:p>
    <w:p w14:paraId="0BA3A411" w14:textId="6C44F4E5" w:rsidR="00EC5619" w:rsidRDefault="00EC5619" w:rsidP="007C22B4">
      <w:pPr>
        <w:pStyle w:val="Intro"/>
      </w:pPr>
      <w:r w:rsidRPr="00EC5619">
        <w:t>Aged care is important. It gives older people the support they need to age well and stay at home for longer. The new Aged Care Act starts from 1 November 2025 and will help to make aged care better for Aboriginal and Torres Strait Islander people.</w:t>
      </w:r>
    </w:p>
    <w:p w14:paraId="7D919980" w14:textId="77777777" w:rsidR="007C22B4" w:rsidRDefault="007C22B4" w:rsidP="007C22B4">
      <w:pPr>
        <w:pStyle w:val="Heading2"/>
      </w:pPr>
      <w:bookmarkStart w:id="2" w:name="_Hlk163458641"/>
      <w:r w:rsidRPr="007C22B4">
        <w:t>New laws to protect older people</w:t>
      </w:r>
    </w:p>
    <w:bookmarkEnd w:id="2"/>
    <w:p w14:paraId="19ADBAC9" w14:textId="77777777" w:rsidR="007C22B4" w:rsidRPr="007C22B4" w:rsidRDefault="007C22B4" w:rsidP="007C22B4">
      <w:r w:rsidRPr="007C22B4">
        <w:t>The Royal Commission into Aged Care Quality and Safety (the Royal Commission) found that the existing laws to protect older people in aged care were no longer working well.</w:t>
      </w:r>
    </w:p>
    <w:p w14:paraId="38E36E16" w14:textId="77777777" w:rsidR="007C22B4" w:rsidRPr="007C22B4" w:rsidRDefault="007C22B4" w:rsidP="007C22B4">
      <w:r w:rsidRPr="007C22B4">
        <w:t>The Royal Commission found these laws were written about providers and how to fund them – not the needs of older people who use aged care services.</w:t>
      </w:r>
    </w:p>
    <w:p w14:paraId="22A56395" w14:textId="77777777" w:rsidR="007C22B4" w:rsidRDefault="007C22B4" w:rsidP="007C22B4">
      <w:pPr>
        <w:rPr>
          <w:b/>
        </w:rPr>
      </w:pPr>
      <w:r w:rsidRPr="007C22B4">
        <w:t>A new Aged Care Act (the new Act) will replace these existing laws from 1 November 2025.</w:t>
      </w:r>
    </w:p>
    <w:p w14:paraId="6A8F4384" w14:textId="77777777" w:rsidR="007C22B4" w:rsidRDefault="007C22B4" w:rsidP="007C22B4">
      <w:pPr>
        <w:pStyle w:val="Heading2"/>
      </w:pPr>
      <w:r w:rsidRPr="007C22B4">
        <w:t>Big changes on the way</w:t>
      </w:r>
      <w:r w:rsidRPr="007C22B4">
        <w:t xml:space="preserve"> </w:t>
      </w:r>
    </w:p>
    <w:p w14:paraId="5DA0D20A" w14:textId="77777777" w:rsidR="007C22B4" w:rsidRPr="00207E4A" w:rsidRDefault="007C22B4" w:rsidP="007C22B4">
      <w:bookmarkStart w:id="3" w:name="_Hlk163458709"/>
      <w:r w:rsidRPr="00207E4A">
        <w:t>The new Act will apply to services that are delivered in residential care homes, as well as care given to older people in their own home or community.</w:t>
      </w:r>
    </w:p>
    <w:p w14:paraId="7DA6BDFE" w14:textId="77777777" w:rsidR="007C22B4" w:rsidRPr="00207E4A" w:rsidRDefault="007C22B4" w:rsidP="007C22B4">
      <w:r w:rsidRPr="00207E4A">
        <w:t>The new Act will:</w:t>
      </w:r>
    </w:p>
    <w:p w14:paraId="00D3BCDA" w14:textId="77777777" w:rsidR="007C22B4" w:rsidRDefault="007C22B4" w:rsidP="007C22B4">
      <w:pPr>
        <w:pStyle w:val="ListParagraph"/>
      </w:pPr>
      <w:r>
        <w:t>contain</w:t>
      </w:r>
      <w:r w:rsidRPr="00C47B83">
        <w:rPr>
          <w:spacing w:val="-13"/>
        </w:rPr>
        <w:t xml:space="preserve"> </w:t>
      </w:r>
      <w:r>
        <w:t>a</w:t>
      </w:r>
      <w:r w:rsidRPr="00C47B83">
        <w:rPr>
          <w:spacing w:val="-12"/>
        </w:rPr>
        <w:t xml:space="preserve"> </w:t>
      </w:r>
      <w:r>
        <w:t>Statement</w:t>
      </w:r>
      <w:r w:rsidRPr="00C47B83">
        <w:rPr>
          <w:spacing w:val="-12"/>
        </w:rPr>
        <w:t xml:space="preserve"> </w:t>
      </w:r>
      <w:r>
        <w:t>of</w:t>
      </w:r>
      <w:r w:rsidRPr="00C47B83">
        <w:rPr>
          <w:spacing w:val="-12"/>
        </w:rPr>
        <w:t xml:space="preserve"> </w:t>
      </w:r>
      <w:r>
        <w:t>Rights</w:t>
      </w:r>
      <w:r w:rsidRPr="00C47B83">
        <w:rPr>
          <w:spacing w:val="-13"/>
        </w:rPr>
        <w:t xml:space="preserve"> </w:t>
      </w:r>
      <w:r>
        <w:t>for</w:t>
      </w:r>
      <w:r w:rsidRPr="00C47B83">
        <w:rPr>
          <w:spacing w:val="-12"/>
        </w:rPr>
        <w:t xml:space="preserve"> </w:t>
      </w:r>
      <w:r>
        <w:t>all</w:t>
      </w:r>
      <w:r w:rsidRPr="00C47B83">
        <w:rPr>
          <w:spacing w:val="-12"/>
        </w:rPr>
        <w:t xml:space="preserve"> </w:t>
      </w:r>
      <w:r>
        <w:t>older</w:t>
      </w:r>
      <w:r w:rsidRPr="00C47B83">
        <w:rPr>
          <w:spacing w:val="-12"/>
        </w:rPr>
        <w:t xml:space="preserve"> </w:t>
      </w:r>
      <w:r>
        <w:t>people</w:t>
      </w:r>
      <w:r w:rsidRPr="00C47B83">
        <w:rPr>
          <w:spacing w:val="-13"/>
        </w:rPr>
        <w:t xml:space="preserve"> </w:t>
      </w:r>
      <w:r>
        <w:t>accessing</w:t>
      </w:r>
      <w:r w:rsidRPr="00C47B83">
        <w:rPr>
          <w:spacing w:val="-12"/>
        </w:rPr>
        <w:t xml:space="preserve"> </w:t>
      </w:r>
      <w:r>
        <w:t>aged</w:t>
      </w:r>
      <w:r w:rsidRPr="00C47B83">
        <w:rPr>
          <w:spacing w:val="-12"/>
        </w:rPr>
        <w:t xml:space="preserve"> </w:t>
      </w:r>
      <w:r>
        <w:t>care</w:t>
      </w:r>
      <w:r w:rsidRPr="00C47B83">
        <w:rPr>
          <w:spacing w:val="-12"/>
        </w:rPr>
        <w:t xml:space="preserve"> </w:t>
      </w:r>
      <w:r w:rsidRPr="00C47B83">
        <w:rPr>
          <w:spacing w:val="-2"/>
        </w:rPr>
        <w:t>services</w:t>
      </w:r>
    </w:p>
    <w:p w14:paraId="5600A92C" w14:textId="77777777" w:rsidR="007C22B4" w:rsidRDefault="007C22B4" w:rsidP="007C22B4">
      <w:pPr>
        <w:pStyle w:val="ListParagraph"/>
      </w:pPr>
      <w:r>
        <w:t>make</w:t>
      </w:r>
      <w:r>
        <w:rPr>
          <w:spacing w:val="-14"/>
        </w:rPr>
        <w:t xml:space="preserve"> </w:t>
      </w:r>
      <w:r>
        <w:t>it</w:t>
      </w:r>
      <w:r>
        <w:rPr>
          <w:spacing w:val="-14"/>
        </w:rPr>
        <w:t xml:space="preserve"> </w:t>
      </w:r>
      <w:r>
        <w:t>easier</w:t>
      </w:r>
      <w:r>
        <w:rPr>
          <w:spacing w:val="-14"/>
        </w:rPr>
        <w:t xml:space="preserve"> </w:t>
      </w:r>
      <w:r>
        <w:t>to</w:t>
      </w:r>
      <w:r>
        <w:rPr>
          <w:spacing w:val="-13"/>
        </w:rPr>
        <w:t xml:space="preserve"> </w:t>
      </w:r>
      <w:r>
        <w:t>access</w:t>
      </w:r>
      <w:r>
        <w:rPr>
          <w:spacing w:val="-14"/>
        </w:rPr>
        <w:t xml:space="preserve"> </w:t>
      </w:r>
      <w:r>
        <w:t>aged</w:t>
      </w:r>
      <w:r>
        <w:rPr>
          <w:spacing w:val="-14"/>
        </w:rPr>
        <w:t xml:space="preserve"> </w:t>
      </w:r>
      <w:r>
        <w:t>care</w:t>
      </w:r>
      <w:r>
        <w:rPr>
          <w:spacing w:val="-13"/>
        </w:rPr>
        <w:t xml:space="preserve"> </w:t>
      </w:r>
      <w:r>
        <w:rPr>
          <w:spacing w:val="-2"/>
        </w:rPr>
        <w:t>services</w:t>
      </w:r>
    </w:p>
    <w:p w14:paraId="7266DCBE" w14:textId="77777777" w:rsidR="007C22B4" w:rsidRDefault="007C22B4" w:rsidP="007C22B4">
      <w:pPr>
        <w:pStyle w:val="ListParagraph"/>
      </w:pPr>
      <w:r>
        <w:t>increase</w:t>
      </w:r>
      <w:r>
        <w:rPr>
          <w:spacing w:val="-12"/>
        </w:rPr>
        <w:t xml:space="preserve"> </w:t>
      </w:r>
      <w:r>
        <w:t>options</w:t>
      </w:r>
      <w:r>
        <w:rPr>
          <w:spacing w:val="-12"/>
        </w:rPr>
        <w:t xml:space="preserve"> </w:t>
      </w:r>
      <w:r>
        <w:t>for</w:t>
      </w:r>
      <w:r>
        <w:rPr>
          <w:spacing w:val="-12"/>
        </w:rPr>
        <w:t xml:space="preserve"> </w:t>
      </w:r>
      <w:r>
        <w:t>culturally</w:t>
      </w:r>
      <w:r>
        <w:rPr>
          <w:spacing w:val="-12"/>
        </w:rPr>
        <w:t xml:space="preserve"> </w:t>
      </w:r>
      <w:r>
        <w:t>safe</w:t>
      </w:r>
      <w:r>
        <w:rPr>
          <w:spacing w:val="-12"/>
        </w:rPr>
        <w:t xml:space="preserve"> </w:t>
      </w:r>
      <w:r>
        <w:t>aged</w:t>
      </w:r>
      <w:r>
        <w:rPr>
          <w:spacing w:val="-11"/>
        </w:rPr>
        <w:t xml:space="preserve"> </w:t>
      </w:r>
      <w:r>
        <w:t>care</w:t>
      </w:r>
      <w:r>
        <w:rPr>
          <w:spacing w:val="-12"/>
        </w:rPr>
        <w:t xml:space="preserve"> </w:t>
      </w:r>
      <w:r>
        <w:rPr>
          <w:spacing w:val="-2"/>
        </w:rPr>
        <w:t>assessments</w:t>
      </w:r>
    </w:p>
    <w:p w14:paraId="050C7945" w14:textId="54770146" w:rsidR="007C22B4" w:rsidRDefault="007C22B4" w:rsidP="007C22B4">
      <w:pPr>
        <w:pStyle w:val="ListParagraph"/>
      </w:pPr>
      <w:r>
        <w:t>improve</w:t>
      </w:r>
      <w:r w:rsidRPr="00E1501D">
        <w:rPr>
          <w:spacing w:val="-9"/>
        </w:rPr>
        <w:t xml:space="preserve"> </w:t>
      </w:r>
      <w:r>
        <w:t>the</w:t>
      </w:r>
      <w:r w:rsidRPr="00E1501D">
        <w:rPr>
          <w:spacing w:val="-9"/>
        </w:rPr>
        <w:t xml:space="preserve"> </w:t>
      </w:r>
      <w:proofErr w:type="gramStart"/>
      <w:r>
        <w:t>rules</w:t>
      </w:r>
      <w:proofErr w:type="gramEnd"/>
      <w:r w:rsidRPr="00E1501D">
        <w:rPr>
          <w:spacing w:val="-9"/>
        </w:rPr>
        <w:t xml:space="preserve"> </w:t>
      </w:r>
      <w:r>
        <w:t>around</w:t>
      </w:r>
      <w:r w:rsidRPr="00E1501D">
        <w:rPr>
          <w:spacing w:val="-9"/>
        </w:rPr>
        <w:t xml:space="preserve"> </w:t>
      </w:r>
      <w:r>
        <w:t>how</w:t>
      </w:r>
      <w:r w:rsidRPr="00E1501D">
        <w:rPr>
          <w:spacing w:val="-9"/>
        </w:rPr>
        <w:t xml:space="preserve"> </w:t>
      </w:r>
      <w:r>
        <w:t>aged</w:t>
      </w:r>
      <w:r w:rsidRPr="00E1501D">
        <w:rPr>
          <w:spacing w:val="-9"/>
        </w:rPr>
        <w:t xml:space="preserve"> </w:t>
      </w:r>
      <w:r>
        <w:t>care</w:t>
      </w:r>
      <w:r w:rsidRPr="00E1501D">
        <w:rPr>
          <w:spacing w:val="-9"/>
        </w:rPr>
        <w:t xml:space="preserve"> </w:t>
      </w:r>
      <w:r>
        <w:t>is</w:t>
      </w:r>
      <w:r w:rsidRPr="00E1501D">
        <w:rPr>
          <w:spacing w:val="-8"/>
        </w:rPr>
        <w:t xml:space="preserve"> </w:t>
      </w:r>
      <w:r>
        <w:t>set</w:t>
      </w:r>
      <w:r w:rsidRPr="00E1501D">
        <w:rPr>
          <w:spacing w:val="-9"/>
        </w:rPr>
        <w:t xml:space="preserve"> </w:t>
      </w:r>
      <w:r>
        <w:t>up</w:t>
      </w:r>
      <w:r w:rsidRPr="00E1501D">
        <w:rPr>
          <w:spacing w:val="-9"/>
        </w:rPr>
        <w:t xml:space="preserve"> </w:t>
      </w:r>
      <w:r>
        <w:t>to</w:t>
      </w:r>
      <w:r w:rsidRPr="00E1501D">
        <w:rPr>
          <w:spacing w:val="-9"/>
        </w:rPr>
        <w:t xml:space="preserve"> </w:t>
      </w:r>
      <w:r>
        <w:t>make</w:t>
      </w:r>
      <w:r w:rsidRPr="00E1501D">
        <w:rPr>
          <w:spacing w:val="-9"/>
        </w:rPr>
        <w:t xml:space="preserve"> </w:t>
      </w:r>
      <w:r>
        <w:t>sure</w:t>
      </w:r>
      <w:r w:rsidRPr="00E1501D">
        <w:rPr>
          <w:spacing w:val="-9"/>
        </w:rPr>
        <w:t xml:space="preserve"> </w:t>
      </w:r>
      <w:r w:rsidRPr="00E1501D">
        <w:rPr>
          <w:spacing w:val="-4"/>
        </w:rPr>
        <w:t>that</w:t>
      </w:r>
      <w:r w:rsidR="00E1501D">
        <w:rPr>
          <w:spacing w:val="-4"/>
        </w:rPr>
        <w:t xml:space="preserve"> </w:t>
      </w:r>
      <w:r>
        <w:t>older</w:t>
      </w:r>
      <w:r w:rsidRPr="00E1501D">
        <w:rPr>
          <w:spacing w:val="1"/>
        </w:rPr>
        <w:t xml:space="preserve"> </w:t>
      </w:r>
      <w:r>
        <w:t>people</w:t>
      </w:r>
      <w:r w:rsidRPr="00E1501D">
        <w:rPr>
          <w:spacing w:val="1"/>
        </w:rPr>
        <w:t xml:space="preserve"> </w:t>
      </w:r>
      <w:r>
        <w:t>get</w:t>
      </w:r>
      <w:r w:rsidRPr="00E1501D">
        <w:rPr>
          <w:spacing w:val="2"/>
        </w:rPr>
        <w:t xml:space="preserve"> </w:t>
      </w:r>
      <w:r>
        <w:t>better</w:t>
      </w:r>
      <w:r w:rsidRPr="00E1501D">
        <w:rPr>
          <w:spacing w:val="1"/>
        </w:rPr>
        <w:t xml:space="preserve"> </w:t>
      </w:r>
      <w:r>
        <w:t>quality</w:t>
      </w:r>
      <w:r w:rsidRPr="00E1501D">
        <w:rPr>
          <w:spacing w:val="1"/>
        </w:rPr>
        <w:t xml:space="preserve"> </w:t>
      </w:r>
      <w:r w:rsidRPr="00E1501D">
        <w:rPr>
          <w:spacing w:val="-4"/>
        </w:rPr>
        <w:t>care</w:t>
      </w:r>
    </w:p>
    <w:p w14:paraId="4A950ED4" w14:textId="5D283659" w:rsidR="007C22B4" w:rsidRPr="00F136F5" w:rsidRDefault="007C22B4" w:rsidP="007C22B4">
      <w:pPr>
        <w:pStyle w:val="ListParagraph"/>
      </w:pPr>
      <w:r>
        <w:t>enable</w:t>
      </w:r>
      <w:r w:rsidRPr="00F136F5">
        <w:rPr>
          <w:spacing w:val="-13"/>
        </w:rPr>
        <w:t xml:space="preserve"> </w:t>
      </w:r>
      <w:r>
        <w:t>connection</w:t>
      </w:r>
      <w:r w:rsidRPr="00F136F5">
        <w:rPr>
          <w:spacing w:val="-12"/>
        </w:rPr>
        <w:t xml:space="preserve"> </w:t>
      </w:r>
      <w:r>
        <w:t>to</w:t>
      </w:r>
      <w:r w:rsidRPr="00F136F5">
        <w:rPr>
          <w:spacing w:val="-12"/>
        </w:rPr>
        <w:t xml:space="preserve"> </w:t>
      </w:r>
      <w:r>
        <w:t>culture,</w:t>
      </w:r>
      <w:r w:rsidRPr="00F136F5">
        <w:rPr>
          <w:spacing w:val="-12"/>
        </w:rPr>
        <w:t xml:space="preserve"> </w:t>
      </w:r>
      <w:r>
        <w:t>including</w:t>
      </w:r>
      <w:r w:rsidRPr="00F136F5">
        <w:rPr>
          <w:spacing w:val="-12"/>
        </w:rPr>
        <w:t xml:space="preserve"> </w:t>
      </w:r>
      <w:r>
        <w:t>staying</w:t>
      </w:r>
      <w:r w:rsidRPr="00F136F5">
        <w:rPr>
          <w:spacing w:val="-12"/>
        </w:rPr>
        <w:t xml:space="preserve"> </w:t>
      </w:r>
      <w:r>
        <w:t>connected</w:t>
      </w:r>
      <w:r w:rsidRPr="00F136F5">
        <w:rPr>
          <w:spacing w:val="-13"/>
        </w:rPr>
        <w:t xml:space="preserve"> </w:t>
      </w:r>
      <w:r>
        <w:t>to</w:t>
      </w:r>
      <w:r w:rsidRPr="00F136F5">
        <w:rPr>
          <w:spacing w:val="-12"/>
        </w:rPr>
        <w:t xml:space="preserve"> </w:t>
      </w:r>
      <w:r>
        <w:t>community</w:t>
      </w:r>
      <w:r w:rsidR="00DF57A8">
        <w:t xml:space="preserve"> and </w:t>
      </w:r>
      <w:r>
        <w:t>Country</w:t>
      </w:r>
    </w:p>
    <w:p w14:paraId="5366AEC9" w14:textId="77777777" w:rsidR="007C22B4" w:rsidRPr="00207E4A" w:rsidRDefault="007C22B4" w:rsidP="007C22B4">
      <w:pPr>
        <w:pStyle w:val="ListParagraph"/>
      </w:pPr>
      <w:r>
        <w:lastRenderedPageBreak/>
        <w:t>increase</w:t>
      </w:r>
      <w:r w:rsidRPr="00F136F5">
        <w:rPr>
          <w:spacing w:val="-8"/>
        </w:rPr>
        <w:t xml:space="preserve"> </w:t>
      </w:r>
      <w:r>
        <w:t>the</w:t>
      </w:r>
      <w:r w:rsidRPr="00F136F5">
        <w:rPr>
          <w:spacing w:val="-8"/>
        </w:rPr>
        <w:t xml:space="preserve"> </w:t>
      </w:r>
      <w:r>
        <w:t>government’s</w:t>
      </w:r>
      <w:r w:rsidRPr="00F136F5">
        <w:rPr>
          <w:spacing w:val="-8"/>
        </w:rPr>
        <w:t xml:space="preserve"> </w:t>
      </w:r>
      <w:r>
        <w:t>ability</w:t>
      </w:r>
      <w:r w:rsidRPr="00F136F5">
        <w:rPr>
          <w:spacing w:val="-8"/>
        </w:rPr>
        <w:t xml:space="preserve"> </w:t>
      </w:r>
      <w:r>
        <w:t>to</w:t>
      </w:r>
      <w:r w:rsidRPr="00F136F5">
        <w:rPr>
          <w:spacing w:val="-8"/>
        </w:rPr>
        <w:t xml:space="preserve"> </w:t>
      </w:r>
      <w:r>
        <w:t>step</w:t>
      </w:r>
      <w:r w:rsidRPr="00F136F5">
        <w:rPr>
          <w:spacing w:val="-8"/>
        </w:rPr>
        <w:t xml:space="preserve"> </w:t>
      </w:r>
      <w:r>
        <w:t>in</w:t>
      </w:r>
      <w:r w:rsidRPr="00F136F5">
        <w:rPr>
          <w:spacing w:val="-8"/>
        </w:rPr>
        <w:t xml:space="preserve"> </w:t>
      </w:r>
      <w:r>
        <w:t>and</w:t>
      </w:r>
      <w:r w:rsidRPr="00F136F5">
        <w:rPr>
          <w:spacing w:val="-8"/>
        </w:rPr>
        <w:t xml:space="preserve"> </w:t>
      </w:r>
      <w:r>
        <w:t>act</w:t>
      </w:r>
      <w:r w:rsidRPr="00F136F5">
        <w:rPr>
          <w:spacing w:val="-8"/>
        </w:rPr>
        <w:t xml:space="preserve"> </w:t>
      </w:r>
      <w:r>
        <w:t>if</w:t>
      </w:r>
      <w:r w:rsidRPr="00F136F5">
        <w:rPr>
          <w:spacing w:val="-8"/>
        </w:rPr>
        <w:t xml:space="preserve"> </w:t>
      </w:r>
      <w:r>
        <w:t>services</w:t>
      </w:r>
      <w:r w:rsidRPr="00F136F5">
        <w:rPr>
          <w:spacing w:val="-8"/>
        </w:rPr>
        <w:t xml:space="preserve"> </w:t>
      </w:r>
      <w:r>
        <w:t>are</w:t>
      </w:r>
      <w:r w:rsidRPr="00F136F5">
        <w:rPr>
          <w:spacing w:val="-8"/>
        </w:rPr>
        <w:t xml:space="preserve"> </w:t>
      </w:r>
      <w:r>
        <w:t>not</w:t>
      </w:r>
      <w:r w:rsidRPr="00F136F5">
        <w:rPr>
          <w:spacing w:val="-8"/>
        </w:rPr>
        <w:t xml:space="preserve"> </w:t>
      </w:r>
      <w:r>
        <w:t>good</w:t>
      </w:r>
      <w:r w:rsidRPr="00F136F5">
        <w:rPr>
          <w:spacing w:val="-8"/>
        </w:rPr>
        <w:t xml:space="preserve"> </w:t>
      </w:r>
      <w:r>
        <w:t>enough</w:t>
      </w:r>
      <w:r w:rsidRPr="00F136F5">
        <w:rPr>
          <w:spacing w:val="-8"/>
        </w:rPr>
        <w:t xml:space="preserve"> </w:t>
      </w:r>
      <w:r>
        <w:t xml:space="preserve">or </w:t>
      </w:r>
      <w:r w:rsidRPr="00207E4A">
        <w:t>not running well.</w:t>
      </w:r>
    </w:p>
    <w:p w14:paraId="254C31B5" w14:textId="77777777" w:rsidR="007C22B4" w:rsidRDefault="007C22B4" w:rsidP="007C22B4">
      <w:r w:rsidRPr="00207E4A">
        <w:t>The new Statement of Rights includes the rights for older people to:</w:t>
      </w:r>
    </w:p>
    <w:p w14:paraId="771BBAAD" w14:textId="77777777" w:rsidR="007C22B4" w:rsidRDefault="007C22B4" w:rsidP="007C22B4">
      <w:pPr>
        <w:pStyle w:val="ListParagraph"/>
      </w:pPr>
      <w:r>
        <w:t>make</w:t>
      </w:r>
      <w:r>
        <w:rPr>
          <w:spacing w:val="-8"/>
        </w:rPr>
        <w:t xml:space="preserve"> </w:t>
      </w:r>
      <w:r>
        <w:t>their</w:t>
      </w:r>
      <w:r>
        <w:rPr>
          <w:spacing w:val="-8"/>
        </w:rPr>
        <w:t xml:space="preserve"> </w:t>
      </w:r>
      <w:r>
        <w:t>own</w:t>
      </w:r>
      <w:r>
        <w:rPr>
          <w:spacing w:val="-8"/>
        </w:rPr>
        <w:t xml:space="preserve"> </w:t>
      </w:r>
      <w:r>
        <w:t>decisions</w:t>
      </w:r>
      <w:r>
        <w:rPr>
          <w:spacing w:val="-8"/>
        </w:rPr>
        <w:t xml:space="preserve"> </w:t>
      </w:r>
      <w:r>
        <w:t>about</w:t>
      </w:r>
      <w:r>
        <w:rPr>
          <w:spacing w:val="-7"/>
        </w:rPr>
        <w:t xml:space="preserve"> </w:t>
      </w:r>
      <w:r>
        <w:t>their</w:t>
      </w:r>
      <w:r>
        <w:rPr>
          <w:spacing w:val="-8"/>
        </w:rPr>
        <w:t xml:space="preserve"> </w:t>
      </w:r>
      <w:r>
        <w:t>own</w:t>
      </w:r>
      <w:r>
        <w:rPr>
          <w:spacing w:val="-8"/>
        </w:rPr>
        <w:t xml:space="preserve"> </w:t>
      </w:r>
      <w:r>
        <w:rPr>
          <w:spacing w:val="-4"/>
        </w:rPr>
        <w:t>life</w:t>
      </w:r>
    </w:p>
    <w:p w14:paraId="7DD57B73" w14:textId="77777777" w:rsidR="007C22B4" w:rsidRDefault="007C22B4" w:rsidP="007C22B4">
      <w:pPr>
        <w:pStyle w:val="ListParagraph"/>
      </w:pPr>
      <w:r>
        <w:t>have</w:t>
      </w:r>
      <w:r>
        <w:rPr>
          <w:spacing w:val="-10"/>
        </w:rPr>
        <w:t xml:space="preserve"> </w:t>
      </w:r>
      <w:r>
        <w:t>their</w:t>
      </w:r>
      <w:r>
        <w:rPr>
          <w:spacing w:val="-9"/>
        </w:rPr>
        <w:t xml:space="preserve"> </w:t>
      </w:r>
      <w:r>
        <w:t>decisions</w:t>
      </w:r>
      <w:r>
        <w:rPr>
          <w:spacing w:val="-9"/>
        </w:rPr>
        <w:t xml:space="preserve"> </w:t>
      </w:r>
      <w:r>
        <w:t>not</w:t>
      </w:r>
      <w:r>
        <w:rPr>
          <w:spacing w:val="-9"/>
        </w:rPr>
        <w:t xml:space="preserve"> </w:t>
      </w:r>
      <w:r>
        <w:t>just</w:t>
      </w:r>
      <w:r>
        <w:rPr>
          <w:spacing w:val="-9"/>
        </w:rPr>
        <w:t xml:space="preserve"> </w:t>
      </w:r>
      <w:r>
        <w:t>accepted,</w:t>
      </w:r>
      <w:r>
        <w:rPr>
          <w:spacing w:val="-9"/>
        </w:rPr>
        <w:t xml:space="preserve"> </w:t>
      </w:r>
      <w:r>
        <w:t>but</w:t>
      </w:r>
      <w:r>
        <w:rPr>
          <w:spacing w:val="-9"/>
        </w:rPr>
        <w:t xml:space="preserve"> </w:t>
      </w:r>
      <w:r>
        <w:rPr>
          <w:spacing w:val="-2"/>
        </w:rPr>
        <w:t>respected</w:t>
      </w:r>
    </w:p>
    <w:p w14:paraId="01EDEDAE" w14:textId="77777777" w:rsidR="007C22B4" w:rsidRDefault="007C22B4" w:rsidP="007C22B4">
      <w:pPr>
        <w:pStyle w:val="ListParagraph"/>
      </w:pPr>
      <w:r>
        <w:t>get</w:t>
      </w:r>
      <w:r>
        <w:rPr>
          <w:spacing w:val="-8"/>
        </w:rPr>
        <w:t xml:space="preserve"> </w:t>
      </w:r>
      <w:r>
        <w:t>information</w:t>
      </w:r>
      <w:r>
        <w:rPr>
          <w:spacing w:val="-8"/>
        </w:rPr>
        <w:t xml:space="preserve"> </w:t>
      </w:r>
      <w:r>
        <w:t>and</w:t>
      </w:r>
      <w:r>
        <w:rPr>
          <w:spacing w:val="-8"/>
        </w:rPr>
        <w:t xml:space="preserve"> </w:t>
      </w:r>
      <w:r>
        <w:t>support</w:t>
      </w:r>
      <w:r>
        <w:rPr>
          <w:spacing w:val="-8"/>
        </w:rPr>
        <w:t xml:space="preserve"> </w:t>
      </w:r>
      <w:r>
        <w:t>to</w:t>
      </w:r>
      <w:r>
        <w:rPr>
          <w:spacing w:val="-7"/>
        </w:rPr>
        <w:t xml:space="preserve"> </w:t>
      </w:r>
      <w:r>
        <w:t>help</w:t>
      </w:r>
      <w:r>
        <w:rPr>
          <w:spacing w:val="-8"/>
        </w:rPr>
        <w:t xml:space="preserve"> </w:t>
      </w:r>
      <w:r>
        <w:t>them</w:t>
      </w:r>
      <w:r>
        <w:rPr>
          <w:spacing w:val="-8"/>
        </w:rPr>
        <w:t xml:space="preserve"> </w:t>
      </w:r>
      <w:r>
        <w:t>make</w:t>
      </w:r>
      <w:r>
        <w:rPr>
          <w:spacing w:val="-8"/>
        </w:rPr>
        <w:t xml:space="preserve"> </w:t>
      </w:r>
      <w:r>
        <w:rPr>
          <w:spacing w:val="-2"/>
        </w:rPr>
        <w:t>decisions</w:t>
      </w:r>
    </w:p>
    <w:p w14:paraId="1FC3EC47" w14:textId="77777777" w:rsidR="007C22B4" w:rsidRDefault="007C22B4" w:rsidP="007C22B4">
      <w:pPr>
        <w:pStyle w:val="ListParagraph"/>
      </w:pPr>
      <w:r>
        <w:t>communicate</w:t>
      </w:r>
      <w:r>
        <w:rPr>
          <w:spacing w:val="-17"/>
        </w:rPr>
        <w:t xml:space="preserve"> </w:t>
      </w:r>
      <w:r>
        <w:t>their</w:t>
      </w:r>
      <w:r>
        <w:rPr>
          <w:spacing w:val="-16"/>
        </w:rPr>
        <w:t xml:space="preserve"> </w:t>
      </w:r>
      <w:r>
        <w:t>wishes,</w:t>
      </w:r>
      <w:r>
        <w:rPr>
          <w:spacing w:val="-17"/>
        </w:rPr>
        <w:t xml:space="preserve"> </w:t>
      </w:r>
      <w:r>
        <w:t>needs</w:t>
      </w:r>
      <w:r>
        <w:rPr>
          <w:spacing w:val="-16"/>
        </w:rPr>
        <w:t xml:space="preserve"> </w:t>
      </w:r>
      <w:r>
        <w:t>and</w:t>
      </w:r>
      <w:r>
        <w:rPr>
          <w:spacing w:val="-16"/>
        </w:rPr>
        <w:t xml:space="preserve"> </w:t>
      </w:r>
      <w:r>
        <w:rPr>
          <w:spacing w:val="-2"/>
        </w:rPr>
        <w:t>preferences</w:t>
      </w:r>
    </w:p>
    <w:p w14:paraId="3A4C1EE3" w14:textId="77777777" w:rsidR="007C22B4" w:rsidRDefault="007C22B4" w:rsidP="007C22B4">
      <w:pPr>
        <w:pStyle w:val="ListParagraph"/>
      </w:pPr>
      <w:r>
        <w:t>feel</w:t>
      </w:r>
      <w:r>
        <w:rPr>
          <w:spacing w:val="-10"/>
        </w:rPr>
        <w:t xml:space="preserve"> </w:t>
      </w:r>
      <w:r>
        <w:t>safe</w:t>
      </w:r>
      <w:r>
        <w:rPr>
          <w:spacing w:val="-10"/>
        </w:rPr>
        <w:t xml:space="preserve"> </w:t>
      </w:r>
      <w:r>
        <w:t>and</w:t>
      </w:r>
      <w:r>
        <w:rPr>
          <w:spacing w:val="-9"/>
        </w:rPr>
        <w:t xml:space="preserve"> </w:t>
      </w:r>
      <w:r>
        <w:rPr>
          <w:spacing w:val="-2"/>
        </w:rPr>
        <w:t>respected</w:t>
      </w:r>
    </w:p>
    <w:p w14:paraId="1549B2B3" w14:textId="77777777" w:rsidR="007C22B4" w:rsidRDefault="007C22B4" w:rsidP="007C22B4">
      <w:pPr>
        <w:pStyle w:val="ListParagraph"/>
      </w:pPr>
      <w:r>
        <w:t>have</w:t>
      </w:r>
      <w:r>
        <w:rPr>
          <w:spacing w:val="-7"/>
        </w:rPr>
        <w:t xml:space="preserve"> </w:t>
      </w:r>
      <w:r>
        <w:t>their</w:t>
      </w:r>
      <w:r>
        <w:rPr>
          <w:spacing w:val="-6"/>
        </w:rPr>
        <w:t xml:space="preserve"> </w:t>
      </w:r>
      <w:r>
        <w:t>culture</w:t>
      </w:r>
      <w:r>
        <w:rPr>
          <w:spacing w:val="-7"/>
        </w:rPr>
        <w:t xml:space="preserve"> </w:t>
      </w:r>
      <w:r>
        <w:t>and</w:t>
      </w:r>
      <w:r>
        <w:rPr>
          <w:spacing w:val="-6"/>
        </w:rPr>
        <w:t xml:space="preserve"> </w:t>
      </w:r>
      <w:r>
        <w:t>identity</w:t>
      </w:r>
      <w:r>
        <w:rPr>
          <w:spacing w:val="-6"/>
        </w:rPr>
        <w:t xml:space="preserve"> </w:t>
      </w:r>
      <w:r>
        <w:rPr>
          <w:spacing w:val="-2"/>
        </w:rPr>
        <w:t>respected</w:t>
      </w:r>
    </w:p>
    <w:p w14:paraId="47593466" w14:textId="77777777" w:rsidR="007C22B4" w:rsidRDefault="007C22B4" w:rsidP="007C22B4">
      <w:pPr>
        <w:pStyle w:val="ListParagraph"/>
      </w:pPr>
      <w:r>
        <w:t>stay</w:t>
      </w:r>
      <w:r>
        <w:rPr>
          <w:spacing w:val="-9"/>
        </w:rPr>
        <w:t xml:space="preserve"> </w:t>
      </w:r>
      <w:r>
        <w:t>connected</w:t>
      </w:r>
      <w:r>
        <w:rPr>
          <w:spacing w:val="-8"/>
        </w:rPr>
        <w:t xml:space="preserve"> </w:t>
      </w:r>
      <w:r>
        <w:t>with</w:t>
      </w:r>
      <w:r>
        <w:rPr>
          <w:spacing w:val="-8"/>
        </w:rPr>
        <w:t xml:space="preserve"> </w:t>
      </w:r>
      <w:r>
        <w:t>their</w:t>
      </w:r>
      <w:r>
        <w:rPr>
          <w:spacing w:val="-9"/>
        </w:rPr>
        <w:t xml:space="preserve"> </w:t>
      </w:r>
      <w:r>
        <w:rPr>
          <w:spacing w:val="-2"/>
        </w:rPr>
        <w:t>community.</w:t>
      </w:r>
    </w:p>
    <w:p w14:paraId="443C0FCF" w14:textId="77777777" w:rsidR="007C22B4" w:rsidRPr="00252FF6" w:rsidRDefault="007C22B4" w:rsidP="007C22B4">
      <w:pPr>
        <w:pStyle w:val="Heading2"/>
      </w:pPr>
      <w:r w:rsidRPr="00252FF6">
        <w:t>What does the new Act mean for older Aboriginal and Torres Strait Islander people?</w:t>
      </w:r>
    </w:p>
    <w:p w14:paraId="4F376179" w14:textId="77777777" w:rsidR="007C22B4" w:rsidRPr="00C50124" w:rsidRDefault="007C22B4" w:rsidP="007C22B4">
      <w:r>
        <w:t>The</w:t>
      </w:r>
      <w:r>
        <w:rPr>
          <w:spacing w:val="-7"/>
        </w:rPr>
        <w:t xml:space="preserve"> </w:t>
      </w:r>
      <w:r>
        <w:t>new</w:t>
      </w:r>
      <w:r>
        <w:rPr>
          <w:spacing w:val="-7"/>
        </w:rPr>
        <w:t xml:space="preserve"> </w:t>
      </w:r>
      <w:r>
        <w:t>Act</w:t>
      </w:r>
      <w:r>
        <w:rPr>
          <w:spacing w:val="-7"/>
        </w:rPr>
        <w:t xml:space="preserve"> </w:t>
      </w:r>
      <w:r>
        <w:t>will</w:t>
      </w:r>
      <w:r>
        <w:rPr>
          <w:spacing w:val="-7"/>
        </w:rPr>
        <w:t xml:space="preserve"> </w:t>
      </w:r>
      <w:r w:rsidRPr="00C50124">
        <w:t>give older people more choice and control when using aged care services. It will support them to choose what care and services they want and help them receive it.</w:t>
      </w:r>
    </w:p>
    <w:p w14:paraId="1AA340AB" w14:textId="77777777" w:rsidR="007C22B4" w:rsidRPr="00C50124" w:rsidRDefault="007C22B4" w:rsidP="007C22B4">
      <w:r w:rsidRPr="00C50124">
        <w:t>Aged care providers will be required to deliver services that are high quality and culturally safe for older Aboriginal and Torres Strait Islander people.</w:t>
      </w:r>
    </w:p>
    <w:p w14:paraId="126B3A00" w14:textId="63CD21E6" w:rsidR="007C22B4" w:rsidRPr="00252FF6" w:rsidRDefault="007C22B4" w:rsidP="007C22B4">
      <w:pPr>
        <w:pStyle w:val="Heading3"/>
      </w:pPr>
      <w:r w:rsidRPr="00252FF6">
        <w:t>Cultural safety in aged care</w:t>
      </w:r>
    </w:p>
    <w:p w14:paraId="369CC8B3" w14:textId="77777777" w:rsidR="007C22B4" w:rsidRPr="00C50124" w:rsidRDefault="007C22B4" w:rsidP="007C22B4">
      <w:r w:rsidRPr="00C50124">
        <w:t>The Statement of Rights recognises that older Aboriginal and Torres Strait Islander people have a right to access aged care services that are culturally safe, trauma aware and healing informed. An older person can work through the Statement of Rights with providers as part of their care plan to meet these needs.</w:t>
      </w:r>
    </w:p>
    <w:p w14:paraId="37CC456F" w14:textId="77777777" w:rsidR="007C22B4" w:rsidRPr="00C50124" w:rsidRDefault="007C22B4" w:rsidP="007C22B4">
      <w:r w:rsidRPr="00C50124">
        <w:t>Older Aboriginal and Torres Strait Islander people will also have the right to stay connected with their community, Country and Island Home. It also recognises that people have the right to have their identity, culture, spirituality and diversity valued and supported.</w:t>
      </w:r>
    </w:p>
    <w:p w14:paraId="329074F6" w14:textId="77777777" w:rsidR="007C22B4" w:rsidRPr="00252FF6" w:rsidRDefault="007C22B4" w:rsidP="007C22B4">
      <w:pPr>
        <w:pStyle w:val="Heading3"/>
      </w:pPr>
      <w:r w:rsidRPr="00252FF6">
        <w:t>Aboriginal and Torres Strait Islander Assessment Organisations</w:t>
      </w:r>
    </w:p>
    <w:p w14:paraId="6AE3DFB3" w14:textId="77777777" w:rsidR="007C22B4" w:rsidRPr="00C50124" w:rsidRDefault="007C22B4" w:rsidP="007C22B4">
      <w:r w:rsidRPr="00C50124">
        <w:t>Under the new Act, older Aboriginal and Torres Strait Islander people can access Aboriginal and Torres Strait Islander aged care assessment organisations, if they are available locally. We are working closely with the sector to phase in these services.</w:t>
      </w:r>
    </w:p>
    <w:p w14:paraId="4309CA2B" w14:textId="0FBAFA07" w:rsidR="007C22B4" w:rsidRPr="00C50124" w:rsidRDefault="007C22B4" w:rsidP="007C22B4">
      <w:r w:rsidRPr="00C50124">
        <w:t xml:space="preserve">Aged care assessments help older people understand what sort of services are right for them. Getting an assessment is the first step to accessing aged care services in Australia. Aboriginal and Torres Strait Islander assessment organisations will be </w:t>
      </w:r>
      <w:r w:rsidRPr="00E1094A">
        <w:t xml:space="preserve">rolling out in a phased approach from </w:t>
      </w:r>
      <w:r w:rsidR="007B6C09">
        <w:t>August</w:t>
      </w:r>
      <w:r w:rsidRPr="00E1094A">
        <w:t xml:space="preserve"> 2025</w:t>
      </w:r>
      <w:r>
        <w:t>.</w:t>
      </w:r>
    </w:p>
    <w:p w14:paraId="699D9C13" w14:textId="77777777" w:rsidR="007C22B4" w:rsidRPr="00252FF6" w:rsidRDefault="007C22B4" w:rsidP="007C22B4">
      <w:pPr>
        <w:pStyle w:val="Heading3"/>
      </w:pPr>
      <w:r w:rsidRPr="00252FF6">
        <w:lastRenderedPageBreak/>
        <w:t>National Aboriginal and Torres Strait Islander Flexible Aged Care (NATSIFAC) Program</w:t>
      </w:r>
    </w:p>
    <w:p w14:paraId="5E79778B" w14:textId="77777777" w:rsidR="007C22B4" w:rsidRPr="00C50124" w:rsidRDefault="007C22B4" w:rsidP="007C22B4">
      <w:r w:rsidRPr="00C50124">
        <w:t>The NATSIFAC Program funds flexible, culturally safe aged care services for Aboriginal and Torres Strait Islander people, mainly in remote and very remote locations. It helps older Aboriginal and Torres Strait Islander people to have their specific needs met, including being able to age well on Country.</w:t>
      </w:r>
    </w:p>
    <w:p w14:paraId="74EBE5E3" w14:textId="77777777" w:rsidR="007C22B4" w:rsidRPr="00C50124" w:rsidRDefault="007C22B4" w:rsidP="007C22B4">
      <w:r w:rsidRPr="00C50124">
        <w:t>When the new Act starts, all aged care providers, including NATSIFAC providers, will be regulated to ensure older people’s culture and identity is respected when receiving aged care.</w:t>
      </w:r>
    </w:p>
    <w:p w14:paraId="18DF1FDE" w14:textId="77777777" w:rsidR="007C22B4" w:rsidRPr="00C50124" w:rsidRDefault="007C22B4" w:rsidP="007C22B4">
      <w:r w:rsidRPr="00C50124">
        <w:t>These changes will:</w:t>
      </w:r>
    </w:p>
    <w:p w14:paraId="42D6386D" w14:textId="77777777" w:rsidR="007C22B4" w:rsidRDefault="007C22B4" w:rsidP="007C22B4">
      <w:pPr>
        <w:pStyle w:val="ListParagraph"/>
      </w:pPr>
      <w:r>
        <w:t>ensure</w:t>
      </w:r>
      <w:r>
        <w:rPr>
          <w:spacing w:val="-7"/>
        </w:rPr>
        <w:t xml:space="preserve"> </w:t>
      </w:r>
      <w:r>
        <w:t>NATSIFAC</w:t>
      </w:r>
      <w:r>
        <w:rPr>
          <w:spacing w:val="-7"/>
        </w:rPr>
        <w:t xml:space="preserve"> </w:t>
      </w:r>
      <w:r>
        <w:t>service</w:t>
      </w:r>
      <w:r>
        <w:rPr>
          <w:spacing w:val="-7"/>
        </w:rPr>
        <w:t xml:space="preserve"> </w:t>
      </w:r>
      <w:r>
        <w:t>providers</w:t>
      </w:r>
      <w:r>
        <w:rPr>
          <w:spacing w:val="-7"/>
        </w:rPr>
        <w:t xml:space="preserve"> </w:t>
      </w:r>
      <w:r>
        <w:t>can</w:t>
      </w:r>
      <w:r>
        <w:rPr>
          <w:spacing w:val="-7"/>
        </w:rPr>
        <w:t xml:space="preserve"> </w:t>
      </w:r>
      <w:r>
        <w:t>continue</w:t>
      </w:r>
      <w:r>
        <w:rPr>
          <w:spacing w:val="-7"/>
        </w:rPr>
        <w:t xml:space="preserve"> </w:t>
      </w:r>
      <w:r>
        <w:t>to</w:t>
      </w:r>
      <w:r>
        <w:rPr>
          <w:spacing w:val="-7"/>
        </w:rPr>
        <w:t xml:space="preserve"> </w:t>
      </w:r>
      <w:r>
        <w:t>deliver</w:t>
      </w:r>
      <w:r>
        <w:rPr>
          <w:spacing w:val="-7"/>
        </w:rPr>
        <w:t xml:space="preserve"> </w:t>
      </w:r>
      <w:r>
        <w:t>flexible,</w:t>
      </w:r>
      <w:r>
        <w:rPr>
          <w:spacing w:val="-7"/>
        </w:rPr>
        <w:t xml:space="preserve"> </w:t>
      </w:r>
      <w:r>
        <w:t>culturally</w:t>
      </w:r>
      <w:r>
        <w:rPr>
          <w:spacing w:val="-7"/>
        </w:rPr>
        <w:t xml:space="preserve"> </w:t>
      </w:r>
      <w:r>
        <w:t>safe</w:t>
      </w:r>
      <w:r>
        <w:rPr>
          <w:spacing w:val="-7"/>
        </w:rPr>
        <w:t xml:space="preserve"> </w:t>
      </w:r>
      <w:r>
        <w:t>care</w:t>
      </w:r>
      <w:r>
        <w:rPr>
          <w:spacing w:val="-7"/>
        </w:rPr>
        <w:t xml:space="preserve"> </w:t>
      </w:r>
      <w:r>
        <w:t>to meet the individual needs of older people and local communities</w:t>
      </w:r>
    </w:p>
    <w:p w14:paraId="2F3F90F4" w14:textId="77777777" w:rsidR="007C22B4" w:rsidRDefault="007C22B4" w:rsidP="007C22B4">
      <w:pPr>
        <w:pStyle w:val="ListParagraph"/>
      </w:pPr>
      <w:r>
        <w:t>support</w:t>
      </w:r>
      <w:r>
        <w:rPr>
          <w:spacing w:val="-8"/>
        </w:rPr>
        <w:t xml:space="preserve"> </w:t>
      </w:r>
      <w:r>
        <w:t>the</w:t>
      </w:r>
      <w:r>
        <w:rPr>
          <w:spacing w:val="-7"/>
        </w:rPr>
        <w:t xml:space="preserve"> </w:t>
      </w:r>
      <w:r>
        <w:t>transition</w:t>
      </w:r>
      <w:r>
        <w:rPr>
          <w:spacing w:val="-7"/>
        </w:rPr>
        <w:t xml:space="preserve"> </w:t>
      </w:r>
      <w:r>
        <w:t>of</w:t>
      </w:r>
      <w:r>
        <w:rPr>
          <w:spacing w:val="-7"/>
        </w:rPr>
        <w:t xml:space="preserve"> </w:t>
      </w:r>
      <w:r>
        <w:t>clients</w:t>
      </w:r>
      <w:r>
        <w:rPr>
          <w:spacing w:val="-7"/>
        </w:rPr>
        <w:t xml:space="preserve"> </w:t>
      </w:r>
      <w:r>
        <w:t>in</w:t>
      </w:r>
      <w:r>
        <w:rPr>
          <w:spacing w:val="-7"/>
        </w:rPr>
        <w:t xml:space="preserve"> </w:t>
      </w:r>
      <w:r>
        <w:t>case</w:t>
      </w:r>
      <w:r>
        <w:rPr>
          <w:spacing w:val="-7"/>
        </w:rPr>
        <w:t xml:space="preserve"> </w:t>
      </w:r>
      <w:r>
        <w:t>they</w:t>
      </w:r>
      <w:r>
        <w:rPr>
          <w:spacing w:val="-7"/>
        </w:rPr>
        <w:t xml:space="preserve"> </w:t>
      </w:r>
      <w:r>
        <w:t>need</w:t>
      </w:r>
      <w:r>
        <w:rPr>
          <w:spacing w:val="-7"/>
        </w:rPr>
        <w:t xml:space="preserve"> </w:t>
      </w:r>
      <w:r>
        <w:t>to</w:t>
      </w:r>
      <w:r>
        <w:rPr>
          <w:spacing w:val="-7"/>
        </w:rPr>
        <w:t xml:space="preserve"> </w:t>
      </w:r>
      <w:r>
        <w:t>move</w:t>
      </w:r>
      <w:r>
        <w:rPr>
          <w:spacing w:val="-7"/>
        </w:rPr>
        <w:t xml:space="preserve"> </w:t>
      </w:r>
      <w:r>
        <w:t>or</w:t>
      </w:r>
      <w:r>
        <w:rPr>
          <w:spacing w:val="-7"/>
        </w:rPr>
        <w:t xml:space="preserve"> </w:t>
      </w:r>
      <w:r>
        <w:t>change</w:t>
      </w:r>
      <w:r>
        <w:rPr>
          <w:spacing w:val="-7"/>
        </w:rPr>
        <w:t xml:space="preserve"> </w:t>
      </w:r>
      <w:r>
        <w:t>providers.</w:t>
      </w:r>
    </w:p>
    <w:p w14:paraId="34A8B4F0" w14:textId="77777777" w:rsidR="007C22B4" w:rsidRPr="00252FF6" w:rsidRDefault="007C22B4" w:rsidP="007C22B4">
      <w:pPr>
        <w:pStyle w:val="Heading3"/>
      </w:pPr>
      <w:r w:rsidRPr="00252FF6">
        <w:t>Funding for services</w:t>
      </w:r>
    </w:p>
    <w:p w14:paraId="47321BED" w14:textId="77777777" w:rsidR="007C22B4" w:rsidRPr="00C50124" w:rsidRDefault="007C22B4" w:rsidP="007C22B4">
      <w:r w:rsidRPr="00C50124">
        <w:t>The new Act provides stronger funding for aged care services into the future.</w:t>
      </w:r>
    </w:p>
    <w:p w14:paraId="68662A89" w14:textId="77777777" w:rsidR="007C22B4" w:rsidRPr="00C50124" w:rsidRDefault="007C22B4" w:rsidP="007C22B4">
      <w:r w:rsidRPr="00C50124">
        <w:t>The government will be spending more money to give all older people the care they deserve. Some older people will also be asked to pay some fees, along with their government funding. The amount a person will pay depends on how much money they have. This will make sure that older people don’t have money troubles when accessing aged care services.</w:t>
      </w:r>
    </w:p>
    <w:p w14:paraId="327AC900" w14:textId="77777777" w:rsidR="007C22B4" w:rsidRPr="00252FF6" w:rsidRDefault="007C22B4" w:rsidP="007C22B4">
      <w:pPr>
        <w:pStyle w:val="Heading3"/>
      </w:pPr>
      <w:r w:rsidRPr="00252FF6">
        <w:t>Making a complaint</w:t>
      </w:r>
    </w:p>
    <w:p w14:paraId="2B7DC8D0" w14:textId="77777777" w:rsidR="007C22B4" w:rsidRPr="00C50124" w:rsidRDefault="007C22B4" w:rsidP="007C22B4">
      <w:r w:rsidRPr="00C50124">
        <w:t>We’re listening to what older people have to say. Under the new Act, the Aged Care Quality and Safety Commission will have a special Complaints Commissioner.</w:t>
      </w:r>
    </w:p>
    <w:p w14:paraId="49FE12CD" w14:textId="77777777" w:rsidR="007C22B4" w:rsidRDefault="007C22B4" w:rsidP="007C22B4">
      <w:r w:rsidRPr="00C50124">
        <w:t xml:space="preserve">Anyone can make a complaint about aged care services without fear. Older people can contact the Aged Care Quality and Safety Commission if they want to have a yarn about poor quality care. The Aged Care Quality and Safety Commission will work with aged care providers to fix problems that are reported to them. They can step in and </w:t>
      </w:r>
      <w:proofErr w:type="gramStart"/>
      <w:r w:rsidRPr="00C50124">
        <w:t>take action</w:t>
      </w:r>
      <w:proofErr w:type="gramEnd"/>
      <w:r w:rsidRPr="00C50124">
        <w:t xml:space="preserve"> when a problem could cause harm to an older person.</w:t>
      </w:r>
    </w:p>
    <w:p w14:paraId="186866BE" w14:textId="5AF286F7" w:rsidR="007C22B4" w:rsidRPr="00C50124" w:rsidRDefault="007C22B4" w:rsidP="007C22B4">
      <w:r w:rsidRPr="00C50124">
        <w:t>The Older Persons Advocacy Network (OPAN) can also help to resolve issues with aged care services. OPAN offers a free and</w:t>
      </w:r>
      <w:r w:rsidR="00FA7A3B">
        <w:t xml:space="preserve"> </w:t>
      </w:r>
      <w:r w:rsidRPr="00C50124">
        <w:t>private service to help older people, their families and representatives to make a complaint.</w:t>
      </w:r>
    </w:p>
    <w:p w14:paraId="783A4FA0" w14:textId="77777777" w:rsidR="007C22B4" w:rsidRPr="00C50124" w:rsidRDefault="007C22B4" w:rsidP="007C22B4">
      <w:r w:rsidRPr="00C50124">
        <w:lastRenderedPageBreak/>
        <w:t>Elder Care Support workers can also help older Aboriginal and Torres Strait Islander people resolve issues with service providers and assist them or their families help to make a complaint.</w:t>
      </w:r>
    </w:p>
    <w:p w14:paraId="700DADB3" w14:textId="77777777" w:rsidR="007C22B4" w:rsidRPr="00252FF6" w:rsidRDefault="007C22B4" w:rsidP="007C22B4">
      <w:pPr>
        <w:pStyle w:val="Heading2"/>
      </w:pPr>
      <w:r w:rsidRPr="00252FF6">
        <w:t>Community consultation</w:t>
      </w:r>
    </w:p>
    <w:p w14:paraId="57CDA08A" w14:textId="77777777" w:rsidR="007C22B4" w:rsidRPr="00C50124" w:rsidRDefault="007C22B4" w:rsidP="007C22B4">
      <w:r w:rsidRPr="00C50124">
        <w:t>We have been consulting with people across the country to make sure the new Act works well.</w:t>
      </w:r>
    </w:p>
    <w:p w14:paraId="0694B95C" w14:textId="77777777" w:rsidR="007C22B4" w:rsidRPr="00C50124" w:rsidRDefault="007C22B4" w:rsidP="007C22B4">
      <w:r w:rsidRPr="00C50124">
        <w:t>We have listened to:</w:t>
      </w:r>
    </w:p>
    <w:p w14:paraId="1297AF21" w14:textId="77777777" w:rsidR="007C22B4" w:rsidRPr="00C50124" w:rsidRDefault="007C22B4" w:rsidP="007C22B4">
      <w:pPr>
        <w:pStyle w:val="ListParagraph"/>
      </w:pPr>
      <w:r w:rsidRPr="00C50124">
        <w:t>older people, their families and carers</w:t>
      </w:r>
    </w:p>
    <w:p w14:paraId="60263B03" w14:textId="77777777" w:rsidR="007C22B4" w:rsidRPr="00C50124" w:rsidRDefault="007C22B4" w:rsidP="007C22B4">
      <w:pPr>
        <w:pStyle w:val="ListParagraph"/>
      </w:pPr>
      <w:r w:rsidRPr="00C50124">
        <w:t>the First Nations Aged Care Governance Group</w:t>
      </w:r>
    </w:p>
    <w:p w14:paraId="35B2BA82" w14:textId="77777777" w:rsidR="007C22B4" w:rsidRPr="00C50124" w:rsidRDefault="007C22B4" w:rsidP="007C22B4">
      <w:pPr>
        <w:pStyle w:val="ListParagraph"/>
      </w:pPr>
      <w:r w:rsidRPr="00C50124">
        <w:t>the National Aboriginal and Torres Strait Islander Ageing and Aged Care Council</w:t>
      </w:r>
    </w:p>
    <w:p w14:paraId="24A9CD98" w14:textId="77777777" w:rsidR="007C22B4" w:rsidRPr="00C50124" w:rsidRDefault="007C22B4" w:rsidP="007C22B4">
      <w:pPr>
        <w:pStyle w:val="ListParagraph"/>
      </w:pPr>
      <w:r w:rsidRPr="00C50124">
        <w:t>the National Aboriginal Community Controlled Health Organisation</w:t>
      </w:r>
    </w:p>
    <w:p w14:paraId="2140F4D2" w14:textId="77777777" w:rsidR="007C22B4" w:rsidRPr="00C50124" w:rsidRDefault="007C22B4" w:rsidP="007C22B4">
      <w:pPr>
        <w:pStyle w:val="ListParagraph"/>
      </w:pPr>
      <w:r w:rsidRPr="00C50124">
        <w:t>Interim First Nations Aged Care Commissioner</w:t>
      </w:r>
    </w:p>
    <w:p w14:paraId="53FCE365" w14:textId="77777777" w:rsidR="007C22B4" w:rsidRPr="00C50124" w:rsidRDefault="007C22B4" w:rsidP="007C22B4">
      <w:pPr>
        <w:pStyle w:val="ListParagraph"/>
      </w:pPr>
      <w:r w:rsidRPr="00C50124">
        <w:t>the Aged Care Council of Elders</w:t>
      </w:r>
    </w:p>
    <w:p w14:paraId="27AC81FE" w14:textId="77777777" w:rsidR="007C22B4" w:rsidRPr="00C50124" w:rsidRDefault="007C22B4" w:rsidP="007C22B4">
      <w:pPr>
        <w:pStyle w:val="ListParagraph"/>
      </w:pPr>
      <w:r w:rsidRPr="00C50124">
        <w:t>aged care providers and workers</w:t>
      </w:r>
    </w:p>
    <w:p w14:paraId="2003C11F" w14:textId="77777777" w:rsidR="007C22B4" w:rsidRPr="00C50124" w:rsidRDefault="007C22B4" w:rsidP="007C22B4">
      <w:pPr>
        <w:pStyle w:val="ListParagraph"/>
      </w:pPr>
      <w:r w:rsidRPr="00C50124">
        <w:t>peak aged care organisations</w:t>
      </w:r>
    </w:p>
    <w:p w14:paraId="070F192F" w14:textId="130DD6B8" w:rsidR="00053C0A" w:rsidRPr="00ED43B1" w:rsidRDefault="007C22B4" w:rsidP="00ED43B1">
      <w:pPr>
        <w:pStyle w:val="ListParagraph"/>
      </w:pPr>
      <w:r w:rsidRPr="00C50124">
        <w:t>consumer and sector reference groups.</w:t>
      </w:r>
      <w:bookmarkEnd w:id="1"/>
      <w:bookmarkEnd w:id="3"/>
    </w:p>
    <w:p w14:paraId="07AA9627" w14:textId="79B099F4" w:rsidR="00B83151" w:rsidRDefault="00B83151" w:rsidP="00053C0A">
      <w:pPr>
        <w:pStyle w:val="Heading2"/>
        <w:ind w:left="-284"/>
      </w:pPr>
      <w:r>
        <w:t>Get</w:t>
      </w:r>
      <w:r>
        <w:rPr>
          <w:spacing w:val="-28"/>
        </w:rPr>
        <w:t xml:space="preserve"> </w:t>
      </w:r>
      <w:r>
        <w:t>ready</w:t>
      </w:r>
      <w:r>
        <w:rPr>
          <w:spacing w:val="-27"/>
        </w:rPr>
        <w:t xml:space="preserve"> </w:t>
      </w:r>
      <w:r>
        <w:t>for</w:t>
      </w:r>
      <w:r>
        <w:rPr>
          <w:spacing w:val="-27"/>
        </w:rPr>
        <w:t xml:space="preserve"> </w:t>
      </w:r>
      <w:r>
        <w:t>the</w:t>
      </w:r>
      <w:r>
        <w:rPr>
          <w:spacing w:val="-27"/>
        </w:rPr>
        <w:t xml:space="preserve"> </w:t>
      </w:r>
      <w:r>
        <w:t>new</w:t>
      </w:r>
      <w:r>
        <w:rPr>
          <w:spacing w:val="-27"/>
        </w:rPr>
        <w:t xml:space="preserve"> </w:t>
      </w:r>
      <w:r>
        <w:rPr>
          <w:spacing w:val="-5"/>
        </w:rPr>
        <w:t>Act</w:t>
      </w:r>
    </w:p>
    <w:p w14:paraId="364EF8F0" w14:textId="77777777" w:rsidR="00B83151" w:rsidRPr="00C50124" w:rsidRDefault="00B83151" w:rsidP="00053C0A">
      <w:pPr>
        <w:ind w:left="-284"/>
      </w:pPr>
      <w:r w:rsidRPr="00C50124">
        <w:t>For more information:</w:t>
      </w:r>
    </w:p>
    <w:tbl>
      <w:tblPr>
        <w:tblStyle w:val="TableGrid"/>
        <w:tblW w:w="10632"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8"/>
        <w:gridCol w:w="2126"/>
        <w:gridCol w:w="2551"/>
        <w:gridCol w:w="2127"/>
      </w:tblGrid>
      <w:tr w:rsidR="007D6371" w14:paraId="2F2AA9CB" w14:textId="1487156A" w:rsidTr="008A1B65">
        <w:trPr>
          <w:trHeight w:val="2510"/>
        </w:trPr>
        <w:tc>
          <w:tcPr>
            <w:tcW w:w="3828" w:type="dxa"/>
            <w:shd w:val="clear" w:color="auto" w:fill="auto"/>
          </w:tcPr>
          <w:p w14:paraId="6D02CB36" w14:textId="6DC6B02F" w:rsidR="007D6371" w:rsidRPr="00D770D7" w:rsidRDefault="007D6371" w:rsidP="0069055A">
            <w:pPr>
              <w:ind w:left="-112"/>
              <w:rPr>
                <w:sz w:val="24"/>
                <w:szCs w:val="24"/>
              </w:rPr>
            </w:pPr>
            <w:r w:rsidRPr="00D770D7">
              <w:rPr>
                <w:sz w:val="24"/>
                <w:szCs w:val="24"/>
              </w:rPr>
              <w:t>The Department of Health, Disability and Ageing website has a range of resources about upcoming reforms to the aged care sector, including the new Act:</w:t>
            </w:r>
          </w:p>
        </w:tc>
        <w:tc>
          <w:tcPr>
            <w:tcW w:w="2126" w:type="dxa"/>
            <w:shd w:val="clear" w:color="auto" w:fill="auto"/>
          </w:tcPr>
          <w:p w14:paraId="1F3AD5D9" w14:textId="53782955" w:rsidR="007D6371" w:rsidRPr="00D770D7" w:rsidRDefault="007D6371" w:rsidP="0069055A">
            <w:pPr>
              <w:ind w:left="-114"/>
              <w:rPr>
                <w:sz w:val="24"/>
                <w:szCs w:val="24"/>
              </w:rPr>
            </w:pPr>
            <w:r w:rsidRPr="00D770D7">
              <w:rPr>
                <w:noProof/>
                <w:sz w:val="24"/>
                <w:szCs w:val="24"/>
              </w:rPr>
              <w:drawing>
                <wp:inline distT="0" distB="0" distL="0" distR="0" wp14:anchorId="43D693B2" wp14:editId="2D078BD3">
                  <wp:extent cx="1119117" cy="1119117"/>
                  <wp:effectExtent l="0" t="0" r="5080" b="5080"/>
                  <wp:docPr id="952293140" name="Picture 6" descr="This is a QR code that links to https://www.health.gov.au/topics/aboriginal-and-torres-strait-islander-health/aged-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293140" name="Picture 6" descr="This is a QR code that links to https://www.health.gov.au/topics/aboriginal-and-torres-strait-islander-health/aged-car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27030" cy="1127030"/>
                          </a:xfrm>
                          <a:prstGeom prst="rect">
                            <a:avLst/>
                          </a:prstGeom>
                          <a:noFill/>
                          <a:ln>
                            <a:noFill/>
                          </a:ln>
                        </pic:spPr>
                      </pic:pic>
                    </a:graphicData>
                  </a:graphic>
                </wp:inline>
              </w:drawing>
            </w:r>
          </w:p>
        </w:tc>
        <w:tc>
          <w:tcPr>
            <w:tcW w:w="2551" w:type="dxa"/>
          </w:tcPr>
          <w:p w14:paraId="1D4D46DF" w14:textId="23847328" w:rsidR="007D6371" w:rsidRPr="00D770D7" w:rsidRDefault="007D6371" w:rsidP="0069055A">
            <w:pPr>
              <w:ind w:left="-105"/>
              <w:rPr>
                <w:noProof/>
                <w:sz w:val="24"/>
                <w:szCs w:val="24"/>
              </w:rPr>
            </w:pPr>
            <w:r w:rsidRPr="00D770D7">
              <w:rPr>
                <w:sz w:val="24"/>
                <w:szCs w:val="24"/>
              </w:rPr>
              <w:t>Make a complaint about aged care to the Aged Care Quality and Safety Commission:</w:t>
            </w:r>
          </w:p>
        </w:tc>
        <w:tc>
          <w:tcPr>
            <w:tcW w:w="2127" w:type="dxa"/>
          </w:tcPr>
          <w:p w14:paraId="38A497CD" w14:textId="2B429B7A" w:rsidR="007D6371" w:rsidRDefault="007D6371" w:rsidP="0069055A">
            <w:pPr>
              <w:ind w:left="-23"/>
              <w:rPr>
                <w:noProof/>
              </w:rPr>
            </w:pPr>
            <w:r>
              <w:rPr>
                <w:noProof/>
              </w:rPr>
              <w:drawing>
                <wp:inline distT="0" distB="0" distL="0" distR="0" wp14:anchorId="355357E9" wp14:editId="3F0DCF76">
                  <wp:extent cx="1132764" cy="1132764"/>
                  <wp:effectExtent l="0" t="0" r="0" b="0"/>
                  <wp:docPr id="655038572" name="Picture 5" descr="This is a QR code that links to https://www.agedcarequality.gov.au/contact-us/complaints-concerns/make-compla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038572" name="Picture 5" descr="This is a QR code that links to https://www.agedcarequality.gov.au/contact-us/complaints-concerns/make-complain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48584" cy="1148584"/>
                          </a:xfrm>
                          <a:prstGeom prst="rect">
                            <a:avLst/>
                          </a:prstGeom>
                          <a:noFill/>
                          <a:ln>
                            <a:noFill/>
                          </a:ln>
                        </pic:spPr>
                      </pic:pic>
                    </a:graphicData>
                  </a:graphic>
                </wp:inline>
              </w:drawing>
            </w:r>
          </w:p>
        </w:tc>
      </w:tr>
      <w:tr w:rsidR="007D6371" w14:paraId="6F79DEC0" w14:textId="182FF0A9" w:rsidTr="008A1B65">
        <w:trPr>
          <w:trHeight w:val="2270"/>
        </w:trPr>
        <w:tc>
          <w:tcPr>
            <w:tcW w:w="3828" w:type="dxa"/>
            <w:shd w:val="clear" w:color="auto" w:fill="auto"/>
          </w:tcPr>
          <w:p w14:paraId="12C0A0EC" w14:textId="6DD0FD18" w:rsidR="007D6371" w:rsidRPr="00D770D7" w:rsidRDefault="007D6371" w:rsidP="0069055A">
            <w:pPr>
              <w:ind w:left="-112"/>
              <w:rPr>
                <w:sz w:val="24"/>
                <w:szCs w:val="24"/>
              </w:rPr>
            </w:pPr>
            <w:r w:rsidRPr="00D770D7">
              <w:rPr>
                <w:sz w:val="24"/>
                <w:szCs w:val="24"/>
              </w:rPr>
              <w:t>The Elder Care Support Program provides advice to older Aboriginal and Torres Strait Islander people who want to access aged care services:</w:t>
            </w:r>
          </w:p>
        </w:tc>
        <w:tc>
          <w:tcPr>
            <w:tcW w:w="2126" w:type="dxa"/>
            <w:shd w:val="clear" w:color="auto" w:fill="auto"/>
          </w:tcPr>
          <w:p w14:paraId="02EA3EDA" w14:textId="2A7CFF1C" w:rsidR="007D6371" w:rsidRPr="00D770D7" w:rsidRDefault="007D6371" w:rsidP="00D770D7">
            <w:pPr>
              <w:ind w:left="-114"/>
              <w:rPr>
                <w:sz w:val="24"/>
                <w:szCs w:val="24"/>
              </w:rPr>
            </w:pPr>
            <w:r w:rsidRPr="00D770D7">
              <w:rPr>
                <w:noProof/>
                <w:sz w:val="24"/>
                <w:szCs w:val="24"/>
              </w:rPr>
              <w:drawing>
                <wp:inline distT="0" distB="0" distL="0" distR="0" wp14:anchorId="234050D6" wp14:editId="6AA4988F">
                  <wp:extent cx="1119117" cy="1119117"/>
                  <wp:effectExtent l="0" t="0" r="5080" b="5080"/>
                  <wp:docPr id="1474856184" name="Picture 4" descr="This is a QR code that links to https://www.naccho.org.au/aged-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4856184" name="Picture 4" descr="This is a QR code that links to https://www.naccho.org.au/aged-car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25894" cy="1125894"/>
                          </a:xfrm>
                          <a:prstGeom prst="rect">
                            <a:avLst/>
                          </a:prstGeom>
                          <a:noFill/>
                          <a:ln>
                            <a:noFill/>
                          </a:ln>
                        </pic:spPr>
                      </pic:pic>
                    </a:graphicData>
                  </a:graphic>
                </wp:inline>
              </w:drawing>
            </w:r>
          </w:p>
        </w:tc>
        <w:tc>
          <w:tcPr>
            <w:tcW w:w="2551" w:type="dxa"/>
          </w:tcPr>
          <w:p w14:paraId="02305479" w14:textId="7F5D7CA6" w:rsidR="007D6371" w:rsidRPr="00D770D7" w:rsidRDefault="007D6371" w:rsidP="0069055A">
            <w:pPr>
              <w:ind w:left="-105"/>
              <w:rPr>
                <w:noProof/>
                <w:sz w:val="24"/>
                <w:szCs w:val="24"/>
              </w:rPr>
            </w:pPr>
            <w:r w:rsidRPr="00D770D7">
              <w:rPr>
                <w:sz w:val="24"/>
                <w:szCs w:val="24"/>
              </w:rPr>
              <w:t>Ask for advice from the Older Persons Advocacy Service. Call 1800 700 600 or visit the OPAN website:</w:t>
            </w:r>
          </w:p>
        </w:tc>
        <w:tc>
          <w:tcPr>
            <w:tcW w:w="2127" w:type="dxa"/>
          </w:tcPr>
          <w:p w14:paraId="1325479A" w14:textId="4083F1C1" w:rsidR="007D6371" w:rsidRDefault="007D6371" w:rsidP="0069055A">
            <w:pPr>
              <w:ind w:left="-23"/>
              <w:rPr>
                <w:noProof/>
              </w:rPr>
            </w:pPr>
            <w:r>
              <w:rPr>
                <w:noProof/>
              </w:rPr>
              <w:drawing>
                <wp:inline distT="0" distB="0" distL="0" distR="0" wp14:anchorId="20DE3FEC" wp14:editId="170A4EDE">
                  <wp:extent cx="1104900" cy="1104900"/>
                  <wp:effectExtent l="0" t="0" r="0" b="0"/>
                  <wp:docPr id="1623627480" name="Picture 1" descr="This is a QR that links to https://opan.org.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3627480" name="Picture 1" descr="This is a QR that links to https://opan.org.au/"/>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04900" cy="1104900"/>
                          </a:xfrm>
                          <a:prstGeom prst="rect">
                            <a:avLst/>
                          </a:prstGeom>
                          <a:noFill/>
                          <a:ln>
                            <a:noFill/>
                          </a:ln>
                        </pic:spPr>
                      </pic:pic>
                    </a:graphicData>
                  </a:graphic>
                </wp:inline>
              </w:drawing>
            </w:r>
          </w:p>
        </w:tc>
      </w:tr>
      <w:tr w:rsidR="007D6371" w14:paraId="46DECB3D" w14:textId="592B5066" w:rsidTr="00053C0A">
        <w:trPr>
          <w:trHeight w:val="1562"/>
        </w:trPr>
        <w:tc>
          <w:tcPr>
            <w:tcW w:w="3828" w:type="dxa"/>
            <w:shd w:val="clear" w:color="auto" w:fill="auto"/>
          </w:tcPr>
          <w:p w14:paraId="31635660" w14:textId="1AF6E2CF" w:rsidR="007D6371" w:rsidRPr="00D770D7" w:rsidRDefault="007D6371" w:rsidP="0069055A">
            <w:pPr>
              <w:ind w:left="-112"/>
              <w:rPr>
                <w:sz w:val="24"/>
                <w:szCs w:val="24"/>
              </w:rPr>
            </w:pPr>
            <w:r w:rsidRPr="00D770D7">
              <w:rPr>
                <w:sz w:val="24"/>
                <w:szCs w:val="24"/>
              </w:rPr>
              <w:lastRenderedPageBreak/>
              <w:t>My Aged Care is the Government’s portal to the aged care system. Call 1800 200 422 or visit the My Aged Care website:</w:t>
            </w:r>
          </w:p>
        </w:tc>
        <w:tc>
          <w:tcPr>
            <w:tcW w:w="2126" w:type="dxa"/>
            <w:shd w:val="clear" w:color="auto" w:fill="auto"/>
          </w:tcPr>
          <w:p w14:paraId="4AF57D90" w14:textId="4ADF2CE6" w:rsidR="007D6371" w:rsidRPr="00D770D7" w:rsidRDefault="007D6371" w:rsidP="0069055A">
            <w:pPr>
              <w:ind w:left="-114"/>
              <w:rPr>
                <w:sz w:val="24"/>
                <w:szCs w:val="24"/>
              </w:rPr>
            </w:pPr>
            <w:r w:rsidRPr="00D770D7">
              <w:rPr>
                <w:noProof/>
                <w:sz w:val="24"/>
                <w:szCs w:val="24"/>
              </w:rPr>
              <w:drawing>
                <wp:inline distT="0" distB="0" distL="0" distR="0" wp14:anchorId="0FDF72DC" wp14:editId="177D18E3">
                  <wp:extent cx="1105469" cy="1105469"/>
                  <wp:effectExtent l="0" t="0" r="0" b="0"/>
                  <wp:docPr id="700518189" name="Picture 2" descr="This is a QR code that links to https://www.myagedcare.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518189" name="Picture 2" descr="This is a QR code that links to https://www.myagedcare.gov.au/"/>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14329" cy="1114329"/>
                          </a:xfrm>
                          <a:prstGeom prst="rect">
                            <a:avLst/>
                          </a:prstGeom>
                          <a:noFill/>
                          <a:ln>
                            <a:noFill/>
                          </a:ln>
                        </pic:spPr>
                      </pic:pic>
                    </a:graphicData>
                  </a:graphic>
                </wp:inline>
              </w:drawing>
            </w:r>
          </w:p>
        </w:tc>
        <w:tc>
          <w:tcPr>
            <w:tcW w:w="2551" w:type="dxa"/>
          </w:tcPr>
          <w:p w14:paraId="6DB85057" w14:textId="05D0C23A" w:rsidR="007D6371" w:rsidRPr="00D770D7" w:rsidRDefault="007D6371" w:rsidP="0069055A">
            <w:pPr>
              <w:ind w:left="-105"/>
              <w:rPr>
                <w:noProof/>
                <w:sz w:val="24"/>
                <w:szCs w:val="24"/>
              </w:rPr>
            </w:pPr>
            <w:r w:rsidRPr="00D770D7">
              <w:rPr>
                <w:sz w:val="24"/>
                <w:szCs w:val="24"/>
              </w:rPr>
              <w:t>Read about our previous and current consultation on the new Act:</w:t>
            </w:r>
          </w:p>
        </w:tc>
        <w:tc>
          <w:tcPr>
            <w:tcW w:w="2127" w:type="dxa"/>
          </w:tcPr>
          <w:p w14:paraId="52EEFA0A" w14:textId="34B7E6DD" w:rsidR="007D6371" w:rsidRDefault="007D6371" w:rsidP="0069055A">
            <w:pPr>
              <w:ind w:left="-23"/>
              <w:rPr>
                <w:noProof/>
              </w:rPr>
            </w:pPr>
            <w:r>
              <w:rPr>
                <w:noProof/>
              </w:rPr>
              <w:drawing>
                <wp:inline distT="0" distB="0" distL="0" distR="0" wp14:anchorId="0E20842E" wp14:editId="7EB9D990">
                  <wp:extent cx="1104900" cy="1104900"/>
                  <wp:effectExtent l="0" t="0" r="0" b="0"/>
                  <wp:docPr id="1193375061" name="Picture 3" descr="This is a QR that links to https://www.health.gov.au/our-work/aged-care-act/consul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375061" name="Picture 3" descr="This is a QR that links to https://www.health.gov.au/our-work/aged-care-act/consultatio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17820" cy="1117820"/>
                          </a:xfrm>
                          <a:prstGeom prst="rect">
                            <a:avLst/>
                          </a:prstGeom>
                          <a:noFill/>
                          <a:ln>
                            <a:noFill/>
                          </a:ln>
                        </pic:spPr>
                      </pic:pic>
                    </a:graphicData>
                  </a:graphic>
                </wp:inline>
              </w:drawing>
            </w:r>
          </w:p>
        </w:tc>
      </w:tr>
    </w:tbl>
    <w:p w14:paraId="2C2F9B0F" w14:textId="275944BB" w:rsidR="00D85E8D" w:rsidRPr="0069055A" w:rsidRDefault="00D85E8D" w:rsidP="00053C0A">
      <w:pPr>
        <w:pStyle w:val="Heading2"/>
        <w:ind w:left="-284"/>
      </w:pPr>
      <w:r w:rsidRPr="0069055A">
        <w:rPr>
          <w:rStyle w:val="Heading1Char"/>
          <w:b/>
          <w:sz w:val="40"/>
          <w:szCs w:val="32"/>
        </w:rPr>
        <w:t>C</w:t>
      </w:r>
      <w:r w:rsidRPr="0069055A">
        <w:t>opyright</w:t>
      </w:r>
    </w:p>
    <w:p w14:paraId="384619DB" w14:textId="6C9506B7" w:rsidR="00F94722" w:rsidRPr="00D72E56" w:rsidRDefault="00F94722" w:rsidP="00053C0A">
      <w:pPr>
        <w:ind w:left="-284"/>
      </w:pPr>
      <w:r w:rsidRPr="00D72E56">
        <w:t>© 2025 Commonwealth of Australia as represented by the Department of Health, Disability and Ageing</w:t>
      </w:r>
      <w:r>
        <w:t xml:space="preserve"> </w:t>
      </w:r>
    </w:p>
    <w:p w14:paraId="5A2088E1" w14:textId="42C0BECF" w:rsidR="00F94722" w:rsidRDefault="00F93FE3" w:rsidP="00053C0A">
      <w:pPr>
        <w:pStyle w:val="Heading3"/>
        <w:ind w:left="-284"/>
      </w:pPr>
      <w:r w:rsidRPr="00D72E56">
        <w:rPr>
          <w:noProof/>
        </w:rPr>
        <w:drawing>
          <wp:anchor distT="0" distB="0" distL="0" distR="0" simplePos="0" relativeHeight="251659264" behindDoc="0" locked="0" layoutInCell="1" allowOverlap="0" wp14:anchorId="0D00948C" wp14:editId="2F3AC3C6">
            <wp:simplePos x="0" y="0"/>
            <wp:positionH relativeFrom="margin">
              <wp:posOffset>-147211</wp:posOffset>
            </wp:positionH>
            <wp:positionV relativeFrom="paragraph">
              <wp:posOffset>400685</wp:posOffset>
            </wp:positionV>
            <wp:extent cx="565150" cy="197485"/>
            <wp:effectExtent l="0" t="0" r="6350" b="0"/>
            <wp:wrapNone/>
            <wp:docPr id="211230933" name="Picture 2" descr="This image is about the Creative Commons licence. It is a small, grey, black and white rectangle with the Creative Commons logo.">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30933" name="Picture 2" descr="This image is about the Creative Commons licence. It is a small, grey, black and white rectangle with the Creative Commons logo.">
                      <a:hlinkClick r:id="rId17"/>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65150" cy="197485"/>
                    </a:xfrm>
                    <a:prstGeom prst="rect">
                      <a:avLst/>
                    </a:prstGeom>
                    <a:noFill/>
                  </pic:spPr>
                </pic:pic>
              </a:graphicData>
            </a:graphic>
            <wp14:sizeRelH relativeFrom="page">
              <wp14:pctWidth>0</wp14:pctWidth>
            </wp14:sizeRelH>
            <wp14:sizeRelV relativeFrom="page">
              <wp14:pctHeight>0</wp14:pctHeight>
            </wp14:sizeRelV>
          </wp:anchor>
        </w:drawing>
      </w:r>
      <w:r w:rsidR="00F94722" w:rsidRPr="00D72E56">
        <w:t>Licence</w:t>
      </w:r>
      <w:r w:rsidR="00F94722">
        <w:t xml:space="preserve"> (except for Commonwealth logos)</w:t>
      </w:r>
    </w:p>
    <w:p w14:paraId="2D2FFFDF" w14:textId="4BA6380A" w:rsidR="00F94722" w:rsidRPr="00D72E56" w:rsidRDefault="00F94722" w:rsidP="00053C0A">
      <w:pPr>
        <w:ind w:left="-284"/>
      </w:pPr>
      <w:r w:rsidRPr="00D72E56">
        <w:t xml:space="preserve"> </w:t>
      </w:r>
    </w:p>
    <w:p w14:paraId="044884E6" w14:textId="1C1F0B8A" w:rsidR="00F94722" w:rsidRPr="00D72E56" w:rsidRDefault="00F94722" w:rsidP="00053C0A">
      <w:pPr>
        <w:ind w:left="-284"/>
      </w:pPr>
      <w:r w:rsidRPr="00F94722">
        <w:t>This publication is licensed under a Creative Commons Attribution</w:t>
      </w:r>
      <w:r w:rsidRPr="00F94722">
        <w:noBreakHyphen/>
        <w:t>Non-Commercial 4.0 International Licence from</w:t>
      </w:r>
      <w:r w:rsidRPr="00D72E56">
        <w:t xml:space="preserve"> </w:t>
      </w:r>
      <w:hyperlink r:id="rId19" w:history="1">
        <w:r w:rsidRPr="00D72E56">
          <w:rPr>
            <w:rStyle w:val="Hyperlink"/>
          </w:rPr>
          <w:t>https://creativecommons.org/licenses/by-nc/4.0/legalcode.en</w:t>
        </w:r>
      </w:hyperlink>
      <w:r>
        <w:t>.</w:t>
      </w:r>
      <w:r w:rsidR="007B6C09">
        <w:t xml:space="preserve"> </w:t>
      </w:r>
      <w:r w:rsidRPr="00F94722">
        <w:t>This Licence does not include, and no permission is given for, the use of the Commonwealth logos contained in this publication.</w:t>
      </w:r>
      <w:r w:rsidRPr="00D72E56">
        <w:t xml:space="preserve"> </w:t>
      </w:r>
    </w:p>
    <w:p w14:paraId="5B304785" w14:textId="77777777" w:rsidR="00F94722" w:rsidRPr="00D72E56" w:rsidRDefault="00F94722" w:rsidP="00053C0A">
      <w:pPr>
        <w:pStyle w:val="Heading3"/>
        <w:ind w:left="-284"/>
      </w:pPr>
      <w:r w:rsidRPr="00D72E56">
        <w:t xml:space="preserve">Disclaimer </w:t>
      </w:r>
    </w:p>
    <w:p w14:paraId="0E11EEF7" w14:textId="60854C79" w:rsidR="00F94722" w:rsidRPr="00F94722" w:rsidRDefault="00F94722" w:rsidP="00053C0A">
      <w:pPr>
        <w:ind w:left="-284"/>
      </w:pPr>
      <w:r w:rsidRPr="00D72E56">
        <w:t xml:space="preserve">This </w:t>
      </w:r>
      <w:r>
        <w:t>p</w:t>
      </w:r>
      <w:r w:rsidRPr="00D72E56">
        <w:t xml:space="preserve">ublication is not legal advice and </w:t>
      </w:r>
      <w:r>
        <w:t>must</w:t>
      </w:r>
      <w:r w:rsidRPr="00D72E56">
        <w:t xml:space="preserve"> not to be used or relied upon as a substitute for legal advice. Users must seek </w:t>
      </w:r>
      <w:r>
        <w:t>their own i</w:t>
      </w:r>
      <w:r w:rsidRPr="00D72E56">
        <w:t xml:space="preserve">ndependent legal advice in relation to their </w:t>
      </w:r>
      <w:proofErr w:type="gramStart"/>
      <w:r w:rsidRPr="00D72E56">
        <w:t xml:space="preserve">particular </w:t>
      </w:r>
      <w:r>
        <w:t>c</w:t>
      </w:r>
      <w:r w:rsidRPr="00D72E56">
        <w:t>ircumstances</w:t>
      </w:r>
      <w:proofErr w:type="gramEnd"/>
      <w:r w:rsidRPr="00D72E56">
        <w:t>.</w:t>
      </w:r>
    </w:p>
    <w:sectPr w:rsidR="00F94722" w:rsidRPr="00F94722" w:rsidSect="007B5A43">
      <w:headerReference w:type="even" r:id="rId20"/>
      <w:headerReference w:type="default" r:id="rId21"/>
      <w:footerReference w:type="even" r:id="rId22"/>
      <w:footerReference w:type="default" r:id="rId23"/>
      <w:headerReference w:type="first" r:id="rId24"/>
      <w:pgSz w:w="11906" w:h="16838"/>
      <w:pgMar w:top="1843" w:right="1134" w:bottom="1701"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9C4C99" w14:textId="77777777" w:rsidR="00EC5619" w:rsidRDefault="00EC5619" w:rsidP="00496455">
      <w:pPr>
        <w:spacing w:after="0" w:line="240" w:lineRule="auto"/>
      </w:pPr>
      <w:r>
        <w:separator/>
      </w:r>
    </w:p>
  </w:endnote>
  <w:endnote w:type="continuationSeparator" w:id="0">
    <w:p w14:paraId="4FCA7449" w14:textId="77777777" w:rsidR="00EC5619" w:rsidRDefault="00EC5619" w:rsidP="00496455">
      <w:pPr>
        <w:spacing w:after="0" w:line="240" w:lineRule="auto"/>
      </w:pPr>
      <w:r>
        <w:continuationSeparator/>
      </w:r>
    </w:p>
  </w:endnote>
  <w:endnote w:type="continuationNotice" w:id="1">
    <w:p w14:paraId="243D1221" w14:textId="77777777" w:rsidR="00EC5619" w:rsidRDefault="00EC561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0BB791" w14:textId="77777777" w:rsidR="00496455" w:rsidRDefault="00F652A2">
    <w:pPr>
      <w:pStyle w:val="Footer"/>
    </w:pPr>
    <w:r>
      <w:rPr>
        <w:noProof/>
      </w:rPr>
      <mc:AlternateContent>
        <mc:Choice Requires="wps">
          <w:drawing>
            <wp:anchor distT="0" distB="0" distL="0" distR="0" simplePos="0" relativeHeight="251660288" behindDoc="0" locked="0" layoutInCell="1" allowOverlap="1" wp14:anchorId="62FF1C05" wp14:editId="6FE2DFB1">
              <wp:simplePos x="635" y="635"/>
              <wp:positionH relativeFrom="page">
                <wp:align>center</wp:align>
              </wp:positionH>
              <wp:positionV relativeFrom="page">
                <wp:align>bottom</wp:align>
              </wp:positionV>
              <wp:extent cx="551815" cy="394970"/>
              <wp:effectExtent l="0" t="0" r="635" b="0"/>
              <wp:wrapNone/>
              <wp:docPr id="1669703714" name="Text Box 1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94970"/>
                      </a:xfrm>
                      <a:prstGeom prst="rect">
                        <a:avLst/>
                      </a:prstGeom>
                      <a:noFill/>
                      <a:ln>
                        <a:noFill/>
                      </a:ln>
                    </wps:spPr>
                    <wps:txbx>
                      <w:txbxContent>
                        <w:p w14:paraId="2D1E908E" w14:textId="77777777" w:rsidR="00F652A2" w:rsidRPr="00F652A2" w:rsidRDefault="00F652A2" w:rsidP="00F652A2">
                          <w:pPr>
                            <w:spacing w:after="0"/>
                            <w:rPr>
                              <w:rFonts w:ascii="Calibri" w:eastAsia="Calibri" w:hAnsi="Calibri" w:cs="Calibri"/>
                              <w:noProof/>
                              <w:color w:val="FF0000"/>
                              <w:szCs w:val="24"/>
                            </w:rPr>
                          </w:pPr>
                          <w:r w:rsidRPr="00F652A2">
                            <w:rPr>
                              <w:rFonts w:ascii="Calibri" w:eastAsia="Calibri" w:hAnsi="Calibri" w:cs="Calibri"/>
                              <w:noProof/>
                              <w:color w:val="FF0000"/>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2FF1C05" id="_x0000_t202" coordsize="21600,21600" o:spt="202" path="m,l,21600r21600,l21600,xe">
              <v:stroke joinstyle="miter"/>
              <v:path gradientshapeok="t" o:connecttype="rect"/>
            </v:shapetype>
            <v:shape id="Text Box 12" o:spid="_x0000_s1027" type="#_x0000_t202" alt="OFFICIAL" style="position:absolute;margin-left:0;margin-top:0;width:43.45pt;height:31.1pt;z-index:2516602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" filled="f" stroked="f">
              <v:textbox style="mso-fit-shape-to-text:t" inset="0,0,0,15pt">
                <w:txbxContent>
                  <w:p w14:paraId="2D1E908E" w14:textId="77777777" w:rsidR="00F652A2" w:rsidRPr="00F652A2" w:rsidRDefault="00F652A2" w:rsidP="00F652A2">
                    <w:pPr>
                      <w:spacing w:after="0"/>
                      <w:rPr>
                        <w:rFonts w:ascii="Calibri" w:eastAsia="Calibri" w:hAnsi="Calibri" w:cs="Calibri"/>
                        <w:noProof/>
                        <w:color w:val="FF0000"/>
                        <w:szCs w:val="24"/>
                      </w:rPr>
                    </w:pPr>
                    <w:r w:rsidRPr="00F652A2">
                      <w:rPr>
                        <w:rFonts w:ascii="Calibri" w:eastAsia="Calibri" w:hAnsi="Calibri" w:cs="Calibri"/>
                        <w:noProof/>
                        <w:color w:val="FF0000"/>
                        <w:szCs w:val="24"/>
                      </w:rPr>
                      <w:t>OFFICIAL</w:t>
                    </w:r>
                  </w:p>
                </w:txbxContent>
              </v:textbox>
              <w10:wrap anchorx="page" anchory="page"/>
            </v:shape>
          </w:pict>
        </mc:Fallback>
      </mc:AlternateContent>
    </w:r>
  </w:p>
  <w:p w14:paraId="33908DDC" w14:textId="77777777" w:rsidR="00FA7A3B" w:rsidRDefault="00FA7A3B"/>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1084811"/>
      <w:docPartObj>
        <w:docPartGallery w:val="Page Numbers (Bottom of Page)"/>
        <w:docPartUnique/>
      </w:docPartObj>
    </w:sdtPr>
    <w:sdtEndPr/>
    <w:sdtContent>
      <w:p w14:paraId="73F7AC47" w14:textId="248F524B" w:rsidR="00FA7A3B" w:rsidRDefault="003520B6" w:rsidP="0060466E">
        <w:pPr>
          <w:pStyle w:val="Footer"/>
          <w:jc w:val="right"/>
        </w:pPr>
        <w:r>
          <w:fldChar w:fldCharType="begin"/>
        </w:r>
        <w:r>
          <w:instrText>PAGE   \* MERGEFORMAT</w:instrText>
        </w:r>
        <w:r>
          <w:fldChar w:fldCharType="separate"/>
        </w:r>
        <w:r>
          <w:rPr>
            <w:lang w:val="en-GB"/>
          </w:rPr>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771B83" w14:textId="77777777" w:rsidR="00EC5619" w:rsidRDefault="00EC5619" w:rsidP="00496455">
      <w:pPr>
        <w:spacing w:after="0" w:line="240" w:lineRule="auto"/>
      </w:pPr>
      <w:r>
        <w:separator/>
      </w:r>
    </w:p>
  </w:footnote>
  <w:footnote w:type="continuationSeparator" w:id="0">
    <w:p w14:paraId="41BB404D" w14:textId="77777777" w:rsidR="00EC5619" w:rsidRDefault="00EC5619" w:rsidP="00496455">
      <w:pPr>
        <w:spacing w:after="0" w:line="240" w:lineRule="auto"/>
      </w:pPr>
      <w:r>
        <w:continuationSeparator/>
      </w:r>
    </w:p>
  </w:footnote>
  <w:footnote w:type="continuationNotice" w:id="1">
    <w:p w14:paraId="2A1C49F6" w14:textId="77777777" w:rsidR="00EC5619" w:rsidRDefault="00EC561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2241C7" w14:textId="77777777" w:rsidR="00496455" w:rsidRDefault="00F652A2">
    <w:pPr>
      <w:pStyle w:val="Header"/>
    </w:pPr>
    <w:r>
      <w:rPr>
        <w:noProof/>
      </w:rPr>
      <mc:AlternateContent>
        <mc:Choice Requires="wps">
          <w:drawing>
            <wp:anchor distT="0" distB="0" distL="0" distR="0" simplePos="0" relativeHeight="251658240" behindDoc="0" locked="0" layoutInCell="1" allowOverlap="1" wp14:anchorId="29DE334C" wp14:editId="4C62B384">
              <wp:simplePos x="635" y="635"/>
              <wp:positionH relativeFrom="page">
                <wp:align>center</wp:align>
              </wp:positionH>
              <wp:positionV relativeFrom="page">
                <wp:align>top</wp:align>
              </wp:positionV>
              <wp:extent cx="551815" cy="394970"/>
              <wp:effectExtent l="0" t="0" r="635" b="5080"/>
              <wp:wrapNone/>
              <wp:docPr id="1544256144" name="Text Box 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94970"/>
                      </a:xfrm>
                      <a:prstGeom prst="rect">
                        <a:avLst/>
                      </a:prstGeom>
                      <a:noFill/>
                      <a:ln>
                        <a:noFill/>
                      </a:ln>
                    </wps:spPr>
                    <wps:txbx>
                      <w:txbxContent>
                        <w:p w14:paraId="0D8BD9F8" w14:textId="77777777" w:rsidR="00F652A2" w:rsidRPr="00F652A2" w:rsidRDefault="00F652A2" w:rsidP="00F652A2">
                          <w:pPr>
                            <w:spacing w:after="0"/>
                            <w:rPr>
                              <w:rFonts w:ascii="Calibri" w:eastAsia="Calibri" w:hAnsi="Calibri" w:cs="Calibri"/>
                              <w:noProof/>
                              <w:color w:val="FF0000"/>
                              <w:szCs w:val="24"/>
                            </w:rPr>
                          </w:pPr>
                          <w:r w:rsidRPr="00F652A2">
                            <w:rPr>
                              <w:rFonts w:ascii="Calibri" w:eastAsia="Calibri" w:hAnsi="Calibri" w:cs="Calibri"/>
                              <w:noProof/>
                              <w:color w:val="FF0000"/>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9DE334C" id="_x0000_t202" coordsize="21600,21600" o:spt="202" path="m,l,21600r21600,l21600,xe">
              <v:stroke joinstyle="miter"/>
              <v:path gradientshapeok="t" o:connecttype="rect"/>
            </v:shapetype>
            <v:shape id="Text Box 9" o:spid="_x0000_s1026" type="#_x0000_t202" alt="OFFICIAL" style="position:absolute;margin-left:0;margin-top:0;width:43.45pt;height:31.1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" filled="f" stroked="f">
              <v:textbox style="mso-fit-shape-to-text:t" inset="0,15pt,0,0">
                <w:txbxContent>
                  <w:p w14:paraId="0D8BD9F8" w14:textId="77777777" w:rsidR="00F652A2" w:rsidRPr="00F652A2" w:rsidRDefault="00F652A2" w:rsidP="00F652A2">
                    <w:pPr>
                      <w:spacing w:after="0"/>
                      <w:rPr>
                        <w:rFonts w:ascii="Calibri" w:eastAsia="Calibri" w:hAnsi="Calibri" w:cs="Calibri"/>
                        <w:noProof/>
                        <w:color w:val="FF0000"/>
                        <w:szCs w:val="24"/>
                      </w:rPr>
                    </w:pPr>
                    <w:r w:rsidRPr="00F652A2">
                      <w:rPr>
                        <w:rFonts w:ascii="Calibri" w:eastAsia="Calibri" w:hAnsi="Calibri" w:cs="Calibri"/>
                        <w:noProof/>
                        <w:color w:val="FF0000"/>
                        <w:szCs w:val="24"/>
                      </w:rPr>
                      <w:t>OFFICIAL</w:t>
                    </w:r>
                  </w:p>
                </w:txbxContent>
              </v:textbox>
              <w10:wrap anchorx="page" anchory="page"/>
            </v:shape>
          </w:pict>
        </mc:Fallback>
      </mc:AlternateContent>
    </w:r>
  </w:p>
  <w:p w14:paraId="45A2A802" w14:textId="77777777" w:rsidR="00FA7A3B" w:rsidRDefault="00FA7A3B"/>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5918ED" w14:textId="54CF0212" w:rsidR="00F652A2" w:rsidRDefault="00F652A2">
    <w:pPr>
      <w:pStyle w:val="Header"/>
    </w:pPr>
  </w:p>
  <w:p w14:paraId="3FDC3116" w14:textId="77777777" w:rsidR="00FA7A3B" w:rsidRDefault="00FA7A3B"/>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E41166" w14:textId="02308514" w:rsidR="008426AD" w:rsidRDefault="00386AFB">
    <w:pPr>
      <w:pStyle w:val="Header"/>
    </w:pPr>
    <w:r>
      <w:rPr>
        <w:noProof/>
      </w:rPr>
      <w:drawing>
        <wp:anchor distT="0" distB="0" distL="114300" distR="114300" simplePos="0" relativeHeight="251663360" behindDoc="0" locked="0" layoutInCell="1" allowOverlap="1" wp14:anchorId="30DE05E3" wp14:editId="7E975EA8">
          <wp:simplePos x="0" y="0"/>
          <wp:positionH relativeFrom="page">
            <wp:posOffset>715010</wp:posOffset>
          </wp:positionH>
          <wp:positionV relativeFrom="page">
            <wp:posOffset>1413510</wp:posOffset>
          </wp:positionV>
          <wp:extent cx="6839585" cy="9269730"/>
          <wp:effectExtent l="0" t="0" r="0" b="7620"/>
          <wp:wrapNone/>
          <wp:docPr id="2049351915" name="Picture 1" descr="Australian Government Department of Health, Disability and Ageing logo with first nations ar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6223377" name="Picture 1" descr="Australian Government Department of Health, Disability and Ageing logo with first nations artwork."/>
                  <pic:cNvPicPr/>
                </pic:nvPicPr>
                <pic:blipFill>
                  <a:blip r:embed="rId1">
                    <a:extLst>
                      <a:ext uri="{28A0092B-C50C-407E-A947-70E740481C1C}">
                        <a14:useLocalDpi xmlns:a14="http://schemas.microsoft.com/office/drawing/2010/main" val="0"/>
                      </a:ext>
                    </a:extLst>
                  </a:blip>
                  <a:stretch>
                    <a:fillRect/>
                  </a:stretch>
                </pic:blipFill>
                <pic:spPr>
                  <a:xfrm>
                    <a:off x="0" y="0"/>
                    <a:ext cx="6839585" cy="9269730"/>
                  </a:xfrm>
                  <a:prstGeom prst="rect">
                    <a:avLst/>
                  </a:prstGeom>
                </pic:spPr>
              </pic:pic>
            </a:graphicData>
          </a:graphic>
          <wp14:sizeRelH relativeFrom="page">
            <wp14:pctWidth>0</wp14:pctWidth>
          </wp14:sizeRelH>
          <wp14:sizeRelV relativeFrom="page">
            <wp14:pctHeight>0</wp14:pctHeight>
          </wp14:sizeRelV>
        </wp:anchor>
      </w:drawing>
    </w:r>
    <w:r w:rsidR="00024E3C">
      <w:rPr>
        <w:noProof/>
      </w:rPr>
      <w:drawing>
        <wp:anchor distT="0" distB="0" distL="114300" distR="114300" simplePos="0" relativeHeight="251657215" behindDoc="0" locked="0" layoutInCell="1" allowOverlap="1" wp14:anchorId="4368834A" wp14:editId="2AF814A1">
          <wp:simplePos x="0" y="0"/>
          <wp:positionH relativeFrom="page">
            <wp:posOffset>4000500</wp:posOffset>
          </wp:positionH>
          <wp:positionV relativeFrom="paragraph">
            <wp:posOffset>-485404</wp:posOffset>
          </wp:positionV>
          <wp:extent cx="3537585" cy="2266950"/>
          <wp:effectExtent l="0" t="0" r="5715" b="0"/>
          <wp:wrapNone/>
          <wp:docPr id="1124198841" name="Image 2" descr="An older Aboriginal or Torres Strait Islander person is hugging an aged care worker"/>
          <wp:cNvGraphicFramePr/>
          <a:graphic xmlns:a="http://schemas.openxmlformats.org/drawingml/2006/main">
            <a:graphicData uri="http://schemas.openxmlformats.org/drawingml/2006/picture">
              <pic:pic xmlns:pic="http://schemas.openxmlformats.org/drawingml/2006/picture">
                <pic:nvPicPr>
                  <pic:cNvPr id="1124198841" name="Image 2" descr="An older Aboriginal or Torres Strait Islander person is hugging an aged care worker"/>
                  <pic:cNvPicPr/>
                </pic:nvPicPr>
                <pic:blipFill rotWithShape="1">
                  <a:blip r:embed="rId2" cstate="print"/>
                  <a:srcRect b="11182"/>
                  <a:stretch>
                    <a:fillRect/>
                  </a:stretch>
                </pic:blipFill>
                <pic:spPr bwMode="auto">
                  <a:xfrm>
                    <a:off x="0" y="0"/>
                    <a:ext cx="3537585" cy="22669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426AD">
      <w:rPr>
        <w:noProof/>
      </w:rPr>
      <w:drawing>
        <wp:anchor distT="0" distB="0" distL="114300" distR="114300" simplePos="0" relativeHeight="251664384" behindDoc="0" locked="0" layoutInCell="1" allowOverlap="1" wp14:anchorId="7304D5C8" wp14:editId="1A6E13C7">
          <wp:simplePos x="0" y="0"/>
          <wp:positionH relativeFrom="page">
            <wp:posOffset>-5080</wp:posOffset>
          </wp:positionH>
          <wp:positionV relativeFrom="page">
            <wp:posOffset>-8890</wp:posOffset>
          </wp:positionV>
          <wp:extent cx="4784090" cy="2245995"/>
          <wp:effectExtent l="0" t="0" r="0" b="1905"/>
          <wp:wrapNone/>
          <wp:docPr id="272406870" name="Picture 1" descr="First Nations artwork representing community. Text reads, 'Let's yarn about ageing well&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041805" name="Picture 1" descr="First Nations artwork representing community. Text reads, 'Let's yarn about ageing well&quot;."/>
                  <pic:cNvPicPr/>
                </pic:nvPicPr>
                <pic:blipFill>
                  <a:blip r:embed="rId3">
                    <a:extLst>
                      <a:ext uri="{28A0092B-C50C-407E-A947-70E740481C1C}">
                        <a14:useLocalDpi xmlns:a14="http://schemas.microsoft.com/office/drawing/2010/main" val="0"/>
                      </a:ext>
                    </a:extLst>
                  </a:blip>
                  <a:stretch>
                    <a:fillRect/>
                  </a:stretch>
                </pic:blipFill>
                <pic:spPr>
                  <a:xfrm>
                    <a:off x="0" y="0"/>
                    <a:ext cx="4784090" cy="224599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ED1A82C6"/>
    <w:lvl w:ilvl="0">
      <w:start w:val="1"/>
      <w:numFmt w:val="bullet"/>
      <w:pStyle w:val="ListBullet2"/>
      <w:lvlText w:val="o"/>
      <w:lvlJc w:val="left"/>
      <w:pPr>
        <w:ind w:left="643" w:hanging="360"/>
      </w:pPr>
      <w:rPr>
        <w:rFonts w:ascii="Courier New" w:hAnsi="Courier New" w:cs="Courier New" w:hint="default"/>
      </w:rPr>
    </w:lvl>
  </w:abstractNum>
  <w:abstractNum w:abstractNumId="1" w15:restartNumberingAfterBreak="0">
    <w:nsid w:val="FFFFFF89"/>
    <w:multiLevelType w:val="singleLevel"/>
    <w:tmpl w:val="01D24B88"/>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3603768"/>
    <w:multiLevelType w:val="hybridMultilevel"/>
    <w:tmpl w:val="9C68C134"/>
    <w:lvl w:ilvl="0" w:tplc="A406F2CE">
      <w:start w:val="1"/>
      <w:numFmt w:val="bullet"/>
      <w:pStyle w:val="ListParagraph"/>
      <w:lvlText w:val=""/>
      <w:lvlJc w:val="left"/>
      <w:pPr>
        <w:ind w:left="720" w:hanging="360"/>
      </w:pPr>
      <w:rPr>
        <w:rFonts w:ascii="Symbol" w:hAnsi="Symbol" w:hint="default"/>
        <w:color w:val="1D4793" w:themeColor="text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AA7745F"/>
    <w:multiLevelType w:val="hybridMultilevel"/>
    <w:tmpl w:val="CAA47C50"/>
    <w:lvl w:ilvl="0" w:tplc="1D6AE8BA">
      <w:numFmt w:val="bullet"/>
      <w:lvlText w:val="-"/>
      <w:lvlJc w:val="left"/>
      <w:pPr>
        <w:ind w:left="644" w:hanging="360"/>
      </w:pPr>
      <w:rPr>
        <w:rFonts w:ascii="Arial" w:eastAsiaTheme="minorHAnsi" w:hAnsi="Arial" w:cs="Arial" w:hint="default"/>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4" w15:restartNumberingAfterBreak="0">
    <w:nsid w:val="30ED3C1E"/>
    <w:multiLevelType w:val="hybridMultilevel"/>
    <w:tmpl w:val="0B2ABC50"/>
    <w:lvl w:ilvl="0" w:tplc="0C090001">
      <w:start w:val="1"/>
      <w:numFmt w:val="bullet"/>
      <w:lvlText w:val=""/>
      <w:lvlJc w:val="left"/>
      <w:pPr>
        <w:ind w:left="1222" w:hanging="360"/>
      </w:pPr>
      <w:rPr>
        <w:rFonts w:ascii="Symbol" w:hAnsi="Symbol" w:hint="default"/>
      </w:rPr>
    </w:lvl>
    <w:lvl w:ilvl="1" w:tplc="0C090003" w:tentative="1">
      <w:start w:val="1"/>
      <w:numFmt w:val="bullet"/>
      <w:lvlText w:val="o"/>
      <w:lvlJc w:val="left"/>
      <w:pPr>
        <w:ind w:left="1942" w:hanging="360"/>
      </w:pPr>
      <w:rPr>
        <w:rFonts w:ascii="Courier New" w:hAnsi="Courier New" w:cs="Courier New" w:hint="default"/>
      </w:rPr>
    </w:lvl>
    <w:lvl w:ilvl="2" w:tplc="0C090005" w:tentative="1">
      <w:start w:val="1"/>
      <w:numFmt w:val="bullet"/>
      <w:lvlText w:val=""/>
      <w:lvlJc w:val="left"/>
      <w:pPr>
        <w:ind w:left="2662" w:hanging="360"/>
      </w:pPr>
      <w:rPr>
        <w:rFonts w:ascii="Wingdings" w:hAnsi="Wingdings" w:hint="default"/>
      </w:rPr>
    </w:lvl>
    <w:lvl w:ilvl="3" w:tplc="0C090001" w:tentative="1">
      <w:start w:val="1"/>
      <w:numFmt w:val="bullet"/>
      <w:lvlText w:val=""/>
      <w:lvlJc w:val="left"/>
      <w:pPr>
        <w:ind w:left="3382" w:hanging="360"/>
      </w:pPr>
      <w:rPr>
        <w:rFonts w:ascii="Symbol" w:hAnsi="Symbol" w:hint="default"/>
      </w:rPr>
    </w:lvl>
    <w:lvl w:ilvl="4" w:tplc="0C090003" w:tentative="1">
      <w:start w:val="1"/>
      <w:numFmt w:val="bullet"/>
      <w:lvlText w:val="o"/>
      <w:lvlJc w:val="left"/>
      <w:pPr>
        <w:ind w:left="4102" w:hanging="360"/>
      </w:pPr>
      <w:rPr>
        <w:rFonts w:ascii="Courier New" w:hAnsi="Courier New" w:cs="Courier New" w:hint="default"/>
      </w:rPr>
    </w:lvl>
    <w:lvl w:ilvl="5" w:tplc="0C090005" w:tentative="1">
      <w:start w:val="1"/>
      <w:numFmt w:val="bullet"/>
      <w:lvlText w:val=""/>
      <w:lvlJc w:val="left"/>
      <w:pPr>
        <w:ind w:left="4822" w:hanging="360"/>
      </w:pPr>
      <w:rPr>
        <w:rFonts w:ascii="Wingdings" w:hAnsi="Wingdings" w:hint="default"/>
      </w:rPr>
    </w:lvl>
    <w:lvl w:ilvl="6" w:tplc="0C090001" w:tentative="1">
      <w:start w:val="1"/>
      <w:numFmt w:val="bullet"/>
      <w:lvlText w:val=""/>
      <w:lvlJc w:val="left"/>
      <w:pPr>
        <w:ind w:left="5542" w:hanging="360"/>
      </w:pPr>
      <w:rPr>
        <w:rFonts w:ascii="Symbol" w:hAnsi="Symbol" w:hint="default"/>
      </w:rPr>
    </w:lvl>
    <w:lvl w:ilvl="7" w:tplc="0C090003" w:tentative="1">
      <w:start w:val="1"/>
      <w:numFmt w:val="bullet"/>
      <w:lvlText w:val="o"/>
      <w:lvlJc w:val="left"/>
      <w:pPr>
        <w:ind w:left="6262" w:hanging="360"/>
      </w:pPr>
      <w:rPr>
        <w:rFonts w:ascii="Courier New" w:hAnsi="Courier New" w:cs="Courier New" w:hint="default"/>
      </w:rPr>
    </w:lvl>
    <w:lvl w:ilvl="8" w:tplc="0C090005" w:tentative="1">
      <w:start w:val="1"/>
      <w:numFmt w:val="bullet"/>
      <w:lvlText w:val=""/>
      <w:lvlJc w:val="left"/>
      <w:pPr>
        <w:ind w:left="6982" w:hanging="360"/>
      </w:pPr>
      <w:rPr>
        <w:rFonts w:ascii="Wingdings" w:hAnsi="Wingdings" w:hint="default"/>
      </w:rPr>
    </w:lvl>
  </w:abstractNum>
  <w:abstractNum w:abstractNumId="5" w15:restartNumberingAfterBreak="0">
    <w:nsid w:val="58F509F4"/>
    <w:multiLevelType w:val="hybridMultilevel"/>
    <w:tmpl w:val="4BC65EB6"/>
    <w:lvl w:ilvl="0" w:tplc="FC34FDC6">
      <w:start w:val="1"/>
      <w:numFmt w:val="bullet"/>
      <w:lvlText w:val=""/>
      <w:lvlJc w:val="left"/>
      <w:pPr>
        <w:ind w:left="360" w:hanging="360"/>
      </w:pPr>
      <w:rPr>
        <w:rFonts w:ascii="Symbol" w:hAnsi="Symbol" w:hint="default"/>
        <w:color w:val="D4D7CA" w:themeColor="accent1"/>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num w:numId="1" w16cid:durableId="1680308525">
    <w:abstractNumId w:val="1"/>
  </w:num>
  <w:num w:numId="2" w16cid:durableId="1596203438">
    <w:abstractNumId w:val="0"/>
  </w:num>
  <w:num w:numId="3" w16cid:durableId="1549995288">
    <w:abstractNumId w:val="5"/>
  </w:num>
  <w:num w:numId="4" w16cid:durableId="305211232">
    <w:abstractNumId w:val="4"/>
  </w:num>
  <w:num w:numId="5" w16cid:durableId="1844658000">
    <w:abstractNumId w:val="3"/>
  </w:num>
  <w:num w:numId="6" w16cid:durableId="95926434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5619"/>
    <w:rsid w:val="00000694"/>
    <w:rsid w:val="00001FBB"/>
    <w:rsid w:val="000226AE"/>
    <w:rsid w:val="00024E3C"/>
    <w:rsid w:val="000271E5"/>
    <w:rsid w:val="000345F4"/>
    <w:rsid w:val="000443F3"/>
    <w:rsid w:val="000529CA"/>
    <w:rsid w:val="00053C0A"/>
    <w:rsid w:val="000574F7"/>
    <w:rsid w:val="000608BA"/>
    <w:rsid w:val="000628A9"/>
    <w:rsid w:val="00081FCE"/>
    <w:rsid w:val="0008560C"/>
    <w:rsid w:val="000856D4"/>
    <w:rsid w:val="000869AF"/>
    <w:rsid w:val="000A20D5"/>
    <w:rsid w:val="000A4A41"/>
    <w:rsid w:val="000B04D3"/>
    <w:rsid w:val="000B62FB"/>
    <w:rsid w:val="000B65EC"/>
    <w:rsid w:val="000C4D06"/>
    <w:rsid w:val="000C59EC"/>
    <w:rsid w:val="000C794A"/>
    <w:rsid w:val="000D0D36"/>
    <w:rsid w:val="000D6930"/>
    <w:rsid w:val="000D73CC"/>
    <w:rsid w:val="000E4D51"/>
    <w:rsid w:val="000F010A"/>
    <w:rsid w:val="001005AF"/>
    <w:rsid w:val="001063BB"/>
    <w:rsid w:val="00107F67"/>
    <w:rsid w:val="0011050F"/>
    <w:rsid w:val="001126C8"/>
    <w:rsid w:val="001270D2"/>
    <w:rsid w:val="00130017"/>
    <w:rsid w:val="00133C8B"/>
    <w:rsid w:val="00136826"/>
    <w:rsid w:val="001401AB"/>
    <w:rsid w:val="00144E6E"/>
    <w:rsid w:val="00146CD9"/>
    <w:rsid w:val="00153B54"/>
    <w:rsid w:val="00155F74"/>
    <w:rsid w:val="001614CF"/>
    <w:rsid w:val="00165B67"/>
    <w:rsid w:val="00167C1A"/>
    <w:rsid w:val="0017156C"/>
    <w:rsid w:val="001749B4"/>
    <w:rsid w:val="00182FE1"/>
    <w:rsid w:val="001944A5"/>
    <w:rsid w:val="001A60F0"/>
    <w:rsid w:val="001B2757"/>
    <w:rsid w:val="001B44B0"/>
    <w:rsid w:val="001C28C7"/>
    <w:rsid w:val="001C3DD7"/>
    <w:rsid w:val="001C736A"/>
    <w:rsid w:val="001D00C7"/>
    <w:rsid w:val="001D41E2"/>
    <w:rsid w:val="001D437D"/>
    <w:rsid w:val="00211EB9"/>
    <w:rsid w:val="0022163A"/>
    <w:rsid w:val="0022438B"/>
    <w:rsid w:val="00244650"/>
    <w:rsid w:val="00252C12"/>
    <w:rsid w:val="00261E9B"/>
    <w:rsid w:val="00267FF4"/>
    <w:rsid w:val="00280050"/>
    <w:rsid w:val="00280B56"/>
    <w:rsid w:val="0028575D"/>
    <w:rsid w:val="00287C09"/>
    <w:rsid w:val="00291829"/>
    <w:rsid w:val="002B0359"/>
    <w:rsid w:val="002B3695"/>
    <w:rsid w:val="002B3A03"/>
    <w:rsid w:val="002B3D04"/>
    <w:rsid w:val="002B4DFB"/>
    <w:rsid w:val="002B59DF"/>
    <w:rsid w:val="002B696A"/>
    <w:rsid w:val="002E1E5F"/>
    <w:rsid w:val="002E3174"/>
    <w:rsid w:val="002E656D"/>
    <w:rsid w:val="002E7177"/>
    <w:rsid w:val="002F249B"/>
    <w:rsid w:val="003015BA"/>
    <w:rsid w:val="00301ECF"/>
    <w:rsid w:val="00303C10"/>
    <w:rsid w:val="00305E8A"/>
    <w:rsid w:val="0031104C"/>
    <w:rsid w:val="00312286"/>
    <w:rsid w:val="00317884"/>
    <w:rsid w:val="00326540"/>
    <w:rsid w:val="0033547B"/>
    <w:rsid w:val="00336E00"/>
    <w:rsid w:val="0033730E"/>
    <w:rsid w:val="00340815"/>
    <w:rsid w:val="003454CE"/>
    <w:rsid w:val="0035015E"/>
    <w:rsid w:val="003520B6"/>
    <w:rsid w:val="0036321C"/>
    <w:rsid w:val="00366F59"/>
    <w:rsid w:val="0038022E"/>
    <w:rsid w:val="00382DF1"/>
    <w:rsid w:val="003867D2"/>
    <w:rsid w:val="00386AFB"/>
    <w:rsid w:val="003879AC"/>
    <w:rsid w:val="00392759"/>
    <w:rsid w:val="003A27B4"/>
    <w:rsid w:val="003C0A4A"/>
    <w:rsid w:val="003C7067"/>
    <w:rsid w:val="003C731E"/>
    <w:rsid w:val="003F5F09"/>
    <w:rsid w:val="00403C6D"/>
    <w:rsid w:val="00403F8B"/>
    <w:rsid w:val="00404A44"/>
    <w:rsid w:val="00434CE1"/>
    <w:rsid w:val="00442D6B"/>
    <w:rsid w:val="00445467"/>
    <w:rsid w:val="004516F1"/>
    <w:rsid w:val="004566B3"/>
    <w:rsid w:val="0046010C"/>
    <w:rsid w:val="004657C3"/>
    <w:rsid w:val="004705F1"/>
    <w:rsid w:val="004742EF"/>
    <w:rsid w:val="004846E6"/>
    <w:rsid w:val="00486D44"/>
    <w:rsid w:val="00496455"/>
    <w:rsid w:val="004A2181"/>
    <w:rsid w:val="004A3ACE"/>
    <w:rsid w:val="004A6FC7"/>
    <w:rsid w:val="004B06D9"/>
    <w:rsid w:val="004B274B"/>
    <w:rsid w:val="004C36D9"/>
    <w:rsid w:val="004C430A"/>
    <w:rsid w:val="004D1347"/>
    <w:rsid w:val="004D13E3"/>
    <w:rsid w:val="004D2C2C"/>
    <w:rsid w:val="004D48C9"/>
    <w:rsid w:val="004E29ED"/>
    <w:rsid w:val="005010B3"/>
    <w:rsid w:val="00510045"/>
    <w:rsid w:val="0051169B"/>
    <w:rsid w:val="005143A2"/>
    <w:rsid w:val="005152CB"/>
    <w:rsid w:val="005236C7"/>
    <w:rsid w:val="00523FFD"/>
    <w:rsid w:val="00532CB4"/>
    <w:rsid w:val="00555C17"/>
    <w:rsid w:val="005561B6"/>
    <w:rsid w:val="00566FF7"/>
    <w:rsid w:val="005672C4"/>
    <w:rsid w:val="00570B9B"/>
    <w:rsid w:val="00583665"/>
    <w:rsid w:val="00586687"/>
    <w:rsid w:val="00591901"/>
    <w:rsid w:val="00593BA1"/>
    <w:rsid w:val="00594B4E"/>
    <w:rsid w:val="005963D0"/>
    <w:rsid w:val="00596AE0"/>
    <w:rsid w:val="005A2761"/>
    <w:rsid w:val="005A51F5"/>
    <w:rsid w:val="005D5A39"/>
    <w:rsid w:val="005E2B3C"/>
    <w:rsid w:val="005E4C6E"/>
    <w:rsid w:val="005E7878"/>
    <w:rsid w:val="005F30FC"/>
    <w:rsid w:val="005F431A"/>
    <w:rsid w:val="005F65F3"/>
    <w:rsid w:val="006037DD"/>
    <w:rsid w:val="0060466E"/>
    <w:rsid w:val="00607D48"/>
    <w:rsid w:val="00610988"/>
    <w:rsid w:val="006136DF"/>
    <w:rsid w:val="00615E1B"/>
    <w:rsid w:val="00617412"/>
    <w:rsid w:val="00620E88"/>
    <w:rsid w:val="0062172D"/>
    <w:rsid w:val="0062622A"/>
    <w:rsid w:val="00626525"/>
    <w:rsid w:val="006322CD"/>
    <w:rsid w:val="00646049"/>
    <w:rsid w:val="0064719F"/>
    <w:rsid w:val="00655CDD"/>
    <w:rsid w:val="006600D9"/>
    <w:rsid w:val="006609A3"/>
    <w:rsid w:val="006849CD"/>
    <w:rsid w:val="0069020F"/>
    <w:rsid w:val="0069055A"/>
    <w:rsid w:val="006A7465"/>
    <w:rsid w:val="006B6351"/>
    <w:rsid w:val="006C307C"/>
    <w:rsid w:val="006D6D47"/>
    <w:rsid w:val="006E052B"/>
    <w:rsid w:val="006F2F10"/>
    <w:rsid w:val="00711037"/>
    <w:rsid w:val="00714B55"/>
    <w:rsid w:val="007225B9"/>
    <w:rsid w:val="00723F5F"/>
    <w:rsid w:val="007259F5"/>
    <w:rsid w:val="00740E2A"/>
    <w:rsid w:val="00752152"/>
    <w:rsid w:val="007544B4"/>
    <w:rsid w:val="00754867"/>
    <w:rsid w:val="00756288"/>
    <w:rsid w:val="007633F0"/>
    <w:rsid w:val="00767B36"/>
    <w:rsid w:val="00767C55"/>
    <w:rsid w:val="00771930"/>
    <w:rsid w:val="00777A91"/>
    <w:rsid w:val="007970E5"/>
    <w:rsid w:val="007A1A62"/>
    <w:rsid w:val="007A70F7"/>
    <w:rsid w:val="007B10A5"/>
    <w:rsid w:val="007B5A43"/>
    <w:rsid w:val="007B6C09"/>
    <w:rsid w:val="007C22B4"/>
    <w:rsid w:val="007C2F6A"/>
    <w:rsid w:val="007C4FFB"/>
    <w:rsid w:val="007D1119"/>
    <w:rsid w:val="007D586A"/>
    <w:rsid w:val="007D5AF8"/>
    <w:rsid w:val="007D628E"/>
    <w:rsid w:val="007D6371"/>
    <w:rsid w:val="007E48C2"/>
    <w:rsid w:val="007E5C3D"/>
    <w:rsid w:val="007F0E76"/>
    <w:rsid w:val="007F27EE"/>
    <w:rsid w:val="007F5AA4"/>
    <w:rsid w:val="00822D14"/>
    <w:rsid w:val="008266ED"/>
    <w:rsid w:val="008311DA"/>
    <w:rsid w:val="008372DC"/>
    <w:rsid w:val="00840B82"/>
    <w:rsid w:val="008426AD"/>
    <w:rsid w:val="00843CFF"/>
    <w:rsid w:val="008543F5"/>
    <w:rsid w:val="00860E98"/>
    <w:rsid w:val="00876B52"/>
    <w:rsid w:val="0088404A"/>
    <w:rsid w:val="008861F5"/>
    <w:rsid w:val="0088719F"/>
    <w:rsid w:val="00887DC7"/>
    <w:rsid w:val="008951DD"/>
    <w:rsid w:val="008A1B65"/>
    <w:rsid w:val="008B35A4"/>
    <w:rsid w:val="008B4263"/>
    <w:rsid w:val="008B6D98"/>
    <w:rsid w:val="008C6AA5"/>
    <w:rsid w:val="008C6E2D"/>
    <w:rsid w:val="008E0E70"/>
    <w:rsid w:val="008F210D"/>
    <w:rsid w:val="009078B9"/>
    <w:rsid w:val="00934D0C"/>
    <w:rsid w:val="0093618E"/>
    <w:rsid w:val="009442C6"/>
    <w:rsid w:val="00951894"/>
    <w:rsid w:val="00952325"/>
    <w:rsid w:val="00972CF5"/>
    <w:rsid w:val="00975D30"/>
    <w:rsid w:val="00976321"/>
    <w:rsid w:val="00980DF7"/>
    <w:rsid w:val="0098342F"/>
    <w:rsid w:val="00992905"/>
    <w:rsid w:val="00995872"/>
    <w:rsid w:val="00995CDE"/>
    <w:rsid w:val="009A2541"/>
    <w:rsid w:val="009A7EF5"/>
    <w:rsid w:val="009B5A45"/>
    <w:rsid w:val="009B7747"/>
    <w:rsid w:val="009D1A83"/>
    <w:rsid w:val="009D274A"/>
    <w:rsid w:val="009D303E"/>
    <w:rsid w:val="009D36E0"/>
    <w:rsid w:val="009D781A"/>
    <w:rsid w:val="009E31DE"/>
    <w:rsid w:val="009E5EDA"/>
    <w:rsid w:val="009E7F09"/>
    <w:rsid w:val="00A1211A"/>
    <w:rsid w:val="00A24FD1"/>
    <w:rsid w:val="00A258A4"/>
    <w:rsid w:val="00A26BD4"/>
    <w:rsid w:val="00A31CE6"/>
    <w:rsid w:val="00A32214"/>
    <w:rsid w:val="00A37FBC"/>
    <w:rsid w:val="00A44F4D"/>
    <w:rsid w:val="00A55290"/>
    <w:rsid w:val="00A60154"/>
    <w:rsid w:val="00A635BD"/>
    <w:rsid w:val="00A71F77"/>
    <w:rsid w:val="00A7334D"/>
    <w:rsid w:val="00A74B92"/>
    <w:rsid w:val="00A80FF6"/>
    <w:rsid w:val="00A97047"/>
    <w:rsid w:val="00AA3721"/>
    <w:rsid w:val="00AB037D"/>
    <w:rsid w:val="00AB466F"/>
    <w:rsid w:val="00AC35D2"/>
    <w:rsid w:val="00AD11B3"/>
    <w:rsid w:val="00AD1B25"/>
    <w:rsid w:val="00AD1D61"/>
    <w:rsid w:val="00AD2C12"/>
    <w:rsid w:val="00AE0FEB"/>
    <w:rsid w:val="00AE6FF1"/>
    <w:rsid w:val="00AF6A21"/>
    <w:rsid w:val="00AF6EA1"/>
    <w:rsid w:val="00B013FC"/>
    <w:rsid w:val="00B03729"/>
    <w:rsid w:val="00B03E5F"/>
    <w:rsid w:val="00B052D0"/>
    <w:rsid w:val="00B16371"/>
    <w:rsid w:val="00B247BE"/>
    <w:rsid w:val="00B33096"/>
    <w:rsid w:val="00B34106"/>
    <w:rsid w:val="00B51705"/>
    <w:rsid w:val="00B555BF"/>
    <w:rsid w:val="00B62313"/>
    <w:rsid w:val="00B64F3F"/>
    <w:rsid w:val="00B71949"/>
    <w:rsid w:val="00B7530B"/>
    <w:rsid w:val="00B83151"/>
    <w:rsid w:val="00B94280"/>
    <w:rsid w:val="00B96C94"/>
    <w:rsid w:val="00BB05E4"/>
    <w:rsid w:val="00BE0565"/>
    <w:rsid w:val="00BE23CB"/>
    <w:rsid w:val="00BF0F97"/>
    <w:rsid w:val="00BF1053"/>
    <w:rsid w:val="00BF2811"/>
    <w:rsid w:val="00C145C8"/>
    <w:rsid w:val="00C20880"/>
    <w:rsid w:val="00C22C87"/>
    <w:rsid w:val="00C2303D"/>
    <w:rsid w:val="00C2429E"/>
    <w:rsid w:val="00C30EAB"/>
    <w:rsid w:val="00C31CAC"/>
    <w:rsid w:val="00C3439F"/>
    <w:rsid w:val="00C35AE1"/>
    <w:rsid w:val="00C3720B"/>
    <w:rsid w:val="00C373D5"/>
    <w:rsid w:val="00C41889"/>
    <w:rsid w:val="00C45E33"/>
    <w:rsid w:val="00C542B5"/>
    <w:rsid w:val="00C55C8C"/>
    <w:rsid w:val="00C57C31"/>
    <w:rsid w:val="00C65C7C"/>
    <w:rsid w:val="00C65F3A"/>
    <w:rsid w:val="00C70E42"/>
    <w:rsid w:val="00C84BAC"/>
    <w:rsid w:val="00C86CCE"/>
    <w:rsid w:val="00CB07E9"/>
    <w:rsid w:val="00CB2B0F"/>
    <w:rsid w:val="00CB46AE"/>
    <w:rsid w:val="00CC6909"/>
    <w:rsid w:val="00CC7108"/>
    <w:rsid w:val="00CC7BA6"/>
    <w:rsid w:val="00CD11D4"/>
    <w:rsid w:val="00CE09A9"/>
    <w:rsid w:val="00CE1DEE"/>
    <w:rsid w:val="00CF46EB"/>
    <w:rsid w:val="00CF62DA"/>
    <w:rsid w:val="00CF701C"/>
    <w:rsid w:val="00D04946"/>
    <w:rsid w:val="00D0497C"/>
    <w:rsid w:val="00D0727E"/>
    <w:rsid w:val="00D100C9"/>
    <w:rsid w:val="00D12B3A"/>
    <w:rsid w:val="00D140AE"/>
    <w:rsid w:val="00D17BB1"/>
    <w:rsid w:val="00D2393D"/>
    <w:rsid w:val="00D2573F"/>
    <w:rsid w:val="00D25FA1"/>
    <w:rsid w:val="00D41F21"/>
    <w:rsid w:val="00D44899"/>
    <w:rsid w:val="00D477BE"/>
    <w:rsid w:val="00D47F99"/>
    <w:rsid w:val="00D566E8"/>
    <w:rsid w:val="00D60CA3"/>
    <w:rsid w:val="00D6492A"/>
    <w:rsid w:val="00D7330E"/>
    <w:rsid w:val="00D75AD7"/>
    <w:rsid w:val="00D76006"/>
    <w:rsid w:val="00D76B20"/>
    <w:rsid w:val="00D770D7"/>
    <w:rsid w:val="00D7737C"/>
    <w:rsid w:val="00D81210"/>
    <w:rsid w:val="00D85E8D"/>
    <w:rsid w:val="00D92B30"/>
    <w:rsid w:val="00D93307"/>
    <w:rsid w:val="00D937FB"/>
    <w:rsid w:val="00D938D0"/>
    <w:rsid w:val="00D93C20"/>
    <w:rsid w:val="00D97E57"/>
    <w:rsid w:val="00DA0604"/>
    <w:rsid w:val="00DA1E82"/>
    <w:rsid w:val="00DA7938"/>
    <w:rsid w:val="00DB3510"/>
    <w:rsid w:val="00DB48D6"/>
    <w:rsid w:val="00DC1FD2"/>
    <w:rsid w:val="00DE3FE0"/>
    <w:rsid w:val="00DF45E2"/>
    <w:rsid w:val="00DF57A8"/>
    <w:rsid w:val="00DF73B8"/>
    <w:rsid w:val="00E03C8F"/>
    <w:rsid w:val="00E060E8"/>
    <w:rsid w:val="00E10F7D"/>
    <w:rsid w:val="00E119B6"/>
    <w:rsid w:val="00E1501D"/>
    <w:rsid w:val="00E207C6"/>
    <w:rsid w:val="00E21A48"/>
    <w:rsid w:val="00E25469"/>
    <w:rsid w:val="00E2718A"/>
    <w:rsid w:val="00E30C2D"/>
    <w:rsid w:val="00E31A16"/>
    <w:rsid w:val="00E5077A"/>
    <w:rsid w:val="00E5411C"/>
    <w:rsid w:val="00E54468"/>
    <w:rsid w:val="00E57584"/>
    <w:rsid w:val="00E57885"/>
    <w:rsid w:val="00E62176"/>
    <w:rsid w:val="00E630EA"/>
    <w:rsid w:val="00E75535"/>
    <w:rsid w:val="00E8169D"/>
    <w:rsid w:val="00E84AC8"/>
    <w:rsid w:val="00E85293"/>
    <w:rsid w:val="00EA6B4E"/>
    <w:rsid w:val="00EB7CE9"/>
    <w:rsid w:val="00EC5619"/>
    <w:rsid w:val="00ED0D48"/>
    <w:rsid w:val="00ED43B1"/>
    <w:rsid w:val="00ED45FA"/>
    <w:rsid w:val="00ED462C"/>
    <w:rsid w:val="00EE58B0"/>
    <w:rsid w:val="00EF35F9"/>
    <w:rsid w:val="00EF463C"/>
    <w:rsid w:val="00EF48A8"/>
    <w:rsid w:val="00F07D6B"/>
    <w:rsid w:val="00F11829"/>
    <w:rsid w:val="00F14527"/>
    <w:rsid w:val="00F14D6C"/>
    <w:rsid w:val="00F16CE5"/>
    <w:rsid w:val="00F17371"/>
    <w:rsid w:val="00F219BD"/>
    <w:rsid w:val="00F25530"/>
    <w:rsid w:val="00F33574"/>
    <w:rsid w:val="00F339B7"/>
    <w:rsid w:val="00F34539"/>
    <w:rsid w:val="00F35610"/>
    <w:rsid w:val="00F40B53"/>
    <w:rsid w:val="00F4477E"/>
    <w:rsid w:val="00F51F63"/>
    <w:rsid w:val="00F652A2"/>
    <w:rsid w:val="00F66A82"/>
    <w:rsid w:val="00F746C0"/>
    <w:rsid w:val="00F809BC"/>
    <w:rsid w:val="00F87B74"/>
    <w:rsid w:val="00F93FE3"/>
    <w:rsid w:val="00F94722"/>
    <w:rsid w:val="00F97659"/>
    <w:rsid w:val="00FA1F8D"/>
    <w:rsid w:val="00FA7A3B"/>
    <w:rsid w:val="00FC7BCC"/>
    <w:rsid w:val="00FE1D70"/>
    <w:rsid w:val="00FE3ADF"/>
    <w:rsid w:val="00FE3E5E"/>
    <w:rsid w:val="00FE5325"/>
    <w:rsid w:val="00FE599F"/>
    <w:rsid w:val="00FE7588"/>
    <w:rsid w:val="00FF7CC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67ACA0C"/>
  <w15:chartTrackingRefBased/>
  <w15:docId w15:val="{A87698A0-32DF-4797-9D87-1449F8D928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Times New Roman"/>
        <w:kern w:val="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3A03"/>
    <w:pPr>
      <w:spacing w:after="120" w:line="264" w:lineRule="auto"/>
    </w:pPr>
    <w:rPr>
      <w:rFonts w:ascii="Aptos" w:hAnsi="Aptos"/>
      <w:sz w:val="26"/>
    </w:rPr>
  </w:style>
  <w:style w:type="paragraph" w:styleId="Heading1">
    <w:name w:val="heading 1"/>
    <w:basedOn w:val="Normal"/>
    <w:next w:val="Normal"/>
    <w:link w:val="Heading1Char"/>
    <w:uiPriority w:val="9"/>
    <w:qFormat/>
    <w:rsid w:val="00CF46EB"/>
    <w:pPr>
      <w:keepNext/>
      <w:keepLines/>
      <w:pBdr>
        <w:bottom w:val="single" w:sz="4" w:space="12" w:color="D4D7CA" w:themeColor="accent1"/>
      </w:pBdr>
      <w:spacing w:before="1800" w:after="600" w:line="240" w:lineRule="auto"/>
      <w:jc w:val="center"/>
      <w:outlineLvl w:val="0"/>
    </w:pPr>
    <w:rPr>
      <w:rFonts w:asciiTheme="majorHAnsi" w:eastAsiaTheme="majorEastAsia" w:hAnsiTheme="majorHAnsi" w:cstheme="majorBidi"/>
      <w:b/>
      <w:color w:val="1D4793" w:themeColor="text2"/>
      <w:sz w:val="52"/>
      <w:szCs w:val="40"/>
    </w:rPr>
  </w:style>
  <w:style w:type="paragraph" w:styleId="Heading2">
    <w:name w:val="heading 2"/>
    <w:basedOn w:val="Heading1"/>
    <w:next w:val="Normal"/>
    <w:link w:val="Heading2Char"/>
    <w:uiPriority w:val="9"/>
    <w:unhideWhenUsed/>
    <w:qFormat/>
    <w:rsid w:val="00583665"/>
    <w:pPr>
      <w:pBdr>
        <w:bottom w:val="none" w:sz="0" w:space="0" w:color="auto"/>
      </w:pBdr>
      <w:spacing w:before="360" w:after="120"/>
      <w:jc w:val="left"/>
      <w:outlineLvl w:val="1"/>
    </w:pPr>
    <w:rPr>
      <w:sz w:val="40"/>
      <w:szCs w:val="32"/>
    </w:rPr>
  </w:style>
  <w:style w:type="paragraph" w:styleId="Heading3">
    <w:name w:val="heading 3"/>
    <w:basedOn w:val="Heading2"/>
    <w:next w:val="Normal"/>
    <w:link w:val="Heading3Char"/>
    <w:uiPriority w:val="9"/>
    <w:unhideWhenUsed/>
    <w:qFormat/>
    <w:rsid w:val="00305E8A"/>
    <w:pPr>
      <w:spacing w:before="160" w:after="80"/>
      <w:outlineLvl w:val="2"/>
    </w:pPr>
    <w:rPr>
      <w:rFonts w:asciiTheme="minorHAnsi" w:hAnsiTheme="minorHAnsi"/>
      <w:b w:val="0"/>
      <w:sz w:val="36"/>
      <w:szCs w:val="28"/>
    </w:rPr>
  </w:style>
  <w:style w:type="paragraph" w:styleId="Heading4">
    <w:name w:val="heading 4"/>
    <w:basedOn w:val="Heading2"/>
    <w:next w:val="Normal"/>
    <w:link w:val="Heading4Char"/>
    <w:uiPriority w:val="9"/>
    <w:semiHidden/>
    <w:unhideWhenUsed/>
    <w:qFormat/>
    <w:rsid w:val="00B34106"/>
    <w:pPr>
      <w:spacing w:before="80" w:after="40"/>
      <w:outlineLvl w:val="3"/>
    </w:pPr>
    <w:rPr>
      <w:rFonts w:asciiTheme="minorHAnsi" w:hAnsiTheme="minorHAnsi"/>
      <w:i/>
      <w:iCs/>
      <w:sz w:val="28"/>
    </w:rPr>
  </w:style>
  <w:style w:type="paragraph" w:styleId="Heading5">
    <w:name w:val="heading 5"/>
    <w:basedOn w:val="Normal"/>
    <w:next w:val="Normal"/>
    <w:link w:val="Heading5Char"/>
    <w:uiPriority w:val="9"/>
    <w:semiHidden/>
    <w:unhideWhenUsed/>
    <w:qFormat/>
    <w:rsid w:val="00496455"/>
    <w:pPr>
      <w:keepNext/>
      <w:keepLines/>
      <w:spacing w:before="80" w:after="40"/>
      <w:outlineLvl w:val="4"/>
    </w:pPr>
    <w:rPr>
      <w:rFonts w:asciiTheme="minorHAnsi" w:eastAsiaTheme="majorEastAsia" w:hAnsiTheme="minorHAnsi" w:cstheme="majorBidi"/>
      <w:color w:val="A3AA8E" w:themeColor="accent1" w:themeShade="BF"/>
    </w:rPr>
  </w:style>
  <w:style w:type="paragraph" w:styleId="Heading6">
    <w:name w:val="heading 6"/>
    <w:basedOn w:val="Normal"/>
    <w:next w:val="Normal"/>
    <w:link w:val="Heading6Char"/>
    <w:uiPriority w:val="9"/>
    <w:semiHidden/>
    <w:unhideWhenUsed/>
    <w:qFormat/>
    <w:rsid w:val="00496455"/>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496455"/>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496455"/>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496455"/>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F46EB"/>
    <w:rPr>
      <w:rFonts w:asciiTheme="majorHAnsi" w:eastAsiaTheme="majorEastAsia" w:hAnsiTheme="majorHAnsi" w:cstheme="majorBidi"/>
      <w:b/>
      <w:color w:val="1D4793" w:themeColor="text2"/>
      <w:sz w:val="52"/>
      <w:szCs w:val="40"/>
    </w:rPr>
  </w:style>
  <w:style w:type="character" w:customStyle="1" w:styleId="Heading2Char">
    <w:name w:val="Heading 2 Char"/>
    <w:basedOn w:val="DefaultParagraphFont"/>
    <w:link w:val="Heading2"/>
    <w:uiPriority w:val="9"/>
    <w:rsid w:val="00583665"/>
    <w:rPr>
      <w:rFonts w:asciiTheme="majorHAnsi" w:eastAsiaTheme="majorEastAsia" w:hAnsiTheme="majorHAnsi" w:cstheme="majorBidi"/>
      <w:b/>
      <w:color w:val="1D4793" w:themeColor="text2"/>
      <w:sz w:val="40"/>
      <w:szCs w:val="32"/>
    </w:rPr>
  </w:style>
  <w:style w:type="character" w:customStyle="1" w:styleId="Heading3Char">
    <w:name w:val="Heading 3 Char"/>
    <w:basedOn w:val="DefaultParagraphFont"/>
    <w:link w:val="Heading3"/>
    <w:uiPriority w:val="9"/>
    <w:rsid w:val="00305E8A"/>
    <w:rPr>
      <w:rFonts w:asciiTheme="minorHAnsi" w:eastAsiaTheme="majorEastAsia" w:hAnsiTheme="minorHAnsi" w:cstheme="majorBidi"/>
      <w:color w:val="1D4793" w:themeColor="text2"/>
      <w:sz w:val="36"/>
      <w:szCs w:val="28"/>
    </w:rPr>
  </w:style>
  <w:style w:type="character" w:customStyle="1" w:styleId="Heading4Char">
    <w:name w:val="Heading 4 Char"/>
    <w:basedOn w:val="DefaultParagraphFont"/>
    <w:link w:val="Heading4"/>
    <w:uiPriority w:val="9"/>
    <w:semiHidden/>
    <w:rsid w:val="00305E8A"/>
    <w:rPr>
      <w:rFonts w:asciiTheme="minorHAnsi" w:eastAsiaTheme="majorEastAsia" w:hAnsiTheme="minorHAnsi" w:cstheme="majorBidi"/>
      <w:b/>
      <w:i/>
      <w:iCs/>
      <w:color w:val="1D4793" w:themeColor="text2"/>
      <w:sz w:val="28"/>
      <w:szCs w:val="32"/>
    </w:rPr>
  </w:style>
  <w:style w:type="character" w:customStyle="1" w:styleId="Heading5Char">
    <w:name w:val="Heading 5 Char"/>
    <w:basedOn w:val="DefaultParagraphFont"/>
    <w:link w:val="Heading5"/>
    <w:uiPriority w:val="9"/>
    <w:semiHidden/>
    <w:rsid w:val="00496455"/>
    <w:rPr>
      <w:rFonts w:asciiTheme="minorHAnsi" w:eastAsiaTheme="majorEastAsia" w:hAnsiTheme="minorHAnsi" w:cstheme="majorBidi"/>
      <w:color w:val="A3AA8E" w:themeColor="accent1" w:themeShade="BF"/>
    </w:rPr>
  </w:style>
  <w:style w:type="character" w:customStyle="1" w:styleId="Heading6Char">
    <w:name w:val="Heading 6 Char"/>
    <w:basedOn w:val="DefaultParagraphFont"/>
    <w:link w:val="Heading6"/>
    <w:uiPriority w:val="9"/>
    <w:semiHidden/>
    <w:rsid w:val="00496455"/>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496455"/>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496455"/>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496455"/>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49645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9645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96455"/>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96455"/>
    <w:rPr>
      <w:rFonts w:asciiTheme="minorHAnsi" w:eastAsiaTheme="majorEastAsia" w:hAnsiTheme="minorHAnsi" w:cstheme="majorBidi"/>
      <w:color w:val="595959" w:themeColor="text1" w:themeTint="A6"/>
      <w:spacing w:val="15"/>
      <w:sz w:val="28"/>
      <w:szCs w:val="28"/>
    </w:rPr>
  </w:style>
  <w:style w:type="paragraph" w:styleId="Quote">
    <w:name w:val="Quote"/>
    <w:aliases w:val="Call-out"/>
    <w:basedOn w:val="Normal"/>
    <w:next w:val="Normal"/>
    <w:link w:val="QuoteChar"/>
    <w:uiPriority w:val="29"/>
    <w:qFormat/>
    <w:rsid w:val="00C45E33"/>
    <w:pPr>
      <w:pBdr>
        <w:top w:val="single" w:sz="4" w:space="6" w:color="E8EAE2"/>
        <w:left w:val="single" w:sz="4" w:space="6" w:color="E8EAE2"/>
        <w:bottom w:val="single" w:sz="4" w:space="6" w:color="E8EAE2"/>
        <w:right w:val="single" w:sz="4" w:space="6" w:color="E8EAE2"/>
      </w:pBdr>
      <w:shd w:val="clear" w:color="auto" w:fill="E8EAE2"/>
      <w:spacing w:before="360" w:after="360"/>
      <w:ind w:left="284" w:right="284"/>
      <w:jc w:val="center"/>
    </w:pPr>
    <w:rPr>
      <w:rFonts w:ascii="Georgia" w:hAnsi="Georgia"/>
      <w:b/>
      <w:iCs/>
      <w:color w:val="1D4793" w:themeColor="text2"/>
      <w:sz w:val="32"/>
    </w:rPr>
  </w:style>
  <w:style w:type="character" w:customStyle="1" w:styleId="QuoteChar">
    <w:name w:val="Quote Char"/>
    <w:aliases w:val="Call-out Char"/>
    <w:basedOn w:val="DefaultParagraphFont"/>
    <w:link w:val="Quote"/>
    <w:uiPriority w:val="29"/>
    <w:rsid w:val="00C45E33"/>
    <w:rPr>
      <w:rFonts w:ascii="Georgia" w:hAnsi="Georgia"/>
      <w:b/>
      <w:iCs/>
      <w:color w:val="1D4793" w:themeColor="text2"/>
      <w:sz w:val="32"/>
      <w:shd w:val="clear" w:color="auto" w:fill="E8EAE2"/>
    </w:rPr>
  </w:style>
  <w:style w:type="paragraph" w:styleId="ListParagraph">
    <w:name w:val="List Paragraph"/>
    <w:basedOn w:val="Normal"/>
    <w:uiPriority w:val="34"/>
    <w:qFormat/>
    <w:rsid w:val="00496455"/>
    <w:pPr>
      <w:numPr>
        <w:numId w:val="6"/>
      </w:numPr>
      <w:contextualSpacing/>
    </w:pPr>
  </w:style>
  <w:style w:type="character" w:styleId="IntenseEmphasis">
    <w:name w:val="Intense Emphasis"/>
    <w:basedOn w:val="DefaultParagraphFont"/>
    <w:uiPriority w:val="21"/>
    <w:qFormat/>
    <w:rsid w:val="00496455"/>
    <w:rPr>
      <w:i/>
      <w:iCs/>
      <w:color w:val="A3AA8E" w:themeColor="accent1" w:themeShade="BF"/>
    </w:rPr>
  </w:style>
  <w:style w:type="paragraph" w:styleId="IntenseQuote">
    <w:name w:val="Intense Quote"/>
    <w:basedOn w:val="Normal"/>
    <w:next w:val="Normal"/>
    <w:link w:val="IntenseQuoteChar"/>
    <w:uiPriority w:val="30"/>
    <w:qFormat/>
    <w:rsid w:val="00496455"/>
    <w:pPr>
      <w:pBdr>
        <w:top w:val="single" w:sz="4" w:space="10" w:color="A3AA8E" w:themeColor="accent1" w:themeShade="BF"/>
        <w:bottom w:val="single" w:sz="4" w:space="10" w:color="A3AA8E" w:themeColor="accent1" w:themeShade="BF"/>
      </w:pBdr>
      <w:spacing w:before="360" w:after="360"/>
      <w:ind w:left="864" w:right="864"/>
      <w:jc w:val="center"/>
    </w:pPr>
    <w:rPr>
      <w:i/>
      <w:iCs/>
      <w:color w:val="A3AA8E" w:themeColor="accent1" w:themeShade="BF"/>
    </w:rPr>
  </w:style>
  <w:style w:type="character" w:customStyle="1" w:styleId="IntenseQuoteChar">
    <w:name w:val="Intense Quote Char"/>
    <w:basedOn w:val="DefaultParagraphFont"/>
    <w:link w:val="IntenseQuote"/>
    <w:uiPriority w:val="30"/>
    <w:rsid w:val="00496455"/>
    <w:rPr>
      <w:i/>
      <w:iCs/>
      <w:color w:val="A3AA8E" w:themeColor="accent1" w:themeShade="BF"/>
    </w:rPr>
  </w:style>
  <w:style w:type="character" w:styleId="IntenseReference">
    <w:name w:val="Intense Reference"/>
    <w:basedOn w:val="DefaultParagraphFont"/>
    <w:uiPriority w:val="32"/>
    <w:qFormat/>
    <w:rsid w:val="00496455"/>
    <w:rPr>
      <w:b/>
      <w:bCs/>
      <w:smallCaps/>
      <w:color w:val="A3AA8E" w:themeColor="accent1" w:themeShade="BF"/>
      <w:spacing w:val="5"/>
    </w:rPr>
  </w:style>
  <w:style w:type="paragraph" w:styleId="Header">
    <w:name w:val="header"/>
    <w:basedOn w:val="Normal"/>
    <w:link w:val="HeaderChar"/>
    <w:uiPriority w:val="99"/>
    <w:unhideWhenUsed/>
    <w:rsid w:val="00496455"/>
    <w:pPr>
      <w:tabs>
        <w:tab w:val="center" w:pos="4513"/>
        <w:tab w:val="right" w:pos="9026"/>
      </w:tabs>
      <w:spacing w:after="0" w:line="240" w:lineRule="auto"/>
    </w:pPr>
  </w:style>
  <w:style w:type="character" w:customStyle="1" w:styleId="HeaderChar">
    <w:name w:val="Header Char"/>
    <w:basedOn w:val="DefaultParagraphFont"/>
    <w:link w:val="Header"/>
    <w:uiPriority w:val="99"/>
    <w:rsid w:val="00496455"/>
  </w:style>
  <w:style w:type="paragraph" w:styleId="Footer">
    <w:name w:val="footer"/>
    <w:basedOn w:val="Normal"/>
    <w:link w:val="FooterChar"/>
    <w:uiPriority w:val="99"/>
    <w:unhideWhenUsed/>
    <w:rsid w:val="00496455"/>
    <w:pPr>
      <w:tabs>
        <w:tab w:val="center" w:pos="4513"/>
        <w:tab w:val="right" w:pos="9026"/>
      </w:tabs>
      <w:spacing w:after="0" w:line="240" w:lineRule="auto"/>
    </w:pPr>
  </w:style>
  <w:style w:type="character" w:customStyle="1" w:styleId="FooterChar">
    <w:name w:val="Footer Char"/>
    <w:basedOn w:val="DefaultParagraphFont"/>
    <w:link w:val="Footer"/>
    <w:uiPriority w:val="99"/>
    <w:rsid w:val="00496455"/>
  </w:style>
  <w:style w:type="paragraph" w:styleId="ListBullet">
    <w:name w:val="List Bullet"/>
    <w:basedOn w:val="Normal"/>
    <w:uiPriority w:val="99"/>
    <w:unhideWhenUsed/>
    <w:rsid w:val="00887DC7"/>
    <w:pPr>
      <w:numPr>
        <w:numId w:val="1"/>
      </w:numPr>
      <w:contextualSpacing/>
    </w:pPr>
  </w:style>
  <w:style w:type="character" w:styleId="PlaceholderText">
    <w:name w:val="Placeholder Text"/>
    <w:basedOn w:val="DefaultParagraphFont"/>
    <w:uiPriority w:val="99"/>
    <w:semiHidden/>
    <w:rsid w:val="002B3D04"/>
    <w:rPr>
      <w:color w:val="666666"/>
    </w:rPr>
  </w:style>
  <w:style w:type="character" w:styleId="Mention">
    <w:name w:val="Mention"/>
    <w:basedOn w:val="DefaultParagraphFont"/>
    <w:uiPriority w:val="99"/>
    <w:unhideWhenUsed/>
    <w:rsid w:val="00392759"/>
    <w:rPr>
      <w:color w:val="2B579A"/>
      <w:shd w:val="clear" w:color="auto" w:fill="E1DFDD"/>
    </w:rPr>
  </w:style>
  <w:style w:type="paragraph" w:styleId="ListBullet2">
    <w:name w:val="List Bullet 2"/>
    <w:basedOn w:val="Normal"/>
    <w:uiPriority w:val="99"/>
    <w:unhideWhenUsed/>
    <w:rsid w:val="009E31DE"/>
    <w:pPr>
      <w:numPr>
        <w:numId w:val="2"/>
      </w:numPr>
      <w:spacing w:after="60"/>
      <w:ind w:left="641" w:hanging="357"/>
      <w:contextualSpacing/>
    </w:pPr>
  </w:style>
  <w:style w:type="table" w:styleId="TableGrid">
    <w:name w:val="Table Grid"/>
    <w:basedOn w:val="TableNormal"/>
    <w:uiPriority w:val="39"/>
    <w:rsid w:val="00FA1F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1">
    <w:name w:val="Grid Table 4 Accent 1"/>
    <w:basedOn w:val="TableNormal"/>
    <w:uiPriority w:val="49"/>
    <w:rsid w:val="001C28C7"/>
    <w:pPr>
      <w:spacing w:after="0" w:line="240" w:lineRule="auto"/>
    </w:pPr>
    <w:tblPr>
      <w:tblStyleRowBandSize w:val="1"/>
      <w:tblStyleColBandSize w:val="1"/>
      <w:tblBorders>
        <w:top w:val="single" w:sz="4" w:space="0" w:color="E5E7DF" w:themeColor="accent1" w:themeTint="99"/>
        <w:left w:val="single" w:sz="4" w:space="0" w:color="E5E7DF" w:themeColor="accent1" w:themeTint="99"/>
        <w:bottom w:val="single" w:sz="4" w:space="0" w:color="E5E7DF" w:themeColor="accent1" w:themeTint="99"/>
        <w:right w:val="single" w:sz="4" w:space="0" w:color="E5E7DF" w:themeColor="accent1" w:themeTint="99"/>
        <w:insideH w:val="single" w:sz="4" w:space="0" w:color="E5E7DF" w:themeColor="accent1" w:themeTint="99"/>
        <w:insideV w:val="single" w:sz="4" w:space="0" w:color="E5E7DF" w:themeColor="accent1" w:themeTint="99"/>
      </w:tblBorders>
    </w:tblPr>
    <w:tblStylePr w:type="firstRow">
      <w:rPr>
        <w:b/>
        <w:bCs/>
        <w:color w:val="FFFFFF" w:themeColor="background1"/>
      </w:rPr>
      <w:tblPr/>
      <w:tcPr>
        <w:tcBorders>
          <w:top w:val="single" w:sz="4" w:space="0" w:color="D4D7CA" w:themeColor="accent1"/>
          <w:left w:val="single" w:sz="4" w:space="0" w:color="D4D7CA" w:themeColor="accent1"/>
          <w:bottom w:val="single" w:sz="4" w:space="0" w:color="D4D7CA" w:themeColor="accent1"/>
          <w:right w:val="single" w:sz="4" w:space="0" w:color="D4D7CA" w:themeColor="accent1"/>
          <w:insideH w:val="nil"/>
          <w:insideV w:val="nil"/>
        </w:tcBorders>
        <w:shd w:val="clear" w:color="auto" w:fill="D4D7CA" w:themeFill="accent1"/>
      </w:tcPr>
    </w:tblStylePr>
    <w:tblStylePr w:type="lastRow">
      <w:rPr>
        <w:b/>
        <w:bCs/>
      </w:rPr>
      <w:tblPr/>
      <w:tcPr>
        <w:tcBorders>
          <w:top w:val="double" w:sz="4" w:space="0" w:color="D4D7CA" w:themeColor="accent1"/>
        </w:tcBorders>
      </w:tcPr>
    </w:tblStylePr>
    <w:tblStylePr w:type="firstCol">
      <w:rPr>
        <w:b/>
        <w:bCs/>
      </w:rPr>
    </w:tblStylePr>
    <w:tblStylePr w:type="lastCol">
      <w:rPr>
        <w:b/>
        <w:bCs/>
      </w:rPr>
    </w:tblStylePr>
    <w:tblStylePr w:type="band1Vert">
      <w:tblPr/>
      <w:tcPr>
        <w:shd w:val="clear" w:color="auto" w:fill="F6F7F4" w:themeFill="accent1" w:themeFillTint="33"/>
      </w:tcPr>
    </w:tblStylePr>
    <w:tblStylePr w:type="band1Horz">
      <w:tblPr/>
      <w:tcPr>
        <w:shd w:val="clear" w:color="auto" w:fill="F6F7F4" w:themeFill="accent1" w:themeFillTint="33"/>
      </w:tcPr>
    </w:tblStylePr>
  </w:style>
  <w:style w:type="paragraph" w:styleId="TableofFigures">
    <w:name w:val="table of figures"/>
    <w:basedOn w:val="Normal"/>
    <w:next w:val="Normal"/>
    <w:uiPriority w:val="99"/>
    <w:unhideWhenUsed/>
    <w:rsid w:val="005010B3"/>
    <w:pPr>
      <w:spacing w:after="0"/>
    </w:pPr>
  </w:style>
  <w:style w:type="table" w:customStyle="1" w:styleId="DepartmentofHealthtable">
    <w:name w:val="Department of Health table"/>
    <w:basedOn w:val="TableNormal"/>
    <w:uiPriority w:val="99"/>
    <w:rsid w:val="00280B56"/>
    <w:pPr>
      <w:spacing w:after="0" w:line="240" w:lineRule="auto"/>
    </w:pPr>
    <w:rPr>
      <w:rFonts w:eastAsia="Times New Roman"/>
      <w:color w:val="000000" w:themeColor="text1"/>
      <w:kern w:val="0"/>
      <w:sz w:val="21"/>
      <w:lang w:eastAsia="en-AU"/>
      <w14:ligatures w14:val="none"/>
    </w:rPr>
    <w:tblPr>
      <w:tblStyleRowBandSize w:val="1"/>
      <w:tblBorders>
        <w:top w:val="single" w:sz="4" w:space="0" w:color="auto"/>
        <w:bottom w:val="single" w:sz="4" w:space="0" w:color="auto"/>
        <w:insideH w:val="single" w:sz="4" w:space="0" w:color="auto"/>
      </w:tblBorders>
    </w:tblPr>
    <w:tcPr>
      <w:shd w:val="clear" w:color="auto" w:fill="FFFFFF" w:themeFill="background1"/>
    </w:tcPr>
    <w:tblStylePr w:type="firstRow">
      <w:rPr>
        <w:rFonts w:ascii="Arial" w:hAnsi="Arial"/>
        <w:color w:val="F2F2F2" w:themeColor="background1" w:themeShade="F2"/>
        <w:sz w:val="22"/>
      </w:rPr>
      <w:tblPr/>
      <w:tcPr>
        <w:shd w:val="clear" w:color="auto" w:fill="3F4A75"/>
      </w:tcPr>
    </w:tblStylePr>
    <w:tblStylePr w:type="lastRow">
      <w:rPr>
        <w:rFonts w:ascii="Arial" w:hAnsi="Arial"/>
        <w:color w:val="000000" w:themeColor="text1"/>
      </w:rPr>
      <w:tblPr/>
      <w:tcPr>
        <w:shd w:val="clear" w:color="auto" w:fill="FFFFFF" w:themeFill="background1"/>
      </w:tcPr>
    </w:tblStylePr>
    <w:tblStylePr w:type="firstCol">
      <w:tblPr/>
      <w:tcPr>
        <w:shd w:val="clear" w:color="auto" w:fill="FFFFFF" w:themeFill="background1"/>
      </w:tcPr>
    </w:tblStylePr>
    <w:tblStylePr w:type="band1Horz">
      <w:tblPr/>
      <w:tcPr>
        <w:shd w:val="clear" w:color="auto" w:fill="FFFFFF" w:themeFill="background1"/>
      </w:tcPr>
    </w:tblStylePr>
    <w:tblStylePr w:type="band2Horz">
      <w:tblPr/>
      <w:tcPr>
        <w:shd w:val="clear" w:color="auto" w:fill="FFFFFF" w:themeFill="background1"/>
      </w:tcPr>
    </w:tblStylePr>
  </w:style>
  <w:style w:type="paragraph" w:customStyle="1" w:styleId="Tabletitle">
    <w:name w:val="Table title"/>
    <w:basedOn w:val="Normal"/>
    <w:rsid w:val="00280B56"/>
    <w:pPr>
      <w:spacing w:before="240" w:line="240" w:lineRule="auto"/>
    </w:pPr>
    <w:rPr>
      <w:rFonts w:eastAsia="Times New Roman"/>
      <w:b/>
      <w:bCs/>
      <w:kern w:val="0"/>
      <w14:ligatures w14:val="none"/>
    </w:rPr>
  </w:style>
  <w:style w:type="paragraph" w:customStyle="1" w:styleId="Tableheadingleft">
    <w:name w:val="Table heading left"/>
    <w:basedOn w:val="Normal"/>
    <w:next w:val="Tabletextleft"/>
    <w:qFormat/>
    <w:rsid w:val="00F40B53"/>
    <w:pPr>
      <w:spacing w:before="80" w:after="80"/>
    </w:pPr>
    <w:rPr>
      <w:rFonts w:eastAsia="Times New Roman"/>
      <w:bCs/>
      <w:color w:val="FFFFFF" w:themeColor="background1"/>
      <w:kern w:val="0"/>
      <w14:ligatures w14:val="none"/>
    </w:rPr>
  </w:style>
  <w:style w:type="paragraph" w:customStyle="1" w:styleId="Tabletextleft">
    <w:name w:val="Table text left"/>
    <w:autoRedefine/>
    <w:qFormat/>
    <w:rsid w:val="00182FE1"/>
    <w:pPr>
      <w:spacing w:before="60" w:after="60" w:line="240" w:lineRule="auto"/>
    </w:pPr>
    <w:rPr>
      <w:rFonts w:ascii="Aptos" w:eastAsia="Times New Roman" w:hAnsi="Aptos"/>
      <w:color w:val="000000" w:themeColor="text1"/>
      <w:kern w:val="0"/>
      <w:sz w:val="26"/>
      <w:szCs w:val="24"/>
      <w:lang w:eastAsia="en-AU"/>
      <w14:ligatures w14:val="none"/>
    </w:rPr>
  </w:style>
  <w:style w:type="paragraph" w:customStyle="1" w:styleId="Tabletextright">
    <w:name w:val="Table text right"/>
    <w:basedOn w:val="Tabletextleft"/>
    <w:rsid w:val="00F51F63"/>
    <w:pPr>
      <w:jc w:val="right"/>
    </w:pPr>
  </w:style>
  <w:style w:type="paragraph" w:customStyle="1" w:styleId="Tableheadingright">
    <w:name w:val="Table heading right"/>
    <w:basedOn w:val="Tableheadingleft"/>
    <w:next w:val="Tabletextright"/>
    <w:qFormat/>
    <w:rsid w:val="00AD11B3"/>
    <w:pPr>
      <w:jc w:val="right"/>
    </w:pPr>
    <w:rPr>
      <w:rFonts w:eastAsia="Cambria"/>
      <w:lang w:val="en-US" w:eastAsia="en-AU"/>
    </w:rPr>
  </w:style>
  <w:style w:type="table" w:styleId="GridTable4-Accent2">
    <w:name w:val="Grid Table 4 Accent 2"/>
    <w:basedOn w:val="TableNormal"/>
    <w:uiPriority w:val="49"/>
    <w:rsid w:val="00000694"/>
    <w:pPr>
      <w:spacing w:after="0" w:line="240" w:lineRule="auto"/>
    </w:pPr>
    <w:tblPr>
      <w:tblStyleRowBandSize w:val="1"/>
      <w:tblStyleColBandSize w:val="1"/>
      <w:tblBorders>
        <w:top w:val="single" w:sz="2" w:space="0" w:color="1D4793" w:themeColor="text2"/>
        <w:bottom w:val="single" w:sz="2" w:space="0" w:color="1D4793" w:themeColor="text2"/>
        <w:insideH w:val="single" w:sz="2" w:space="0" w:color="1D4793" w:themeColor="text2"/>
      </w:tblBorders>
    </w:tblPr>
    <w:tcPr>
      <w:shd w:val="clear" w:color="auto" w:fill="auto"/>
    </w:tcPr>
    <w:tblStylePr w:type="firstRow">
      <w:rPr>
        <w:b/>
        <w:bCs/>
        <w:color w:val="FFFFFF" w:themeColor="background1"/>
      </w:rPr>
      <w:tblPr/>
      <w:tcPr>
        <w:shd w:val="clear" w:color="auto" w:fill="1D4793" w:themeFill="text2"/>
      </w:tcPr>
    </w:tblStylePr>
    <w:tblStylePr w:type="lastRow">
      <w:rPr>
        <w:b/>
        <w:bCs/>
      </w:rPr>
      <w:tblPr/>
      <w:tcPr>
        <w:tcBorders>
          <w:top w:val="double" w:sz="4" w:space="0" w:color="348ACA" w:themeColor="accent2"/>
        </w:tcBorders>
      </w:tcPr>
    </w:tblStylePr>
    <w:tblStylePr w:type="firstCol">
      <w:rPr>
        <w:b w:val="0"/>
        <w:bCs/>
      </w:rPr>
    </w:tblStylePr>
    <w:tblStylePr w:type="lastCol">
      <w:rPr>
        <w:b/>
        <w:bCs/>
      </w:rPr>
    </w:tblStylePr>
  </w:style>
  <w:style w:type="paragraph" w:customStyle="1" w:styleId="boxtext">
    <w:name w:val="box text"/>
    <w:basedOn w:val="IntenseQuote"/>
    <w:qFormat/>
    <w:rsid w:val="00434CE1"/>
    <w:pPr>
      <w:pBdr>
        <w:top w:val="single" w:sz="4" w:space="10" w:color="D4D7CA" w:themeColor="accent1"/>
        <w:left w:val="single" w:sz="4" w:space="4" w:color="D4D7CA" w:themeColor="accent1"/>
        <w:bottom w:val="single" w:sz="4" w:space="10" w:color="D4D7CA" w:themeColor="accent1"/>
        <w:right w:val="single" w:sz="4" w:space="4" w:color="D4D7CA" w:themeColor="accent1"/>
      </w:pBdr>
      <w:spacing w:before="120" w:after="120" w:line="276" w:lineRule="auto"/>
      <w:ind w:left="284" w:right="284"/>
      <w:jc w:val="left"/>
    </w:pPr>
    <w:rPr>
      <w:rFonts w:cstheme="minorBidi"/>
      <w:bCs/>
      <w:i w:val="0"/>
      <w:color w:val="auto"/>
      <w:kern w:val="0"/>
      <w:szCs w:val="24"/>
      <w14:ligatures w14:val="none"/>
    </w:rPr>
  </w:style>
  <w:style w:type="paragraph" w:customStyle="1" w:styleId="BoxHeading">
    <w:name w:val="Box Heading"/>
    <w:basedOn w:val="IntenseQuote"/>
    <w:qFormat/>
    <w:rsid w:val="00434CE1"/>
    <w:pPr>
      <w:pBdr>
        <w:top w:val="single" w:sz="4" w:space="10" w:color="D4D7CA" w:themeColor="accent1"/>
        <w:left w:val="single" w:sz="4" w:space="4" w:color="D4D7CA" w:themeColor="accent1"/>
        <w:bottom w:val="single" w:sz="4" w:space="10" w:color="D4D7CA" w:themeColor="accent1"/>
        <w:right w:val="single" w:sz="4" w:space="4" w:color="D4D7CA" w:themeColor="accent1"/>
      </w:pBdr>
      <w:spacing w:after="120" w:line="276" w:lineRule="auto"/>
      <w:ind w:left="284" w:right="284"/>
      <w:jc w:val="left"/>
    </w:pPr>
    <w:rPr>
      <w:rFonts w:cstheme="minorBidi"/>
      <w:b/>
      <w:i w:val="0"/>
      <w:color w:val="auto"/>
      <w:kern w:val="0"/>
      <w:szCs w:val="24"/>
      <w14:ligatures w14:val="none"/>
    </w:rPr>
  </w:style>
  <w:style w:type="paragraph" w:customStyle="1" w:styleId="Intro">
    <w:name w:val="Intro"/>
    <w:basedOn w:val="Normal"/>
    <w:qFormat/>
    <w:rsid w:val="0036321C"/>
    <w:pPr>
      <w:spacing w:before="360" w:after="240"/>
    </w:pPr>
    <w:rPr>
      <w:b/>
      <w:color w:val="1D4793" w:themeColor="text2"/>
      <w:sz w:val="28"/>
    </w:rPr>
  </w:style>
  <w:style w:type="character" w:styleId="Hyperlink">
    <w:name w:val="Hyperlink"/>
    <w:basedOn w:val="DefaultParagraphFont"/>
    <w:uiPriority w:val="99"/>
    <w:unhideWhenUsed/>
    <w:rsid w:val="00E21A48"/>
    <w:rPr>
      <w:color w:val="074F6A" w:themeColor="hyperlink"/>
      <w:u w:val="single"/>
    </w:rPr>
  </w:style>
  <w:style w:type="character" w:styleId="UnresolvedMention">
    <w:name w:val="Unresolved Mention"/>
    <w:basedOn w:val="DefaultParagraphFont"/>
    <w:uiPriority w:val="99"/>
    <w:semiHidden/>
    <w:unhideWhenUsed/>
    <w:rsid w:val="00E21A48"/>
    <w:rPr>
      <w:color w:val="605E5C"/>
      <w:shd w:val="clear" w:color="auto" w:fill="E1DFDD"/>
    </w:rPr>
  </w:style>
  <w:style w:type="paragraph" w:customStyle="1" w:styleId="Boxtexthead">
    <w:name w:val="Box text head"/>
    <w:basedOn w:val="IntenseQuote"/>
    <w:qFormat/>
    <w:rsid w:val="003F5F09"/>
    <w:pPr>
      <w:pBdr>
        <w:top w:val="single" w:sz="4" w:space="10" w:color="D4D7CA" w:themeColor="accent1"/>
        <w:left w:val="single" w:sz="4" w:space="4" w:color="D4D7CA" w:themeColor="accent1"/>
        <w:bottom w:val="single" w:sz="4" w:space="10" w:color="D4D7CA" w:themeColor="accent1"/>
        <w:right w:val="single" w:sz="4" w:space="4" w:color="D4D7CA" w:themeColor="accent1"/>
      </w:pBdr>
      <w:spacing w:before="120" w:after="120" w:line="276" w:lineRule="auto"/>
      <w:ind w:left="862" w:right="862"/>
      <w:jc w:val="left"/>
    </w:pPr>
    <w:rPr>
      <w:rFonts w:ascii="Arial" w:hAnsi="Arial" w:cstheme="minorBidi"/>
      <w:b/>
      <w:i w:val="0"/>
      <w:color w:val="auto"/>
      <w:kern w:val="0"/>
      <w:szCs w:val="24"/>
      <w14:ligatures w14:val="none"/>
    </w:rPr>
  </w:style>
  <w:style w:type="paragraph" w:styleId="NormalWeb">
    <w:name w:val="Normal (Web)"/>
    <w:basedOn w:val="Normal"/>
    <w:uiPriority w:val="99"/>
    <w:unhideWhenUsed/>
    <w:rsid w:val="003F5F09"/>
    <w:pPr>
      <w:spacing w:before="100" w:beforeAutospacing="1" w:after="100" w:afterAutospacing="1" w:line="240" w:lineRule="auto"/>
    </w:pPr>
    <w:rPr>
      <w:rFonts w:ascii="Arial" w:eastAsia="Times New Roman" w:hAnsi="Arial"/>
      <w:kern w:val="0"/>
      <w:szCs w:val="24"/>
      <w:u w:val="single"/>
      <w:lang w:eastAsia="en-AU"/>
      <w14:ligatures w14:val="none"/>
    </w:rPr>
  </w:style>
  <w:style w:type="character" w:styleId="FollowedHyperlink">
    <w:name w:val="FollowedHyperlink"/>
    <w:basedOn w:val="DefaultParagraphFont"/>
    <w:uiPriority w:val="99"/>
    <w:semiHidden/>
    <w:unhideWhenUsed/>
    <w:rsid w:val="0088404A"/>
    <w:rPr>
      <w:color w:val="78206E" w:themeColor="followedHyperlink"/>
      <w:u w:val="single"/>
    </w:rPr>
  </w:style>
  <w:style w:type="paragraph" w:styleId="BodyText">
    <w:name w:val="Body Text"/>
    <w:basedOn w:val="Normal"/>
    <w:link w:val="BodyTextChar"/>
    <w:uiPriority w:val="1"/>
    <w:qFormat/>
    <w:rsid w:val="007C22B4"/>
    <w:pPr>
      <w:widowControl w:val="0"/>
      <w:autoSpaceDE w:val="0"/>
      <w:autoSpaceDN w:val="0"/>
      <w:spacing w:before="840" w:line="240" w:lineRule="auto"/>
      <w:ind w:left="113" w:right="1128"/>
    </w:pPr>
    <w:rPr>
      <w:rFonts w:asciiTheme="minorHAnsi" w:eastAsia="Arial" w:hAnsiTheme="minorHAnsi" w:cs="Arial"/>
      <w:kern w:val="0"/>
      <w:sz w:val="24"/>
      <w:szCs w:val="24"/>
      <w:lang w:val="en-US"/>
      <w14:ligatures w14:val="none"/>
    </w:rPr>
  </w:style>
  <w:style w:type="character" w:customStyle="1" w:styleId="BodyTextChar">
    <w:name w:val="Body Text Char"/>
    <w:basedOn w:val="DefaultParagraphFont"/>
    <w:link w:val="BodyText"/>
    <w:uiPriority w:val="1"/>
    <w:rsid w:val="007C22B4"/>
    <w:rPr>
      <w:rFonts w:asciiTheme="minorHAnsi" w:eastAsia="Arial" w:hAnsiTheme="minorHAnsi" w:cs="Arial"/>
      <w:kern w:val="0"/>
      <w:sz w:val="24"/>
      <w:szCs w:val="24"/>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creativecommons.org/licenses/by-nc/4.0/"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yperlink" Target="https://creativecommons.org/licenses/by-nc/4.0/legalcode.en"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1.xml"/></Relationships>
</file>

<file path=word/_rels/header3.xml.rels><?xml version="1.0" encoding="UTF-8" standalone="yes"?>
<Relationships xmlns="http://schemas.openxmlformats.org/package/2006/relationships"><Relationship Id="rId3" Type="http://schemas.openxmlformats.org/officeDocument/2006/relationships/image" Target="media/image10.png"/><Relationship Id="rId2" Type="http://schemas.openxmlformats.org/officeDocument/2006/relationships/image" Target="media/image9.jpeg"/><Relationship Id="rId1" Type="http://schemas.openxmlformats.org/officeDocument/2006/relationships/image" Target="media/image8.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YAMEL\OneDrive%20-%20Department%20of%20Health\Aged%20Care%20Communications%20and%20Change%20Branch%20-%20First%20Nations%20Aged%20Care\Collateral\New%20Aged%20Care%20Act%20factsheet\New%20Aged%20Care%20Act%20factsheet.dotx" TargetMode="External"/></Relationships>
</file>

<file path=word/theme/theme1.xml><?xml version="1.0" encoding="utf-8"?>
<a:theme xmlns:a="http://schemas.openxmlformats.org/drawingml/2006/main" name="Office Theme">
  <a:themeElements>
    <a:clrScheme name="Passages">
      <a:dk1>
        <a:sysClr val="windowText" lastClr="000000"/>
      </a:dk1>
      <a:lt1>
        <a:sysClr val="window" lastClr="FFFFFF"/>
      </a:lt1>
      <a:dk2>
        <a:srgbClr val="1D4793"/>
      </a:dk2>
      <a:lt2>
        <a:srgbClr val="30A2A6"/>
      </a:lt2>
      <a:accent1>
        <a:srgbClr val="D4D7CA"/>
      </a:accent1>
      <a:accent2>
        <a:srgbClr val="348ACA"/>
      </a:accent2>
      <a:accent3>
        <a:srgbClr val="21B24B"/>
      </a:accent3>
      <a:accent4>
        <a:srgbClr val="0C7B70"/>
      </a:accent4>
      <a:accent5>
        <a:srgbClr val="501549"/>
      </a:accent5>
      <a:accent6>
        <a:srgbClr val="78206E"/>
      </a:accent6>
      <a:hlink>
        <a:srgbClr val="074F6A"/>
      </a:hlink>
      <a:folHlink>
        <a:srgbClr val="78206E"/>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37424C728164C4C87DD713D9D0CC95D" ma:contentTypeVersion="13" ma:contentTypeDescription="Create a new document." ma:contentTypeScope="" ma:versionID="2b20730f7e659f28aff3bb13a1ffe7fb">
  <xsd:schema xmlns:xsd="http://www.w3.org/2001/XMLSchema" xmlns:xs="http://www.w3.org/2001/XMLSchema" xmlns:p="http://schemas.microsoft.com/office/2006/metadata/properties" xmlns:ns2="4b126771-a5ed-43f5-8846-d0c024e8da61" xmlns:ns3="0248287d-23c7-4a2a-a3e0-c0447c1b254b" targetNamespace="http://schemas.microsoft.com/office/2006/metadata/properties" ma:root="true" ma:fieldsID="db261b4e0a04d577ed137e0950425e83" ns2:_="" ns3:_="">
    <xsd:import namespace="4b126771-a5ed-43f5-8846-d0c024e8da61"/>
    <xsd:import namespace="0248287d-23c7-4a2a-a3e0-c0447c1b254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GenerationTime" minOccurs="0"/>
                <xsd:element ref="ns2:MediaServiceEventHashCode" minOccurs="0"/>
                <xsd:element ref="ns2:lcf76f155ced4ddcb4097134ff3c332f" minOccurs="0"/>
                <xsd:element ref="ns3:TaxCatchAll" minOccurs="0"/>
                <xsd:element ref="ns2:MediaServiceDateTaken" minOccurs="0"/>
                <xsd:element ref="ns2:MediaServiceOCR" minOccurs="0"/>
                <xsd:element ref="ns2:MediaLengthInSecond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126771-a5ed-43f5-8846-d0c024e8da6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MediaServiceBillingMetadata" ma:index="20"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248287d-23c7-4a2a-a3e0-c0447c1b254b"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e80bcdcb-5d35-4cfa-b459-3cbb3cdeb293}" ma:internalName="TaxCatchAll" ma:showField="CatchAllData" ma:web="0248287d-23c7-4a2a-a3e0-c0447c1b254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4b126771-a5ed-43f5-8846-d0c024e8da61">
      <Terms xmlns="http://schemas.microsoft.com/office/infopath/2007/PartnerControls"/>
    </lcf76f155ced4ddcb4097134ff3c332f>
    <TaxCatchAll xmlns="0248287d-23c7-4a2a-a3e0-c0447c1b254b"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E39A6A-A4FA-434B-969C-500B3D16D98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b126771-a5ed-43f5-8846-d0c024e8da61"/>
    <ds:schemaRef ds:uri="0248287d-23c7-4a2a-a3e0-c0447c1b254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1DF6445-2321-4484-B6FB-48BBAD34DA73}">
  <ds:schemaRefs>
    <ds:schemaRef ds:uri="http://schemas.microsoft.com/sharepoint/v3/contenttype/forms"/>
  </ds:schemaRefs>
</ds:datastoreItem>
</file>

<file path=customXml/itemProps3.xml><?xml version="1.0" encoding="utf-8"?>
<ds:datastoreItem xmlns:ds="http://schemas.openxmlformats.org/officeDocument/2006/customXml" ds:itemID="{4B463991-BCF1-42B5-BD25-5819976E476C}">
  <ds:schemaRefs>
    <ds:schemaRef ds:uri="http://www.w3.org/XML/1998/namespace"/>
    <ds:schemaRef ds:uri="http://purl.org/dc/dcmitype/"/>
    <ds:schemaRef ds:uri="http://schemas.microsoft.com/office/2006/metadata/properties"/>
    <ds:schemaRef ds:uri="0248287d-23c7-4a2a-a3e0-c0447c1b254b"/>
    <ds:schemaRef ds:uri="http://schemas.microsoft.com/office/2006/documentManagement/types"/>
    <ds:schemaRef ds:uri="http://purl.org/dc/elements/1.1/"/>
    <ds:schemaRef ds:uri="http://purl.org/dc/terms/"/>
    <ds:schemaRef ds:uri="http://schemas.microsoft.com/office/infopath/2007/PartnerControls"/>
    <ds:schemaRef ds:uri="http://schemas.openxmlformats.org/package/2006/metadata/core-properties"/>
    <ds:schemaRef ds:uri="4b126771-a5ed-43f5-8846-d0c024e8da61"/>
  </ds:schemaRefs>
</ds:datastoreItem>
</file>

<file path=customXml/itemProps4.xml><?xml version="1.0" encoding="utf-8"?>
<ds:datastoreItem xmlns:ds="http://schemas.openxmlformats.org/officeDocument/2006/customXml" ds:itemID="{D5092B7B-C4B3-4374-A1E7-E071E66AD2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 Aged Care Act factsheet.dotx</Template>
  <TotalTime>119</TotalTime>
  <Pages>5</Pages>
  <Words>1156</Words>
  <Characters>6594</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RYAN, Mel</dc:creator>
  <cp:keywords/>
  <dc:description/>
  <cp:lastModifiedBy>RYAN, Mel</cp:lastModifiedBy>
  <cp:revision>41</cp:revision>
  <cp:lastPrinted>2025-08-28T01:21:00Z</cp:lastPrinted>
  <dcterms:created xsi:type="dcterms:W3CDTF">2025-08-27T23:18:00Z</dcterms:created>
  <dcterms:modified xsi:type="dcterms:W3CDTF">2025-08-28T01:22:00Z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636a3622,5c0b7a90,5df4c04f</vt:lpwstr>
  </property>
  <property fmtid="{D5CDD505-2E9C-101B-9397-08002B2CF9AE}" pid="3" name="ClassificationContentMarkingHeaderFontProps">
    <vt:lpwstr>#ff0000,12,Calibri</vt:lpwstr>
  </property>
  <property fmtid="{D5CDD505-2E9C-101B-9397-08002B2CF9AE}" pid="4" name="ClassificationContentMarkingHeaderText">
    <vt:lpwstr>OFFICIAL</vt:lpwstr>
  </property>
  <property fmtid="{D5CDD505-2E9C-101B-9397-08002B2CF9AE}" pid="5" name="ClassificationContentMarkingFooterShapeIds">
    <vt:lpwstr>357763ec,6385a822,4b917250</vt:lpwstr>
  </property>
  <property fmtid="{D5CDD505-2E9C-101B-9397-08002B2CF9AE}" pid="6" name="ClassificationContentMarkingFooterFontProps">
    <vt:lpwstr>#ff0000,12,Calibri</vt:lpwstr>
  </property>
  <property fmtid="{D5CDD505-2E9C-101B-9397-08002B2CF9AE}" pid="7" name="ClassificationContentMarkingFooterText">
    <vt:lpwstr>OFFICIAL</vt:lpwstr>
  </property>
  <property fmtid="{D5CDD505-2E9C-101B-9397-08002B2CF9AE}" pid="8" name="MSIP_Label_7cd3e8b9-ffed-43a8-b7f4-cc2fa0382d36_Enabled">
    <vt:lpwstr>true</vt:lpwstr>
  </property>
  <property fmtid="{D5CDD505-2E9C-101B-9397-08002B2CF9AE}" pid="9" name="MSIP_Label_7cd3e8b9-ffed-43a8-b7f4-cc2fa0382d36_SetDate">
    <vt:lpwstr>2025-06-18T06:22:31Z</vt:lpwstr>
  </property>
  <property fmtid="{D5CDD505-2E9C-101B-9397-08002B2CF9AE}" pid="10" name="MSIP_Label_7cd3e8b9-ffed-43a8-b7f4-cc2fa0382d36_Method">
    <vt:lpwstr>Privileged</vt:lpwstr>
  </property>
  <property fmtid="{D5CDD505-2E9C-101B-9397-08002B2CF9AE}" pid="11" name="MSIP_Label_7cd3e8b9-ffed-43a8-b7f4-cc2fa0382d36_Name">
    <vt:lpwstr>O</vt:lpwstr>
  </property>
  <property fmtid="{D5CDD505-2E9C-101B-9397-08002B2CF9AE}" pid="12" name="MSIP_Label_7cd3e8b9-ffed-43a8-b7f4-cc2fa0382d36_SiteId">
    <vt:lpwstr>34a3929c-73cf-4954-abfe-147dc3517892</vt:lpwstr>
  </property>
  <property fmtid="{D5CDD505-2E9C-101B-9397-08002B2CF9AE}" pid="13" name="MSIP_Label_7cd3e8b9-ffed-43a8-b7f4-cc2fa0382d36_ActionId">
    <vt:lpwstr>d75b18ee-9243-4e1c-9799-ba411ee82ece</vt:lpwstr>
  </property>
  <property fmtid="{D5CDD505-2E9C-101B-9397-08002B2CF9AE}" pid="14" name="MSIP_Label_7cd3e8b9-ffed-43a8-b7f4-cc2fa0382d36_ContentBits">
    <vt:lpwstr>3</vt:lpwstr>
  </property>
  <property fmtid="{D5CDD505-2E9C-101B-9397-08002B2CF9AE}" pid="15" name="MSIP_Label_7cd3e8b9-ffed-43a8-b7f4-cc2fa0382d36_Tag">
    <vt:lpwstr>10, 0, 1, 1</vt:lpwstr>
  </property>
  <property fmtid="{D5CDD505-2E9C-101B-9397-08002B2CF9AE}" pid="16" name="MediaServiceImageTags">
    <vt:lpwstr/>
  </property>
  <property fmtid="{D5CDD505-2E9C-101B-9397-08002B2CF9AE}" pid="17" name="ContentTypeId">
    <vt:lpwstr>0x010100337424C728164C4C87DD713D9D0CC95D</vt:lpwstr>
  </property>
</Properties>
</file>