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58AC45" w14:textId="77F8DC58" w:rsidR="00555892" w:rsidRPr="00AC357E" w:rsidRDefault="002D3AA4" w:rsidP="00AC357E">
      <w:pPr>
        <w:pStyle w:val="Heading1"/>
      </w:pPr>
      <w:r w:rsidRPr="00AC357E">
        <w:t>Salary Support Program 2024 at a Glance</w:t>
      </w:r>
    </w:p>
    <w:p w14:paraId="4DA7E0AC" w14:textId="5076EC6B" w:rsidR="00B53987" w:rsidRPr="00B53987" w:rsidRDefault="00555892" w:rsidP="00B53987">
      <w:r>
        <w:t>December 2024</w:t>
      </w:r>
    </w:p>
    <w:p w14:paraId="1A9986AF" w14:textId="77777777" w:rsidR="000D732D" w:rsidRPr="007623E6" w:rsidRDefault="000D732D" w:rsidP="007623E6">
      <w:pPr>
        <w:pStyle w:val="Heading2"/>
      </w:pPr>
      <w:r w:rsidRPr="007623E6">
        <w:t>AGPT Aboriginal and Torres Strait Islander Salary Support Program overview – 2024</w:t>
      </w:r>
    </w:p>
    <w:p w14:paraId="4345BAAF" w14:textId="67B16E49" w:rsidR="00DD1C0A" w:rsidRPr="00AC357E" w:rsidRDefault="00DD1C0A" w:rsidP="00AC357E">
      <w:pPr>
        <w:pStyle w:val="Heading3"/>
      </w:pPr>
      <w:r w:rsidRPr="00AC357E">
        <w:t>Background</w:t>
      </w:r>
    </w:p>
    <w:p w14:paraId="77EBEAC8" w14:textId="77777777" w:rsidR="00EC68A6" w:rsidRPr="00AC357E" w:rsidRDefault="00EC68A6" w:rsidP="00AC357E">
      <w:pPr>
        <w:pStyle w:val="ListBullet"/>
      </w:pPr>
      <w:r w:rsidRPr="00EC68A6">
        <w:t xml:space="preserve">The Australian General Practice Training (AGPT) Aboriginal and Torres Strait Islander Salary Support </w:t>
      </w:r>
      <w:r w:rsidRPr="00AC357E">
        <w:t xml:space="preserve">Program (SSP) has been funded by the Australian Government for over 20 years. The funding supports Aboriginal and Torres Strait Islander health training facilities to employ GP registrars to undertake a training placement. </w:t>
      </w:r>
    </w:p>
    <w:p w14:paraId="309AEEDF" w14:textId="77777777" w:rsidR="00EC68A6" w:rsidRPr="00EC68A6" w:rsidRDefault="00EC68A6" w:rsidP="00AC357E">
      <w:pPr>
        <w:pStyle w:val="ListBullet"/>
      </w:pPr>
      <w:r w:rsidRPr="00AC357E">
        <w:t>This experience contributes to building a GP workforce that strives to improve Aboriginal and Torres Strait Islander people’s access to appropriate and holistic health care and improving health outcomes</w:t>
      </w:r>
      <w:r w:rsidRPr="00EC68A6">
        <w:t xml:space="preserve"> for Aboriginal and Torres Strait Islander communities.</w:t>
      </w:r>
    </w:p>
    <w:p w14:paraId="7CACD2A0" w14:textId="366ECF67" w:rsidR="00DD1C0A" w:rsidRPr="00AC357E" w:rsidRDefault="00DB71AC" w:rsidP="00AC357E">
      <w:pPr>
        <w:pStyle w:val="Heading3"/>
      </w:pPr>
      <w:r w:rsidRPr="00AC357E">
        <w:t>Analysis</w:t>
      </w:r>
    </w:p>
    <w:p w14:paraId="1A66A248" w14:textId="77777777" w:rsidR="00921293" w:rsidRPr="00921293" w:rsidRDefault="00921293" w:rsidP="00A45EFB">
      <w:pPr>
        <w:pStyle w:val="ListBullet"/>
      </w:pPr>
      <w:r w:rsidRPr="00921293">
        <w:t xml:space="preserve">Data was analysed from data as at 18 December 2024 for the 2024 calendar year, at the national level including by state and Modified Monash Model location (MMM). Similar analysis was undertaken for each GP College. </w:t>
      </w:r>
    </w:p>
    <w:p w14:paraId="6E6C53F5" w14:textId="4462538F" w:rsidR="00921293" w:rsidRPr="00921293" w:rsidRDefault="00921293" w:rsidP="00A45EFB">
      <w:pPr>
        <w:pStyle w:val="ListBullet"/>
      </w:pPr>
      <w:r w:rsidRPr="00921293">
        <w:t>Demand for SSP has increased in 2024 as are the number of facilities accessing payments. Positively, the amount paying less than the available hourly rate has reduced by 38 per cent.</w:t>
      </w:r>
    </w:p>
    <w:p w14:paraId="4CDDD9DC" w14:textId="65F4A060" w:rsidR="00921293" w:rsidRPr="00921293" w:rsidRDefault="00921293" w:rsidP="00A45EFB">
      <w:pPr>
        <w:pStyle w:val="ListBullet"/>
      </w:pPr>
      <w:r w:rsidRPr="00921293">
        <w:t xml:space="preserve">The average FTE for a registrars training in an Aboriginal and Torres Strait Islander health facilities is 0.74 FTE which is on par with the national FTE training average. </w:t>
      </w:r>
    </w:p>
    <w:p w14:paraId="61565B8B" w14:textId="1E1D3975" w:rsidR="00DD1C0A" w:rsidRPr="00AC357E" w:rsidRDefault="00A60AD0" w:rsidP="00AC357E">
      <w:pPr>
        <w:pStyle w:val="Heading3"/>
      </w:pPr>
      <w:r w:rsidRPr="00AC357E">
        <w:t>Data Sources</w:t>
      </w:r>
    </w:p>
    <w:p w14:paraId="77AEB3A6" w14:textId="519E0BFE" w:rsidR="004776AA" w:rsidRPr="00AC357E" w:rsidRDefault="004776AA" w:rsidP="00AC357E">
      <w:pPr>
        <w:pStyle w:val="ListBullet"/>
      </w:pPr>
      <w:r w:rsidRPr="004776AA">
        <w:t xml:space="preserve">Royal </w:t>
      </w:r>
      <w:r w:rsidRPr="00AC357E">
        <w:t>Australian College of General Practitioners (RACGP) data though to 18 December 2024</w:t>
      </w:r>
    </w:p>
    <w:p w14:paraId="4143C101" w14:textId="1E9796D6" w:rsidR="003A5B73" w:rsidRPr="00AC357E" w:rsidRDefault="003A5B73" w:rsidP="00AC357E">
      <w:pPr>
        <w:pStyle w:val="ListBullet"/>
      </w:pPr>
      <w:r w:rsidRPr="00AC357E">
        <w:t>Royal Australian College of General Practitioners (RACGP) data though to 18 December 2024</w:t>
      </w:r>
    </w:p>
    <w:p w14:paraId="7D24F5CA" w14:textId="666DA0F3" w:rsidR="003A5B73" w:rsidRPr="00AC357E" w:rsidRDefault="006802D7" w:rsidP="00AC357E">
      <w:pPr>
        <w:pStyle w:val="ListBullet"/>
      </w:pPr>
      <w:r w:rsidRPr="00AC357E">
        <w:t xml:space="preserve">National Minimum Dataset facilities and Geospatial </w:t>
      </w:r>
      <w:r w:rsidR="002A1D60" w:rsidRPr="00AC357E">
        <w:t>Data</w:t>
      </w:r>
    </w:p>
    <w:p w14:paraId="0575DB0A" w14:textId="68ACDBF9" w:rsidR="00D502DC" w:rsidRDefault="004A0A9D" w:rsidP="00AC357E">
      <w:pPr>
        <w:pStyle w:val="ListBullet"/>
      </w:pPr>
      <w:r w:rsidRPr="00AC357E">
        <w:t>Note that data</w:t>
      </w:r>
      <w:r>
        <w:t xml:space="preserve"> </w:t>
      </w:r>
      <w:r w:rsidR="00931084">
        <w:t>can be subject to amendment</w:t>
      </w:r>
    </w:p>
    <w:p w14:paraId="515A339C" w14:textId="77777777" w:rsidR="00C81147" w:rsidRDefault="00C81147" w:rsidP="00C81147"/>
    <w:p w14:paraId="75C6449A" w14:textId="77777777" w:rsidR="00C81147" w:rsidRPr="00C81147" w:rsidRDefault="00C81147" w:rsidP="00C81147">
      <w:pPr>
        <w:sectPr w:rsidR="00C81147" w:rsidRPr="00C81147" w:rsidSect="00B53987">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701" w:right="1418" w:bottom="1418" w:left="1418" w:header="709" w:footer="709" w:gutter="0"/>
          <w:cols w:space="708"/>
          <w:titlePg/>
          <w:docGrid w:linePitch="360"/>
        </w:sectPr>
      </w:pPr>
    </w:p>
    <w:p w14:paraId="7166CDA9" w14:textId="39D0232B" w:rsidR="00DD1C0A" w:rsidRPr="00AC357E" w:rsidRDefault="00A90940" w:rsidP="00AC357E">
      <w:pPr>
        <w:pStyle w:val="Heading2"/>
      </w:pPr>
      <w:r w:rsidRPr="00AC357E">
        <w:lastRenderedPageBreak/>
        <w:t>Salary Support Program at a glance – 2024</w:t>
      </w:r>
    </w:p>
    <w:p w14:paraId="16D9EBEB" w14:textId="687890A1" w:rsidR="00304299" w:rsidRDefault="00AC357E" w:rsidP="00304299">
      <w:pPr>
        <w:pStyle w:val="ListBullet"/>
        <w:keepNext/>
        <w:numPr>
          <w:ilvl w:val="0"/>
          <w:numId w:val="0"/>
        </w:numPr>
        <w:ind w:left="360" w:hanging="360"/>
      </w:pPr>
      <w:r>
        <w:object w:dxaOrig="5105" w:dyaOrig="2873" w14:anchorId="4D5AD9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20.55 million invested annually.&#10;272 GP and rural generalist (RG) Registrars trained in an Aboriginal and Torres Strait Islander health setting   &#10;126 Aboriginal and Torres Strait   Islander health facilities  received salary support  &#10;Queensland has the highest number of Payments.&#10;&#10;49 facilities pay below the maximum salary support rate&#10;&#10;Total funding difference of those paying below the rate has fallen by 38% this reporting period, and means that more facilities are accessing  the support they are eligible for&#10;" style="width:312pt;height:156.75pt" o:ole="">
            <v:imagedata r:id="rId17" o:title="" croptop="6855f" cropbottom="1386f" cropleft="780f" cropright="780f"/>
          </v:shape>
          <o:OLEObject Type="Embed" ProgID="PowerPoint.Slide.12" ShapeID="_x0000_i1025" DrawAspect="Content" ObjectID="_1816501526" r:id="rId18"/>
        </w:object>
      </w:r>
    </w:p>
    <w:p w14:paraId="012BC44E" w14:textId="261CFF1E" w:rsidR="005E60B7" w:rsidRDefault="00304299" w:rsidP="00304299">
      <w:pPr>
        <w:pStyle w:val="Caption"/>
      </w:pPr>
      <w:r>
        <w:fldChar w:fldCharType="begin"/>
      </w:r>
      <w:r>
        <w:instrText xml:space="preserve"> SEQ Figure \* ARABIC </w:instrText>
      </w:r>
      <w:r>
        <w:fldChar w:fldCharType="separate"/>
      </w:r>
      <w:r w:rsidR="008F635A">
        <w:rPr>
          <w:noProof/>
        </w:rPr>
        <w:t>1</w:t>
      </w:r>
      <w:r>
        <w:fldChar w:fldCharType="end"/>
      </w:r>
      <w:r>
        <w:t xml:space="preserve"> Double click </w:t>
      </w:r>
      <w:r w:rsidR="00ED66EF">
        <w:t xml:space="preserve">picture for </w:t>
      </w:r>
      <w:r>
        <w:t>full screen</w:t>
      </w:r>
    </w:p>
    <w:p w14:paraId="2DE48EA7" w14:textId="77777777" w:rsidR="00750060" w:rsidRPr="00AC357E" w:rsidRDefault="00750060" w:rsidP="00AC357E">
      <w:pPr>
        <w:pStyle w:val="Heading2"/>
      </w:pPr>
      <w:r w:rsidRPr="00750060">
        <w:t>Salary Support ACRRM Summary – 2024 (includes RGTS)</w:t>
      </w:r>
    </w:p>
    <w:p w14:paraId="60A63CA8" w14:textId="254F312E" w:rsidR="00304299" w:rsidRPr="00AC357E" w:rsidRDefault="00B25B9D" w:rsidP="00AC357E">
      <w:r w:rsidRPr="00AC357E">
        <w:object w:dxaOrig="9600" w:dyaOrig="5401" w14:anchorId="2C73E2CA">
          <v:shape id="_x0000_i1026" type="#_x0000_t75" alt="$6.85million  invested nationally&#10;59   GP and RG registrars trained in an Aboriginal and Torres Strait  Islander health setting&#10;38 Aboriginal and Torres Strait  Islander health facilities received salary support  &#10;&#10;66% of payments are in MMM 6 or 7 locations.&#10;" style="width:522pt;height:262.5pt;mso-position-horizontal:absolute;mso-position-horizontal-relative:text;mso-position-vertical:absolute;mso-position-vertical-relative:text" o:ole="">
            <v:imagedata r:id="rId19" o:title="" croptop="6880f" cropbottom="1376f" cropleft="774f" cropright="774f"/>
          </v:shape>
          <o:OLEObject Type="Embed" ProgID="PowerPoint.Slide.12" ShapeID="_x0000_i1026" DrawAspect="Content" ObjectID="_1816501527" r:id="rId20"/>
        </w:object>
      </w:r>
    </w:p>
    <w:p w14:paraId="57AF407B" w14:textId="14A5E81A" w:rsidR="00DD1C0A" w:rsidRDefault="00304299" w:rsidP="00304299">
      <w:pPr>
        <w:pStyle w:val="Caption"/>
      </w:pPr>
      <w:r>
        <w:fldChar w:fldCharType="begin"/>
      </w:r>
      <w:r>
        <w:instrText xml:space="preserve"> SEQ Figure \* ARABIC </w:instrText>
      </w:r>
      <w:r>
        <w:fldChar w:fldCharType="separate"/>
      </w:r>
      <w:r w:rsidR="008F635A">
        <w:rPr>
          <w:noProof/>
        </w:rPr>
        <w:t>2</w:t>
      </w:r>
      <w:r>
        <w:fldChar w:fldCharType="end"/>
      </w:r>
      <w:r>
        <w:t xml:space="preserve"> </w:t>
      </w:r>
      <w:r w:rsidRPr="002925ED">
        <w:t xml:space="preserve"> Double click for </w:t>
      </w:r>
      <w:r w:rsidR="00ED66EF">
        <w:t xml:space="preserve">picture for </w:t>
      </w:r>
      <w:r w:rsidRPr="002925ED">
        <w:t>full screen</w:t>
      </w:r>
    </w:p>
    <w:p w14:paraId="7F020EA8" w14:textId="5542C3E8" w:rsidR="00DD1C0A" w:rsidRPr="007623E6" w:rsidRDefault="00A97110" w:rsidP="007623E6">
      <w:pPr>
        <w:pStyle w:val="Heading2"/>
      </w:pPr>
      <w:r w:rsidRPr="007623E6">
        <w:lastRenderedPageBreak/>
        <w:t>Salary Support RACGP Summary – 2024</w:t>
      </w:r>
    </w:p>
    <w:p w14:paraId="0A7B970F" w14:textId="3B1F7B59" w:rsidR="00304299" w:rsidRDefault="00B25B9D" w:rsidP="00304299">
      <w:pPr>
        <w:keepNext/>
      </w:pPr>
      <w:r>
        <w:object w:dxaOrig="9600" w:dyaOrig="5401" w14:anchorId="1952F4BC">
          <v:shape id="_x0000_i1027" type="#_x0000_t75" alt="$13.7million  invested (nationally)&#10;213  GP and RG registrars trained in an Aboriginal and Torres Strait Islander health setting   &#10;101 Aboriginal and Torres Strait Islander health facilities received salary support  &#10;&#10;55% of payments are in MMM1 or 2 areas, with 23% in MMM 6 or  7. &#10;&#10;&#10;" style="width:522pt;height:262.5pt;mso-position-horizontal:absolute;mso-position-horizontal-relative:text;mso-position-vertical:absolute;mso-position-vertical-relative:text" o:ole="">
            <v:imagedata r:id="rId21" o:title="" croptop="6880f" cropbottom="1376f" cropleft="774f" cropright="774f"/>
          </v:shape>
          <o:OLEObject Type="Embed" ProgID="PowerPoint.Show.12" ShapeID="_x0000_i1027" DrawAspect="Content" ObjectID="_1816501528" r:id="rId22"/>
        </w:object>
      </w:r>
    </w:p>
    <w:p w14:paraId="4563B772" w14:textId="5FC6B5AA" w:rsidR="00D06739" w:rsidRPr="00D06739" w:rsidRDefault="00304299" w:rsidP="00304299">
      <w:pPr>
        <w:pStyle w:val="Caption"/>
      </w:pPr>
      <w:r>
        <w:fldChar w:fldCharType="begin"/>
      </w:r>
      <w:r>
        <w:instrText xml:space="preserve"> SEQ Figure \* ARABIC </w:instrText>
      </w:r>
      <w:r>
        <w:fldChar w:fldCharType="separate"/>
      </w:r>
      <w:r w:rsidR="008F635A">
        <w:rPr>
          <w:noProof/>
        </w:rPr>
        <w:t>3</w:t>
      </w:r>
      <w:r>
        <w:fldChar w:fldCharType="end"/>
      </w:r>
      <w:r>
        <w:t xml:space="preserve"> </w:t>
      </w:r>
      <w:r w:rsidRPr="00262BC7">
        <w:t xml:space="preserve"> Double click for </w:t>
      </w:r>
      <w:r>
        <w:t xml:space="preserve">picture for </w:t>
      </w:r>
      <w:r w:rsidRPr="00262BC7">
        <w:t>full screen</w:t>
      </w:r>
    </w:p>
    <w:p w14:paraId="1122A733" w14:textId="08F86058" w:rsidR="003F5F4D" w:rsidRPr="00AC357E" w:rsidRDefault="003C083E" w:rsidP="00AC357E">
      <w:pPr>
        <w:pStyle w:val="Heading3"/>
      </w:pPr>
      <w:r w:rsidRPr="00AC357E">
        <w:t>Our Art</w:t>
      </w:r>
    </w:p>
    <w:p w14:paraId="545BD24E" w14:textId="3E7C41AE" w:rsidR="009040E9" w:rsidRPr="009040E9" w:rsidRDefault="00495C21" w:rsidP="009040E9">
      <w:pPr>
        <w:pStyle w:val="Tabletextleft"/>
      </w:pPr>
      <w:r>
        <w:pict w14:anchorId="7DDBAA54">
          <v:shape id="_x0000_i1028" type="#_x0000_t75" alt="&quot;&quot;" style="width:519.75pt;height:292.5pt">
            <v:imagedata r:id="rId23" o:title=""/>
          </v:shape>
        </w:pict>
      </w:r>
    </w:p>
    <w:sectPr w:rsidR="009040E9" w:rsidRPr="009040E9" w:rsidSect="00C81147">
      <w:type w:val="continuous"/>
      <w:pgSz w:w="11906" w:h="16838"/>
      <w:pgMar w:top="1701" w:right="680" w:bottom="1418" w:left="6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D50FED" w14:textId="77777777" w:rsidR="00B04BC3" w:rsidRDefault="00B04BC3" w:rsidP="006B56BB">
      <w:r>
        <w:separator/>
      </w:r>
    </w:p>
    <w:p w14:paraId="19D0E0D3" w14:textId="77777777" w:rsidR="00B04BC3" w:rsidRDefault="00B04BC3"/>
  </w:endnote>
  <w:endnote w:type="continuationSeparator" w:id="0">
    <w:p w14:paraId="2A697A22" w14:textId="77777777" w:rsidR="00B04BC3" w:rsidRDefault="00B04BC3" w:rsidP="006B56BB">
      <w:r>
        <w:continuationSeparator/>
      </w:r>
    </w:p>
    <w:p w14:paraId="2B7F3B5A" w14:textId="77777777" w:rsidR="00B04BC3" w:rsidRDefault="00B04BC3"/>
  </w:endnote>
  <w:endnote w:type="continuationNotice" w:id="1">
    <w:p w14:paraId="7333753F" w14:textId="77777777" w:rsidR="00B04BC3" w:rsidRDefault="00B04B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B7DBD" w14:textId="77777777" w:rsidR="00495C21" w:rsidRDefault="00495C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21941" w14:textId="0F6C99B4" w:rsidR="00B53987" w:rsidRDefault="00313F8B" w:rsidP="00495C21">
    <w:pPr>
      <w:pStyle w:val="Footer"/>
      <w:tabs>
        <w:tab w:val="clear" w:pos="9026"/>
        <w:tab w:val="right" w:pos="10206"/>
      </w:tabs>
    </w:pPr>
    <w:r>
      <w:t xml:space="preserve">Department of Health, Disability and Ageing </w:t>
    </w:r>
    <w:r w:rsidR="00B53987">
      <w:t xml:space="preserve">– </w:t>
    </w:r>
    <w:r w:rsidR="002D00A8" w:rsidRPr="002D00A8">
      <w:t>Salary Support Program 2024 at a Glance</w:t>
    </w:r>
    <w:sdt>
      <w:sdtPr>
        <w:id w:val="-183903453"/>
        <w:docPartObj>
          <w:docPartGallery w:val="Page Numbers (Bottom of Page)"/>
          <w:docPartUnique/>
        </w:docPartObj>
      </w:sdtPr>
      <w:sdtContent>
        <w:r w:rsidR="00495C21">
          <w:tab/>
        </w:r>
        <w:r w:rsidR="00B53987" w:rsidRPr="003D033A">
          <w:fldChar w:fldCharType="begin"/>
        </w:r>
        <w:r w:rsidR="00B53987" w:rsidRPr="003D033A">
          <w:instrText xml:space="preserve"> PAGE   \* MERGEFORMAT </w:instrText>
        </w:r>
        <w:r w:rsidR="00B53987" w:rsidRPr="003D033A">
          <w:fldChar w:fldCharType="separate"/>
        </w:r>
        <w:r w:rsidR="00B53987">
          <w:t>1</w:t>
        </w:r>
        <w:r w:rsidR="00B53987" w:rsidRPr="003D033A">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1FD7C" w14:textId="607A6817" w:rsidR="00B53987" w:rsidRDefault="00AA262B" w:rsidP="00495C21">
    <w:pPr>
      <w:pStyle w:val="Footer"/>
      <w:tabs>
        <w:tab w:val="clear" w:pos="9026"/>
        <w:tab w:val="right" w:pos="10206"/>
      </w:tabs>
    </w:pPr>
    <w:r>
      <w:t>Department of Health</w:t>
    </w:r>
    <w:r w:rsidR="00313F8B">
      <w:t xml:space="preserve">, Disability and </w:t>
    </w:r>
    <w:r>
      <w:t>Age</w:t>
    </w:r>
    <w:r w:rsidR="00313F8B">
      <w:t>ing</w:t>
    </w:r>
    <w:r>
      <w:t xml:space="preserve"> </w:t>
    </w:r>
    <w:r w:rsidR="00B53987">
      <w:t xml:space="preserve">– </w:t>
    </w:r>
    <w:r w:rsidR="00495C21" w:rsidRPr="00495C21">
      <w:t>Salary support program 2024 at a glance</w:t>
    </w:r>
    <w:sdt>
      <w:sdtPr>
        <w:id w:val="-178737789"/>
        <w:docPartObj>
          <w:docPartGallery w:val="Page Numbers (Bottom of Page)"/>
          <w:docPartUnique/>
        </w:docPartObj>
      </w:sdtPr>
      <w:sdtContent>
        <w:r w:rsidR="00B53987">
          <w:tab/>
        </w:r>
        <w:r w:rsidR="00B53987" w:rsidRPr="003D033A">
          <w:fldChar w:fldCharType="begin"/>
        </w:r>
        <w:r w:rsidR="00B53987" w:rsidRPr="003D033A">
          <w:instrText xml:space="preserve"> PAGE   \* MERGEFORMAT </w:instrText>
        </w:r>
        <w:r w:rsidR="00B53987" w:rsidRPr="003D033A">
          <w:fldChar w:fldCharType="separate"/>
        </w:r>
        <w:r w:rsidR="00B53987">
          <w:t>2</w:t>
        </w:r>
        <w:r w:rsidR="00B53987" w:rsidRPr="003D033A">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5DF97" w14:textId="77777777" w:rsidR="00B04BC3" w:rsidRDefault="00B04BC3" w:rsidP="006B56BB">
      <w:r>
        <w:separator/>
      </w:r>
    </w:p>
    <w:p w14:paraId="5B3F7500" w14:textId="77777777" w:rsidR="00B04BC3" w:rsidRDefault="00B04BC3"/>
  </w:footnote>
  <w:footnote w:type="continuationSeparator" w:id="0">
    <w:p w14:paraId="2460AC51" w14:textId="77777777" w:rsidR="00B04BC3" w:rsidRDefault="00B04BC3" w:rsidP="006B56BB">
      <w:r>
        <w:continuationSeparator/>
      </w:r>
    </w:p>
    <w:p w14:paraId="2BBF688F" w14:textId="77777777" w:rsidR="00B04BC3" w:rsidRDefault="00B04BC3"/>
  </w:footnote>
  <w:footnote w:type="continuationNotice" w:id="1">
    <w:p w14:paraId="4A17B9A5" w14:textId="77777777" w:rsidR="00B04BC3" w:rsidRDefault="00B04B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2FBB0" w14:textId="77777777" w:rsidR="00495C21" w:rsidRDefault="00495C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48F8F" w14:textId="77777777" w:rsidR="008E0C77" w:rsidRDefault="008E0C77" w:rsidP="008E0C77">
    <w:pPr>
      <w:pStyle w:val="Headertext"/>
      <w:spacing w:after="18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CBF76" w14:textId="77777777" w:rsidR="00B53987" w:rsidRDefault="00313F8B">
    <w:pPr>
      <w:pStyle w:val="Header"/>
    </w:pPr>
    <w:r>
      <w:rPr>
        <w:noProof/>
        <w:lang w:eastAsia="en-AU"/>
      </w:rPr>
      <w:drawing>
        <wp:inline distT="0" distB="0" distL="0" distR="0" wp14:anchorId="6F27E1F5" wp14:editId="68146C1D">
          <wp:extent cx="5756803" cy="941705"/>
          <wp:effectExtent l="0" t="0" r="0" b="0"/>
          <wp:docPr id="386852432" name="Picture 386852432" descr="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 Department of Health, Disability and Ageing"/>
                  <pic:cNvPicPr/>
                </pic:nvPicPr>
                <pic:blipFill rotWithShape="1">
                  <a:blip r:embed="rId1">
                    <a:extLst>
                      <a:ext uri="{28A0092B-C50C-407E-A947-70E740481C1C}">
                        <a14:useLocalDpi xmlns:a14="http://schemas.microsoft.com/office/drawing/2010/main" val="0"/>
                      </a:ext>
                    </a:extLst>
                  </a:blip>
                  <a:srcRect l="136" r="136"/>
                  <a:stretch/>
                </pic:blipFill>
                <pic:spPr bwMode="auto">
                  <a:xfrm>
                    <a:off x="0" y="0"/>
                    <a:ext cx="5759450" cy="94213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A0D6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1C57E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DD2D66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82AA0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126434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1594553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1A242556"/>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363506"/>
    <w:multiLevelType w:val="hybridMultilevel"/>
    <w:tmpl w:val="9FEA7CEA"/>
    <w:lvl w:ilvl="0" w:tplc="B722292C">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E370C0"/>
    <w:multiLevelType w:val="hybridMultilevel"/>
    <w:tmpl w:val="B1626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CD50FD"/>
    <w:multiLevelType w:val="hybridMultilevel"/>
    <w:tmpl w:val="2EC6E5F4"/>
    <w:lvl w:ilvl="0" w:tplc="98DA49D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6CF8287E"/>
    <w:multiLevelType w:val="hybridMultilevel"/>
    <w:tmpl w:val="A44C6632"/>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550AEB"/>
    <w:multiLevelType w:val="hybridMultilevel"/>
    <w:tmpl w:val="29449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835103499">
    <w:abstractNumId w:val="7"/>
  </w:num>
  <w:num w:numId="2" w16cid:durableId="1694376784">
    <w:abstractNumId w:val="16"/>
  </w:num>
  <w:num w:numId="3" w16cid:durableId="99111382">
    <w:abstractNumId w:val="18"/>
  </w:num>
  <w:num w:numId="4" w16cid:durableId="1851481786">
    <w:abstractNumId w:val="8"/>
  </w:num>
  <w:num w:numId="5" w16cid:durableId="210196529">
    <w:abstractNumId w:val="8"/>
    <w:lvlOverride w:ilvl="0">
      <w:startOverride w:val="1"/>
    </w:lvlOverride>
  </w:num>
  <w:num w:numId="6" w16cid:durableId="1810857969">
    <w:abstractNumId w:val="9"/>
  </w:num>
  <w:num w:numId="7" w16cid:durableId="1996758693">
    <w:abstractNumId w:val="14"/>
  </w:num>
  <w:num w:numId="8" w16cid:durableId="1674914654">
    <w:abstractNumId w:val="17"/>
  </w:num>
  <w:num w:numId="9" w16cid:durableId="474026350">
    <w:abstractNumId w:val="5"/>
  </w:num>
  <w:num w:numId="10" w16cid:durableId="219294836">
    <w:abstractNumId w:val="4"/>
  </w:num>
  <w:num w:numId="11" w16cid:durableId="1057047598">
    <w:abstractNumId w:val="3"/>
  </w:num>
  <w:num w:numId="12" w16cid:durableId="1872105819">
    <w:abstractNumId w:val="2"/>
  </w:num>
  <w:num w:numId="13" w16cid:durableId="1149253252">
    <w:abstractNumId w:val="6"/>
  </w:num>
  <w:num w:numId="14" w16cid:durableId="1025398335">
    <w:abstractNumId w:val="1"/>
  </w:num>
  <w:num w:numId="15" w16cid:durableId="1180704368">
    <w:abstractNumId w:val="0"/>
  </w:num>
  <w:num w:numId="16" w16cid:durableId="1236473037">
    <w:abstractNumId w:val="20"/>
  </w:num>
  <w:num w:numId="17" w16cid:durableId="1161384352">
    <w:abstractNumId w:val="10"/>
  </w:num>
  <w:num w:numId="18" w16cid:durableId="1115442587">
    <w:abstractNumId w:val="11"/>
  </w:num>
  <w:num w:numId="19" w16cid:durableId="913049504">
    <w:abstractNumId w:val="13"/>
  </w:num>
  <w:num w:numId="20" w16cid:durableId="1185171215">
    <w:abstractNumId w:val="10"/>
  </w:num>
  <w:num w:numId="21" w16cid:durableId="1306743019">
    <w:abstractNumId w:val="13"/>
  </w:num>
  <w:num w:numId="22" w16cid:durableId="1809544992">
    <w:abstractNumId w:val="20"/>
  </w:num>
  <w:num w:numId="23" w16cid:durableId="638191149">
    <w:abstractNumId w:val="16"/>
  </w:num>
  <w:num w:numId="24" w16cid:durableId="503975017">
    <w:abstractNumId w:val="18"/>
  </w:num>
  <w:num w:numId="25" w16cid:durableId="215359669">
    <w:abstractNumId w:val="8"/>
  </w:num>
  <w:num w:numId="26" w16cid:durableId="352608886">
    <w:abstractNumId w:val="15"/>
  </w:num>
  <w:num w:numId="27" w16cid:durableId="1044523401">
    <w:abstractNumId w:val="12"/>
  </w:num>
  <w:num w:numId="28" w16cid:durableId="14278507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188"/>
    <w:rsid w:val="00003743"/>
    <w:rsid w:val="000047B4"/>
    <w:rsid w:val="00005712"/>
    <w:rsid w:val="00006A05"/>
    <w:rsid w:val="00007FD8"/>
    <w:rsid w:val="000117F8"/>
    <w:rsid w:val="0001460F"/>
    <w:rsid w:val="00022629"/>
    <w:rsid w:val="00026139"/>
    <w:rsid w:val="00027601"/>
    <w:rsid w:val="00033321"/>
    <w:rsid w:val="000338E5"/>
    <w:rsid w:val="00033ECC"/>
    <w:rsid w:val="0003422F"/>
    <w:rsid w:val="00043DC0"/>
    <w:rsid w:val="00046FF0"/>
    <w:rsid w:val="00050176"/>
    <w:rsid w:val="00050342"/>
    <w:rsid w:val="00067456"/>
    <w:rsid w:val="00071506"/>
    <w:rsid w:val="0007154F"/>
    <w:rsid w:val="00081AB1"/>
    <w:rsid w:val="0008614C"/>
    <w:rsid w:val="00090316"/>
    <w:rsid w:val="00093981"/>
    <w:rsid w:val="000B067A"/>
    <w:rsid w:val="000B1540"/>
    <w:rsid w:val="000B1E53"/>
    <w:rsid w:val="000B33FD"/>
    <w:rsid w:val="000B4ABA"/>
    <w:rsid w:val="000C4B16"/>
    <w:rsid w:val="000C50C3"/>
    <w:rsid w:val="000C5E14"/>
    <w:rsid w:val="000D21F6"/>
    <w:rsid w:val="000D4500"/>
    <w:rsid w:val="000D732D"/>
    <w:rsid w:val="000D7AEA"/>
    <w:rsid w:val="000E2C66"/>
    <w:rsid w:val="000F123C"/>
    <w:rsid w:val="000F2FED"/>
    <w:rsid w:val="0010616D"/>
    <w:rsid w:val="00110478"/>
    <w:rsid w:val="0011253C"/>
    <w:rsid w:val="0011711B"/>
    <w:rsid w:val="00117F8A"/>
    <w:rsid w:val="00121B9B"/>
    <w:rsid w:val="00122ADC"/>
    <w:rsid w:val="001306E0"/>
    <w:rsid w:val="00130F59"/>
    <w:rsid w:val="00133EC0"/>
    <w:rsid w:val="00141CE5"/>
    <w:rsid w:val="00144908"/>
    <w:rsid w:val="00156D96"/>
    <w:rsid w:val="001571C7"/>
    <w:rsid w:val="00161094"/>
    <w:rsid w:val="0017665C"/>
    <w:rsid w:val="00177AD2"/>
    <w:rsid w:val="001815A8"/>
    <w:rsid w:val="001840FA"/>
    <w:rsid w:val="00190079"/>
    <w:rsid w:val="0019622E"/>
    <w:rsid w:val="001966A7"/>
    <w:rsid w:val="001A4627"/>
    <w:rsid w:val="001A4979"/>
    <w:rsid w:val="001B15D3"/>
    <w:rsid w:val="001B3443"/>
    <w:rsid w:val="001C0326"/>
    <w:rsid w:val="001C192F"/>
    <w:rsid w:val="001C3C42"/>
    <w:rsid w:val="001C7342"/>
    <w:rsid w:val="001D22F6"/>
    <w:rsid w:val="001D4BCA"/>
    <w:rsid w:val="001D7869"/>
    <w:rsid w:val="002026CD"/>
    <w:rsid w:val="002033FC"/>
    <w:rsid w:val="002044BB"/>
    <w:rsid w:val="00210B09"/>
    <w:rsid w:val="00210C9E"/>
    <w:rsid w:val="00211840"/>
    <w:rsid w:val="00220E5F"/>
    <w:rsid w:val="002212B5"/>
    <w:rsid w:val="00226668"/>
    <w:rsid w:val="00233809"/>
    <w:rsid w:val="00240046"/>
    <w:rsid w:val="002466BE"/>
    <w:rsid w:val="0024797F"/>
    <w:rsid w:val="0025119E"/>
    <w:rsid w:val="00251269"/>
    <w:rsid w:val="002535C0"/>
    <w:rsid w:val="00255DE3"/>
    <w:rsid w:val="002579FE"/>
    <w:rsid w:val="0026311C"/>
    <w:rsid w:val="0026668C"/>
    <w:rsid w:val="00266AC1"/>
    <w:rsid w:val="0027178C"/>
    <w:rsid w:val="002719FA"/>
    <w:rsid w:val="00272668"/>
    <w:rsid w:val="0027330B"/>
    <w:rsid w:val="0027617E"/>
    <w:rsid w:val="002803AD"/>
    <w:rsid w:val="00282052"/>
    <w:rsid w:val="002831A3"/>
    <w:rsid w:val="0028519E"/>
    <w:rsid w:val="002856A5"/>
    <w:rsid w:val="002872ED"/>
    <w:rsid w:val="002905C2"/>
    <w:rsid w:val="00295AF2"/>
    <w:rsid w:val="00295C91"/>
    <w:rsid w:val="00297151"/>
    <w:rsid w:val="002A1D60"/>
    <w:rsid w:val="002B20E6"/>
    <w:rsid w:val="002B42A3"/>
    <w:rsid w:val="002B6C9C"/>
    <w:rsid w:val="002C0CDD"/>
    <w:rsid w:val="002C38C4"/>
    <w:rsid w:val="002D00A8"/>
    <w:rsid w:val="002D3AA4"/>
    <w:rsid w:val="002E1A1D"/>
    <w:rsid w:val="002E4081"/>
    <w:rsid w:val="002E5B78"/>
    <w:rsid w:val="002F3AE3"/>
    <w:rsid w:val="00304299"/>
    <w:rsid w:val="0030464B"/>
    <w:rsid w:val="0030786C"/>
    <w:rsid w:val="00307D68"/>
    <w:rsid w:val="00313F8B"/>
    <w:rsid w:val="003233DE"/>
    <w:rsid w:val="0032466B"/>
    <w:rsid w:val="003330EB"/>
    <w:rsid w:val="003415FD"/>
    <w:rsid w:val="003429F0"/>
    <w:rsid w:val="00345A82"/>
    <w:rsid w:val="0035097A"/>
    <w:rsid w:val="003540A4"/>
    <w:rsid w:val="00357BCC"/>
    <w:rsid w:val="00360E4E"/>
    <w:rsid w:val="00370AAA"/>
    <w:rsid w:val="00375F77"/>
    <w:rsid w:val="00381BBE"/>
    <w:rsid w:val="00382903"/>
    <w:rsid w:val="003846FF"/>
    <w:rsid w:val="003857D4"/>
    <w:rsid w:val="00385AD4"/>
    <w:rsid w:val="00387924"/>
    <w:rsid w:val="0039384D"/>
    <w:rsid w:val="00395C23"/>
    <w:rsid w:val="003A2E4F"/>
    <w:rsid w:val="003A4438"/>
    <w:rsid w:val="003A5013"/>
    <w:rsid w:val="003A5078"/>
    <w:rsid w:val="003A5B73"/>
    <w:rsid w:val="003A62DD"/>
    <w:rsid w:val="003A775A"/>
    <w:rsid w:val="003B213A"/>
    <w:rsid w:val="003B22AC"/>
    <w:rsid w:val="003B43AD"/>
    <w:rsid w:val="003C083E"/>
    <w:rsid w:val="003C0FEC"/>
    <w:rsid w:val="003C2AC8"/>
    <w:rsid w:val="003D033A"/>
    <w:rsid w:val="003D17F9"/>
    <w:rsid w:val="003D2D88"/>
    <w:rsid w:val="003D41EA"/>
    <w:rsid w:val="003D4850"/>
    <w:rsid w:val="003D535A"/>
    <w:rsid w:val="003E5265"/>
    <w:rsid w:val="003F0955"/>
    <w:rsid w:val="003F5F4D"/>
    <w:rsid w:val="003F646F"/>
    <w:rsid w:val="00400F00"/>
    <w:rsid w:val="00404F8B"/>
    <w:rsid w:val="00405256"/>
    <w:rsid w:val="00407934"/>
    <w:rsid w:val="00410031"/>
    <w:rsid w:val="00415C81"/>
    <w:rsid w:val="00432378"/>
    <w:rsid w:val="00440D65"/>
    <w:rsid w:val="004435E6"/>
    <w:rsid w:val="00447E31"/>
    <w:rsid w:val="00453923"/>
    <w:rsid w:val="00454B9B"/>
    <w:rsid w:val="00457858"/>
    <w:rsid w:val="00460B0B"/>
    <w:rsid w:val="00461023"/>
    <w:rsid w:val="00462FAC"/>
    <w:rsid w:val="00464631"/>
    <w:rsid w:val="00464B79"/>
    <w:rsid w:val="00467BBF"/>
    <w:rsid w:val="004776AA"/>
    <w:rsid w:val="0048593C"/>
    <w:rsid w:val="004867E2"/>
    <w:rsid w:val="004929A9"/>
    <w:rsid w:val="00495C21"/>
    <w:rsid w:val="004A0A9D"/>
    <w:rsid w:val="004A78D9"/>
    <w:rsid w:val="004C6BCF"/>
    <w:rsid w:val="004D58BF"/>
    <w:rsid w:val="004E4335"/>
    <w:rsid w:val="004F13EE"/>
    <w:rsid w:val="004F2022"/>
    <w:rsid w:val="004F7C05"/>
    <w:rsid w:val="00501C94"/>
    <w:rsid w:val="00506432"/>
    <w:rsid w:val="00506E82"/>
    <w:rsid w:val="0052051D"/>
    <w:rsid w:val="00545EE6"/>
    <w:rsid w:val="005550E7"/>
    <w:rsid w:val="00555892"/>
    <w:rsid w:val="005564FB"/>
    <w:rsid w:val="005572C7"/>
    <w:rsid w:val="005650ED"/>
    <w:rsid w:val="00571AEC"/>
    <w:rsid w:val="00575754"/>
    <w:rsid w:val="00581FBA"/>
    <w:rsid w:val="00591E20"/>
    <w:rsid w:val="00595408"/>
    <w:rsid w:val="00595E84"/>
    <w:rsid w:val="005A0C59"/>
    <w:rsid w:val="005A48EB"/>
    <w:rsid w:val="005A6CFB"/>
    <w:rsid w:val="005C5AEB"/>
    <w:rsid w:val="005E0A3F"/>
    <w:rsid w:val="005E60B7"/>
    <w:rsid w:val="005E6883"/>
    <w:rsid w:val="005E772F"/>
    <w:rsid w:val="005F45BB"/>
    <w:rsid w:val="005F4ECA"/>
    <w:rsid w:val="006041BE"/>
    <w:rsid w:val="006043C7"/>
    <w:rsid w:val="00605BCD"/>
    <w:rsid w:val="00624B52"/>
    <w:rsid w:val="00630794"/>
    <w:rsid w:val="00631DF4"/>
    <w:rsid w:val="00634175"/>
    <w:rsid w:val="006408AC"/>
    <w:rsid w:val="006511B6"/>
    <w:rsid w:val="00657FF8"/>
    <w:rsid w:val="00670D99"/>
    <w:rsid w:val="00670E2B"/>
    <w:rsid w:val="006734BB"/>
    <w:rsid w:val="0067697A"/>
    <w:rsid w:val="006802D7"/>
    <w:rsid w:val="006821EB"/>
    <w:rsid w:val="0068273F"/>
    <w:rsid w:val="006B2286"/>
    <w:rsid w:val="006B56BB"/>
    <w:rsid w:val="006C1DE2"/>
    <w:rsid w:val="006C77A8"/>
    <w:rsid w:val="006D4098"/>
    <w:rsid w:val="006D7681"/>
    <w:rsid w:val="006D7B2E"/>
    <w:rsid w:val="006E02EA"/>
    <w:rsid w:val="006E0968"/>
    <w:rsid w:val="006E2AF6"/>
    <w:rsid w:val="00701275"/>
    <w:rsid w:val="00707F56"/>
    <w:rsid w:val="00713558"/>
    <w:rsid w:val="00720D08"/>
    <w:rsid w:val="007263B9"/>
    <w:rsid w:val="007334F8"/>
    <w:rsid w:val="007339CD"/>
    <w:rsid w:val="007359D8"/>
    <w:rsid w:val="007362D4"/>
    <w:rsid w:val="00750060"/>
    <w:rsid w:val="007623E6"/>
    <w:rsid w:val="0076672A"/>
    <w:rsid w:val="00775E45"/>
    <w:rsid w:val="00776E74"/>
    <w:rsid w:val="00785169"/>
    <w:rsid w:val="007954AB"/>
    <w:rsid w:val="007A14C5"/>
    <w:rsid w:val="007A4A10"/>
    <w:rsid w:val="007B1760"/>
    <w:rsid w:val="007C1FDC"/>
    <w:rsid w:val="007C685A"/>
    <w:rsid w:val="007C6D9C"/>
    <w:rsid w:val="007C7DDB"/>
    <w:rsid w:val="007D2CC7"/>
    <w:rsid w:val="007D673D"/>
    <w:rsid w:val="007E0FB8"/>
    <w:rsid w:val="007E4D09"/>
    <w:rsid w:val="007F2220"/>
    <w:rsid w:val="007F4B3E"/>
    <w:rsid w:val="008127AF"/>
    <w:rsid w:val="00812B46"/>
    <w:rsid w:val="00815700"/>
    <w:rsid w:val="008264EB"/>
    <w:rsid w:val="00826B8F"/>
    <w:rsid w:val="00831E8A"/>
    <w:rsid w:val="00835C76"/>
    <w:rsid w:val="008376E2"/>
    <w:rsid w:val="00843049"/>
    <w:rsid w:val="0085059D"/>
    <w:rsid w:val="0085209B"/>
    <w:rsid w:val="00856B66"/>
    <w:rsid w:val="008601AC"/>
    <w:rsid w:val="00861A5F"/>
    <w:rsid w:val="008644AD"/>
    <w:rsid w:val="00865735"/>
    <w:rsid w:val="00865DDB"/>
    <w:rsid w:val="00867538"/>
    <w:rsid w:val="00873D90"/>
    <w:rsid w:val="00873FC8"/>
    <w:rsid w:val="00884C63"/>
    <w:rsid w:val="00885908"/>
    <w:rsid w:val="008864B7"/>
    <w:rsid w:val="0089677E"/>
    <w:rsid w:val="008A7438"/>
    <w:rsid w:val="008B1334"/>
    <w:rsid w:val="008B25C7"/>
    <w:rsid w:val="008C0278"/>
    <w:rsid w:val="008C24E9"/>
    <w:rsid w:val="008D0533"/>
    <w:rsid w:val="008D42CB"/>
    <w:rsid w:val="008D48C9"/>
    <w:rsid w:val="008D6381"/>
    <w:rsid w:val="008E0C77"/>
    <w:rsid w:val="008E625F"/>
    <w:rsid w:val="008F00C6"/>
    <w:rsid w:val="008F264D"/>
    <w:rsid w:val="008F635A"/>
    <w:rsid w:val="009040E9"/>
    <w:rsid w:val="009074E1"/>
    <w:rsid w:val="009112F7"/>
    <w:rsid w:val="009122AF"/>
    <w:rsid w:val="00912D54"/>
    <w:rsid w:val="0091389F"/>
    <w:rsid w:val="009208F7"/>
    <w:rsid w:val="00921293"/>
    <w:rsid w:val="00921649"/>
    <w:rsid w:val="00922517"/>
    <w:rsid w:val="00922722"/>
    <w:rsid w:val="009261E6"/>
    <w:rsid w:val="009268E1"/>
    <w:rsid w:val="009271EE"/>
    <w:rsid w:val="00931084"/>
    <w:rsid w:val="009344AE"/>
    <w:rsid w:val="009344DE"/>
    <w:rsid w:val="00937ECA"/>
    <w:rsid w:val="00943A91"/>
    <w:rsid w:val="00945E7F"/>
    <w:rsid w:val="009557C1"/>
    <w:rsid w:val="00960D6E"/>
    <w:rsid w:val="00974B59"/>
    <w:rsid w:val="0098340B"/>
    <w:rsid w:val="00986830"/>
    <w:rsid w:val="009924C3"/>
    <w:rsid w:val="00993102"/>
    <w:rsid w:val="009B1570"/>
    <w:rsid w:val="009C6F10"/>
    <w:rsid w:val="009D148F"/>
    <w:rsid w:val="009D3D70"/>
    <w:rsid w:val="009D6E31"/>
    <w:rsid w:val="009E6F7E"/>
    <w:rsid w:val="009E7A57"/>
    <w:rsid w:val="009F4803"/>
    <w:rsid w:val="009F4F6A"/>
    <w:rsid w:val="00A13EB5"/>
    <w:rsid w:val="00A16E36"/>
    <w:rsid w:val="00A17C18"/>
    <w:rsid w:val="00A24961"/>
    <w:rsid w:val="00A24B10"/>
    <w:rsid w:val="00A2645F"/>
    <w:rsid w:val="00A277EF"/>
    <w:rsid w:val="00A30E9B"/>
    <w:rsid w:val="00A4512D"/>
    <w:rsid w:val="00A45EFB"/>
    <w:rsid w:val="00A50244"/>
    <w:rsid w:val="00A60AD0"/>
    <w:rsid w:val="00A627D7"/>
    <w:rsid w:val="00A656C7"/>
    <w:rsid w:val="00A705AF"/>
    <w:rsid w:val="00A719F6"/>
    <w:rsid w:val="00A72454"/>
    <w:rsid w:val="00A77696"/>
    <w:rsid w:val="00A80557"/>
    <w:rsid w:val="00A81D33"/>
    <w:rsid w:val="00A8341C"/>
    <w:rsid w:val="00A90940"/>
    <w:rsid w:val="00A930AE"/>
    <w:rsid w:val="00A97110"/>
    <w:rsid w:val="00AA1A95"/>
    <w:rsid w:val="00AA260F"/>
    <w:rsid w:val="00AA262B"/>
    <w:rsid w:val="00AB1B47"/>
    <w:rsid w:val="00AB1EE7"/>
    <w:rsid w:val="00AB4B37"/>
    <w:rsid w:val="00AB5762"/>
    <w:rsid w:val="00AC2679"/>
    <w:rsid w:val="00AC357E"/>
    <w:rsid w:val="00AC4BE4"/>
    <w:rsid w:val="00AD05E6"/>
    <w:rsid w:val="00AD0D3F"/>
    <w:rsid w:val="00AD5ABA"/>
    <w:rsid w:val="00AE1D7D"/>
    <w:rsid w:val="00AE2A8B"/>
    <w:rsid w:val="00AE3F64"/>
    <w:rsid w:val="00AF7386"/>
    <w:rsid w:val="00AF7934"/>
    <w:rsid w:val="00B00B81"/>
    <w:rsid w:val="00B04580"/>
    <w:rsid w:val="00B04B09"/>
    <w:rsid w:val="00B04BC3"/>
    <w:rsid w:val="00B16A51"/>
    <w:rsid w:val="00B25B9D"/>
    <w:rsid w:val="00B32222"/>
    <w:rsid w:val="00B3618D"/>
    <w:rsid w:val="00B36233"/>
    <w:rsid w:val="00B42851"/>
    <w:rsid w:val="00B45AC7"/>
    <w:rsid w:val="00B5372F"/>
    <w:rsid w:val="00B53987"/>
    <w:rsid w:val="00B61129"/>
    <w:rsid w:val="00B67E7F"/>
    <w:rsid w:val="00B839B2"/>
    <w:rsid w:val="00B85C4E"/>
    <w:rsid w:val="00B94252"/>
    <w:rsid w:val="00B9715A"/>
    <w:rsid w:val="00BA14BE"/>
    <w:rsid w:val="00BA2732"/>
    <w:rsid w:val="00BA293D"/>
    <w:rsid w:val="00BA49BC"/>
    <w:rsid w:val="00BA56B7"/>
    <w:rsid w:val="00BA7A1E"/>
    <w:rsid w:val="00BB2F6C"/>
    <w:rsid w:val="00BB3875"/>
    <w:rsid w:val="00BB5860"/>
    <w:rsid w:val="00BB6AAD"/>
    <w:rsid w:val="00BC4A19"/>
    <w:rsid w:val="00BC4E6D"/>
    <w:rsid w:val="00BD0617"/>
    <w:rsid w:val="00BD2E9B"/>
    <w:rsid w:val="00BD5653"/>
    <w:rsid w:val="00BD7FB2"/>
    <w:rsid w:val="00C00930"/>
    <w:rsid w:val="00C060AD"/>
    <w:rsid w:val="00C113BF"/>
    <w:rsid w:val="00C2176E"/>
    <w:rsid w:val="00C23430"/>
    <w:rsid w:val="00C27D67"/>
    <w:rsid w:val="00C461F5"/>
    <w:rsid w:val="00C4631F"/>
    <w:rsid w:val="00C47CDE"/>
    <w:rsid w:val="00C50E16"/>
    <w:rsid w:val="00C55258"/>
    <w:rsid w:val="00C81147"/>
    <w:rsid w:val="00C82EEB"/>
    <w:rsid w:val="00C971DC"/>
    <w:rsid w:val="00CA16B7"/>
    <w:rsid w:val="00CA4188"/>
    <w:rsid w:val="00CA62AE"/>
    <w:rsid w:val="00CB5B1A"/>
    <w:rsid w:val="00CC220B"/>
    <w:rsid w:val="00CC5C43"/>
    <w:rsid w:val="00CC75CF"/>
    <w:rsid w:val="00CD02AE"/>
    <w:rsid w:val="00CD2A4F"/>
    <w:rsid w:val="00CD4328"/>
    <w:rsid w:val="00CE03CA"/>
    <w:rsid w:val="00CE22F1"/>
    <w:rsid w:val="00CE50F2"/>
    <w:rsid w:val="00CE6502"/>
    <w:rsid w:val="00CF7D3C"/>
    <w:rsid w:val="00D01F09"/>
    <w:rsid w:val="00D06739"/>
    <w:rsid w:val="00D147EB"/>
    <w:rsid w:val="00D34667"/>
    <w:rsid w:val="00D401E1"/>
    <w:rsid w:val="00D408B4"/>
    <w:rsid w:val="00D502DC"/>
    <w:rsid w:val="00D524C8"/>
    <w:rsid w:val="00D65099"/>
    <w:rsid w:val="00D70E24"/>
    <w:rsid w:val="00D72B61"/>
    <w:rsid w:val="00DA3D1D"/>
    <w:rsid w:val="00DB6286"/>
    <w:rsid w:val="00DB645F"/>
    <w:rsid w:val="00DB71AC"/>
    <w:rsid w:val="00DB76E9"/>
    <w:rsid w:val="00DC0A67"/>
    <w:rsid w:val="00DC1D5E"/>
    <w:rsid w:val="00DC5220"/>
    <w:rsid w:val="00DD1C0A"/>
    <w:rsid w:val="00DD2061"/>
    <w:rsid w:val="00DD7DAB"/>
    <w:rsid w:val="00DE3355"/>
    <w:rsid w:val="00DF0C60"/>
    <w:rsid w:val="00DF486F"/>
    <w:rsid w:val="00DF5B5B"/>
    <w:rsid w:val="00DF7619"/>
    <w:rsid w:val="00E042D8"/>
    <w:rsid w:val="00E07EE7"/>
    <w:rsid w:val="00E1103B"/>
    <w:rsid w:val="00E13B95"/>
    <w:rsid w:val="00E175F3"/>
    <w:rsid w:val="00E17B44"/>
    <w:rsid w:val="00E20F27"/>
    <w:rsid w:val="00E22443"/>
    <w:rsid w:val="00E25B1F"/>
    <w:rsid w:val="00E27FEA"/>
    <w:rsid w:val="00E4086F"/>
    <w:rsid w:val="00E42BCE"/>
    <w:rsid w:val="00E43B3C"/>
    <w:rsid w:val="00E50188"/>
    <w:rsid w:val="00E50BB3"/>
    <w:rsid w:val="00E515CB"/>
    <w:rsid w:val="00E52260"/>
    <w:rsid w:val="00E61917"/>
    <w:rsid w:val="00E639B6"/>
    <w:rsid w:val="00E6434B"/>
    <w:rsid w:val="00E6463D"/>
    <w:rsid w:val="00E72E9B"/>
    <w:rsid w:val="00E850C3"/>
    <w:rsid w:val="00E87DF2"/>
    <w:rsid w:val="00E9462E"/>
    <w:rsid w:val="00EA470E"/>
    <w:rsid w:val="00EA47A7"/>
    <w:rsid w:val="00EA57EB"/>
    <w:rsid w:val="00EB3226"/>
    <w:rsid w:val="00EC213A"/>
    <w:rsid w:val="00EC68A6"/>
    <w:rsid w:val="00EC7744"/>
    <w:rsid w:val="00ED0DAD"/>
    <w:rsid w:val="00ED0F46"/>
    <w:rsid w:val="00ED2373"/>
    <w:rsid w:val="00ED66EF"/>
    <w:rsid w:val="00EE3E8A"/>
    <w:rsid w:val="00EF1EB2"/>
    <w:rsid w:val="00EF58B8"/>
    <w:rsid w:val="00EF6ECA"/>
    <w:rsid w:val="00F024E1"/>
    <w:rsid w:val="00F06C10"/>
    <w:rsid w:val="00F1096F"/>
    <w:rsid w:val="00F12589"/>
    <w:rsid w:val="00F12595"/>
    <w:rsid w:val="00F134D9"/>
    <w:rsid w:val="00F1403D"/>
    <w:rsid w:val="00F1463F"/>
    <w:rsid w:val="00F21302"/>
    <w:rsid w:val="00F2430D"/>
    <w:rsid w:val="00F321DE"/>
    <w:rsid w:val="00F33777"/>
    <w:rsid w:val="00F40648"/>
    <w:rsid w:val="00F47DA2"/>
    <w:rsid w:val="00F519FC"/>
    <w:rsid w:val="00F6239D"/>
    <w:rsid w:val="00F715D2"/>
    <w:rsid w:val="00F7274F"/>
    <w:rsid w:val="00F74E84"/>
    <w:rsid w:val="00F76FA8"/>
    <w:rsid w:val="00F93F08"/>
    <w:rsid w:val="00F94CED"/>
    <w:rsid w:val="00FA02BB"/>
    <w:rsid w:val="00FA2CEE"/>
    <w:rsid w:val="00FA318C"/>
    <w:rsid w:val="00FB6F92"/>
    <w:rsid w:val="00FC026E"/>
    <w:rsid w:val="00FC5124"/>
    <w:rsid w:val="00FD4731"/>
    <w:rsid w:val="00FD6768"/>
    <w:rsid w:val="00FF0AB0"/>
    <w:rsid w:val="00FF0C34"/>
    <w:rsid w:val="00FF28AC"/>
    <w:rsid w:val="00FF777D"/>
    <w:rsid w:val="00FF7F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5FB510"/>
  <w15:docId w15:val="{C02AD601-438B-40D5-8147-0E6A8E185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719F6"/>
    <w:pPr>
      <w:spacing w:before="120" w:after="120" w:line="276" w:lineRule="auto"/>
    </w:pPr>
    <w:rPr>
      <w:rFonts w:ascii="Arial" w:hAnsi="Arial"/>
      <w:color w:val="000000" w:themeColor="text1"/>
      <w:sz w:val="22"/>
      <w:szCs w:val="24"/>
      <w:lang w:eastAsia="en-US"/>
    </w:rPr>
  </w:style>
  <w:style w:type="paragraph" w:styleId="Heading1">
    <w:name w:val="heading 1"/>
    <w:basedOn w:val="Normal"/>
    <w:next w:val="Normal"/>
    <w:qFormat/>
    <w:rsid w:val="00AC357E"/>
    <w:pPr>
      <w:outlineLvl w:val="0"/>
    </w:pPr>
    <w:rPr>
      <w:rFonts w:eastAsiaTheme="majorEastAsia" w:cstheme="majorBidi"/>
      <w:b/>
      <w:color w:val="3F4A75"/>
      <w:kern w:val="28"/>
      <w:sz w:val="48"/>
      <w:szCs w:val="52"/>
    </w:rPr>
  </w:style>
  <w:style w:type="paragraph" w:styleId="Heading2">
    <w:name w:val="heading 2"/>
    <w:next w:val="Normal"/>
    <w:qFormat/>
    <w:rsid w:val="00A719F6"/>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943A91"/>
    <w:pPr>
      <w:keepNext/>
      <w:spacing w:before="180" w:after="60"/>
      <w:outlineLvl w:val="2"/>
    </w:pPr>
    <w:rPr>
      <w:rFonts w:ascii="Arial" w:hAnsi="Arial" w:cs="Arial"/>
      <w:b/>
      <w:bCs/>
      <w:color w:val="358189"/>
      <w:sz w:val="28"/>
      <w:szCs w:val="26"/>
      <w:lang w:eastAsia="en-US"/>
    </w:rPr>
  </w:style>
  <w:style w:type="paragraph" w:styleId="Heading4">
    <w:name w:val="heading 4"/>
    <w:next w:val="Normal"/>
    <w:qFormat/>
    <w:rsid w:val="00A719F6"/>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A719F6"/>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A719F6"/>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A719F6"/>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19F6"/>
    <w:rPr>
      <w:i/>
      <w:iCs/>
    </w:rPr>
  </w:style>
  <w:style w:type="character" w:styleId="Strong">
    <w:name w:val="Strong"/>
    <w:basedOn w:val="DefaultParagraphFont"/>
    <w:rsid w:val="00A719F6"/>
    <w:rPr>
      <w:b/>
      <w:bCs/>
    </w:rPr>
  </w:style>
  <w:style w:type="paragraph" w:styleId="Subtitle">
    <w:name w:val="Subtitle"/>
    <w:next w:val="Normal"/>
    <w:link w:val="SubtitleChar"/>
    <w:qFormat/>
    <w:rsid w:val="00A719F6"/>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A719F6"/>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A719F6"/>
    <w:pPr>
      <w:spacing w:before="3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A719F6"/>
    <w:rPr>
      <w:rFonts w:ascii="Arial" w:eastAsiaTheme="majorEastAsia" w:hAnsi="Arial" w:cstheme="majorBidi"/>
      <w:b/>
      <w:color w:val="3F4A75"/>
      <w:kern w:val="28"/>
      <w:sz w:val="48"/>
      <w:szCs w:val="52"/>
      <w:lang w:eastAsia="en-US"/>
    </w:rPr>
  </w:style>
  <w:style w:type="paragraph" w:customStyle="1" w:styleId="Boxheading">
    <w:name w:val="Box heading"/>
    <w:basedOn w:val="Boxtype"/>
    <w:qFormat/>
    <w:rsid w:val="00A719F6"/>
    <w:pPr>
      <w:spacing w:before="240"/>
    </w:pPr>
    <w:rPr>
      <w:rFonts w:cs="Times New Roman"/>
      <w:b/>
      <w:bCs/>
      <w:caps/>
      <w:color w:val="358189"/>
      <w:szCs w:val="20"/>
    </w:rPr>
  </w:style>
  <w:style w:type="character" w:styleId="SubtleEmphasis">
    <w:name w:val="Subtle Emphasis"/>
    <w:basedOn w:val="DefaultParagraphFont"/>
    <w:uiPriority w:val="19"/>
    <w:rsid w:val="00A719F6"/>
    <w:rPr>
      <w:i/>
      <w:iCs/>
      <w:color w:val="808080" w:themeColor="text1" w:themeTint="7F"/>
    </w:rPr>
  </w:style>
  <w:style w:type="character" w:styleId="IntenseEmphasis">
    <w:name w:val="Intense Emphasis"/>
    <w:basedOn w:val="DefaultParagraphFont"/>
    <w:uiPriority w:val="21"/>
    <w:rsid w:val="00A719F6"/>
    <w:rPr>
      <w:b/>
      <w:bCs/>
      <w:i/>
      <w:iCs/>
      <w:color w:val="3F4A75" w:themeColor="accent1"/>
    </w:rPr>
  </w:style>
  <w:style w:type="paragraph" w:styleId="Quote">
    <w:name w:val="Quote"/>
    <w:next w:val="Normal"/>
    <w:link w:val="QuoteChar"/>
    <w:uiPriority w:val="29"/>
    <w:qFormat/>
    <w:rsid w:val="00A719F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A719F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A719F6"/>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A719F6"/>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719F6"/>
    <w:rPr>
      <w:smallCaps/>
      <w:color w:val="358189" w:themeColor="accent2"/>
      <w:u w:val="single"/>
    </w:rPr>
  </w:style>
  <w:style w:type="character" w:styleId="IntenseReference">
    <w:name w:val="Intense Reference"/>
    <w:basedOn w:val="DefaultParagraphFont"/>
    <w:uiPriority w:val="32"/>
    <w:rsid w:val="00A719F6"/>
    <w:rPr>
      <w:b/>
      <w:bCs/>
      <w:i/>
      <w:smallCaps/>
      <w:color w:val="358189" w:themeColor="accent2"/>
      <w:spacing w:val="5"/>
      <w:u w:val="none"/>
    </w:rPr>
  </w:style>
  <w:style w:type="paragraph" w:styleId="ListBullet2">
    <w:name w:val="List Bullet 2"/>
    <w:basedOn w:val="ListNumber2"/>
    <w:rsid w:val="00A719F6"/>
    <w:pPr>
      <w:numPr>
        <w:numId w:val="22"/>
      </w:numPr>
    </w:pPr>
  </w:style>
  <w:style w:type="paragraph" w:styleId="ListNumber2">
    <w:name w:val="List Number 2"/>
    <w:basedOn w:val="ListBullet"/>
    <w:qFormat/>
    <w:rsid w:val="00A719F6"/>
    <w:pPr>
      <w:numPr>
        <w:numId w:val="21"/>
      </w:numPr>
    </w:pPr>
  </w:style>
  <w:style w:type="paragraph" w:styleId="ListBullet">
    <w:name w:val="List Bullet"/>
    <w:basedOn w:val="Normal"/>
    <w:qFormat/>
    <w:rsid w:val="00A719F6"/>
    <w:pPr>
      <w:numPr>
        <w:numId w:val="20"/>
      </w:numPr>
      <w:tabs>
        <w:tab w:val="left" w:pos="340"/>
        <w:tab w:val="left" w:pos="680"/>
      </w:tabs>
      <w:spacing w:before="60" w:after="60"/>
    </w:pPr>
  </w:style>
  <w:style w:type="paragraph" w:styleId="ListParagraph">
    <w:name w:val="List Paragraph"/>
    <w:basedOn w:val="Normal"/>
    <w:uiPriority w:val="34"/>
    <w:rsid w:val="00A719F6"/>
    <w:pPr>
      <w:ind w:left="720"/>
      <w:contextualSpacing/>
    </w:pPr>
  </w:style>
  <w:style w:type="paragraph" w:styleId="ListNumber3">
    <w:name w:val="List Number 3"/>
    <w:aliases w:val="List Third Level"/>
    <w:basedOn w:val="ListNumber2"/>
    <w:rsid w:val="00A719F6"/>
    <w:pPr>
      <w:numPr>
        <w:numId w:val="23"/>
      </w:numPr>
      <w:tabs>
        <w:tab w:val="num" w:pos="1440"/>
      </w:tabs>
    </w:pPr>
    <w:rPr>
      <w:rFonts w:eastAsia="Cambria"/>
      <w:color w:val="auto"/>
      <w:szCs w:val="22"/>
      <w:lang w:val="en-US"/>
    </w:rPr>
  </w:style>
  <w:style w:type="paragraph" w:customStyle="1" w:styleId="ImageTitle">
    <w:name w:val="Image Title"/>
    <w:locked/>
    <w:rsid w:val="00A719F6"/>
    <w:pPr>
      <w:tabs>
        <w:tab w:val="num" w:pos="1080"/>
      </w:tabs>
      <w:spacing w:before="120" w:line="240" w:lineRule="exact"/>
    </w:pPr>
    <w:rPr>
      <w:rFonts w:ascii="Arial" w:hAnsi="Arial"/>
      <w:color w:val="000000" w:themeColor="text1"/>
      <w:sz w:val="22"/>
      <w:szCs w:val="24"/>
      <w:lang w:eastAsia="en-US"/>
    </w:rPr>
  </w:style>
  <w:style w:type="paragraph" w:styleId="BodyText">
    <w:name w:val="Body Text"/>
    <w:basedOn w:val="Normal"/>
    <w:link w:val="BodyTextChar"/>
    <w:semiHidden/>
    <w:unhideWhenUsed/>
    <w:rsid w:val="00A719F6"/>
  </w:style>
  <w:style w:type="character" w:customStyle="1" w:styleId="BodyTextChar">
    <w:name w:val="Body Text Char"/>
    <w:basedOn w:val="DefaultParagraphFont"/>
    <w:link w:val="BodyText"/>
    <w:semiHidden/>
    <w:rsid w:val="00A719F6"/>
    <w:rPr>
      <w:rFonts w:ascii="Arial" w:hAnsi="Arial"/>
      <w:color w:val="000000" w:themeColor="text1"/>
      <w:sz w:val="22"/>
      <w:szCs w:val="24"/>
      <w:lang w:eastAsia="en-US"/>
    </w:rPr>
  </w:style>
  <w:style w:type="table" w:styleId="TableGrid">
    <w:name w:val="Table Grid"/>
    <w:basedOn w:val="TableNormal"/>
    <w:locked/>
    <w:rsid w:val="00A71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A719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autoRedefine/>
    <w:qFormat/>
    <w:locked/>
    <w:rsid w:val="000047B4"/>
    <w:pPr>
      <w:spacing w:before="60" w:after="60"/>
    </w:pPr>
    <w:rPr>
      <w:rFonts w:ascii="Arial" w:hAnsi="Arial"/>
      <w:color w:val="000000" w:themeColor="text1"/>
      <w:sz w:val="22"/>
      <w:szCs w:val="24"/>
      <w:lang w:eastAsia="en-US"/>
    </w:rPr>
  </w:style>
  <w:style w:type="table" w:styleId="TableColumns2">
    <w:name w:val="Table Columns 2"/>
    <w:basedOn w:val="TableNormal"/>
    <w:locked/>
    <w:rsid w:val="00A719F6"/>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A719F6"/>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A719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A719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A719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A719F6"/>
    <w:pPr>
      <w:spacing w:before="120" w:after="120"/>
    </w:pPr>
    <w:rPr>
      <w:rFonts w:ascii="Arial" w:hAnsi="Arial"/>
      <w:b/>
      <w:color w:val="000000" w:themeColor="text1"/>
      <w:sz w:val="22"/>
      <w:szCs w:val="24"/>
      <w:lang w:val="en-US" w:eastAsia="en-US"/>
    </w:rPr>
  </w:style>
  <w:style w:type="paragraph" w:styleId="Header">
    <w:name w:val="header"/>
    <w:link w:val="HeaderChar"/>
    <w:qFormat/>
    <w:rsid w:val="00A719F6"/>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A719F6"/>
    <w:rPr>
      <w:rFonts w:ascii="Arial" w:hAnsi="Arial"/>
      <w:sz w:val="22"/>
      <w:szCs w:val="24"/>
      <w:lang w:eastAsia="en-US"/>
    </w:rPr>
  </w:style>
  <w:style w:type="paragraph" w:styleId="Footer">
    <w:name w:val="footer"/>
    <w:link w:val="FooterChar"/>
    <w:uiPriority w:val="99"/>
    <w:qFormat/>
    <w:rsid w:val="00495C21"/>
    <w:pPr>
      <w:tabs>
        <w:tab w:val="center" w:pos="0"/>
        <w:tab w:val="right" w:pos="9026"/>
      </w:tabs>
    </w:pPr>
    <w:rPr>
      <w:rFonts w:ascii="Arial" w:hAnsi="Arial"/>
      <w:szCs w:val="24"/>
      <w:lang w:eastAsia="en-US"/>
    </w:rPr>
  </w:style>
  <w:style w:type="character" w:customStyle="1" w:styleId="FooterChar">
    <w:name w:val="Footer Char"/>
    <w:basedOn w:val="DefaultParagraphFont"/>
    <w:link w:val="Footer"/>
    <w:uiPriority w:val="99"/>
    <w:rsid w:val="00495C21"/>
    <w:rPr>
      <w:rFonts w:ascii="Arial" w:hAnsi="Arial"/>
      <w:szCs w:val="24"/>
      <w:lang w:eastAsia="en-US"/>
    </w:rPr>
  </w:style>
  <w:style w:type="paragraph" w:customStyle="1" w:styleId="TableHeaderWhite">
    <w:name w:val="Table Header White"/>
    <w:basedOn w:val="Normal"/>
    <w:next w:val="Tabletextleft"/>
    <w:qFormat/>
    <w:rsid w:val="00A719F6"/>
    <w:pPr>
      <w:spacing w:before="80" w:after="80"/>
    </w:pPr>
    <w:rPr>
      <w:rFonts w:eastAsia="Cambria"/>
      <w:b/>
      <w:color w:val="FFFFFF" w:themeColor="background1"/>
      <w:szCs w:val="22"/>
      <w:lang w:val="en-US"/>
    </w:rPr>
  </w:style>
  <w:style w:type="table" w:styleId="TableGrid7">
    <w:name w:val="Table Grid 7"/>
    <w:basedOn w:val="TableNormal"/>
    <w:locked/>
    <w:rsid w:val="00A719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A719F6"/>
    <w:pPr>
      <w:spacing w:before="60"/>
    </w:pPr>
    <w:rPr>
      <w:rFonts w:cs="Arial"/>
      <w:b/>
      <w:sz w:val="20"/>
    </w:rPr>
  </w:style>
  <w:style w:type="paragraph" w:customStyle="1" w:styleId="FigureTitle">
    <w:name w:val="Figure Title"/>
    <w:next w:val="Normal"/>
    <w:qFormat/>
    <w:rsid w:val="00A719F6"/>
    <w:pPr>
      <w:spacing w:before="120" w:after="120"/>
    </w:pPr>
    <w:rPr>
      <w:rFonts w:ascii="Arial" w:hAnsi="Arial" w:cs="Arial"/>
      <w:b/>
      <w:bCs/>
      <w:iCs/>
      <w:color w:val="000000" w:themeColor="text1"/>
      <w:sz w:val="22"/>
      <w:szCs w:val="22"/>
      <w:lang w:eastAsia="en-US"/>
    </w:rPr>
  </w:style>
  <w:style w:type="paragraph" w:customStyle="1" w:styleId="Headertext">
    <w:name w:val="Header text"/>
    <w:rsid w:val="00A719F6"/>
    <w:pPr>
      <w:jc w:val="right"/>
    </w:pPr>
    <w:rPr>
      <w:rFonts w:ascii="Arial" w:hAnsi="Arial"/>
      <w:szCs w:val="24"/>
      <w:lang w:eastAsia="en-US"/>
    </w:rPr>
  </w:style>
  <w:style w:type="character" w:styleId="Hyperlink">
    <w:name w:val="Hyperlink"/>
    <w:basedOn w:val="DefaultParagraphFont"/>
    <w:uiPriority w:val="99"/>
    <w:qFormat/>
    <w:rsid w:val="00A719F6"/>
    <w:rPr>
      <w:color w:val="0000FF" w:themeColor="hyperlink"/>
      <w:u w:val="single"/>
    </w:rPr>
  </w:style>
  <w:style w:type="table" w:customStyle="1" w:styleId="PHNGreyTable">
    <w:name w:val="PHN Grey Table"/>
    <w:basedOn w:val="TableNormal"/>
    <w:uiPriority w:val="99"/>
    <w:rsid w:val="00A719F6"/>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A719F6"/>
    <w:pPr>
      <w:numPr>
        <w:numId w:val="24"/>
      </w:numPr>
    </w:pPr>
    <w:rPr>
      <w:szCs w:val="20"/>
    </w:rPr>
  </w:style>
  <w:style w:type="paragraph" w:customStyle="1" w:styleId="Tablelistnumber">
    <w:name w:val="Table list number"/>
    <w:basedOn w:val="Tabletextleft"/>
    <w:qFormat/>
    <w:rsid w:val="00A719F6"/>
    <w:pPr>
      <w:numPr>
        <w:numId w:val="25"/>
      </w:numPr>
    </w:pPr>
    <w:rPr>
      <w:bCs/>
      <w14:numSpacing w14:val="proportional"/>
    </w:rPr>
  </w:style>
  <w:style w:type="paragraph" w:customStyle="1" w:styleId="TableHeader">
    <w:name w:val="Table Header"/>
    <w:basedOn w:val="Normal"/>
    <w:next w:val="Tabletextleft"/>
    <w:qFormat/>
    <w:rsid w:val="00A719F6"/>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A719F6"/>
    <w:rPr>
      <w:szCs w:val="32"/>
    </w:rPr>
  </w:style>
  <w:style w:type="paragraph" w:styleId="FootnoteText">
    <w:name w:val="footnote text"/>
    <w:link w:val="FootnoteTextChar"/>
    <w:rsid w:val="00A719F6"/>
    <w:rPr>
      <w:rFonts w:ascii="Arial" w:hAnsi="Arial"/>
      <w:lang w:eastAsia="en-US"/>
    </w:rPr>
  </w:style>
  <w:style w:type="character" w:customStyle="1" w:styleId="FootnoteTextChar">
    <w:name w:val="Footnote Text Char"/>
    <w:basedOn w:val="DefaultParagraphFont"/>
    <w:link w:val="FootnoteText"/>
    <w:rsid w:val="00A719F6"/>
    <w:rPr>
      <w:rFonts w:ascii="Arial" w:hAnsi="Arial"/>
      <w:lang w:eastAsia="en-US"/>
    </w:rPr>
  </w:style>
  <w:style w:type="paragraph" w:customStyle="1" w:styleId="VisionBox">
    <w:name w:val="VisionBox"/>
    <w:basedOn w:val="Normal"/>
    <w:qFormat/>
    <w:rsid w:val="00A719F6"/>
    <w:pPr>
      <w:pBdr>
        <w:top w:val="single" w:sz="4" w:space="15" w:color="358189"/>
        <w:bottom w:val="single" w:sz="4" w:space="10" w:color="358189"/>
      </w:pBdr>
      <w:spacing w:before="240" w:after="240" w:line="340" w:lineRule="exact"/>
    </w:pPr>
    <w:rPr>
      <w:rFonts w:eastAsiaTheme="minorHAnsi"/>
      <w:color w:val="358189"/>
    </w:rPr>
  </w:style>
  <w:style w:type="paragraph" w:customStyle="1" w:styleId="Boxtype">
    <w:name w:val="Box type"/>
    <w:next w:val="Normal"/>
    <w:qFormat/>
    <w:rsid w:val="00A719F6"/>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719F6"/>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paragraph" w:customStyle="1" w:styleId="IntroPara">
    <w:name w:val="Intro Para"/>
    <w:basedOn w:val="Normal"/>
    <w:next w:val="Normal"/>
    <w:qFormat/>
    <w:rsid w:val="00A719F6"/>
    <w:pPr>
      <w:spacing w:before="480" w:line="400" w:lineRule="exact"/>
    </w:pPr>
    <w:rPr>
      <w:color w:val="358189"/>
      <w:sz w:val="28"/>
    </w:rPr>
  </w:style>
  <w:style w:type="paragraph" w:customStyle="1" w:styleId="Intropara0">
    <w:name w:val="Intro para"/>
    <w:basedOn w:val="VisionBox"/>
    <w:rsid w:val="008376E2"/>
    <w:pPr>
      <w:pBdr>
        <w:top w:val="none" w:sz="0" w:space="0" w:color="auto"/>
        <w:bottom w:val="none" w:sz="0" w:space="0" w:color="auto"/>
      </w:pBdr>
      <w:spacing w:before="480" w:line="400" w:lineRule="exact"/>
    </w:pPr>
    <w:rPr>
      <w:sz w:val="28"/>
    </w:rPr>
  </w:style>
  <w:style w:type="table" w:customStyle="1" w:styleId="DepartmentofHealthtable">
    <w:name w:val="Department of Health table"/>
    <w:basedOn w:val="TableNormal"/>
    <w:uiPriority w:val="99"/>
    <w:rsid w:val="00A719F6"/>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0">
    <w:name w:val="Table title"/>
    <w:basedOn w:val="Normal"/>
    <w:rsid w:val="009040E9"/>
    <w:rPr>
      <w:b/>
      <w:bCs/>
      <w:szCs w:val="20"/>
    </w:rPr>
  </w:style>
  <w:style w:type="paragraph" w:customStyle="1" w:styleId="Tableheader0">
    <w:name w:val="Table header"/>
    <w:basedOn w:val="Normal"/>
    <w:rsid w:val="009040E9"/>
    <w:pPr>
      <w:spacing w:before="80" w:after="80"/>
    </w:pPr>
    <w:rPr>
      <w:b/>
      <w:bCs/>
      <w:color w:val="FFFFFF" w:themeColor="background1"/>
      <w:szCs w:val="20"/>
    </w:rPr>
  </w:style>
  <w:style w:type="paragraph" w:customStyle="1" w:styleId="Tabletextleft">
    <w:name w:val="Table text left"/>
    <w:autoRedefine/>
    <w:qFormat/>
    <w:rsid w:val="00A719F6"/>
    <w:pPr>
      <w:spacing w:before="60" w:after="60"/>
    </w:pPr>
    <w:rPr>
      <w:rFonts w:ascii="Arial" w:hAnsi="Arial"/>
      <w:color w:val="000000" w:themeColor="text1"/>
      <w:sz w:val="21"/>
      <w:szCs w:val="24"/>
      <w:lang w:eastAsia="en-US"/>
    </w:rPr>
  </w:style>
  <w:style w:type="paragraph" w:customStyle="1" w:styleId="TabletextRight">
    <w:name w:val="Table text Right"/>
    <w:basedOn w:val="Tabletextleft"/>
    <w:rsid w:val="009040E9"/>
    <w:pPr>
      <w:jc w:val="right"/>
    </w:pPr>
  </w:style>
  <w:style w:type="paragraph" w:customStyle="1" w:styleId="Tabletextright0">
    <w:name w:val="Table text right"/>
    <w:basedOn w:val="Tabletextleft"/>
    <w:rsid w:val="00A719F6"/>
    <w:pPr>
      <w:jc w:val="right"/>
    </w:pPr>
  </w:style>
  <w:style w:type="paragraph" w:styleId="BalloonText">
    <w:name w:val="Balloon Text"/>
    <w:basedOn w:val="Normal"/>
    <w:link w:val="BalloonTextChar"/>
    <w:rsid w:val="00A719F6"/>
    <w:rPr>
      <w:rFonts w:ascii="Tahoma" w:hAnsi="Tahoma" w:cs="Tahoma"/>
      <w:sz w:val="16"/>
      <w:szCs w:val="16"/>
    </w:rPr>
  </w:style>
  <w:style w:type="character" w:customStyle="1" w:styleId="BalloonTextChar">
    <w:name w:val="Balloon Text Char"/>
    <w:basedOn w:val="DefaultParagraphFont"/>
    <w:link w:val="BalloonText"/>
    <w:rsid w:val="00A719F6"/>
    <w:rPr>
      <w:rFonts w:ascii="Tahoma" w:hAnsi="Tahoma" w:cs="Tahoma"/>
      <w:color w:val="000000" w:themeColor="text1"/>
      <w:sz w:val="16"/>
      <w:szCs w:val="16"/>
      <w:lang w:eastAsia="en-US"/>
    </w:rPr>
  </w:style>
  <w:style w:type="paragraph" w:styleId="Caption">
    <w:name w:val="caption"/>
    <w:basedOn w:val="Normal"/>
    <w:next w:val="Normal"/>
    <w:unhideWhenUsed/>
    <w:rsid w:val="00A719F6"/>
    <w:pPr>
      <w:spacing w:after="200"/>
    </w:pPr>
    <w:rPr>
      <w:b/>
      <w:bCs/>
      <w:color w:val="3F4A75" w:themeColor="accent1"/>
      <w:sz w:val="18"/>
      <w:szCs w:val="18"/>
    </w:rPr>
  </w:style>
  <w:style w:type="paragraph" w:customStyle="1" w:styleId="Footerrightpage">
    <w:name w:val="Footer right page"/>
    <w:basedOn w:val="Footer"/>
    <w:rsid w:val="00A719F6"/>
  </w:style>
  <w:style w:type="character" w:customStyle="1" w:styleId="Heading7Char">
    <w:name w:val="Heading 7 Char"/>
    <w:basedOn w:val="DefaultParagraphFont"/>
    <w:link w:val="Heading7"/>
    <w:semiHidden/>
    <w:rsid w:val="00A719F6"/>
    <w:rPr>
      <w:rFonts w:ascii="Arial" w:eastAsiaTheme="majorEastAsia" w:hAnsi="Arial" w:cstheme="majorBidi"/>
      <w:b/>
      <w:i/>
      <w:iCs/>
      <w:color w:val="1F243A" w:themeColor="accent1" w:themeShade="7F"/>
      <w:sz w:val="22"/>
      <w:szCs w:val="24"/>
      <w:lang w:eastAsia="en-US"/>
    </w:rPr>
  </w:style>
  <w:style w:type="paragraph" w:styleId="NoSpacing">
    <w:name w:val="No Spacing"/>
    <w:uiPriority w:val="1"/>
    <w:rsid w:val="00A719F6"/>
    <w:rPr>
      <w:sz w:val="24"/>
      <w:szCs w:val="24"/>
      <w:lang w:eastAsia="en-US"/>
    </w:rPr>
  </w:style>
  <w:style w:type="paragraph" w:styleId="NormalWeb">
    <w:name w:val="Normal (Web)"/>
    <w:basedOn w:val="Normal"/>
    <w:uiPriority w:val="99"/>
    <w:unhideWhenUsed/>
    <w:rsid w:val="00A719F6"/>
    <w:pPr>
      <w:spacing w:before="100" w:beforeAutospacing="1" w:after="100" w:afterAutospacing="1"/>
    </w:pPr>
    <w:rPr>
      <w:rFonts w:ascii="Times New Roman" w:hAnsi="Times New Roman"/>
      <w:sz w:val="24"/>
      <w:lang w:eastAsia="en-AU"/>
    </w:rPr>
  </w:style>
  <w:style w:type="paragraph" w:customStyle="1" w:styleId="Style1">
    <w:name w:val="Style1"/>
    <w:next w:val="Normal"/>
    <w:rsid w:val="00A719F6"/>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Tabletextcentre">
    <w:name w:val="Table text centre"/>
    <w:basedOn w:val="Tabletextleft"/>
    <w:rsid w:val="00A719F6"/>
    <w:pPr>
      <w:jc w:val="center"/>
    </w:pPr>
  </w:style>
  <w:style w:type="paragraph" w:customStyle="1" w:styleId="TableTextright1">
    <w:name w:val="Table Text right"/>
    <w:basedOn w:val="Tabletextleft"/>
    <w:rsid w:val="00A719F6"/>
    <w:pPr>
      <w:jc w:val="right"/>
    </w:pPr>
  </w:style>
  <w:style w:type="character" w:customStyle="1" w:styleId="TableTitleChar">
    <w:name w:val="Table Title Char"/>
    <w:basedOn w:val="DefaultParagraphFont"/>
    <w:link w:val="TableTitle"/>
    <w:rsid w:val="00A719F6"/>
    <w:rPr>
      <w:rFonts w:ascii="Arial" w:hAnsi="Arial"/>
      <w:b/>
      <w:color w:val="000000" w:themeColor="text1"/>
      <w:sz w:val="22"/>
      <w:szCs w:val="24"/>
      <w:lang w:val="en-US" w:eastAsia="en-US"/>
    </w:rPr>
  </w:style>
  <w:style w:type="paragraph" w:customStyle="1" w:styleId="URL">
    <w:name w:val="URL"/>
    <w:basedOn w:val="Normal"/>
    <w:rsid w:val="00A719F6"/>
    <w:pPr>
      <w:spacing w:before="3120"/>
      <w:jc w:val="center"/>
    </w:pPr>
    <w:rPr>
      <w:b/>
      <w:b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390891">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package" Target="embeddings/Microsoft_PowerPoint_Slide.sldx"/><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package" Target="embeddings/Microsoft_PowerPoint_Slide1.sld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package" Target="embeddings/Microsoft_PowerPoint_Presentation.pptx"/></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elv\Downloads\Department%20of%20Health,%20Disability%20and%20Ageing%20fact%20sheet%20template%20blue.dotx" TargetMode="External"/></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787DBF8135764DAC9D2F9DB6FE3A2E" ma:contentTypeVersion="13" ma:contentTypeDescription="Create a new document." ma:contentTypeScope="" ma:versionID="1a1926efddc08f07bd8bb02b14649a0e">
  <xsd:schema xmlns:xsd="http://www.w3.org/2001/XMLSchema" xmlns:xs="http://www.w3.org/2001/XMLSchema" xmlns:p="http://schemas.microsoft.com/office/2006/metadata/properties" xmlns:ns2="4ad531cf-87ce-42ef-97b9-c349eda1b4ef" xmlns:ns3="f1385b24-fdc9-465b-acea-1175dd5222bb" targetNamespace="http://schemas.microsoft.com/office/2006/metadata/properties" ma:root="true" ma:fieldsID="85040e0d07140200c16dd58392cd001c" ns2:_="" ns3:_="">
    <xsd:import namespace="4ad531cf-87ce-42ef-97b9-c349eda1b4ef"/>
    <xsd:import namespace="f1385b24-fdc9-465b-acea-1175dd5222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d531cf-87ce-42ef-97b9-c349eda1b4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385b24-fdc9-465b-acea-1175dd5222b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5905844-60c2-4165-8f40-a04e7269a696}" ma:internalName="TaxCatchAll" ma:showField="CatchAllData" ma:web="f1385b24-fdc9-465b-acea-1175dd5222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1385b24-fdc9-465b-acea-1175dd5222bb">
      <Value>7</Value>
    </TaxCatchAll>
    <lcf76f155ced4ddcb4097134ff3c332f xmlns="4ad531cf-87ce-42ef-97b9-c349eda1b4e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00C2AE0-42EB-455C-957E-E788C41DA600}">
  <ds:schemaRefs>
    <ds:schemaRef ds:uri="http://schemas.openxmlformats.org/officeDocument/2006/bibliography"/>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9143CCE3-31B8-47BB-A69C-1F2F725D21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d531cf-87ce-42ef-97b9-c349eda1b4ef"/>
    <ds:schemaRef ds:uri="f1385b24-fdc9-465b-acea-1175dd5222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f1385b24-fdc9-465b-acea-1175dd5222bb"/>
    <ds:schemaRef ds:uri="4ad531cf-87ce-42ef-97b9-c349eda1b4ef"/>
  </ds:schemaRefs>
</ds:datastoreItem>
</file>

<file path=docProps/app.xml><?xml version="1.0" encoding="utf-8"?>
<Properties xmlns="http://schemas.openxmlformats.org/officeDocument/2006/extended-properties" xmlns:vt="http://schemas.openxmlformats.org/officeDocument/2006/docPropsVTypes">
  <Template>Department of Health, Disability and Ageing fact sheet template blue.dotx</Template>
  <TotalTime>51</TotalTime>
  <Pages>3</Pages>
  <Words>287</Words>
  <Characters>1581</Characters>
  <Application>Microsoft Office Word</Application>
  <DocSecurity>0</DocSecurity>
  <Lines>42</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Salary Support Program 2024 at a Glance</dc:title>
  <dc:creator>Australian Government Department of Health, Disability and Ageing</dc:creator>
  <cp:lastModifiedBy>MASCHKE, Elvia</cp:lastModifiedBy>
  <cp:revision>5</cp:revision>
  <cp:lastPrinted>2025-08-12T00:56:00Z</cp:lastPrinted>
  <dcterms:created xsi:type="dcterms:W3CDTF">2025-08-12T00:07:00Z</dcterms:created>
  <dcterms:modified xsi:type="dcterms:W3CDTF">2025-08-12T00:59:00Z</dcterms:modified>
</cp:coreProperties>
</file>