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CE80" w14:textId="0650EEC5" w:rsidR="00B408ED" w:rsidRDefault="00B408ED" w:rsidP="00B408ED">
      <w:pPr>
        <w:pStyle w:val="Heading1"/>
      </w:pPr>
      <w:r w:rsidRPr="00FF69E3">
        <w:t>Prescribed pattern of services (the 80/20</w:t>
      </w:r>
      <w:r w:rsidR="00614DDD">
        <w:t xml:space="preserve"> and 30/20</w:t>
      </w:r>
      <w:r w:rsidRPr="00FF69E3">
        <w:t xml:space="preserve"> rule</w:t>
      </w:r>
      <w:r w:rsidR="00614DDD">
        <w:t>s</w:t>
      </w:r>
      <w:r w:rsidRPr="00FF69E3">
        <w:t>) – How breaches are detected and what happens next?</w:t>
      </w:r>
    </w:p>
    <w:p w14:paraId="54ACC743" w14:textId="00554D10" w:rsidR="00B408ED" w:rsidRPr="00FF69E3" w:rsidRDefault="00B408ED" w:rsidP="003F6400">
      <w:bookmarkStart w:id="0" w:name="The_80/20_rule_aims_to_address_consisten"/>
      <w:bookmarkEnd w:id="0"/>
      <w:r w:rsidRPr="009E6397">
        <w:t>If you have breached the</w:t>
      </w:r>
      <w:r>
        <w:t xml:space="preserve"> 80/20 rule</w:t>
      </w:r>
      <w:r w:rsidR="00614DDD">
        <w:t xml:space="preserve"> and/or 30/20 rule</w:t>
      </w:r>
      <w:r>
        <w:t xml:space="preserve"> </w:t>
      </w:r>
      <w:r w:rsidRPr="009E6397">
        <w:t xml:space="preserve">by rendering or initiating a prescribed pattern of services, the delegate is required by the </w:t>
      </w:r>
      <w:r w:rsidRPr="00616A2A">
        <w:rPr>
          <w:rStyle w:val="Emphasis"/>
        </w:rPr>
        <w:t>Health Insurance Act 1973</w:t>
      </w:r>
      <w:r w:rsidRPr="009E6397">
        <w:rPr>
          <w:i/>
        </w:rPr>
        <w:t xml:space="preserve"> </w:t>
      </w:r>
      <w:r w:rsidRPr="009E6397">
        <w:rPr>
          <w:iCs/>
        </w:rPr>
        <w:t xml:space="preserve">(HIA) </w:t>
      </w:r>
      <w:r w:rsidRPr="009E6397">
        <w:t>to request the Director</w:t>
      </w:r>
      <w:r>
        <w:t xml:space="preserve"> of Professional Services Review (PSR)</w:t>
      </w:r>
      <w:r w:rsidRPr="009E6397">
        <w:t xml:space="preserve"> to review your provision of services</w:t>
      </w:r>
      <w:r>
        <w:t xml:space="preserve">. </w:t>
      </w:r>
    </w:p>
    <w:p w14:paraId="0365291D" w14:textId="1CC9128D" w:rsidR="00B408ED" w:rsidRPr="009D2C24" w:rsidRDefault="00B408ED" w:rsidP="003F6400">
      <w:pPr>
        <w:pStyle w:val="Heading2"/>
        <w:rPr>
          <w:b w:val="0"/>
          <w:sz w:val="20"/>
          <w:szCs w:val="20"/>
        </w:rPr>
      </w:pPr>
      <w:bookmarkStart w:id="1" w:name="What_you_need_to_know"/>
      <w:bookmarkEnd w:id="1"/>
      <w:r>
        <w:t>Detecting an 80/20</w:t>
      </w:r>
      <w:r w:rsidR="00614DDD">
        <w:t xml:space="preserve"> or 30/20</w:t>
      </w:r>
      <w:r>
        <w:t xml:space="preserve"> </w:t>
      </w:r>
      <w:r w:rsidRPr="003F6400">
        <w:t>breach</w:t>
      </w:r>
    </w:p>
    <w:p w14:paraId="57858514" w14:textId="3796ACD9" w:rsidR="00614DDD" w:rsidRDefault="00B408ED" w:rsidP="00B408ED">
      <w:pPr>
        <w:spacing w:after="240"/>
      </w:pPr>
      <w:r w:rsidRPr="00630132">
        <w:t xml:space="preserve">A medical practitioner engages in inappropriate practice </w:t>
      </w:r>
      <w:r>
        <w:t>if they</w:t>
      </w:r>
      <w:r w:rsidRPr="00630132">
        <w:t xml:space="preserve"> have</w:t>
      </w:r>
      <w:r w:rsidR="00614DDD">
        <w:t xml:space="preserve"> rendered or initiated services during a particular period of the circumstances in which some or </w:t>
      </w:r>
      <w:r w:rsidR="00946036">
        <w:t>all</w:t>
      </w:r>
      <w:r w:rsidR="00614DDD">
        <w:t xml:space="preserve"> the services were rendered or initiated constitute a prescribed pattern of services, as included in the Health Insurance (Professional Services Review Scheme) Regulations 2019. This includes if a medical practitioner:</w:t>
      </w:r>
    </w:p>
    <w:p w14:paraId="5AE6F3DB" w14:textId="27D17B95" w:rsidR="00B408ED" w:rsidRDefault="00946036" w:rsidP="00614DDD">
      <w:pPr>
        <w:pStyle w:val="ListParagraph"/>
        <w:numPr>
          <w:ilvl w:val="0"/>
          <w:numId w:val="3"/>
        </w:numPr>
        <w:spacing w:after="240"/>
      </w:pPr>
      <w:r>
        <w:t>R</w:t>
      </w:r>
      <w:r w:rsidR="00B408ED" w:rsidRPr="00630132">
        <w:t>ender</w:t>
      </w:r>
      <w:r w:rsidR="00614DDD">
        <w:t>s</w:t>
      </w:r>
      <w:r w:rsidR="00B408ED" w:rsidRPr="00630132">
        <w:t xml:space="preserve"> or initiate</w:t>
      </w:r>
      <w:r w:rsidR="00614DDD">
        <w:t>s</w:t>
      </w:r>
      <w:r w:rsidR="00B408ED" w:rsidRPr="00630132">
        <w:t xml:space="preserve"> 80 or more</w:t>
      </w:r>
      <w:r w:rsidR="00B408ED" w:rsidRPr="00614DDD">
        <w:rPr>
          <w:spacing w:val="1"/>
        </w:rPr>
        <w:t xml:space="preserve"> </w:t>
      </w:r>
      <w:r w:rsidR="00614DDD">
        <w:rPr>
          <w:spacing w:val="1"/>
        </w:rPr>
        <w:t xml:space="preserve">relevant </w:t>
      </w:r>
      <w:r w:rsidR="00B408ED" w:rsidRPr="00630132">
        <w:t xml:space="preserve">professional attendance services on each of 20 </w:t>
      </w:r>
      <w:r w:rsidR="00B408ED">
        <w:t>or more</w:t>
      </w:r>
      <w:r w:rsidR="00B408ED" w:rsidRPr="00630132">
        <w:t xml:space="preserve"> days in a 12-month period. This is </w:t>
      </w:r>
      <w:r w:rsidR="00B408ED">
        <w:t>commonly referred</w:t>
      </w:r>
      <w:r w:rsidR="00B408ED" w:rsidRPr="00614DDD">
        <w:rPr>
          <w:spacing w:val="-3"/>
        </w:rPr>
        <w:t xml:space="preserve"> </w:t>
      </w:r>
      <w:r w:rsidR="00B408ED" w:rsidRPr="00630132">
        <w:t>to</w:t>
      </w:r>
      <w:r w:rsidR="00B408ED" w:rsidRPr="00614DDD">
        <w:rPr>
          <w:spacing w:val="1"/>
        </w:rPr>
        <w:t xml:space="preserve"> </w:t>
      </w:r>
      <w:r w:rsidR="00B408ED" w:rsidRPr="00630132">
        <w:t>as</w:t>
      </w:r>
      <w:r w:rsidR="00B408ED" w:rsidRPr="00614DDD">
        <w:rPr>
          <w:spacing w:val="1"/>
        </w:rPr>
        <w:t xml:space="preserve"> </w:t>
      </w:r>
      <w:r w:rsidR="00B408ED" w:rsidRPr="00630132">
        <w:t>the "80/20</w:t>
      </w:r>
      <w:r w:rsidR="00B408ED" w:rsidRPr="00614DDD">
        <w:rPr>
          <w:spacing w:val="1"/>
        </w:rPr>
        <w:t xml:space="preserve"> </w:t>
      </w:r>
      <w:r w:rsidR="00B408ED" w:rsidRPr="00630132">
        <w:t>rule".</w:t>
      </w:r>
    </w:p>
    <w:p w14:paraId="7AB8A136" w14:textId="1AB3AA9A" w:rsidR="00614DDD" w:rsidRPr="00FF69E3" w:rsidRDefault="00614DDD" w:rsidP="00946036">
      <w:pPr>
        <w:pStyle w:val="ListParagraph"/>
        <w:numPr>
          <w:ilvl w:val="0"/>
          <w:numId w:val="3"/>
        </w:numPr>
        <w:spacing w:after="240"/>
      </w:pPr>
      <w:r>
        <w:t>Renders or initiates 30 or more relevant phone services on each of 20 or more days and a 12-month period. This is known as the 30/20 rule.</w:t>
      </w:r>
    </w:p>
    <w:p w14:paraId="69260CD8" w14:textId="3FA6AB9E" w:rsidR="00B408ED" w:rsidRPr="00FF69E3" w:rsidRDefault="00B408ED" w:rsidP="00B408ED">
      <w:pPr>
        <w:spacing w:after="240"/>
      </w:pPr>
      <w:r w:rsidRPr="00630132">
        <w:t xml:space="preserve">The </w:t>
      </w:r>
      <w:hyperlink r:id="rId10">
        <w:r w:rsidRPr="00630132">
          <w:rPr>
            <w:rStyle w:val="Hyperlink"/>
            <w:bCs/>
            <w:i/>
            <w:iCs/>
            <w:szCs w:val="20"/>
          </w:rPr>
          <w:t>Health Insurance Act 1973</w:t>
        </w:r>
        <w:r w:rsidRPr="00630132">
          <w:rPr>
            <w:rStyle w:val="Hyperlink"/>
            <w:bCs/>
            <w:szCs w:val="20"/>
          </w:rPr>
          <w:t xml:space="preserve"> </w:t>
        </w:r>
      </w:hyperlink>
      <w:r w:rsidRPr="00630132">
        <w:t xml:space="preserve">requires a request to be made to the Director of </w:t>
      </w:r>
      <w:r>
        <w:t>PSR</w:t>
      </w:r>
      <w:r w:rsidRPr="00630132">
        <w:t xml:space="preserve"> (Director) </w:t>
      </w:r>
      <w:r>
        <w:t xml:space="preserve">if the </w:t>
      </w:r>
      <w:r w:rsidRPr="00630132">
        <w:t>Chief Executive Medicare</w:t>
      </w:r>
      <w:r>
        <w:t xml:space="preserve"> (CEM)</w:t>
      </w:r>
      <w:r w:rsidRPr="00630132">
        <w:t xml:space="preserve"> becomes aware of a breach of the 80/20</w:t>
      </w:r>
      <w:r w:rsidR="00614DDD">
        <w:t xml:space="preserve"> or 30/20</w:t>
      </w:r>
      <w:r w:rsidRPr="00630132">
        <w:t xml:space="preserve"> rule</w:t>
      </w:r>
      <w:r w:rsidR="00614DDD">
        <w:t>s</w:t>
      </w:r>
      <w:r w:rsidRPr="00630132">
        <w:t>. This pattern of service</w:t>
      </w:r>
      <w:r>
        <w:t>s</w:t>
      </w:r>
      <w:r w:rsidRPr="00630132">
        <w:t xml:space="preserve"> is deemed to constitute inappropriate practice, except in exceptional circumstances</w:t>
      </w:r>
      <w:r>
        <w:t>.</w:t>
      </w:r>
    </w:p>
    <w:p w14:paraId="73C7B712" w14:textId="23109DC6" w:rsidR="00B408ED" w:rsidRPr="00FF69E3" w:rsidRDefault="00B408ED" w:rsidP="00B408ED">
      <w:r w:rsidRPr="004A46D2">
        <w:t xml:space="preserve">We routinely monitor Medicare claims of all medical practitioners to identify those who are approaching or have exceeded the 80/20 </w:t>
      </w:r>
      <w:r w:rsidR="00614DDD">
        <w:t xml:space="preserve">or 30/20 </w:t>
      </w:r>
      <w:r w:rsidRPr="004A46D2">
        <w:t>level of servicing</w:t>
      </w:r>
      <w:r>
        <w:t xml:space="preserve">. </w:t>
      </w:r>
    </w:p>
    <w:p w14:paraId="4FC7305D" w14:textId="77777777" w:rsidR="00B408ED" w:rsidRDefault="00B408ED" w:rsidP="00B408ED">
      <w:pPr>
        <w:pStyle w:val="Heading2"/>
      </w:pPr>
      <w:r>
        <w:t>Next Steps</w:t>
      </w:r>
    </w:p>
    <w:p w14:paraId="27973F52" w14:textId="3A4969BD" w:rsidR="00B408ED" w:rsidRDefault="00B408ED" w:rsidP="00B408ED">
      <w:pPr>
        <w:spacing w:after="240"/>
        <w:rPr>
          <w:color w:val="212121"/>
          <w:szCs w:val="20"/>
        </w:rPr>
      </w:pPr>
      <w:r w:rsidRPr="004A46D2">
        <w:rPr>
          <w:color w:val="212121"/>
          <w:szCs w:val="20"/>
        </w:rPr>
        <w:t>If you exceed the 80/20</w:t>
      </w:r>
      <w:r w:rsidR="00614DDD">
        <w:rPr>
          <w:color w:val="212121"/>
          <w:szCs w:val="20"/>
        </w:rPr>
        <w:t xml:space="preserve"> or 30/20</w:t>
      </w:r>
      <w:r w:rsidRPr="004A46D2">
        <w:rPr>
          <w:color w:val="212121"/>
          <w:szCs w:val="20"/>
        </w:rPr>
        <w:t xml:space="preserve"> level of servicing, you will  be reviewed under the </w:t>
      </w:r>
      <w:hyperlink r:id="rId11" w:history="1">
        <w:r w:rsidRPr="00AC4F6F">
          <w:rPr>
            <w:rStyle w:val="Hyperlink"/>
            <w:szCs w:val="20"/>
          </w:rPr>
          <w:t>Practitioner Review Program</w:t>
        </w:r>
      </w:hyperlink>
      <w:r w:rsidRPr="00AC4F6F">
        <w:rPr>
          <w:szCs w:val="20"/>
        </w:rPr>
        <w:t xml:space="preserve"> </w:t>
      </w:r>
      <w:r w:rsidRPr="004A46D2">
        <w:rPr>
          <w:color w:val="212121"/>
          <w:szCs w:val="20"/>
        </w:rPr>
        <w:t>(PRP).</w:t>
      </w:r>
    </w:p>
    <w:p w14:paraId="7064F6F7" w14:textId="77777777" w:rsidR="00B408ED" w:rsidRPr="00FF69E3" w:rsidRDefault="00B408ED" w:rsidP="00B408ED">
      <w:pPr>
        <w:spacing w:after="240"/>
      </w:pPr>
      <w:r w:rsidRPr="00056B58">
        <w:t>Health Professional Advisers and senior staff employed by the Department have been delegated certain powers of the CEM, including the power to make a request to the Director to review the provision of services by a person during a specified period</w:t>
      </w:r>
      <w:r>
        <w:t>. These officers are called delegates of the CEM (delegates).</w:t>
      </w:r>
    </w:p>
    <w:p w14:paraId="6C635B30" w14:textId="492595C0" w:rsidR="00B408ED" w:rsidRPr="00FF69E3" w:rsidRDefault="00B408ED" w:rsidP="00B408ED">
      <w:pPr>
        <w:spacing w:after="240"/>
      </w:pPr>
      <w:r w:rsidRPr="004A46D2">
        <w:lastRenderedPageBreak/>
        <w:t>A delegate will verify that the medical servicing data indicates a breach of the 80/20</w:t>
      </w:r>
      <w:r w:rsidR="00614DDD">
        <w:t xml:space="preserve"> and/or 30/20</w:t>
      </w:r>
      <w:r w:rsidRPr="004A46D2">
        <w:t xml:space="preserve"> rule has occurred. The delegate </w:t>
      </w:r>
      <w:r>
        <w:t>may</w:t>
      </w:r>
      <w:r w:rsidRPr="004A46D2">
        <w:t xml:space="preserve"> contact you and invite</w:t>
      </w:r>
      <w:r>
        <w:t xml:space="preserve"> you</w:t>
      </w:r>
      <w:r w:rsidRPr="004A46D2">
        <w:t xml:space="preserve"> to </w:t>
      </w:r>
      <w:r w:rsidRPr="00AC4F6F">
        <w:rPr>
          <w:szCs w:val="20"/>
        </w:rPr>
        <w:t>provide a</w:t>
      </w:r>
      <w:r w:rsidRPr="004A46D2">
        <w:t xml:space="preserve"> </w:t>
      </w:r>
      <w:hyperlink r:id="rId12">
        <w:r w:rsidRPr="004A46D2">
          <w:rPr>
            <w:rStyle w:val="Hyperlink"/>
            <w:szCs w:val="20"/>
          </w:rPr>
          <w:t xml:space="preserve"> written submission with any further information </w:t>
        </w:r>
      </w:hyperlink>
      <w:r w:rsidRPr="004A46D2">
        <w:t>in response.</w:t>
      </w:r>
    </w:p>
    <w:p w14:paraId="3AAE2B36" w14:textId="77777777" w:rsidR="00B408ED" w:rsidRPr="00FF69E3" w:rsidRDefault="00B408ED" w:rsidP="00B408ED">
      <w:pPr>
        <w:spacing w:after="240"/>
      </w:pPr>
      <w:r w:rsidRPr="004A46D2">
        <w:t>You are not required to make a written submission or to provide any additional information if you do not wish to do so.</w:t>
      </w:r>
    </w:p>
    <w:p w14:paraId="46BC8A50" w14:textId="67AECB0D" w:rsidR="00B408ED" w:rsidRDefault="00B408ED" w:rsidP="00B408ED">
      <w:pPr>
        <w:spacing w:after="240"/>
      </w:pPr>
      <w:r w:rsidRPr="004A46D2">
        <w:t xml:space="preserve">Once the delegate has completed their review, a request will be made to the Director to review your service provision. </w:t>
      </w:r>
      <w:r>
        <w:t>T</w:t>
      </w:r>
      <w:r w:rsidRPr="009E6397">
        <w:t>he delegate will provide the Director with the reasons for the request and information relating to the provision of services which are the subject of the request. This may include Medicare servicing data and prescribing data</w:t>
      </w:r>
      <w:r>
        <w:t xml:space="preserve"> and </w:t>
      </w:r>
      <w:r w:rsidRPr="009E6397">
        <w:t xml:space="preserve">information that was provided by you </w:t>
      </w:r>
      <w:r>
        <w:t>in</w:t>
      </w:r>
      <w:r w:rsidRPr="009E6397">
        <w:t xml:space="preserve"> your written submission to the delegate</w:t>
      </w:r>
      <w:r>
        <w:t>.</w:t>
      </w:r>
      <w:r w:rsidRPr="009E6397">
        <w:t xml:space="preserve"> The delegate will provide written notification to you of the request.</w:t>
      </w:r>
    </w:p>
    <w:p w14:paraId="4A12F4C8" w14:textId="41174A9E" w:rsidR="00B408ED" w:rsidRPr="00FF69E3" w:rsidRDefault="00B408ED" w:rsidP="00B408ED">
      <w:pPr>
        <w:spacing w:after="240"/>
      </w:pPr>
      <w:r w:rsidRPr="009E6397">
        <w:t xml:space="preserve">A request to the Director is the initial step in the process for reviewing the provision of professional services under the </w:t>
      </w:r>
      <w:r w:rsidRPr="009E6397">
        <w:rPr>
          <w:iCs/>
        </w:rPr>
        <w:t>HIA</w:t>
      </w:r>
      <w:r w:rsidRPr="009E6397">
        <w:t>. It is not a final or determinative decision regarding whether inappropriate practice has occurred. Following a request, the Director will proceed in accordance with the statutory process, which includes opportunities at various stages for you to be informed of relevant information about your case and make submissions.</w:t>
      </w:r>
    </w:p>
    <w:p w14:paraId="54456EB4" w14:textId="77777777" w:rsidR="00B408ED" w:rsidRPr="00FF69E3" w:rsidRDefault="00B408ED" w:rsidP="00B408ED">
      <w:r w:rsidRPr="009E6397">
        <w:t>The PSR is an independent authority. If a request is made to the Director to review your provision of services, any further contact regarding the matter will be directly between you and the PSR</w:t>
      </w:r>
      <w:r>
        <w:t>.</w:t>
      </w:r>
    </w:p>
    <w:p w14:paraId="06B4C543" w14:textId="77777777" w:rsidR="00B408ED" w:rsidRDefault="00B408ED" w:rsidP="00B408ED">
      <w:pPr>
        <w:pStyle w:val="Heading2"/>
      </w:pPr>
      <w:r>
        <w:t>More</w:t>
      </w:r>
      <w:r>
        <w:rPr>
          <w:spacing w:val="-5"/>
        </w:rPr>
        <w:t xml:space="preserve"> </w:t>
      </w:r>
      <w:r>
        <w:t>information</w:t>
      </w:r>
    </w:p>
    <w:p w14:paraId="600054F5" w14:textId="309FE881" w:rsidR="00B408ED" w:rsidRPr="00616A2A" w:rsidRDefault="00B408ED" w:rsidP="00B408ED">
      <w:pPr>
        <w:rPr>
          <w:rStyle w:val="Hyperlink"/>
        </w:rPr>
      </w:pPr>
      <w:hyperlink r:id="rId13" w:history="1">
        <w:r w:rsidRPr="00616A2A">
          <w:rPr>
            <w:rStyle w:val="Hyperlink"/>
          </w:rPr>
          <w:t xml:space="preserve">80/20 </w:t>
        </w:r>
        <w:r w:rsidR="00614DDD">
          <w:rPr>
            <w:rStyle w:val="Hyperlink"/>
          </w:rPr>
          <w:t xml:space="preserve">and 30/20 </w:t>
        </w:r>
        <w:r w:rsidRPr="00616A2A">
          <w:rPr>
            <w:rStyle w:val="Hyperlink"/>
          </w:rPr>
          <w:t>Breaches</w:t>
        </w:r>
      </w:hyperlink>
    </w:p>
    <w:p w14:paraId="07C82EFF" w14:textId="137ABC74" w:rsidR="00B408ED" w:rsidRPr="00616A2A" w:rsidRDefault="00B408ED" w:rsidP="00B408ED">
      <w:pPr>
        <w:rPr>
          <w:rStyle w:val="Hyperlink"/>
        </w:rPr>
      </w:pPr>
      <w:hyperlink r:id="rId14" w:history="1">
        <w:r w:rsidRPr="00616A2A">
          <w:rPr>
            <w:rStyle w:val="Hyperlink"/>
          </w:rPr>
          <w:t>Exceptional Circumstances</w:t>
        </w:r>
      </w:hyperlink>
    </w:p>
    <w:p w14:paraId="25BFA702" w14:textId="77777777" w:rsidR="00B408ED" w:rsidRPr="00616A2A" w:rsidRDefault="00B408ED" w:rsidP="00B408ED">
      <w:pPr>
        <w:pStyle w:val="BodyText"/>
        <w:spacing w:before="9"/>
        <w:ind w:left="0"/>
        <w:rPr>
          <w:rStyle w:val="Hyperlink"/>
        </w:rPr>
      </w:pPr>
      <w:hyperlink r:id="rId15">
        <w:r w:rsidRPr="00616A2A">
          <w:rPr>
            <w:rStyle w:val="Hyperlink"/>
          </w:rPr>
          <w:t>MBS Online</w:t>
        </w:r>
      </w:hyperlink>
    </w:p>
    <w:p w14:paraId="4476BE4F" w14:textId="77777777" w:rsidR="00B408ED" w:rsidRPr="00616A2A" w:rsidRDefault="00B408ED" w:rsidP="00B408ED">
      <w:pPr>
        <w:pStyle w:val="BodyText"/>
        <w:spacing w:before="9"/>
        <w:ind w:left="0"/>
        <w:rPr>
          <w:rStyle w:val="Hyperlink"/>
        </w:rPr>
      </w:pPr>
      <w:hyperlink r:id="rId16">
        <w:r w:rsidRPr="00616A2A">
          <w:rPr>
            <w:rStyle w:val="Hyperlink"/>
          </w:rPr>
          <w:t>Professional Services Review</w:t>
        </w:r>
      </w:hyperlink>
    </w:p>
    <w:p w14:paraId="2885CFB3" w14:textId="12FB26E2" w:rsidR="002C34B4" w:rsidRPr="00616A2A" w:rsidRDefault="008455AB" w:rsidP="00B408ED">
      <w:pPr>
        <w:pStyle w:val="BodyText"/>
        <w:spacing w:before="9"/>
        <w:ind w:left="0"/>
        <w:rPr>
          <w:rStyle w:val="Hyperlink"/>
        </w:rPr>
      </w:pPr>
      <w:hyperlink r:id="rId17">
        <w:r w:rsidRPr="00616A2A">
          <w:rPr>
            <w:rStyle w:val="Hyperlink"/>
          </w:rPr>
          <w:t>Preparing a written submission for the Practitioner Review Program</w:t>
        </w:r>
      </w:hyperlink>
    </w:p>
    <w:sectPr w:rsidR="002C34B4" w:rsidRPr="00616A2A" w:rsidSect="003B34DA">
      <w:headerReference w:type="even" r:id="rId18"/>
      <w:headerReference w:type="default" r:id="rId19"/>
      <w:footerReference w:type="even" r:id="rId20"/>
      <w:footerReference w:type="default" r:id="rId21"/>
      <w:headerReference w:type="first" r:id="rId22"/>
      <w:footerReference w:type="first" r:id="rId23"/>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B4EA8" w14:textId="77777777" w:rsidR="003667FE" w:rsidRDefault="003667FE">
      <w:pPr>
        <w:spacing w:line="240" w:lineRule="auto"/>
      </w:pPr>
      <w:r>
        <w:separator/>
      </w:r>
    </w:p>
  </w:endnote>
  <w:endnote w:type="continuationSeparator" w:id="0">
    <w:p w14:paraId="4A568768" w14:textId="77777777" w:rsidR="003667FE" w:rsidRDefault="00366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C8D5" w14:textId="639B6441" w:rsidR="00721EB9" w:rsidRDefault="00721EB9">
    <w:pPr>
      <w:pStyle w:val="Footer"/>
    </w:pPr>
    <w:r>
      <w:rPr>
        <w:noProof/>
      </w:rPr>
      <mc:AlternateContent>
        <mc:Choice Requires="wps">
          <w:drawing>
            <wp:anchor distT="0" distB="0" distL="0" distR="0" simplePos="0" relativeHeight="251662336" behindDoc="0" locked="0" layoutInCell="1" allowOverlap="1" wp14:anchorId="5B61F711" wp14:editId="2D894742">
              <wp:simplePos x="635" y="635"/>
              <wp:positionH relativeFrom="page">
                <wp:align>center</wp:align>
              </wp:positionH>
              <wp:positionV relativeFrom="page">
                <wp:align>bottom</wp:align>
              </wp:positionV>
              <wp:extent cx="551815" cy="469265"/>
              <wp:effectExtent l="0" t="0" r="635" b="0"/>
              <wp:wrapNone/>
              <wp:docPr id="160971051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1EDA044C" w14:textId="2CE39A99" w:rsidR="00721EB9" w:rsidRPr="00721EB9" w:rsidRDefault="00721EB9" w:rsidP="00721EB9">
                          <w:pPr>
                            <w:rPr>
                              <w:rFonts w:ascii="Calibri" w:eastAsia="Calibri" w:hAnsi="Calibri" w:cs="Calibri"/>
                              <w:noProof/>
                              <w:color w:val="FF0000"/>
                              <w:sz w:val="24"/>
                            </w:rPr>
                          </w:pPr>
                          <w:r w:rsidRPr="00721EB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61F711" id="_x0000_t202" coordsize="21600,21600" o:spt="202" path="m,l,21600r21600,l21600,xe">
              <v:stroke joinstyle="miter"/>
              <v:path gradientshapeok="t" o:connecttype="rect"/>
            </v:shapetype>
            <v:shape id="Text Box 5" o:spid="_x0000_s1027" type="#_x0000_t202" alt="OFFICIAL" style="position:absolute;margin-left:0;margin-top:0;width:43.45pt;height:36.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" filled="f" stroked="f">
              <v:textbox style="mso-fit-shape-to-text:t" inset="0,0,0,15pt">
                <w:txbxContent>
                  <w:p w14:paraId="1EDA044C" w14:textId="2CE39A99" w:rsidR="00721EB9" w:rsidRPr="00721EB9" w:rsidRDefault="00721EB9" w:rsidP="00721EB9">
                    <w:pPr>
                      <w:rPr>
                        <w:rFonts w:ascii="Calibri" w:eastAsia="Calibri" w:hAnsi="Calibri" w:cs="Calibri"/>
                        <w:noProof/>
                        <w:color w:val="FF0000"/>
                        <w:sz w:val="24"/>
                      </w:rPr>
                    </w:pPr>
                    <w:r w:rsidRPr="00721EB9">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DB52" w14:textId="701FFAB0" w:rsidR="002C34B4" w:rsidRDefault="002C34B4" w:rsidP="005F6EDF">
    <w:pPr>
      <w:pStyle w:val="Footer"/>
    </w:pPr>
    <w:r>
      <w:t>Department of Health, Disability and Ageing</w:t>
    </w:r>
    <w:r w:rsidR="005F6EDF">
      <w:t xml:space="preserve"> </w:t>
    </w:r>
    <w:r w:rsidR="00B408ED">
      <w:t xml:space="preserve">– </w:t>
    </w:r>
    <w:r w:rsidR="005F6EDF" w:rsidRPr="005F6EDF">
      <w:t>Prescribed pattern of service</w:t>
    </w:r>
    <w:r w:rsidR="005F6EDF">
      <w:t xml:space="preserve"> (the 80/20 </w:t>
    </w:r>
    <w:r w:rsidR="005A07B3">
      <w:t xml:space="preserve">and 30/20 </w:t>
    </w:r>
    <w:r w:rsidR="005F6EDF">
      <w:t xml:space="preserve">rule) </w:t>
    </w:r>
    <w:r w:rsidR="005F6EDF" w:rsidRPr="005F6EDF">
      <w:t>- how breaches</w:t>
    </w:r>
    <w:r w:rsidR="005F6EDF">
      <w:t xml:space="preserve"> </w:t>
    </w:r>
    <w:r w:rsidR="005F6EDF" w:rsidRPr="005F6EDF">
      <w:t>are detected</w:t>
    </w:r>
    <w:r w:rsidR="005F6EDF">
      <w:t xml:space="preserve"> and what happens next </w:t>
    </w:r>
    <w:r w:rsidR="00B408ED">
      <w:tab/>
    </w:r>
    <w:sdt>
      <w:sdtPr>
        <w:id w:val="-603571878"/>
        <w:docPartObj>
          <w:docPartGallery w:val="Page Numbers (Bottom of Page)"/>
          <w:docPartUnique/>
        </w:docPartObj>
      </w:sdtPr>
      <w:sdtEndPr/>
      <w:sdtContent>
        <w:r w:rsidR="00E25137">
          <w:tab/>
        </w:r>
        <w:r w:rsidR="00B408ED">
          <w:fldChar w:fldCharType="begin"/>
        </w:r>
        <w:r w:rsidR="00B408ED">
          <w:instrText xml:space="preserve"> PAGE   \* MERGEFORMAT </w:instrText>
        </w:r>
        <w:r w:rsidR="00B408ED">
          <w:fldChar w:fldCharType="separate"/>
        </w:r>
        <w:r w:rsidR="00B408ED">
          <w:t>2</w:t>
        </w:r>
        <w:r w:rsidR="00B408ED">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E462" w14:textId="1BCE73DC" w:rsidR="00721EB9" w:rsidRDefault="00721EB9">
    <w:pPr>
      <w:pStyle w:val="Footer"/>
    </w:pPr>
    <w:r>
      <w:rPr>
        <w:noProof/>
      </w:rPr>
      <mc:AlternateContent>
        <mc:Choice Requires="wps">
          <w:drawing>
            <wp:anchor distT="0" distB="0" distL="0" distR="0" simplePos="0" relativeHeight="251661312" behindDoc="0" locked="0" layoutInCell="1" allowOverlap="1" wp14:anchorId="5A3F82E1" wp14:editId="20F08607">
              <wp:simplePos x="635" y="635"/>
              <wp:positionH relativeFrom="page">
                <wp:align>center</wp:align>
              </wp:positionH>
              <wp:positionV relativeFrom="page">
                <wp:align>bottom</wp:align>
              </wp:positionV>
              <wp:extent cx="551815" cy="469265"/>
              <wp:effectExtent l="0" t="0" r="635" b="0"/>
              <wp:wrapNone/>
              <wp:docPr id="164662786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12711434" w14:textId="1720D327" w:rsidR="00721EB9" w:rsidRPr="00721EB9" w:rsidRDefault="00721EB9" w:rsidP="00721EB9">
                          <w:pPr>
                            <w:rPr>
                              <w:rFonts w:ascii="Calibri" w:eastAsia="Calibri" w:hAnsi="Calibri" w:cs="Calibri"/>
                              <w:noProof/>
                              <w:color w:val="FF0000"/>
                              <w:sz w:val="24"/>
                            </w:rPr>
                          </w:pPr>
                          <w:r w:rsidRPr="00721EB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3F82E1" id="_x0000_t202" coordsize="21600,21600" o:spt="202" path="m,l,21600r21600,l21600,xe">
              <v:stroke joinstyle="miter"/>
              <v:path gradientshapeok="t" o:connecttype="rect"/>
            </v:shapetype>
            <v:shape id="Text Box 4" o:spid="_x0000_s1029" type="#_x0000_t202" alt="OFFICIAL" style="position:absolute;margin-left:0;margin-top:0;width:43.45pt;height:36.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" filled="f" stroked="f">
              <v:textbox style="mso-fit-shape-to-text:t" inset="0,0,0,15pt">
                <w:txbxContent>
                  <w:p w14:paraId="12711434" w14:textId="1720D327" w:rsidR="00721EB9" w:rsidRPr="00721EB9" w:rsidRDefault="00721EB9" w:rsidP="00721EB9">
                    <w:pPr>
                      <w:rPr>
                        <w:rFonts w:ascii="Calibri" w:eastAsia="Calibri" w:hAnsi="Calibri" w:cs="Calibri"/>
                        <w:noProof/>
                        <w:color w:val="FF0000"/>
                        <w:sz w:val="24"/>
                      </w:rPr>
                    </w:pPr>
                    <w:r w:rsidRPr="00721EB9">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C706F" w14:textId="77777777" w:rsidR="003667FE" w:rsidRDefault="003667FE">
      <w:pPr>
        <w:spacing w:line="240" w:lineRule="auto"/>
      </w:pPr>
      <w:r>
        <w:separator/>
      </w:r>
    </w:p>
  </w:footnote>
  <w:footnote w:type="continuationSeparator" w:id="0">
    <w:p w14:paraId="75C7AC2E" w14:textId="77777777" w:rsidR="003667FE" w:rsidRDefault="003667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CB7B" w14:textId="00D51553" w:rsidR="00721EB9" w:rsidRDefault="00721EB9">
    <w:pPr>
      <w:pStyle w:val="Header"/>
    </w:pPr>
    <w:r>
      <w:rPr>
        <w:noProof/>
      </w:rPr>
      <mc:AlternateContent>
        <mc:Choice Requires="wps">
          <w:drawing>
            <wp:anchor distT="0" distB="0" distL="0" distR="0" simplePos="0" relativeHeight="251659264" behindDoc="0" locked="0" layoutInCell="1" allowOverlap="1" wp14:anchorId="099FB9D8" wp14:editId="41C1536A">
              <wp:simplePos x="635" y="635"/>
              <wp:positionH relativeFrom="page">
                <wp:align>center</wp:align>
              </wp:positionH>
              <wp:positionV relativeFrom="page">
                <wp:align>top</wp:align>
              </wp:positionV>
              <wp:extent cx="551815" cy="469265"/>
              <wp:effectExtent l="0" t="0" r="635" b="6985"/>
              <wp:wrapNone/>
              <wp:docPr id="76177499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1B68F9BC" w14:textId="25416628" w:rsidR="00721EB9" w:rsidRPr="00721EB9" w:rsidRDefault="00721EB9" w:rsidP="00721EB9">
                          <w:pPr>
                            <w:rPr>
                              <w:rFonts w:ascii="Calibri" w:eastAsia="Calibri" w:hAnsi="Calibri" w:cs="Calibri"/>
                              <w:noProof/>
                              <w:color w:val="FF0000"/>
                              <w:sz w:val="24"/>
                            </w:rPr>
                          </w:pPr>
                          <w:r w:rsidRPr="00721EB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9FB9D8" id="_x0000_t202" coordsize="21600,21600" o:spt="202" path="m,l,21600r21600,l21600,xe">
              <v:stroke joinstyle="miter"/>
              <v:path gradientshapeok="t" o:connecttype="rect"/>
            </v:shapetype>
            <v:shape id="Text Box 2" o:spid="_x0000_s1026" type="#_x0000_t202" alt="OFFICIAL" style="position:absolute;margin-left:0;margin-top:0;width:43.45pt;height:36.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" filled="f" stroked="f">
              <v:textbox style="mso-fit-shape-to-text:t" inset="0,15pt,0,0">
                <w:txbxContent>
                  <w:p w14:paraId="1B68F9BC" w14:textId="25416628" w:rsidR="00721EB9" w:rsidRPr="00721EB9" w:rsidRDefault="00721EB9" w:rsidP="00721EB9">
                    <w:pPr>
                      <w:rPr>
                        <w:rFonts w:ascii="Calibri" w:eastAsia="Calibri" w:hAnsi="Calibri" w:cs="Calibri"/>
                        <w:noProof/>
                        <w:color w:val="FF0000"/>
                        <w:sz w:val="24"/>
                      </w:rPr>
                    </w:pPr>
                    <w:r w:rsidRPr="00721EB9">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6A1AB" w14:textId="54C5ED31" w:rsidR="002C34B4" w:rsidRDefault="003F6400">
    <w:pPr>
      <w:pStyle w:val="Header"/>
    </w:pPr>
    <w:r>
      <w:rPr>
        <w:noProof/>
      </w:rPr>
      <w:drawing>
        <wp:inline distT="0" distB="0" distL="0" distR="0" wp14:anchorId="48295DF9" wp14:editId="4238EE8A">
          <wp:extent cx="5731510" cy="939165"/>
          <wp:effectExtent l="0" t="0" r="2540" b="0"/>
          <wp:docPr id="1602430995"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30995"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5731510" cy="939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EC125" w14:textId="7703D0DE" w:rsidR="00721EB9" w:rsidRDefault="00721EB9">
    <w:pPr>
      <w:pStyle w:val="Header"/>
    </w:pPr>
    <w:r>
      <w:rPr>
        <w:noProof/>
      </w:rPr>
      <mc:AlternateContent>
        <mc:Choice Requires="wps">
          <w:drawing>
            <wp:anchor distT="0" distB="0" distL="0" distR="0" simplePos="0" relativeHeight="251658240" behindDoc="0" locked="0" layoutInCell="1" allowOverlap="1" wp14:anchorId="6870C411" wp14:editId="3E811C80">
              <wp:simplePos x="635" y="635"/>
              <wp:positionH relativeFrom="page">
                <wp:align>center</wp:align>
              </wp:positionH>
              <wp:positionV relativeFrom="page">
                <wp:align>top</wp:align>
              </wp:positionV>
              <wp:extent cx="551815" cy="469265"/>
              <wp:effectExtent l="0" t="0" r="635" b="6985"/>
              <wp:wrapNone/>
              <wp:docPr id="165842743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39D9F054" w14:textId="78E5A838" w:rsidR="00721EB9" w:rsidRPr="00721EB9" w:rsidRDefault="00721EB9" w:rsidP="00721EB9">
                          <w:pPr>
                            <w:rPr>
                              <w:rFonts w:ascii="Calibri" w:eastAsia="Calibri" w:hAnsi="Calibri" w:cs="Calibri"/>
                              <w:noProof/>
                              <w:color w:val="FF0000"/>
                              <w:sz w:val="24"/>
                            </w:rPr>
                          </w:pPr>
                          <w:r w:rsidRPr="00721EB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70C411" id="_x0000_t202" coordsize="21600,21600" o:spt="202" path="m,l,21600r21600,l21600,xe">
              <v:stroke joinstyle="miter"/>
              <v:path gradientshapeok="t" o:connecttype="rect"/>
            </v:shapetype>
            <v:shape id="Text Box 1" o:spid="_x0000_s1028" type="#_x0000_t202" alt="OFFICIAL" style="position:absolute;margin-left:0;margin-top:0;width:43.45pt;height:36.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" filled="f" stroked="f">
              <v:textbox style="mso-fit-shape-to-text:t" inset="0,15pt,0,0">
                <w:txbxContent>
                  <w:p w14:paraId="39D9F054" w14:textId="78E5A838" w:rsidR="00721EB9" w:rsidRPr="00721EB9" w:rsidRDefault="00721EB9" w:rsidP="00721EB9">
                    <w:pPr>
                      <w:rPr>
                        <w:rFonts w:ascii="Calibri" w:eastAsia="Calibri" w:hAnsi="Calibri" w:cs="Calibri"/>
                        <w:noProof/>
                        <w:color w:val="FF0000"/>
                        <w:sz w:val="24"/>
                      </w:rPr>
                    </w:pPr>
                    <w:r w:rsidRPr="00721EB9">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B3EB9A2"/>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D7705F6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84E4F6D"/>
    <w:multiLevelType w:val="hybridMultilevel"/>
    <w:tmpl w:val="9F9E10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922297401">
    <w:abstractNumId w:val="1"/>
  </w:num>
  <w:num w:numId="2" w16cid:durableId="369383954">
    <w:abstractNumId w:val="0"/>
  </w:num>
  <w:num w:numId="3" w16cid:durableId="1415132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ED"/>
    <w:rsid w:val="002C34B4"/>
    <w:rsid w:val="003667FE"/>
    <w:rsid w:val="003B34DA"/>
    <w:rsid w:val="003F6400"/>
    <w:rsid w:val="005A07B3"/>
    <w:rsid w:val="005F6EDF"/>
    <w:rsid w:val="00614DDD"/>
    <w:rsid w:val="00616A2A"/>
    <w:rsid w:val="006D5215"/>
    <w:rsid w:val="00721EB9"/>
    <w:rsid w:val="007F7932"/>
    <w:rsid w:val="008455AB"/>
    <w:rsid w:val="00946036"/>
    <w:rsid w:val="00A87A07"/>
    <w:rsid w:val="00AC4F6F"/>
    <w:rsid w:val="00B27EE4"/>
    <w:rsid w:val="00B408ED"/>
    <w:rsid w:val="00B6619B"/>
    <w:rsid w:val="00CF3FB7"/>
    <w:rsid w:val="00DF3A14"/>
    <w:rsid w:val="00E251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A105"/>
  <w15:chartTrackingRefBased/>
  <w15:docId w15:val="{F4CBFD20-E81B-4C96-86F9-C4222268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8ED"/>
    <w:pPr>
      <w:spacing w:after="0" w:line="360" w:lineRule="auto"/>
    </w:pPr>
    <w:rPr>
      <w:rFonts w:ascii="Arial" w:hAnsi="Arial" w:cs="Times New Roman"/>
      <w:sz w:val="20"/>
      <w:szCs w:val="24"/>
    </w:rPr>
  </w:style>
  <w:style w:type="paragraph" w:styleId="Heading1">
    <w:name w:val="heading 1"/>
    <w:next w:val="Normal"/>
    <w:link w:val="Heading1Char"/>
    <w:uiPriority w:val="9"/>
    <w:qFormat/>
    <w:rsid w:val="003F6400"/>
    <w:pPr>
      <w:keepNext/>
      <w:keepLines/>
      <w:spacing w:before="120" w:after="120"/>
      <w:outlineLvl w:val="0"/>
    </w:pPr>
    <w:rPr>
      <w:rFonts w:ascii="Arial" w:eastAsiaTheme="majorEastAsia" w:hAnsi="Arial" w:cstheme="majorBidi"/>
      <w:b/>
      <w:color w:val="44546A" w:themeColor="text2"/>
      <w:sz w:val="48"/>
      <w:szCs w:val="32"/>
    </w:rPr>
  </w:style>
  <w:style w:type="paragraph" w:styleId="Heading2">
    <w:name w:val="heading 2"/>
    <w:basedOn w:val="Heading1"/>
    <w:next w:val="Normal"/>
    <w:link w:val="Heading2Char"/>
    <w:uiPriority w:val="9"/>
    <w:unhideWhenUsed/>
    <w:qFormat/>
    <w:rsid w:val="003F6400"/>
    <w:pPr>
      <w:spacing w:before="240" w:after="240" w:line="240" w:lineRule="auto"/>
      <w:outlineLvl w:val="1"/>
    </w:pPr>
    <w:rPr>
      <w:color w:val="009999"/>
      <w:sz w:val="28"/>
      <w:szCs w:val="26"/>
    </w:rPr>
  </w:style>
  <w:style w:type="paragraph" w:styleId="Heading3">
    <w:name w:val="heading 3"/>
    <w:basedOn w:val="Heading2"/>
    <w:next w:val="Normal"/>
    <w:link w:val="Heading3Char"/>
    <w:uiPriority w:val="9"/>
    <w:unhideWhenUsed/>
    <w:qFormat/>
    <w:rsid w:val="00B408ED"/>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400"/>
    <w:rPr>
      <w:rFonts w:ascii="Arial" w:eastAsiaTheme="majorEastAsia" w:hAnsi="Arial" w:cstheme="majorBidi"/>
      <w:b/>
      <w:color w:val="44546A" w:themeColor="text2"/>
      <w:sz w:val="48"/>
      <w:szCs w:val="32"/>
    </w:rPr>
  </w:style>
  <w:style w:type="character" w:customStyle="1" w:styleId="Heading2Char">
    <w:name w:val="Heading 2 Char"/>
    <w:basedOn w:val="DefaultParagraphFont"/>
    <w:link w:val="Heading2"/>
    <w:uiPriority w:val="9"/>
    <w:rsid w:val="003F6400"/>
    <w:rPr>
      <w:rFonts w:ascii="Arial" w:eastAsiaTheme="majorEastAsia" w:hAnsi="Arial" w:cstheme="majorBidi"/>
      <w:b/>
      <w:color w:val="009999"/>
      <w:sz w:val="28"/>
      <w:szCs w:val="26"/>
    </w:rPr>
  </w:style>
  <w:style w:type="character" w:customStyle="1" w:styleId="Heading3Char">
    <w:name w:val="Heading 3 Char"/>
    <w:basedOn w:val="DefaultParagraphFont"/>
    <w:link w:val="Heading3"/>
    <w:uiPriority w:val="9"/>
    <w:rsid w:val="00B408ED"/>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B408ED"/>
    <w:rPr>
      <w:sz w:val="16"/>
      <w:szCs w:val="16"/>
    </w:rPr>
  </w:style>
  <w:style w:type="paragraph" w:styleId="CommentText">
    <w:name w:val="annotation text"/>
    <w:basedOn w:val="Normal"/>
    <w:link w:val="CommentTextChar"/>
    <w:uiPriority w:val="99"/>
    <w:unhideWhenUsed/>
    <w:rsid w:val="00B408ED"/>
    <w:pPr>
      <w:spacing w:line="240" w:lineRule="auto"/>
    </w:pPr>
    <w:rPr>
      <w:szCs w:val="20"/>
    </w:rPr>
  </w:style>
  <w:style w:type="character" w:customStyle="1" w:styleId="CommentTextChar">
    <w:name w:val="Comment Text Char"/>
    <w:basedOn w:val="DefaultParagraphFont"/>
    <w:link w:val="CommentText"/>
    <w:uiPriority w:val="99"/>
    <w:rsid w:val="00B408ED"/>
    <w:rPr>
      <w:rFonts w:ascii="Arial" w:hAnsi="Arial" w:cs="Times New Roman"/>
      <w:sz w:val="20"/>
      <w:szCs w:val="20"/>
    </w:rPr>
  </w:style>
  <w:style w:type="paragraph" w:styleId="Header">
    <w:name w:val="header"/>
    <w:basedOn w:val="Normal"/>
    <w:link w:val="HeaderChar"/>
    <w:uiPriority w:val="99"/>
    <w:unhideWhenUsed/>
    <w:rsid w:val="00B408ED"/>
    <w:pPr>
      <w:tabs>
        <w:tab w:val="center" w:pos="4513"/>
        <w:tab w:val="right" w:pos="9026"/>
      </w:tabs>
      <w:spacing w:line="240" w:lineRule="auto"/>
    </w:pPr>
  </w:style>
  <w:style w:type="character" w:customStyle="1" w:styleId="HeaderChar">
    <w:name w:val="Header Char"/>
    <w:basedOn w:val="DefaultParagraphFont"/>
    <w:link w:val="Header"/>
    <w:uiPriority w:val="99"/>
    <w:rsid w:val="00B408ED"/>
    <w:rPr>
      <w:rFonts w:ascii="Arial" w:hAnsi="Arial" w:cs="Times New Roman"/>
      <w:sz w:val="20"/>
      <w:szCs w:val="24"/>
    </w:rPr>
  </w:style>
  <w:style w:type="paragraph" w:styleId="Footer">
    <w:name w:val="footer"/>
    <w:basedOn w:val="Normal"/>
    <w:link w:val="FooterChar"/>
    <w:uiPriority w:val="99"/>
    <w:unhideWhenUsed/>
    <w:rsid w:val="00B408ED"/>
    <w:pPr>
      <w:tabs>
        <w:tab w:val="center" w:pos="4513"/>
        <w:tab w:val="right" w:pos="9026"/>
      </w:tabs>
      <w:spacing w:line="240" w:lineRule="auto"/>
    </w:pPr>
  </w:style>
  <w:style w:type="character" w:customStyle="1" w:styleId="FooterChar">
    <w:name w:val="Footer Char"/>
    <w:basedOn w:val="DefaultParagraphFont"/>
    <w:link w:val="Footer"/>
    <w:uiPriority w:val="99"/>
    <w:rsid w:val="00B408ED"/>
    <w:rPr>
      <w:rFonts w:ascii="Arial" w:hAnsi="Arial" w:cs="Times New Roman"/>
      <w:sz w:val="20"/>
      <w:szCs w:val="24"/>
    </w:rPr>
  </w:style>
  <w:style w:type="character" w:styleId="Hyperlink">
    <w:name w:val="Hyperlink"/>
    <w:basedOn w:val="DefaultParagraphFont"/>
    <w:uiPriority w:val="99"/>
    <w:unhideWhenUsed/>
    <w:rsid w:val="00616A2A"/>
    <w:rPr>
      <w:color w:val="0563C1" w:themeColor="hyperlink"/>
      <w:sz w:val="20"/>
      <w:u w:val="single"/>
    </w:rPr>
  </w:style>
  <w:style w:type="paragraph" w:styleId="ListBullet">
    <w:name w:val="List Bullet"/>
    <w:basedOn w:val="Normal"/>
    <w:uiPriority w:val="99"/>
    <w:unhideWhenUsed/>
    <w:rsid w:val="00B408ED"/>
    <w:pPr>
      <w:numPr>
        <w:numId w:val="1"/>
      </w:numPr>
      <w:contextualSpacing/>
    </w:pPr>
  </w:style>
  <w:style w:type="paragraph" w:styleId="ListBullet2">
    <w:name w:val="List Bullet 2"/>
    <w:basedOn w:val="Normal"/>
    <w:uiPriority w:val="99"/>
    <w:unhideWhenUsed/>
    <w:rsid w:val="00B408ED"/>
    <w:pPr>
      <w:numPr>
        <w:numId w:val="2"/>
      </w:numPr>
      <w:contextualSpacing/>
    </w:pPr>
  </w:style>
  <w:style w:type="character" w:styleId="Emphasis">
    <w:name w:val="Emphasis"/>
    <w:basedOn w:val="DefaultParagraphFont"/>
    <w:uiPriority w:val="20"/>
    <w:qFormat/>
    <w:rsid w:val="00B408ED"/>
    <w:rPr>
      <w:i/>
      <w:iCs/>
    </w:rPr>
  </w:style>
  <w:style w:type="paragraph" w:styleId="BodyText">
    <w:name w:val="Body Text"/>
    <w:basedOn w:val="Normal"/>
    <w:link w:val="BodyTextChar"/>
    <w:uiPriority w:val="1"/>
    <w:qFormat/>
    <w:rsid w:val="00B408ED"/>
    <w:pPr>
      <w:widowControl w:val="0"/>
      <w:autoSpaceDE w:val="0"/>
      <w:autoSpaceDN w:val="0"/>
      <w:ind w:left="280"/>
    </w:pPr>
    <w:rPr>
      <w:rFonts w:eastAsia="Arial" w:cs="Arial"/>
      <w:sz w:val="18"/>
      <w:szCs w:val="18"/>
    </w:rPr>
  </w:style>
  <w:style w:type="character" w:customStyle="1" w:styleId="BodyTextChar">
    <w:name w:val="Body Text Char"/>
    <w:basedOn w:val="DefaultParagraphFont"/>
    <w:link w:val="BodyText"/>
    <w:uiPriority w:val="1"/>
    <w:rsid w:val="00B408ED"/>
    <w:rPr>
      <w:rFonts w:ascii="Arial" w:eastAsia="Arial" w:hAnsi="Arial" w:cs="Arial"/>
      <w:sz w:val="18"/>
      <w:szCs w:val="18"/>
    </w:rPr>
  </w:style>
  <w:style w:type="paragraph" w:styleId="CommentSubject">
    <w:name w:val="annotation subject"/>
    <w:basedOn w:val="CommentText"/>
    <w:next w:val="CommentText"/>
    <w:link w:val="CommentSubjectChar"/>
    <w:uiPriority w:val="99"/>
    <w:semiHidden/>
    <w:unhideWhenUsed/>
    <w:rsid w:val="00B408ED"/>
    <w:rPr>
      <w:b/>
      <w:bCs/>
    </w:rPr>
  </w:style>
  <w:style w:type="character" w:customStyle="1" w:styleId="CommentSubjectChar">
    <w:name w:val="Comment Subject Char"/>
    <w:basedOn w:val="CommentTextChar"/>
    <w:link w:val="CommentSubject"/>
    <w:uiPriority w:val="99"/>
    <w:semiHidden/>
    <w:rsid w:val="00B408ED"/>
    <w:rPr>
      <w:rFonts w:ascii="Arial" w:hAnsi="Arial" w:cs="Times New Roman"/>
      <w:b/>
      <w:bCs/>
      <w:sz w:val="20"/>
      <w:szCs w:val="20"/>
    </w:rPr>
  </w:style>
  <w:style w:type="character" w:styleId="UnresolvedMention">
    <w:name w:val="Unresolved Mention"/>
    <w:basedOn w:val="DefaultParagraphFont"/>
    <w:uiPriority w:val="99"/>
    <w:semiHidden/>
    <w:unhideWhenUsed/>
    <w:rsid w:val="00B408ED"/>
    <w:rPr>
      <w:color w:val="605E5C"/>
      <w:shd w:val="clear" w:color="auto" w:fill="E1DFDD"/>
    </w:rPr>
  </w:style>
  <w:style w:type="character" w:styleId="FollowedHyperlink">
    <w:name w:val="FollowedHyperlink"/>
    <w:basedOn w:val="DefaultParagraphFont"/>
    <w:uiPriority w:val="99"/>
    <w:semiHidden/>
    <w:unhideWhenUsed/>
    <w:rsid w:val="00AC4F6F"/>
    <w:rPr>
      <w:color w:val="954F72" w:themeColor="followedHyperlink"/>
      <w:u w:val="single"/>
    </w:rPr>
  </w:style>
  <w:style w:type="paragraph" w:styleId="ListParagraph">
    <w:name w:val="List Paragraph"/>
    <w:basedOn w:val="Normal"/>
    <w:uiPriority w:val="34"/>
    <w:qFormat/>
    <w:rsid w:val="00614DDD"/>
    <w:pPr>
      <w:ind w:left="720"/>
      <w:contextualSpacing/>
    </w:pPr>
  </w:style>
  <w:style w:type="paragraph" w:styleId="Revision">
    <w:name w:val="Revision"/>
    <w:hidden/>
    <w:uiPriority w:val="99"/>
    <w:semiHidden/>
    <w:rsid w:val="002C34B4"/>
    <w:pPr>
      <w:spacing w:after="0" w:line="240" w:lineRule="auto"/>
    </w:pPr>
    <w:rPr>
      <w:rFonts w:ascii="Arial" w:hAnsi="Arial" w:cs="Times New Roman"/>
      <w:sz w:val="20"/>
      <w:szCs w:val="24"/>
    </w:rPr>
  </w:style>
  <w:style w:type="paragraph" w:styleId="NormalWeb">
    <w:name w:val="Normal (Web)"/>
    <w:basedOn w:val="Normal"/>
    <w:uiPriority w:val="99"/>
    <w:semiHidden/>
    <w:unhideWhenUsed/>
    <w:rsid w:val="002C34B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628112">
      <w:bodyDiv w:val="1"/>
      <w:marLeft w:val="0"/>
      <w:marRight w:val="0"/>
      <w:marTop w:val="0"/>
      <w:marBottom w:val="0"/>
      <w:divBdr>
        <w:top w:val="none" w:sz="0" w:space="0" w:color="auto"/>
        <w:left w:val="none" w:sz="0" w:space="0" w:color="auto"/>
        <w:bottom w:val="none" w:sz="0" w:space="0" w:color="auto"/>
        <w:right w:val="none" w:sz="0" w:space="0" w:color="auto"/>
      </w:divBdr>
    </w:div>
    <w:div w:id="181090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gov.au/resources/publications/prescribed-pattern-of-service-what-you-need-to-kno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health.gov.au/resources/publications/preparing-a-written-submission-for-the-practitioner-review-program-for-practitioners" TargetMode="External"/><Relationship Id="rId17" Type="http://schemas.openxmlformats.org/officeDocument/2006/relationships/hyperlink" Target="https://www.health.gov.au/resources/publications/preparing-a-written-submission-for-the-practitioner-review-program-for-practition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sr.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health-topics/medicare-compliance/how-we-ensure-compliance/practitioner-review?utm_source=health.gov.au&amp;utm_medium=callout-auto-custom&amp;utm_campaign=digital_transform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bsonline.gov.au/" TargetMode="External"/><Relationship Id="rId23" Type="http://schemas.openxmlformats.org/officeDocument/2006/relationships/footer" Target="footer3.xml"/><Relationship Id="rId10" Type="http://schemas.openxmlformats.org/officeDocument/2006/relationships/hyperlink" Target="https://www.legislation.gov.au/Series/C2004A00101"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lth.gov.au/resources/publications/prescribed-pattern-of-service-exceptional-circumstance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65358-0798-4224-9E68-040E630F0AD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4c34100-1f74-4b80-9481-61aca8ed614d"/>
    <ds:schemaRef ds:uri="b2250469-6996-43ed-b619-405ab07bd7c8"/>
    <ds:schemaRef ds:uri="http://www.w3.org/XML/1998/namespace"/>
  </ds:schemaRefs>
</ds:datastoreItem>
</file>

<file path=customXml/itemProps2.xml><?xml version="1.0" encoding="utf-8"?>
<ds:datastoreItem xmlns:ds="http://schemas.openxmlformats.org/officeDocument/2006/customXml" ds:itemID="{0F6499A4-A6F8-42B4-A414-05619A715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8A1E3-B466-4D78-8E2C-FDC40972B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594</Words>
  <Characters>3103</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Prescribed pattern of services (the 80/20 rule) – How breaches are detected and what happens next?</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pattern of services (the 80/20 and 30/20 rules) – How breaches are detected and what happens next?</dc:title>
  <dc:subject>Digital health</dc:subject>
  <dc:creator>Australian Government Department of Health, Disability and Ageing</dc:creator>
  <cp:keywords>80/20 rule; prescribed pattern of services; breaches</cp:keywords>
  <dc:description/>
  <cp:lastModifiedBy>MASCHKE, Elvia</cp:lastModifiedBy>
  <cp:revision>6</cp:revision>
  <cp:lastPrinted>2025-08-28T05:34:00Z</cp:lastPrinted>
  <dcterms:created xsi:type="dcterms:W3CDTF">2022-09-27T06:48:00Z</dcterms:created>
  <dcterms:modified xsi:type="dcterms:W3CDTF">2025-08-28T05:34:00Z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62d9982f,2d67c38e,21cce841</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62258c18,5ff23bb0,12bda3d2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2025-08-27T00:26:20Z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6b7f2649-aefa-40ce-a00f-7b8519eef331</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