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1F69C" w14:textId="154633F5" w:rsidR="000E6F74" w:rsidRDefault="000E6F74" w:rsidP="000E6F74">
      <w:pPr>
        <w:pStyle w:val="Heading1"/>
      </w:pPr>
      <w:r w:rsidRPr="009A7A38">
        <w:t>Prescribed pattern of services (the 80/20</w:t>
      </w:r>
      <w:r w:rsidR="00F95C12">
        <w:t xml:space="preserve"> and 30/20</w:t>
      </w:r>
      <w:r w:rsidRPr="009A7A38">
        <w:t xml:space="preserve"> rule</w:t>
      </w:r>
      <w:r w:rsidR="00F95C12">
        <w:t>s</w:t>
      </w:r>
      <w:r w:rsidRPr="009A7A38">
        <w:t>) – Exceptional circumstances</w:t>
      </w:r>
    </w:p>
    <w:p w14:paraId="472EA001" w14:textId="1D72E0CE" w:rsidR="000E6F74" w:rsidRPr="009A7A38" w:rsidRDefault="000E6F74" w:rsidP="000E6F74">
      <w:bookmarkStart w:id="0" w:name="The_80/20_rule_aims_to_address_consisten"/>
      <w:bookmarkEnd w:id="0"/>
      <w:r>
        <w:t>Information on legislative requirements and consideration of exceptional circumstances when there is a breach of the 80/20</w:t>
      </w:r>
      <w:r w:rsidR="00F95C12">
        <w:t xml:space="preserve"> and/or 30/20</w:t>
      </w:r>
      <w:r>
        <w:t xml:space="preserve"> rule</w:t>
      </w:r>
      <w:r w:rsidR="00F95C12">
        <w:t>s</w:t>
      </w:r>
      <w:r>
        <w:t>.</w:t>
      </w:r>
    </w:p>
    <w:p w14:paraId="407E6802" w14:textId="742B666A" w:rsidR="00F95C12" w:rsidRDefault="000E6F74" w:rsidP="001465C6">
      <w:pPr>
        <w:pStyle w:val="Heading2"/>
      </w:pPr>
      <w:bookmarkStart w:id="1" w:name="What_you_need_to_know"/>
      <w:bookmarkEnd w:id="1"/>
      <w:r>
        <w:t>Exceptional Circumstances</w:t>
      </w:r>
    </w:p>
    <w:p w14:paraId="34646ECE" w14:textId="6198B48B" w:rsidR="00F95C12" w:rsidRDefault="00F95C12" w:rsidP="001465C6">
      <w:r>
        <w:t>I</w:t>
      </w:r>
      <w:r w:rsidR="000E6F74" w:rsidRPr="00535704">
        <w:t>f you breach the 80/20</w:t>
      </w:r>
      <w:r>
        <w:t xml:space="preserve"> and/or 30/20</w:t>
      </w:r>
      <w:r w:rsidR="000E6F74" w:rsidRPr="00535704">
        <w:t xml:space="preserve"> rule</w:t>
      </w:r>
      <w:r>
        <w:t>s</w:t>
      </w:r>
      <w:r w:rsidR="000E6F74" w:rsidRPr="00535704">
        <w:t xml:space="preserve">, the </w:t>
      </w:r>
      <w:r w:rsidR="000E6F74" w:rsidRPr="00535704">
        <w:rPr>
          <w:i/>
          <w:iCs/>
        </w:rPr>
        <w:t>Health Insurance Act 1973</w:t>
      </w:r>
      <w:r w:rsidR="000E6F74" w:rsidRPr="00535704">
        <w:t xml:space="preserve"> requires the Chief Executive Medicare (or delegate) must make a request to the Director of</w:t>
      </w:r>
      <w:r w:rsidR="000E6F74">
        <w:t xml:space="preserve"> Professional Services Review (Director)</w:t>
      </w:r>
      <w:r w:rsidR="000E6F74" w:rsidRPr="00535704">
        <w:t xml:space="preserve"> for a review of your service provision. This pattern of service is deemed to constitute inappropriate practice, except in exceptional circumstances. </w:t>
      </w:r>
    </w:p>
    <w:p w14:paraId="0C415FCD" w14:textId="66D27F24" w:rsidR="000E6F74" w:rsidRPr="009A7A38" w:rsidRDefault="000E6F74" w:rsidP="000E6F74">
      <w:r w:rsidRPr="00535704">
        <w:rPr>
          <w:bCs/>
        </w:rPr>
        <w:t xml:space="preserve">Under the </w:t>
      </w:r>
      <w:hyperlink r:id="rId10" w:history="1">
        <w:r w:rsidRPr="00535704">
          <w:rPr>
            <w:rStyle w:val="Hyperlink"/>
            <w:bCs/>
            <w:szCs w:val="20"/>
          </w:rPr>
          <w:t>Health Insurance (Professional Services Review Scheme) Regulations 2019 (legislation.gov.au)</w:t>
        </w:r>
      </w:hyperlink>
      <w:r w:rsidRPr="00535704">
        <w:rPr>
          <w:bCs/>
        </w:rPr>
        <w:t xml:space="preserve"> the Director can consider exceptional circumstances when reviewing a practitioner’s profile.</w:t>
      </w:r>
      <w:r w:rsidRPr="00535704">
        <w:t xml:space="preserve"> Exceptional circumstances include:</w:t>
      </w:r>
    </w:p>
    <w:p w14:paraId="4304E26F" w14:textId="77777777" w:rsidR="000E6F74" w:rsidRPr="00535704" w:rsidRDefault="000E6F74" w:rsidP="00937D7A">
      <w:pPr>
        <w:pStyle w:val="ListBullet"/>
      </w:pPr>
      <w:r w:rsidRPr="00535704">
        <w:t>an unusual occurrence causing an unusual level of need for relevant services on the day</w:t>
      </w:r>
    </w:p>
    <w:p w14:paraId="2D6FA78C" w14:textId="77777777" w:rsidR="000E6F74" w:rsidRPr="00535704" w:rsidRDefault="000E6F74" w:rsidP="00937D7A">
      <w:pPr>
        <w:pStyle w:val="ListBullet"/>
      </w:pPr>
      <w:r w:rsidRPr="00535704">
        <w:t>an absence, on the day, of other medical services for the practitioner’s patients, having regard to:</w:t>
      </w:r>
    </w:p>
    <w:p w14:paraId="2F7B7CED" w14:textId="77777777" w:rsidR="000E6F74" w:rsidRPr="00535704" w:rsidRDefault="000E6F74" w:rsidP="00937D7A">
      <w:pPr>
        <w:pStyle w:val="ListBullet2"/>
      </w:pPr>
      <w:r w:rsidRPr="00535704">
        <w:t>the location of the practitioner’s practice; and</w:t>
      </w:r>
    </w:p>
    <w:p w14:paraId="2F746C7C" w14:textId="77777777" w:rsidR="000E6F74" w:rsidRPr="009A7A38" w:rsidRDefault="000E6F74" w:rsidP="00937D7A">
      <w:pPr>
        <w:pStyle w:val="ListBullet2"/>
      </w:pPr>
      <w:r w:rsidRPr="00535704">
        <w:t>the characteristics of the practitioner’s patients</w:t>
      </w:r>
    </w:p>
    <w:p w14:paraId="2072A977" w14:textId="77777777" w:rsidR="000E6F74" w:rsidRPr="009A7A38" w:rsidRDefault="000E6F74" w:rsidP="000E6F74">
      <w:pPr>
        <w:spacing w:after="240"/>
      </w:pPr>
      <w:r w:rsidRPr="00535704">
        <w:t>Any compliance action under the PRP where exceptional circumstances lead to an unusual level of services would be noted for the Director consideration.</w:t>
      </w:r>
    </w:p>
    <w:p w14:paraId="69DBFA97" w14:textId="0E80DE97" w:rsidR="000E6F74" w:rsidRPr="009A7A38" w:rsidRDefault="00F95C12" w:rsidP="000E6F74">
      <w:r w:rsidRPr="00F95C12">
        <w:t xml:space="preserve">There is no legislative barrier to a practitioner providing more than 80 services in a day, provided each service is clinically relevant, medically necessary, and provided in an appropriate manner. </w:t>
      </w:r>
      <w:r>
        <w:t>However, w</w:t>
      </w:r>
      <w:r w:rsidR="000E6F74" w:rsidRPr="00535704">
        <w:t>e note that providing services at this level would place considerable strain on practitioners. Additionally, it might raise questions as to the quality of care the practitioner could provide, and the impact on the welfare of that practitioner</w:t>
      </w:r>
      <w:r w:rsidR="000E6F74">
        <w:t>.</w:t>
      </w:r>
    </w:p>
    <w:p w14:paraId="3729742F" w14:textId="77777777" w:rsidR="000E6F74" w:rsidRDefault="000E6F74" w:rsidP="000E6F74">
      <w:pPr>
        <w:pStyle w:val="Heading2"/>
      </w:pPr>
      <w:r>
        <w:t>More</w:t>
      </w:r>
      <w:r>
        <w:rPr>
          <w:spacing w:val="-5"/>
        </w:rPr>
        <w:t xml:space="preserve"> </w:t>
      </w:r>
      <w:r>
        <w:t>information</w:t>
      </w:r>
    </w:p>
    <w:p w14:paraId="4C5AF62E" w14:textId="6CFE4CE5" w:rsidR="000E6F74" w:rsidRPr="00C061B8" w:rsidRDefault="000E6F74" w:rsidP="001465C6">
      <w:pPr>
        <w:pStyle w:val="ListBullet"/>
        <w:rPr>
          <w:rStyle w:val="Hyperlink"/>
        </w:rPr>
      </w:pPr>
      <w:hyperlink r:id="rId11" w:history="1">
        <w:r w:rsidRPr="00C061B8">
          <w:rPr>
            <w:rStyle w:val="Hyperlink"/>
          </w:rPr>
          <w:t xml:space="preserve">80/20 </w:t>
        </w:r>
        <w:r w:rsidR="00F95C12">
          <w:rPr>
            <w:rStyle w:val="Hyperlink"/>
          </w:rPr>
          <w:t xml:space="preserve">and 30/20 </w:t>
        </w:r>
        <w:r w:rsidRPr="00C061B8">
          <w:rPr>
            <w:rStyle w:val="Hyperlink"/>
          </w:rPr>
          <w:t>Breaches</w:t>
        </w:r>
      </w:hyperlink>
    </w:p>
    <w:p w14:paraId="58A32B03" w14:textId="5F3BBDF2" w:rsidR="000E6F74" w:rsidRPr="00C061B8" w:rsidRDefault="000E6F74" w:rsidP="001465C6">
      <w:pPr>
        <w:pStyle w:val="ListBullet"/>
        <w:rPr>
          <w:rStyle w:val="Hyperlink"/>
        </w:rPr>
      </w:pPr>
      <w:hyperlink r:id="rId12" w:history="1">
        <w:r w:rsidRPr="00C061B8">
          <w:rPr>
            <w:rStyle w:val="Hyperlink"/>
          </w:rPr>
          <w:t>Detecting 80/20</w:t>
        </w:r>
        <w:r w:rsidR="00F95C12">
          <w:rPr>
            <w:rStyle w:val="Hyperlink"/>
          </w:rPr>
          <w:t xml:space="preserve"> and 30/20</w:t>
        </w:r>
        <w:r w:rsidRPr="00C061B8">
          <w:rPr>
            <w:rStyle w:val="Hyperlink"/>
          </w:rPr>
          <w:t xml:space="preserve"> breaches and next steps</w:t>
        </w:r>
      </w:hyperlink>
    </w:p>
    <w:p w14:paraId="06B5E5F0" w14:textId="77777777" w:rsidR="000E6F74" w:rsidRPr="001465C6" w:rsidRDefault="000E6F74" w:rsidP="001465C6">
      <w:pPr>
        <w:pStyle w:val="ListBullet"/>
      </w:pPr>
      <w:hyperlink r:id="rId13">
        <w:r w:rsidRPr="001465C6">
          <w:rPr>
            <w:rStyle w:val="Hyperlink"/>
          </w:rPr>
          <w:t>MBS Online</w:t>
        </w:r>
      </w:hyperlink>
    </w:p>
    <w:p w14:paraId="0B42E57B" w14:textId="77777777" w:rsidR="000E6F74" w:rsidRPr="001465C6" w:rsidRDefault="000E6F74" w:rsidP="001465C6">
      <w:pPr>
        <w:pStyle w:val="ListBullet"/>
      </w:pPr>
      <w:hyperlink r:id="rId14">
        <w:r w:rsidRPr="001465C6">
          <w:rPr>
            <w:rStyle w:val="Hyperlink"/>
          </w:rPr>
          <w:t>Professional Services Review</w:t>
        </w:r>
      </w:hyperlink>
    </w:p>
    <w:p w14:paraId="74F5458C" w14:textId="2F15E8BB" w:rsidR="006C2BAB" w:rsidRPr="001465C6" w:rsidRDefault="00A96926" w:rsidP="001465C6">
      <w:pPr>
        <w:pStyle w:val="ListBullet"/>
      </w:pPr>
      <w:hyperlink r:id="rId15">
        <w:r w:rsidRPr="001465C6">
          <w:rPr>
            <w:rStyle w:val="Hyperlink"/>
          </w:rPr>
          <w:t>Preparing a written submission for the Practitioner Review Program</w:t>
        </w:r>
      </w:hyperlink>
    </w:p>
    <w:sectPr w:rsidR="006C2BAB" w:rsidRPr="001465C6" w:rsidSect="001465C6">
      <w:headerReference w:type="even" r:id="rId16"/>
      <w:headerReference w:type="default" r:id="rId17"/>
      <w:footerReference w:type="even" r:id="rId18"/>
      <w:footerReference w:type="default" r:id="rId19"/>
      <w:headerReference w:type="first" r:id="rId20"/>
      <w:footerReference w:type="first" r:id="rId21"/>
      <w:pgSz w:w="11906" w:h="16838"/>
      <w:pgMar w:top="2694" w:right="1440" w:bottom="1276"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2925" w14:textId="77777777" w:rsidR="00D924EA" w:rsidRDefault="00D924EA">
      <w:pPr>
        <w:spacing w:line="240" w:lineRule="auto"/>
      </w:pPr>
      <w:r>
        <w:separator/>
      </w:r>
    </w:p>
  </w:endnote>
  <w:endnote w:type="continuationSeparator" w:id="0">
    <w:p w14:paraId="5A8CEA84" w14:textId="77777777" w:rsidR="00D924EA" w:rsidRDefault="00D92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ED70" w14:textId="7726D2C5" w:rsidR="00580E52" w:rsidRDefault="00580E52">
    <w:pPr>
      <w:pStyle w:val="Footer"/>
    </w:pPr>
    <w:r>
      <w:rPr>
        <w:noProof/>
      </w:rPr>
      <mc:AlternateContent>
        <mc:Choice Requires="wps">
          <w:drawing>
            <wp:anchor distT="0" distB="0" distL="0" distR="0" simplePos="0" relativeHeight="251662336" behindDoc="0" locked="0" layoutInCell="1" allowOverlap="1" wp14:anchorId="2770C74E" wp14:editId="4925D0E5">
              <wp:simplePos x="635" y="635"/>
              <wp:positionH relativeFrom="page">
                <wp:align>center</wp:align>
              </wp:positionH>
              <wp:positionV relativeFrom="page">
                <wp:align>bottom</wp:align>
              </wp:positionV>
              <wp:extent cx="551815" cy="469265"/>
              <wp:effectExtent l="0" t="0" r="635" b="0"/>
              <wp:wrapNone/>
              <wp:docPr id="106419920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20EF9F52" w14:textId="23BFC13E" w:rsidR="00580E52" w:rsidRPr="00580E52" w:rsidRDefault="00580E52" w:rsidP="00580E52">
                          <w:pPr>
                            <w:rPr>
                              <w:rFonts w:ascii="Calibri" w:eastAsia="Calibri" w:hAnsi="Calibri" w:cs="Calibri"/>
                              <w:noProof/>
                              <w:color w:val="FF0000"/>
                              <w:sz w:val="24"/>
                            </w:rPr>
                          </w:pPr>
                          <w:r w:rsidRPr="00580E5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70C74E" id="_x0000_t202" coordsize="21600,21600" o:spt="202" path="m,l,21600r21600,l21600,xe">
              <v:stroke joinstyle="miter"/>
              <v:path gradientshapeok="t" o:connecttype="rect"/>
            </v:shapetype>
            <v:shape id="Text Box 5" o:spid="_x0000_s1027" type="#_x0000_t202" alt="OFFICIAL" style="position:absolute;margin-left:0;margin-top:0;width:43.45pt;height:36.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" filled="f" stroked="f">
              <v:textbox style="mso-fit-shape-to-text:t" inset="0,0,0,15pt">
                <w:txbxContent>
                  <w:p w14:paraId="20EF9F52" w14:textId="23BFC13E" w:rsidR="00580E52" w:rsidRPr="00580E52" w:rsidRDefault="00580E52" w:rsidP="00580E52">
                    <w:pPr>
                      <w:rPr>
                        <w:rFonts w:ascii="Calibri" w:eastAsia="Calibri" w:hAnsi="Calibri" w:cs="Calibri"/>
                        <w:noProof/>
                        <w:color w:val="FF0000"/>
                        <w:sz w:val="24"/>
                      </w:rPr>
                    </w:pPr>
                    <w:r w:rsidRPr="00580E52">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D16B" w14:textId="3DA7BF1C" w:rsidR="006C2BAB" w:rsidRDefault="006C2BAB" w:rsidP="007144A2">
    <w:pPr>
      <w:pStyle w:val="Footer"/>
    </w:pPr>
    <w:r>
      <w:t>Department of Health, Disability and Ageing</w:t>
    </w:r>
    <w:r w:rsidR="000E6F74">
      <w:t xml:space="preserve"> – </w:t>
    </w:r>
    <w:r w:rsidR="007144A2" w:rsidRPr="007144A2">
      <w:t xml:space="preserve">Prescribed pattern of services </w:t>
    </w:r>
    <w:r w:rsidR="007144A2">
      <w:t>(the 80/20</w:t>
    </w:r>
    <w:r w:rsidR="00F95C12">
      <w:t xml:space="preserve"> and 30/20</w:t>
    </w:r>
    <w:r w:rsidR="007144A2">
      <w:t xml:space="preserve"> rule) –</w:t>
    </w:r>
    <w:r w:rsidR="007144A2" w:rsidRPr="007144A2">
      <w:t xml:space="preserve"> </w:t>
    </w:r>
    <w:r w:rsidR="007144A2">
      <w:t>exceptional circumstances</w:t>
    </w:r>
    <w:r w:rsidR="000E6F74">
      <w:tab/>
    </w:r>
    <w:r w:rsidR="000E6F74">
      <w:tab/>
    </w:r>
    <w:sdt>
      <w:sdtPr>
        <w:id w:val="-603571878"/>
        <w:docPartObj>
          <w:docPartGallery w:val="Page Numbers (Bottom of Page)"/>
          <w:docPartUnique/>
        </w:docPartObj>
      </w:sdtPr>
      <w:sdtEndPr>
        <w:rPr>
          <w:noProof/>
        </w:rPr>
      </w:sdtEndPr>
      <w:sdtContent>
        <w:r w:rsidR="000E6F74">
          <w:fldChar w:fldCharType="begin"/>
        </w:r>
        <w:r w:rsidR="000E6F74">
          <w:instrText xml:space="preserve"> PAGE   \* MERGEFORMAT </w:instrText>
        </w:r>
        <w:r w:rsidR="000E6F74">
          <w:fldChar w:fldCharType="separate"/>
        </w:r>
        <w:r w:rsidR="000E6F74">
          <w:rPr>
            <w:noProof/>
          </w:rPr>
          <w:t>2</w:t>
        </w:r>
        <w:r w:rsidR="000E6F7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C5A9" w14:textId="691D53B6" w:rsidR="00580E52" w:rsidRDefault="00580E52">
    <w:pPr>
      <w:pStyle w:val="Footer"/>
    </w:pPr>
    <w:r>
      <w:rPr>
        <w:noProof/>
      </w:rPr>
      <mc:AlternateContent>
        <mc:Choice Requires="wps">
          <w:drawing>
            <wp:anchor distT="0" distB="0" distL="0" distR="0" simplePos="0" relativeHeight="251661312" behindDoc="0" locked="0" layoutInCell="1" allowOverlap="1" wp14:anchorId="252165B7" wp14:editId="7C04471B">
              <wp:simplePos x="635" y="635"/>
              <wp:positionH relativeFrom="page">
                <wp:align>center</wp:align>
              </wp:positionH>
              <wp:positionV relativeFrom="page">
                <wp:align>bottom</wp:align>
              </wp:positionV>
              <wp:extent cx="551815" cy="469265"/>
              <wp:effectExtent l="0" t="0" r="635" b="0"/>
              <wp:wrapNone/>
              <wp:docPr id="110178014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59ED6CAD" w14:textId="046F0098" w:rsidR="00580E52" w:rsidRPr="00580E52" w:rsidRDefault="00580E52" w:rsidP="00580E52">
                          <w:pPr>
                            <w:rPr>
                              <w:rFonts w:ascii="Calibri" w:eastAsia="Calibri" w:hAnsi="Calibri" w:cs="Calibri"/>
                              <w:noProof/>
                              <w:color w:val="FF0000"/>
                              <w:sz w:val="24"/>
                            </w:rPr>
                          </w:pPr>
                          <w:r w:rsidRPr="00580E5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2165B7" id="_x0000_t202" coordsize="21600,21600" o:spt="202" path="m,l,21600r21600,l21600,xe">
              <v:stroke joinstyle="miter"/>
              <v:path gradientshapeok="t" o:connecttype="rect"/>
            </v:shapetype>
            <v:shape id="Text Box 4" o:spid="_x0000_s1029" type="#_x0000_t202" alt="OFFICIAL" style="position:absolute;margin-left:0;margin-top:0;width:43.45pt;height:36.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" filled="f" stroked="f">
              <v:textbox style="mso-fit-shape-to-text:t" inset="0,0,0,15pt">
                <w:txbxContent>
                  <w:p w14:paraId="59ED6CAD" w14:textId="046F0098" w:rsidR="00580E52" w:rsidRPr="00580E52" w:rsidRDefault="00580E52" w:rsidP="00580E52">
                    <w:pPr>
                      <w:rPr>
                        <w:rFonts w:ascii="Calibri" w:eastAsia="Calibri" w:hAnsi="Calibri" w:cs="Calibri"/>
                        <w:noProof/>
                        <w:color w:val="FF0000"/>
                        <w:sz w:val="24"/>
                      </w:rPr>
                    </w:pPr>
                    <w:r w:rsidRPr="00580E52">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63D1E" w14:textId="77777777" w:rsidR="00D924EA" w:rsidRDefault="00D924EA">
      <w:pPr>
        <w:spacing w:line="240" w:lineRule="auto"/>
      </w:pPr>
      <w:r>
        <w:separator/>
      </w:r>
    </w:p>
  </w:footnote>
  <w:footnote w:type="continuationSeparator" w:id="0">
    <w:p w14:paraId="38A67051" w14:textId="77777777" w:rsidR="00D924EA" w:rsidRDefault="00D924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18D0" w14:textId="4AD92AEF" w:rsidR="00580E52" w:rsidRDefault="00580E52">
    <w:pPr>
      <w:pStyle w:val="Header"/>
    </w:pPr>
    <w:r>
      <w:rPr>
        <w:noProof/>
      </w:rPr>
      <mc:AlternateContent>
        <mc:Choice Requires="wps">
          <w:drawing>
            <wp:anchor distT="0" distB="0" distL="0" distR="0" simplePos="0" relativeHeight="251659264" behindDoc="0" locked="0" layoutInCell="1" allowOverlap="1" wp14:anchorId="0850DE22" wp14:editId="30918063">
              <wp:simplePos x="635" y="635"/>
              <wp:positionH relativeFrom="page">
                <wp:align>center</wp:align>
              </wp:positionH>
              <wp:positionV relativeFrom="page">
                <wp:align>top</wp:align>
              </wp:positionV>
              <wp:extent cx="551815" cy="469265"/>
              <wp:effectExtent l="0" t="0" r="635" b="6985"/>
              <wp:wrapNone/>
              <wp:docPr id="16251002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7F60E004" w14:textId="427EE43A" w:rsidR="00580E52" w:rsidRPr="00580E52" w:rsidRDefault="00580E52" w:rsidP="00580E52">
                          <w:pPr>
                            <w:rPr>
                              <w:rFonts w:ascii="Calibri" w:eastAsia="Calibri" w:hAnsi="Calibri" w:cs="Calibri"/>
                              <w:noProof/>
                              <w:color w:val="FF0000"/>
                              <w:sz w:val="24"/>
                            </w:rPr>
                          </w:pPr>
                          <w:r w:rsidRPr="00580E5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50DE22" id="_x0000_t202" coordsize="21600,21600" o:spt="202" path="m,l,21600r21600,l21600,xe">
              <v:stroke joinstyle="miter"/>
              <v:path gradientshapeok="t" o:connecttype="rect"/>
            </v:shapetype>
            <v:shape id="Text Box 2" o:spid="_x0000_s1026" type="#_x0000_t202" alt="OFFICIAL" style="position:absolute;margin-left:0;margin-top:0;width:43.45pt;height:36.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" filled="f" stroked="f">
              <v:textbox style="mso-fit-shape-to-text:t" inset="0,15pt,0,0">
                <w:txbxContent>
                  <w:p w14:paraId="7F60E004" w14:textId="427EE43A" w:rsidR="00580E52" w:rsidRPr="00580E52" w:rsidRDefault="00580E52" w:rsidP="00580E52">
                    <w:pPr>
                      <w:rPr>
                        <w:rFonts w:ascii="Calibri" w:eastAsia="Calibri" w:hAnsi="Calibri" w:cs="Calibri"/>
                        <w:noProof/>
                        <w:color w:val="FF0000"/>
                        <w:sz w:val="24"/>
                      </w:rPr>
                    </w:pPr>
                    <w:r w:rsidRPr="00580E52">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2F63" w14:textId="0411FB3D" w:rsidR="006C2BAB" w:rsidRDefault="001465C6">
    <w:pPr>
      <w:pStyle w:val="Header"/>
    </w:pPr>
    <w:r>
      <w:rPr>
        <w:noProof/>
      </w:rPr>
      <w:drawing>
        <wp:inline distT="0" distB="0" distL="0" distR="0" wp14:anchorId="40E00F2E" wp14:editId="76D17C1F">
          <wp:extent cx="5731510" cy="939165"/>
          <wp:effectExtent l="0" t="0" r="2540" b="0"/>
          <wp:docPr id="1986287465"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05494"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731510" cy="939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985A7" w14:textId="1AE7F6A5" w:rsidR="00580E52" w:rsidRDefault="00580E52">
    <w:pPr>
      <w:pStyle w:val="Header"/>
    </w:pPr>
    <w:r>
      <w:rPr>
        <w:noProof/>
      </w:rPr>
      <mc:AlternateContent>
        <mc:Choice Requires="wps">
          <w:drawing>
            <wp:anchor distT="0" distB="0" distL="0" distR="0" simplePos="0" relativeHeight="251658240" behindDoc="0" locked="0" layoutInCell="1" allowOverlap="1" wp14:anchorId="4FEDCBB7" wp14:editId="103FFC14">
              <wp:simplePos x="635" y="635"/>
              <wp:positionH relativeFrom="page">
                <wp:align>center</wp:align>
              </wp:positionH>
              <wp:positionV relativeFrom="page">
                <wp:align>top</wp:align>
              </wp:positionV>
              <wp:extent cx="551815" cy="469265"/>
              <wp:effectExtent l="0" t="0" r="635" b="6985"/>
              <wp:wrapNone/>
              <wp:docPr id="5335294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67200D93" w14:textId="53B5AB66" w:rsidR="00580E52" w:rsidRPr="00580E52" w:rsidRDefault="00580E52" w:rsidP="00580E52">
                          <w:pPr>
                            <w:rPr>
                              <w:rFonts w:ascii="Calibri" w:eastAsia="Calibri" w:hAnsi="Calibri" w:cs="Calibri"/>
                              <w:noProof/>
                              <w:color w:val="FF0000"/>
                              <w:sz w:val="24"/>
                            </w:rPr>
                          </w:pPr>
                          <w:r w:rsidRPr="00580E5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EDCBB7" id="_x0000_t202" coordsize="21600,21600" o:spt="202" path="m,l,21600r21600,l21600,xe">
              <v:stroke joinstyle="miter"/>
              <v:path gradientshapeok="t" o:connecttype="rect"/>
            </v:shapetype>
            <v:shape id="Text Box 1" o:spid="_x0000_s1028" type="#_x0000_t202" alt="OFFICIAL" style="position:absolute;margin-left:0;margin-top:0;width:43.45pt;height:36.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" filled="f" stroked="f">
              <v:textbox style="mso-fit-shape-to-text:t" inset="0,15pt,0,0">
                <w:txbxContent>
                  <w:p w14:paraId="67200D93" w14:textId="53B5AB66" w:rsidR="00580E52" w:rsidRPr="00580E52" w:rsidRDefault="00580E52" w:rsidP="00580E52">
                    <w:pPr>
                      <w:rPr>
                        <w:rFonts w:ascii="Calibri" w:eastAsia="Calibri" w:hAnsi="Calibri" w:cs="Calibri"/>
                        <w:noProof/>
                        <w:color w:val="FF0000"/>
                        <w:sz w:val="24"/>
                      </w:rPr>
                    </w:pPr>
                    <w:r w:rsidRPr="00580E52">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B2A7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A00F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149A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E87A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9620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2263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E8F3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D60980"/>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76200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BC450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59D34FDA"/>
    <w:multiLevelType w:val="hybridMultilevel"/>
    <w:tmpl w:val="250A5C80"/>
    <w:lvl w:ilvl="0" w:tplc="0C090001">
      <w:start w:val="1"/>
      <w:numFmt w:val="bullet"/>
      <w:lvlText w:val=""/>
      <w:lvlJc w:val="left"/>
      <w:pPr>
        <w:ind w:left="858" w:hanging="360"/>
      </w:pPr>
      <w:rPr>
        <w:rFonts w:ascii="Symbol" w:hAnsi="Symbol" w:hint="default"/>
      </w:rPr>
    </w:lvl>
    <w:lvl w:ilvl="1" w:tplc="0C090003">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num w:numId="1" w16cid:durableId="941451247">
    <w:abstractNumId w:val="9"/>
  </w:num>
  <w:num w:numId="2" w16cid:durableId="393744720">
    <w:abstractNumId w:val="7"/>
  </w:num>
  <w:num w:numId="3" w16cid:durableId="2080204472">
    <w:abstractNumId w:val="10"/>
  </w:num>
  <w:num w:numId="4" w16cid:durableId="1400785260">
    <w:abstractNumId w:val="6"/>
  </w:num>
  <w:num w:numId="5" w16cid:durableId="1192456521">
    <w:abstractNumId w:val="5"/>
  </w:num>
  <w:num w:numId="6" w16cid:durableId="1704208092">
    <w:abstractNumId w:val="4"/>
  </w:num>
  <w:num w:numId="7" w16cid:durableId="125902314">
    <w:abstractNumId w:val="8"/>
  </w:num>
  <w:num w:numId="8" w16cid:durableId="1437365309">
    <w:abstractNumId w:val="3"/>
  </w:num>
  <w:num w:numId="9" w16cid:durableId="940258411">
    <w:abstractNumId w:val="2"/>
  </w:num>
  <w:num w:numId="10" w16cid:durableId="583685510">
    <w:abstractNumId w:val="1"/>
  </w:num>
  <w:num w:numId="11" w16cid:durableId="56283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4"/>
    <w:rsid w:val="000E6F74"/>
    <w:rsid w:val="001465C6"/>
    <w:rsid w:val="00580E52"/>
    <w:rsid w:val="005816EB"/>
    <w:rsid w:val="006C2BAB"/>
    <w:rsid w:val="006D5215"/>
    <w:rsid w:val="007144A2"/>
    <w:rsid w:val="007F7932"/>
    <w:rsid w:val="00937D7A"/>
    <w:rsid w:val="00A87A07"/>
    <w:rsid w:val="00A96926"/>
    <w:rsid w:val="00B6619B"/>
    <w:rsid w:val="00C061B8"/>
    <w:rsid w:val="00D924EA"/>
    <w:rsid w:val="00DF3A14"/>
    <w:rsid w:val="00F4176D"/>
    <w:rsid w:val="00F95C12"/>
    <w:rsid w:val="00FA55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D06A0"/>
  <w15:chartTrackingRefBased/>
  <w15:docId w15:val="{67C0B133-EFA9-4E32-B147-41069BB3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C6"/>
    <w:pPr>
      <w:spacing w:before="120" w:after="120" w:line="360" w:lineRule="auto"/>
    </w:pPr>
    <w:rPr>
      <w:rFonts w:ascii="Arial" w:hAnsi="Arial" w:cs="Times New Roman"/>
      <w:sz w:val="20"/>
      <w:szCs w:val="24"/>
    </w:rPr>
  </w:style>
  <w:style w:type="paragraph" w:styleId="Heading1">
    <w:name w:val="heading 1"/>
    <w:next w:val="Normal"/>
    <w:link w:val="Heading1Char"/>
    <w:uiPriority w:val="9"/>
    <w:qFormat/>
    <w:rsid w:val="001465C6"/>
    <w:pPr>
      <w:keepNext/>
      <w:keepLines/>
      <w:spacing w:before="120" w:after="120"/>
      <w:outlineLvl w:val="0"/>
    </w:pPr>
    <w:rPr>
      <w:rFonts w:ascii="Arial" w:eastAsiaTheme="majorEastAsia" w:hAnsi="Arial" w:cstheme="majorBidi"/>
      <w:b/>
      <w:color w:val="44546A" w:themeColor="text2"/>
      <w:sz w:val="48"/>
      <w:szCs w:val="32"/>
    </w:rPr>
  </w:style>
  <w:style w:type="paragraph" w:styleId="Heading2">
    <w:name w:val="heading 2"/>
    <w:basedOn w:val="Heading1"/>
    <w:next w:val="Normal"/>
    <w:link w:val="Heading2Char"/>
    <w:uiPriority w:val="9"/>
    <w:unhideWhenUsed/>
    <w:qFormat/>
    <w:rsid w:val="001465C6"/>
    <w:pPr>
      <w:spacing w:before="240" w:after="240" w:line="240" w:lineRule="auto"/>
      <w:outlineLvl w:val="1"/>
    </w:pPr>
    <w:rPr>
      <w:color w:val="009999"/>
      <w:sz w:val="28"/>
      <w:szCs w:val="26"/>
    </w:rPr>
  </w:style>
  <w:style w:type="paragraph" w:styleId="Heading3">
    <w:name w:val="heading 3"/>
    <w:basedOn w:val="Heading2"/>
    <w:next w:val="Normal"/>
    <w:link w:val="Heading3Char"/>
    <w:uiPriority w:val="9"/>
    <w:unhideWhenUsed/>
    <w:qFormat/>
    <w:rsid w:val="000E6F74"/>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5C6"/>
    <w:rPr>
      <w:rFonts w:ascii="Arial" w:eastAsiaTheme="majorEastAsia" w:hAnsi="Arial" w:cstheme="majorBidi"/>
      <w:b/>
      <w:color w:val="44546A" w:themeColor="text2"/>
      <w:sz w:val="48"/>
      <w:szCs w:val="32"/>
    </w:rPr>
  </w:style>
  <w:style w:type="character" w:customStyle="1" w:styleId="Heading2Char">
    <w:name w:val="Heading 2 Char"/>
    <w:basedOn w:val="DefaultParagraphFont"/>
    <w:link w:val="Heading2"/>
    <w:uiPriority w:val="9"/>
    <w:rsid w:val="001465C6"/>
    <w:rPr>
      <w:rFonts w:ascii="Arial" w:eastAsiaTheme="majorEastAsia" w:hAnsi="Arial" w:cstheme="majorBidi"/>
      <w:b/>
      <w:color w:val="009999"/>
      <w:sz w:val="28"/>
      <w:szCs w:val="26"/>
    </w:rPr>
  </w:style>
  <w:style w:type="character" w:customStyle="1" w:styleId="Heading3Char">
    <w:name w:val="Heading 3 Char"/>
    <w:basedOn w:val="DefaultParagraphFont"/>
    <w:link w:val="Heading3"/>
    <w:uiPriority w:val="9"/>
    <w:rsid w:val="000E6F74"/>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0E6F74"/>
    <w:rPr>
      <w:sz w:val="16"/>
      <w:szCs w:val="16"/>
    </w:rPr>
  </w:style>
  <w:style w:type="paragraph" w:styleId="CommentText">
    <w:name w:val="annotation text"/>
    <w:basedOn w:val="Normal"/>
    <w:link w:val="CommentTextChar"/>
    <w:uiPriority w:val="99"/>
    <w:unhideWhenUsed/>
    <w:rsid w:val="000E6F74"/>
    <w:pPr>
      <w:spacing w:line="240" w:lineRule="auto"/>
    </w:pPr>
    <w:rPr>
      <w:szCs w:val="20"/>
    </w:rPr>
  </w:style>
  <w:style w:type="character" w:customStyle="1" w:styleId="CommentTextChar">
    <w:name w:val="Comment Text Char"/>
    <w:basedOn w:val="DefaultParagraphFont"/>
    <w:link w:val="CommentText"/>
    <w:uiPriority w:val="99"/>
    <w:rsid w:val="000E6F74"/>
    <w:rPr>
      <w:rFonts w:ascii="Arial" w:hAnsi="Arial" w:cs="Times New Roman"/>
      <w:sz w:val="20"/>
      <w:szCs w:val="20"/>
    </w:rPr>
  </w:style>
  <w:style w:type="paragraph" w:styleId="Header">
    <w:name w:val="header"/>
    <w:basedOn w:val="Normal"/>
    <w:link w:val="HeaderChar"/>
    <w:uiPriority w:val="99"/>
    <w:unhideWhenUsed/>
    <w:rsid w:val="000E6F74"/>
    <w:pPr>
      <w:tabs>
        <w:tab w:val="center" w:pos="4513"/>
        <w:tab w:val="right" w:pos="9026"/>
      </w:tabs>
      <w:spacing w:line="240" w:lineRule="auto"/>
    </w:pPr>
  </w:style>
  <w:style w:type="character" w:customStyle="1" w:styleId="HeaderChar">
    <w:name w:val="Header Char"/>
    <w:basedOn w:val="DefaultParagraphFont"/>
    <w:link w:val="Header"/>
    <w:uiPriority w:val="99"/>
    <w:rsid w:val="000E6F74"/>
    <w:rPr>
      <w:rFonts w:ascii="Arial" w:hAnsi="Arial" w:cs="Times New Roman"/>
      <w:sz w:val="20"/>
      <w:szCs w:val="24"/>
    </w:rPr>
  </w:style>
  <w:style w:type="paragraph" w:styleId="Footer">
    <w:name w:val="footer"/>
    <w:basedOn w:val="Normal"/>
    <w:link w:val="FooterChar"/>
    <w:uiPriority w:val="99"/>
    <w:unhideWhenUsed/>
    <w:rsid w:val="000E6F74"/>
    <w:pPr>
      <w:tabs>
        <w:tab w:val="center" w:pos="4513"/>
        <w:tab w:val="right" w:pos="9026"/>
      </w:tabs>
      <w:spacing w:line="240" w:lineRule="auto"/>
    </w:pPr>
  </w:style>
  <w:style w:type="character" w:customStyle="1" w:styleId="FooterChar">
    <w:name w:val="Footer Char"/>
    <w:basedOn w:val="DefaultParagraphFont"/>
    <w:link w:val="Footer"/>
    <w:uiPriority w:val="99"/>
    <w:rsid w:val="000E6F74"/>
    <w:rPr>
      <w:rFonts w:ascii="Arial" w:hAnsi="Arial" w:cs="Times New Roman"/>
      <w:sz w:val="20"/>
      <w:szCs w:val="24"/>
    </w:rPr>
  </w:style>
  <w:style w:type="character" w:styleId="Hyperlink">
    <w:name w:val="Hyperlink"/>
    <w:basedOn w:val="DefaultParagraphFont"/>
    <w:uiPriority w:val="99"/>
    <w:unhideWhenUsed/>
    <w:rsid w:val="00C061B8"/>
    <w:rPr>
      <w:color w:val="0563C1" w:themeColor="hyperlink"/>
      <w:sz w:val="20"/>
      <w:u w:val="single"/>
    </w:rPr>
  </w:style>
  <w:style w:type="paragraph" w:styleId="ListBullet">
    <w:name w:val="List Bullet"/>
    <w:basedOn w:val="Normal"/>
    <w:uiPriority w:val="99"/>
    <w:unhideWhenUsed/>
    <w:rsid w:val="001465C6"/>
    <w:pPr>
      <w:numPr>
        <w:numId w:val="1"/>
      </w:numPr>
      <w:spacing w:line="240" w:lineRule="auto"/>
      <w:ind w:left="357" w:hanging="357"/>
    </w:pPr>
  </w:style>
  <w:style w:type="paragraph" w:styleId="ListBullet2">
    <w:name w:val="List Bullet 2"/>
    <w:basedOn w:val="Normal"/>
    <w:uiPriority w:val="99"/>
    <w:unhideWhenUsed/>
    <w:rsid w:val="001465C6"/>
    <w:pPr>
      <w:numPr>
        <w:numId w:val="2"/>
      </w:numPr>
      <w:spacing w:before="0" w:after="0"/>
      <w:ind w:left="641" w:hanging="357"/>
      <w:contextualSpacing/>
    </w:pPr>
  </w:style>
  <w:style w:type="character" w:styleId="Emphasis">
    <w:name w:val="Emphasis"/>
    <w:basedOn w:val="DefaultParagraphFont"/>
    <w:uiPriority w:val="20"/>
    <w:qFormat/>
    <w:rsid w:val="000E6F74"/>
    <w:rPr>
      <w:i/>
      <w:iCs/>
    </w:rPr>
  </w:style>
  <w:style w:type="paragraph" w:styleId="BodyText">
    <w:name w:val="Body Text"/>
    <w:basedOn w:val="Normal"/>
    <w:link w:val="BodyTextChar"/>
    <w:uiPriority w:val="1"/>
    <w:qFormat/>
    <w:rsid w:val="000E6F74"/>
    <w:pPr>
      <w:widowControl w:val="0"/>
      <w:autoSpaceDE w:val="0"/>
      <w:autoSpaceDN w:val="0"/>
      <w:ind w:left="280"/>
    </w:pPr>
    <w:rPr>
      <w:rFonts w:eastAsia="Arial" w:cs="Arial"/>
      <w:sz w:val="18"/>
      <w:szCs w:val="18"/>
    </w:rPr>
  </w:style>
  <w:style w:type="character" w:customStyle="1" w:styleId="BodyTextChar">
    <w:name w:val="Body Text Char"/>
    <w:basedOn w:val="DefaultParagraphFont"/>
    <w:link w:val="BodyText"/>
    <w:uiPriority w:val="1"/>
    <w:rsid w:val="000E6F74"/>
    <w:rPr>
      <w:rFonts w:ascii="Arial" w:eastAsia="Arial" w:hAnsi="Arial" w:cs="Arial"/>
      <w:sz w:val="18"/>
      <w:szCs w:val="18"/>
    </w:rPr>
  </w:style>
  <w:style w:type="paragraph" w:styleId="CommentSubject">
    <w:name w:val="annotation subject"/>
    <w:basedOn w:val="CommentText"/>
    <w:next w:val="CommentText"/>
    <w:link w:val="CommentSubjectChar"/>
    <w:uiPriority w:val="99"/>
    <w:semiHidden/>
    <w:unhideWhenUsed/>
    <w:rsid w:val="000E6F74"/>
    <w:rPr>
      <w:b/>
      <w:bCs/>
    </w:rPr>
  </w:style>
  <w:style w:type="character" w:customStyle="1" w:styleId="CommentSubjectChar">
    <w:name w:val="Comment Subject Char"/>
    <w:basedOn w:val="CommentTextChar"/>
    <w:link w:val="CommentSubject"/>
    <w:uiPriority w:val="99"/>
    <w:semiHidden/>
    <w:rsid w:val="000E6F74"/>
    <w:rPr>
      <w:rFonts w:ascii="Arial" w:hAnsi="Arial" w:cs="Times New Roman"/>
      <w:b/>
      <w:bCs/>
      <w:sz w:val="20"/>
      <w:szCs w:val="20"/>
    </w:rPr>
  </w:style>
  <w:style w:type="character" w:styleId="UnresolvedMention">
    <w:name w:val="Unresolved Mention"/>
    <w:basedOn w:val="DefaultParagraphFont"/>
    <w:uiPriority w:val="99"/>
    <w:semiHidden/>
    <w:unhideWhenUsed/>
    <w:rsid w:val="000E6F74"/>
    <w:rPr>
      <w:color w:val="605E5C"/>
      <w:shd w:val="clear" w:color="auto" w:fill="E1DFDD"/>
    </w:rPr>
  </w:style>
  <w:style w:type="character" w:styleId="FollowedHyperlink">
    <w:name w:val="FollowedHyperlink"/>
    <w:basedOn w:val="DefaultParagraphFont"/>
    <w:uiPriority w:val="99"/>
    <w:semiHidden/>
    <w:unhideWhenUsed/>
    <w:rsid w:val="00A96926"/>
    <w:rPr>
      <w:color w:val="954F72" w:themeColor="followedHyperlink"/>
      <w:u w:val="single"/>
    </w:rPr>
  </w:style>
  <w:style w:type="paragraph" w:styleId="Revision">
    <w:name w:val="Revision"/>
    <w:hidden/>
    <w:uiPriority w:val="99"/>
    <w:semiHidden/>
    <w:rsid w:val="006C2BAB"/>
    <w:pPr>
      <w:spacing w:after="0" w:line="240" w:lineRule="auto"/>
    </w:pPr>
    <w:rPr>
      <w:rFonts w:ascii="Arial" w:hAnsi="Arial" w:cs="Times New Roman"/>
      <w:sz w:val="20"/>
      <w:szCs w:val="24"/>
    </w:rPr>
  </w:style>
  <w:style w:type="paragraph" w:styleId="NormalWeb">
    <w:name w:val="Normal (Web)"/>
    <w:basedOn w:val="Normal"/>
    <w:uiPriority w:val="99"/>
    <w:semiHidden/>
    <w:unhideWhenUsed/>
    <w:rsid w:val="006C2BA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89181">
      <w:bodyDiv w:val="1"/>
      <w:marLeft w:val="0"/>
      <w:marRight w:val="0"/>
      <w:marTop w:val="0"/>
      <w:marBottom w:val="0"/>
      <w:divBdr>
        <w:top w:val="none" w:sz="0" w:space="0" w:color="auto"/>
        <w:left w:val="none" w:sz="0" w:space="0" w:color="auto"/>
        <w:bottom w:val="none" w:sz="0" w:space="0" w:color="auto"/>
        <w:right w:val="none" w:sz="0" w:space="0" w:color="auto"/>
      </w:divBdr>
    </w:div>
    <w:div w:id="1586572326">
      <w:bodyDiv w:val="1"/>
      <w:marLeft w:val="0"/>
      <w:marRight w:val="0"/>
      <w:marTop w:val="0"/>
      <w:marBottom w:val="0"/>
      <w:divBdr>
        <w:top w:val="none" w:sz="0" w:space="0" w:color="auto"/>
        <w:left w:val="none" w:sz="0" w:space="0" w:color="auto"/>
        <w:bottom w:val="none" w:sz="0" w:space="0" w:color="auto"/>
        <w:right w:val="none" w:sz="0" w:space="0" w:color="auto"/>
      </w:divBdr>
    </w:div>
    <w:div w:id="17397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bsonline.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health.gov.au/resources/publications/prescribed-pattern-of-service-how-breaches-are-detecte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gov.au/resources/publications/prescribed-pattern-of-service-what-you-need-to-know" TargetMode="External"/><Relationship Id="rId5" Type="http://schemas.openxmlformats.org/officeDocument/2006/relationships/styles" Target="styles.xml"/><Relationship Id="rId15" Type="http://schemas.openxmlformats.org/officeDocument/2006/relationships/hyperlink" Target="https://www.health.gov.au/resources/publications/preparing-a-written-submission-for-the-practitioner-review-program-for-practitioners" TargetMode="External"/><Relationship Id="rId23" Type="http://schemas.openxmlformats.org/officeDocument/2006/relationships/theme" Target="theme/theme1.xml"/><Relationship Id="rId10" Type="http://schemas.openxmlformats.org/officeDocument/2006/relationships/hyperlink" Target="https://www.legislation.gov.au/Details/F2022C00655"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sr.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0BB28-0733-4F49-B202-E353EC8FF7D8}">
  <ds:schemaRefs>
    <ds:schemaRef ds:uri="http://schemas.microsoft.com/sharepoint/v3/contenttype/forms"/>
  </ds:schemaRefs>
</ds:datastoreItem>
</file>

<file path=customXml/itemProps2.xml><?xml version="1.0" encoding="utf-8"?>
<ds:datastoreItem xmlns:ds="http://schemas.openxmlformats.org/officeDocument/2006/customXml" ds:itemID="{F516E012-56D7-4B28-86C8-19807DBE1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7843A-6097-4AAC-873D-90563678A291}">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4c34100-1f74-4b80-9481-61aca8ed614d"/>
    <ds:schemaRef ds:uri="b2250469-6996-43ed-b619-405ab07bd7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277</Words>
  <Characters>1666</Characters>
  <Application>Microsoft Office Word</Application>
  <DocSecurity>0</DocSecurity>
  <Lines>30</Lines>
  <Paragraphs>17</Paragraphs>
  <ScaleCrop>false</ScaleCrop>
  <HeadingPairs>
    <vt:vector size="2" baseType="variant">
      <vt:variant>
        <vt:lpstr>Title</vt:lpstr>
      </vt:variant>
      <vt:variant>
        <vt:i4>1</vt:i4>
      </vt:variant>
    </vt:vector>
  </HeadingPairs>
  <TitlesOfParts>
    <vt:vector size="1" baseType="lpstr">
      <vt:lpstr>Prescribed pattern of services (the 80/20 rule) – Exceptional circumstances</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pattern of services (the 80/20 and 30/20 rules) – Exceptional circumstances</dc:title>
  <dc:subject>Digital health</dc:subject>
  <dc:creator>Australian Government Department of Health, Disability and Ageing</dc:creator>
  <cp:keywords>80/20 rule; prescribed pattern of services; exceptional circumstances</cp:keywords>
  <dc:description/>
  <cp:lastModifiedBy>MASCHKE, Elvia</cp:lastModifiedBy>
  <cp:revision>6</cp:revision>
  <cp:lastPrinted>2025-08-28T05:43:00Z</cp:lastPrinted>
  <dcterms:created xsi:type="dcterms:W3CDTF">2022-09-27T06:32:00Z</dcterms:created>
  <dcterms:modified xsi:type="dcterms:W3CDTF">2025-08-28T05:43:00Z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1fcd0396,60dd0fe9,57fb5b05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41abd4b5,3f6e6421,2878ab2c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2025-08-27T00:27:41Z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5757fc2c-aea7-456b-8e0d-2bc00f512fdc</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