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7A91" w14:textId="1348C3AE" w:rsidR="00093D34" w:rsidRDefault="00210675" w:rsidP="00210675">
      <w:pPr>
        <w:pStyle w:val="Heading1"/>
      </w:pPr>
      <w:r w:rsidRPr="00210675">
        <w:t>Practitioner reviews, for persons who employ or otherwise engage practitioners</w:t>
      </w:r>
    </w:p>
    <w:p w14:paraId="782CF480" w14:textId="7AC19B50" w:rsidR="00EA70E5" w:rsidRDefault="0091190F" w:rsidP="00210675">
      <w:bookmarkStart w:id="0" w:name="Under_the_Health_Insurance_Act_1973_(Hea"/>
      <w:bookmarkEnd w:id="0"/>
      <w:r>
        <w:t xml:space="preserve">Under the </w:t>
      </w:r>
      <w:hyperlink r:id="rId11" w:history="1">
        <w:r w:rsidRPr="00E605A8">
          <w:rPr>
            <w:rStyle w:val="Hyperlink"/>
          </w:rPr>
          <w:t>Health Insurance Act 1973</w:t>
        </w:r>
      </w:hyperlink>
      <w:r>
        <w:t xml:space="preserve"> (Health Insurance Act), a person (including a practitioner) engages in</w:t>
      </w:r>
      <w:r>
        <w:rPr>
          <w:spacing w:val="1"/>
        </w:rPr>
        <w:t xml:space="preserve"> </w:t>
      </w:r>
      <w:r>
        <w:t>inappropriate practice if they knowingly, recklessly or negligently cause or permit a practitioner who they employ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practice.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'person'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corporate.</w:t>
      </w:r>
    </w:p>
    <w:p w14:paraId="3A86BB0E" w14:textId="77777777" w:rsidR="00093D34" w:rsidRDefault="00093D34" w:rsidP="00642C31"/>
    <w:p w14:paraId="464DB217" w14:textId="77777777" w:rsidR="00DF590E" w:rsidRDefault="00DF590E">
      <w:pPr>
        <w:pStyle w:val="Heading1"/>
        <w:rPr>
          <w:color w:val="2D3B6C"/>
        </w:rPr>
        <w:sectPr w:rsidR="00DF590E" w:rsidSect="00224E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920" w:right="1140" w:bottom="920" w:left="1280" w:header="567" w:footer="454" w:gutter="0"/>
          <w:pgNumType w:start="1"/>
          <w:cols w:space="720"/>
          <w:docGrid w:linePitch="299"/>
        </w:sectPr>
      </w:pPr>
      <w:bookmarkStart w:id="1" w:name="What_you_need_to_know"/>
      <w:bookmarkEnd w:id="1"/>
    </w:p>
    <w:p w14:paraId="5DC2DF00" w14:textId="653E2BE6" w:rsidR="00093D34" w:rsidRDefault="0091190F" w:rsidP="00210675">
      <w:pPr>
        <w:pStyle w:val="Heading2"/>
      </w:pP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</w:p>
    <w:p w14:paraId="3D339552" w14:textId="3396244C" w:rsidR="00093D34" w:rsidRDefault="0091190F" w:rsidP="00210675">
      <w:bookmarkStart w:id="2" w:name="Additionally,_an_officer_of_a_body_corpo"/>
      <w:bookmarkEnd w:id="2"/>
      <w:r>
        <w:t xml:space="preserve">An officer of a body corporate </w:t>
      </w:r>
      <w:r w:rsidR="00DF590E">
        <w:t>engages</w:t>
      </w:r>
      <w:r w:rsidR="0062199E">
        <w:t xml:space="preserve"> in </w:t>
      </w:r>
      <w:r>
        <w:t>inappropriate practice if they knowingly,</w:t>
      </w:r>
      <w:r>
        <w:rPr>
          <w:spacing w:val="1"/>
        </w:rPr>
        <w:t xml:space="preserve"> </w:t>
      </w:r>
      <w:r w:rsidR="008F56C3">
        <w:t>recklessly,</w:t>
      </w:r>
      <w:r>
        <w:t xml:space="preserve"> or negligently cause or permit a</w:t>
      </w:r>
      <w:r>
        <w:rPr>
          <w:spacing w:val="1"/>
        </w:rPr>
        <w:t xml:space="preserve"> </w:t>
      </w:r>
      <w:r>
        <w:t>practitioner employed or otherwise engaged by the</w:t>
      </w:r>
      <w:r>
        <w:rPr>
          <w:spacing w:val="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corporate,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practice.</w:t>
      </w:r>
    </w:p>
    <w:p w14:paraId="7D32F80F" w14:textId="4FADDE83" w:rsidR="00093D34" w:rsidRDefault="0091190F" w:rsidP="00210675">
      <w:bookmarkStart w:id="3" w:name="If_there_is_a_concern_that_a_person,_inc"/>
      <w:bookmarkEnd w:id="3"/>
      <w:r>
        <w:t>If there is a concern that a person, including an</w:t>
      </w:r>
      <w:r>
        <w:rPr>
          <w:spacing w:val="1"/>
        </w:rPr>
        <w:t xml:space="preserve"> </w:t>
      </w:r>
      <w:r>
        <w:t>officer of a body corporate, has caused or permitted</w:t>
      </w:r>
      <w:r>
        <w:rPr>
          <w:spacing w:val="1"/>
        </w:rPr>
        <w:t xml:space="preserve"> </w:t>
      </w:r>
      <w:r>
        <w:t>inappropriate practice, the Chief Executive Medicare</w:t>
      </w:r>
      <w:r>
        <w:rPr>
          <w:spacing w:val="-4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under subsection 86(1) of the Health Insurance Act</w:t>
      </w:r>
      <w:r>
        <w:rPr>
          <w:spacing w:val="1"/>
        </w:rPr>
        <w:t xml:space="preserve"> </w:t>
      </w:r>
      <w:r>
        <w:t>to the Director of Professional Services Review (the</w:t>
      </w:r>
      <w:r>
        <w:rPr>
          <w:spacing w:val="1"/>
        </w:rPr>
        <w:t xml:space="preserve"> </w:t>
      </w:r>
      <w:r>
        <w:t>Director) to review the provision of services during a</w:t>
      </w:r>
      <w:r>
        <w:rPr>
          <w:spacing w:val="-47"/>
        </w:rPr>
        <w:t xml:space="preserve"> </w:t>
      </w:r>
      <w:r>
        <w:t>specified period. The Chief Executive Medicare has</w:t>
      </w:r>
      <w:r>
        <w:rPr>
          <w:spacing w:val="1"/>
        </w:rPr>
        <w:t xml:space="preserve"> </w:t>
      </w:r>
      <w:r>
        <w:t>delegated his or her powers to certain delegates</w:t>
      </w:r>
      <w:r>
        <w:rPr>
          <w:spacing w:val="1"/>
        </w:rPr>
        <w:t xml:space="preserve"> </w:t>
      </w:r>
      <w:r>
        <w:t xml:space="preserve">(delegates), who are officers of the </w:t>
      </w:r>
      <w:r w:rsidR="00B43838">
        <w:t>Department of Health, Disability and Ageing</w:t>
      </w:r>
      <w:r>
        <w:t>.</w:t>
      </w:r>
    </w:p>
    <w:p w14:paraId="2AC460CB" w14:textId="73C74042" w:rsidR="00093D34" w:rsidRDefault="0091190F" w:rsidP="00210675">
      <w:bookmarkStart w:id="4" w:name="The_delegate_will_consider_the_informati"/>
      <w:bookmarkEnd w:id="4"/>
      <w:r>
        <w:t>The delegate will consider the information before</w:t>
      </w:r>
      <w:r>
        <w:rPr>
          <w:spacing w:val="1"/>
        </w:rPr>
        <w:t xml:space="preserve"> </w:t>
      </w:r>
      <w:r w:rsidR="00E605A8">
        <w:t>them</w:t>
      </w:r>
      <w:r>
        <w:t xml:space="preserve"> and decide whether to make a request to</w:t>
      </w:r>
      <w:r>
        <w:rPr>
          <w:spacing w:val="-47"/>
        </w:rPr>
        <w:t xml:space="preserve"> </w:t>
      </w:r>
      <w:r>
        <w:t>the Director</w:t>
      </w:r>
      <w:r>
        <w:rPr>
          <w:spacing w:val="-3"/>
        </w:rPr>
        <w:t xml:space="preserve"> </w:t>
      </w:r>
      <w:r>
        <w:t>to review</w:t>
      </w:r>
      <w:r>
        <w:rPr>
          <w:spacing w:val="-3"/>
        </w:rPr>
        <w:t xml:space="preserve"> </w:t>
      </w:r>
      <w:r>
        <w:t>the 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services.</w:t>
      </w:r>
    </w:p>
    <w:p w14:paraId="4AC21A1F" w14:textId="60458101" w:rsidR="00093D34" w:rsidRDefault="0091190F" w:rsidP="00210675">
      <w:r>
        <w:t>Provision of services in this context includes</w:t>
      </w:r>
      <w:r>
        <w:rPr>
          <w:spacing w:val="1"/>
        </w:rPr>
        <w:t xml:space="preserve"> </w:t>
      </w:r>
      <w:r>
        <w:t>services that are rendered or initiated by a</w:t>
      </w:r>
      <w:r>
        <w:rPr>
          <w:spacing w:val="1"/>
        </w:rPr>
        <w:t xml:space="preserve"> </w:t>
      </w:r>
      <w:r>
        <w:t>practitioner employed or otherwise engaged by the</w:t>
      </w:r>
      <w:r>
        <w:rPr>
          <w:spacing w:val="-47"/>
        </w:rPr>
        <w:t xml:space="preserve"> </w:t>
      </w:r>
      <w:r w:rsidR="00DF590E" w:rsidRPr="00622770">
        <w:t>person or</w:t>
      </w:r>
      <w:r w:rsidRPr="00622770">
        <w:t xml:space="preserve"> employed or otherwise engaged by a</w:t>
      </w:r>
      <w:r w:rsidRPr="00622770">
        <w:rPr>
          <w:spacing w:val="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corporate of</w:t>
      </w:r>
      <w:r>
        <w:rPr>
          <w:spacing w:val="-1"/>
        </w:rPr>
        <w:t xml:space="preserve"> </w:t>
      </w:r>
      <w:r>
        <w:t>which the person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officer.</w:t>
      </w:r>
    </w:p>
    <w:p w14:paraId="035B3883" w14:textId="3AF36725" w:rsidR="00093D34" w:rsidRDefault="0091190F" w:rsidP="00210675">
      <w:bookmarkStart w:id="5" w:name="There_are_three_streams_under_which_pers"/>
      <w:bookmarkEnd w:id="5"/>
      <w:r>
        <w:t>There are three streams under which persons who</w:t>
      </w:r>
      <w:r>
        <w:rPr>
          <w:spacing w:val="-47"/>
        </w:rPr>
        <w:t xml:space="preserve"> </w:t>
      </w:r>
      <w:r>
        <w:t>employ or otherwise engage practitioners may</w:t>
      </w:r>
      <w:r>
        <w:rPr>
          <w:spacing w:val="1"/>
        </w:rPr>
        <w:t xml:space="preserve"> </w:t>
      </w:r>
      <w:r>
        <w:t>progress through the Practitioner Review Program.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determine</w:t>
      </w:r>
      <w:r>
        <w:rPr>
          <w:spacing w:val="-1"/>
        </w:rPr>
        <w:t xml:space="preserve"> </w:t>
      </w:r>
      <w:r w:rsidR="00DF590E">
        <w:t xml:space="preserve">whether </w:t>
      </w:r>
      <w:r>
        <w:t>there is sufficient evidence and information</w:t>
      </w:r>
      <w:r w:rsidR="008A3891">
        <w:t xml:space="preserve"> available that </w:t>
      </w:r>
      <w:r>
        <w:t xml:space="preserve">would require or </w:t>
      </w:r>
      <w:r>
        <w:t>allow the delegate to make a</w:t>
      </w:r>
      <w:r>
        <w:rPr>
          <w:spacing w:val="1"/>
        </w:rPr>
        <w:t xml:space="preserve"> </w:t>
      </w:r>
      <w:r>
        <w:t>request to the Director to review the provision of</w:t>
      </w:r>
      <w:r>
        <w:rPr>
          <w:spacing w:val="1"/>
        </w:rPr>
        <w:t xml:space="preserve"> </w:t>
      </w:r>
      <w:r>
        <w:t>services.</w:t>
      </w:r>
      <w:bookmarkStart w:id="6" w:name="Sufficient_Evidence_and_Information_avai"/>
      <w:bookmarkEnd w:id="6"/>
    </w:p>
    <w:p w14:paraId="038BCC10" w14:textId="35F29CAE" w:rsidR="00093D34" w:rsidRDefault="0091190F" w:rsidP="00210675">
      <w:pPr>
        <w:pStyle w:val="Heading2"/>
      </w:pPr>
      <w:r>
        <w:t>Stream 1 - Sufficient Evidence and</w:t>
      </w:r>
      <w:r>
        <w:rPr>
          <w:spacing w:val="-98"/>
        </w:rPr>
        <w:t xml:space="preserve"> </w:t>
      </w:r>
      <w:r>
        <w:t xml:space="preserve">Information available </w:t>
      </w:r>
      <w:proofErr w:type="gramStart"/>
      <w:r>
        <w:t>to</w:t>
      </w:r>
      <w:r w:rsidR="0062199E">
        <w:t xml:space="preserve"> </w:t>
      </w:r>
      <w:r>
        <w:rPr>
          <w:spacing w:val="-98"/>
        </w:rPr>
        <w:t xml:space="preserve"> </w:t>
      </w:r>
      <w:r>
        <w:t>the</w:t>
      </w:r>
      <w:proofErr w:type="gramEnd"/>
      <w:r>
        <w:rPr>
          <w:spacing w:val="-2"/>
        </w:rPr>
        <w:t xml:space="preserve"> </w:t>
      </w:r>
      <w:r>
        <w:t>delegate</w:t>
      </w:r>
    </w:p>
    <w:p w14:paraId="25202628" w14:textId="63BD3433" w:rsidR="00093D34" w:rsidRDefault="0091190F" w:rsidP="00210675">
      <w:r>
        <w:t>If the delegate is satisfied there is sufficient</w:t>
      </w:r>
      <w:r>
        <w:rPr>
          <w:spacing w:val="1"/>
        </w:rPr>
        <w:t xml:space="preserve"> </w:t>
      </w:r>
      <w:r>
        <w:t xml:space="preserve">information and evidence available to </w:t>
      </w:r>
      <w:r w:rsidR="00E605A8">
        <w:t>them</w:t>
      </w:r>
      <w:r>
        <w:t xml:space="preserve"> to</w:t>
      </w:r>
      <w:r>
        <w:rPr>
          <w:spacing w:val="-47"/>
        </w:rPr>
        <w:t xml:space="preserve"> </w:t>
      </w:r>
      <w:r>
        <w:t>make a request to the Director, the delegate will</w:t>
      </w:r>
      <w:r>
        <w:rPr>
          <w:spacing w:val="1"/>
        </w:rPr>
        <w:t xml:space="preserve"> </w:t>
      </w:r>
      <w:r>
        <w:t>make a request to the Director to review your</w:t>
      </w:r>
      <w:r>
        <w:rPr>
          <w:spacing w:val="1"/>
        </w:rPr>
        <w:t xml:space="preserve"> </w:t>
      </w:r>
      <w:r>
        <w:t>provision of services during a specified period.</w:t>
      </w:r>
      <w:r w:rsidR="00E304EB">
        <w:t xml:space="preserve"> The information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include:</w:t>
      </w:r>
    </w:p>
    <w:p w14:paraId="5D6483AD" w14:textId="283E84EF" w:rsidR="00093D34" w:rsidRPr="00210675" w:rsidRDefault="0091190F" w:rsidP="00210675">
      <w:pPr>
        <w:pStyle w:val="ListParagraph"/>
      </w:pPr>
      <w:r w:rsidRPr="00210675">
        <w:t>information about and comments made by practitioners employed or otherwise engaged by the relevant person; and</w:t>
      </w:r>
    </w:p>
    <w:p w14:paraId="741C780F" w14:textId="77777777" w:rsidR="00093D34" w:rsidRDefault="0091190F" w:rsidP="00210675">
      <w:pPr>
        <w:pStyle w:val="ListParagraph"/>
        <w:rPr>
          <w:rFonts w:ascii="Symbol" w:hAnsi="Symbol"/>
        </w:rPr>
      </w:pPr>
      <w:r w:rsidRPr="00210675">
        <w:t>Medicare servicing data</w:t>
      </w:r>
      <w:r>
        <w:t>.</w:t>
      </w:r>
    </w:p>
    <w:p w14:paraId="6866A5B9" w14:textId="4144BA7B" w:rsidR="00093D34" w:rsidRDefault="0091190F" w:rsidP="00210675">
      <w:bookmarkStart w:id="7" w:name="If_the_delegate_considers_that_a_request"/>
      <w:bookmarkEnd w:id="7"/>
      <w:r>
        <w:t>If the delegate considers that a request should</w:t>
      </w:r>
      <w:r w:rsidR="00E304EB">
        <w:t xml:space="preserve"> not be </w:t>
      </w:r>
      <w:r>
        <w:t xml:space="preserve">made to the Director, the matter will be </w:t>
      </w:r>
      <w:r w:rsidR="00DF590E">
        <w:t>closed,</w:t>
      </w:r>
      <w:r>
        <w:rPr>
          <w:spacing w:val="1"/>
        </w:rPr>
        <w:t xml:space="preserve"> </w:t>
      </w:r>
      <w:r>
        <w:t>and you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outcome.</w:t>
      </w:r>
    </w:p>
    <w:p w14:paraId="44F09728" w14:textId="77777777" w:rsidR="00093D34" w:rsidRDefault="00093D34">
      <w:pPr>
        <w:spacing w:line="360" w:lineRule="auto"/>
        <w:sectPr w:rsidR="00093D34" w:rsidSect="00DF590E">
          <w:type w:val="continuous"/>
          <w:pgSz w:w="11910" w:h="16840"/>
          <w:pgMar w:top="920" w:right="1140" w:bottom="920" w:left="1280" w:header="0" w:footer="734" w:gutter="0"/>
          <w:cols w:num="2" w:space="720"/>
        </w:sectPr>
      </w:pPr>
    </w:p>
    <w:p w14:paraId="386BC566" w14:textId="7250614D" w:rsidR="007765BC" w:rsidRPr="00642C31" w:rsidRDefault="007765BC" w:rsidP="00642C31">
      <w:pPr>
        <w:sectPr w:rsidR="007765BC" w:rsidRPr="00642C31" w:rsidSect="007765BC">
          <w:pgSz w:w="11910" w:h="16840"/>
          <w:pgMar w:top="740" w:right="1140" w:bottom="920" w:left="1280" w:header="0" w:footer="734" w:gutter="0"/>
          <w:cols w:space="720"/>
        </w:sectPr>
      </w:pPr>
    </w:p>
    <w:p w14:paraId="640BA5D6" w14:textId="77777777" w:rsidR="00093D34" w:rsidRDefault="00093D34" w:rsidP="00642C31"/>
    <w:p w14:paraId="2DE5EF8A" w14:textId="77777777" w:rsidR="00093D34" w:rsidRDefault="00093D34">
      <w:pPr>
        <w:sectPr w:rsidR="00093D34" w:rsidSect="007765BC">
          <w:type w:val="continuous"/>
          <w:pgSz w:w="11910" w:h="16840"/>
          <w:pgMar w:top="740" w:right="1140" w:bottom="920" w:left="1280" w:header="0" w:footer="734" w:gutter="0"/>
          <w:cols w:num="2" w:space="720"/>
        </w:sectPr>
      </w:pPr>
    </w:p>
    <w:p w14:paraId="69235114" w14:textId="04B2E40B" w:rsidR="00093D34" w:rsidRDefault="0091190F" w:rsidP="00642C31">
      <w:pPr>
        <w:pStyle w:val="Heading2"/>
      </w:pPr>
      <w:bookmarkStart w:id="8" w:name="Insufficient_Evidence_and_Information_av"/>
      <w:bookmarkEnd w:id="8"/>
      <w:r>
        <w:t>Stream 2 - Insufficient Evidence</w:t>
      </w:r>
      <w:r>
        <w:rPr>
          <w:spacing w:val="1"/>
        </w:rPr>
        <w:t xml:space="preserve"> </w:t>
      </w:r>
      <w:r>
        <w:t>and Information</w:t>
      </w:r>
      <w:r>
        <w:rPr>
          <w:spacing w:val="1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delegate</w:t>
      </w:r>
    </w:p>
    <w:p w14:paraId="0AEA6534" w14:textId="508AC0D5" w:rsidR="00093D34" w:rsidRDefault="0091190F" w:rsidP="00642C31">
      <w:pPr>
        <w:pStyle w:val="Heading3"/>
      </w:pPr>
      <w:bookmarkStart w:id="9" w:name="Notification_and_request_for_written_sub"/>
      <w:bookmarkEnd w:id="9"/>
      <w:r>
        <w:t xml:space="preserve">Stage 1 - Notification and request </w:t>
      </w:r>
      <w:proofErr w:type="gramStart"/>
      <w:r>
        <w:t>for</w:t>
      </w:r>
      <w:r w:rsidR="00DF590E">
        <w:t xml:space="preserve"> </w:t>
      </w:r>
      <w:r>
        <w:rPr>
          <w:spacing w:val="-75"/>
        </w:rPr>
        <w:t xml:space="preserve"> </w:t>
      </w:r>
      <w:r w:rsidRPr="00642C31">
        <w:t>written</w:t>
      </w:r>
      <w:proofErr w:type="gramEnd"/>
      <w:r w:rsidR="00DF590E">
        <w:t xml:space="preserve"> </w:t>
      </w:r>
      <w:r>
        <w:t>submissions</w:t>
      </w:r>
    </w:p>
    <w:p w14:paraId="5D3935CF" w14:textId="369EA63E" w:rsidR="00093D34" w:rsidRDefault="0091190F" w:rsidP="00642C31">
      <w:r>
        <w:t>If the delegate is not satisfied there is sufficient</w:t>
      </w:r>
      <w:r>
        <w:rPr>
          <w:spacing w:val="1"/>
        </w:rPr>
        <w:t xml:space="preserve"> </w:t>
      </w:r>
      <w:r>
        <w:t xml:space="preserve">information and evidence available to </w:t>
      </w:r>
      <w:r w:rsidR="00AE0833">
        <w:t>them</w:t>
      </w:r>
      <w:r>
        <w:t>,</w:t>
      </w:r>
      <w:r>
        <w:rPr>
          <w:spacing w:val="1"/>
        </w:rPr>
        <w:t xml:space="preserve"> </w:t>
      </w:r>
      <w:r>
        <w:t>the delegate may write to you with an outline of</w:t>
      </w:r>
      <w:r w:rsidR="0052399C">
        <w:t xml:space="preserve"> his or </w:t>
      </w:r>
      <w:r>
        <w:t>her concerns regarding your provision of</w:t>
      </w:r>
      <w:r>
        <w:rPr>
          <w:spacing w:val="1"/>
        </w:rPr>
        <w:t xml:space="preserve"> </w:t>
      </w:r>
      <w:r>
        <w:t>services. The delegate will offer you an</w:t>
      </w:r>
      <w:r w:rsidR="0052399C">
        <w:t xml:space="preserve"> opportunity to </w:t>
      </w:r>
      <w:r>
        <w:t>provide additional information through a written</w:t>
      </w:r>
      <w:r>
        <w:rPr>
          <w:spacing w:val="1"/>
        </w:rPr>
        <w:t xml:space="preserve"> </w:t>
      </w:r>
      <w:r>
        <w:t>submission. Generally, you will have 28 days to</w:t>
      </w:r>
      <w:r>
        <w:rPr>
          <w:spacing w:val="1"/>
        </w:rPr>
        <w:t xml:space="preserve"> </w:t>
      </w:r>
      <w:r>
        <w:t>respond</w:t>
      </w:r>
      <w:r w:rsidR="00DF590E">
        <w:t>.</w:t>
      </w:r>
    </w:p>
    <w:p w14:paraId="636989F2" w14:textId="4C87D049" w:rsidR="00093D34" w:rsidRDefault="0091190F" w:rsidP="00642C31">
      <w:r>
        <w:t>In your written submission you may provide any</w:t>
      </w:r>
      <w:r>
        <w:rPr>
          <w:spacing w:val="1"/>
        </w:rPr>
        <w:t xml:space="preserve"> </w:t>
      </w:r>
      <w:r>
        <w:t>additional information to assist the delegate’s</w:t>
      </w:r>
      <w:r>
        <w:rPr>
          <w:spacing w:val="1"/>
        </w:rPr>
        <w:t xml:space="preserve"> </w:t>
      </w:r>
      <w:r>
        <w:t>understanding of your provision of services and</w:t>
      </w:r>
      <w:r>
        <w:rPr>
          <w:spacing w:val="1"/>
        </w:rPr>
        <w:t xml:space="preserve"> </w:t>
      </w:r>
      <w:r>
        <w:t>whether inappropriate practice may have occurred.</w:t>
      </w:r>
      <w:r>
        <w:rPr>
          <w:spacing w:val="-47"/>
        </w:rPr>
        <w:t xml:space="preserve"> </w:t>
      </w:r>
      <w:r>
        <w:t>For example, you may wish to provide documents</w:t>
      </w:r>
      <w:r>
        <w:rPr>
          <w:spacing w:val="1"/>
        </w:rPr>
        <w:t xml:space="preserve"> </w:t>
      </w:r>
      <w:r>
        <w:t xml:space="preserve">that set out relevant policies, </w:t>
      </w:r>
      <w:r w:rsidR="00DF590E">
        <w:t>procedures,</w:t>
      </w:r>
      <w:r>
        <w:t xml:space="preserve"> or training</w:t>
      </w:r>
      <w:r>
        <w:rPr>
          <w:spacing w:val="-47"/>
        </w:rPr>
        <w:t xml:space="preserve"> </w:t>
      </w:r>
      <w:r>
        <w:t>programs.</w:t>
      </w:r>
    </w:p>
    <w:p w14:paraId="0B464FCE" w14:textId="057D96C4" w:rsidR="00093D34" w:rsidRDefault="0091190F" w:rsidP="00642C31">
      <w:r>
        <w:t xml:space="preserve">Providing a written submission </w:t>
      </w:r>
      <w:r w:rsidR="00DF590E">
        <w:t xml:space="preserve">within 7 days, after the request is made, </w:t>
      </w:r>
      <w:r>
        <w:t>is optional. You are</w:t>
      </w:r>
      <w:r>
        <w:rPr>
          <w:spacing w:val="1"/>
        </w:rPr>
        <w:t xml:space="preserve"> </w:t>
      </w:r>
      <w:r>
        <w:t>not required to make a written submission or to</w:t>
      </w:r>
      <w:r>
        <w:rPr>
          <w:spacing w:val="1"/>
        </w:rPr>
        <w:t xml:space="preserve"> </w:t>
      </w:r>
      <w:r>
        <w:t>provide any additional information if you do not</w:t>
      </w:r>
      <w:r w:rsidR="0052399C">
        <w:t xml:space="preserve"> wish to </w:t>
      </w:r>
      <w:r>
        <w:t>do so. If you do not provide a submission, the</w:t>
      </w:r>
      <w:r>
        <w:rPr>
          <w:spacing w:val="1"/>
        </w:rPr>
        <w:t xml:space="preserve"> </w:t>
      </w:r>
      <w:r>
        <w:t xml:space="preserve">delegate will </w:t>
      </w:r>
      <w:proofErr w:type="gramStart"/>
      <w:r>
        <w:t>make a decision</w:t>
      </w:r>
      <w:proofErr w:type="gramEnd"/>
      <w:r>
        <w:t xml:space="preserve"> about whether to</w:t>
      </w:r>
      <w:r>
        <w:rPr>
          <w:spacing w:val="1"/>
        </w:rPr>
        <w:t xml:space="preserve"> </w:t>
      </w:r>
      <w:r>
        <w:t>make a request to the Director based on the</w:t>
      </w:r>
      <w:r>
        <w:rPr>
          <w:spacing w:val="1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information.</w:t>
      </w:r>
    </w:p>
    <w:p w14:paraId="23705127" w14:textId="0F9D409C" w:rsidR="00093D34" w:rsidRDefault="0091190F">
      <w:pPr>
        <w:pStyle w:val="Heading2"/>
        <w:spacing w:before="176"/>
        <w:rPr>
          <w:color w:val="358188"/>
        </w:rPr>
      </w:pPr>
      <w:bookmarkStart w:id="10" w:name="Delegate_assessment"/>
      <w:bookmarkEnd w:id="10"/>
      <w:r>
        <w:rPr>
          <w:color w:val="358188"/>
        </w:rPr>
        <w:t>Stage 2 - Delegate</w:t>
      </w:r>
      <w:r>
        <w:rPr>
          <w:color w:val="358188"/>
          <w:spacing w:val="-9"/>
        </w:rPr>
        <w:t xml:space="preserve"> </w:t>
      </w:r>
      <w:r>
        <w:rPr>
          <w:color w:val="358188"/>
        </w:rPr>
        <w:t>assessment</w:t>
      </w:r>
    </w:p>
    <w:p w14:paraId="624C6369" w14:textId="0ED5AFD3" w:rsidR="00093D34" w:rsidRDefault="0091190F" w:rsidP="00642C31">
      <w:pPr>
        <w:rPr>
          <w:sz w:val="21"/>
        </w:rPr>
      </w:pPr>
      <w:r>
        <w:t>After the period for providing submissions, the</w:t>
      </w:r>
      <w:r>
        <w:rPr>
          <w:spacing w:val="1"/>
        </w:rPr>
        <w:t xml:space="preserve"> </w:t>
      </w:r>
      <w:r>
        <w:t xml:space="preserve">delegate will review all relevant </w:t>
      </w:r>
      <w:r w:rsidR="00DF590E">
        <w:t xml:space="preserve">available </w:t>
      </w:r>
      <w:r>
        <w:t>information,</w:t>
      </w:r>
      <w:r w:rsidR="007A0A71">
        <w:t xml:space="preserve"> which may </w:t>
      </w:r>
      <w:r>
        <w:t>include:</w:t>
      </w:r>
    </w:p>
    <w:p w14:paraId="278E9634" w14:textId="77777777" w:rsidR="00093D34" w:rsidRPr="00FF6858" w:rsidRDefault="0091190F" w:rsidP="00FF6858">
      <w:pPr>
        <w:pStyle w:val="ListParagraph"/>
      </w:pPr>
      <w:r w:rsidRPr="00FF6858">
        <w:t>information about and comments made by practitioners employed or otherwise engaged by the relevant person,</w:t>
      </w:r>
    </w:p>
    <w:p w14:paraId="24250150" w14:textId="77777777" w:rsidR="00093D34" w:rsidRPr="00FF6858" w:rsidRDefault="0091190F" w:rsidP="00FF6858">
      <w:pPr>
        <w:pStyle w:val="ListParagraph"/>
      </w:pPr>
      <w:r w:rsidRPr="00FF6858">
        <w:t>Medicare servicing data, and</w:t>
      </w:r>
    </w:p>
    <w:p w14:paraId="3AB02B49" w14:textId="6D5B81C9" w:rsidR="00093D34" w:rsidRPr="00FF6858" w:rsidRDefault="0091190F" w:rsidP="00FF6858">
      <w:pPr>
        <w:pStyle w:val="ListParagraph"/>
      </w:pPr>
      <w:r w:rsidRPr="00FF6858">
        <w:t>information provided in your written submission.</w:t>
      </w:r>
    </w:p>
    <w:p w14:paraId="13796577" w14:textId="4DA2839D" w:rsidR="00093D34" w:rsidRDefault="00495A5C" w:rsidP="00642C31">
      <w:r>
        <w:t>T</w:t>
      </w:r>
      <w:r w:rsidR="0091190F">
        <w:t>he delegate will then consider whether to make</w:t>
      </w:r>
      <w:r w:rsidR="00926561">
        <w:t xml:space="preserve"> a request </w:t>
      </w:r>
      <w:r w:rsidR="0091190F">
        <w:t>to the Director to review your provision of</w:t>
      </w:r>
      <w:r w:rsidR="0091190F">
        <w:rPr>
          <w:spacing w:val="1"/>
        </w:rPr>
        <w:t xml:space="preserve"> </w:t>
      </w:r>
      <w:r w:rsidR="0091190F">
        <w:t xml:space="preserve">services during a specified period. If the </w:t>
      </w:r>
      <w:r w:rsidR="0091190F">
        <w:t>delegate</w:t>
      </w:r>
      <w:r w:rsidR="0091190F">
        <w:rPr>
          <w:spacing w:val="1"/>
        </w:rPr>
        <w:t xml:space="preserve"> </w:t>
      </w:r>
      <w:r w:rsidR="0091190F">
        <w:t>considers that a request should not be made to</w:t>
      </w:r>
      <w:r w:rsidR="00FD715D">
        <w:t xml:space="preserve"> the Director</w:t>
      </w:r>
      <w:r w:rsidR="0091190F">
        <w:t xml:space="preserve">, the matter will be </w:t>
      </w:r>
      <w:proofErr w:type="gramStart"/>
      <w:r w:rsidR="0091190F">
        <w:t>closed</w:t>
      </w:r>
      <w:proofErr w:type="gramEnd"/>
      <w:r w:rsidR="0091190F">
        <w:t xml:space="preserve"> and you will be</w:t>
      </w:r>
      <w:r w:rsidR="0091190F">
        <w:rPr>
          <w:spacing w:val="1"/>
        </w:rPr>
        <w:t xml:space="preserve"> </w:t>
      </w:r>
      <w:r w:rsidR="0091190F">
        <w:t>notified</w:t>
      </w:r>
      <w:r w:rsidR="0091190F">
        <w:rPr>
          <w:spacing w:val="-3"/>
        </w:rPr>
        <w:t xml:space="preserve"> </w:t>
      </w:r>
      <w:r w:rsidR="0091190F">
        <w:t>of the</w:t>
      </w:r>
      <w:r w:rsidR="0091190F">
        <w:rPr>
          <w:spacing w:val="1"/>
        </w:rPr>
        <w:t xml:space="preserve"> </w:t>
      </w:r>
      <w:r w:rsidR="0091190F">
        <w:t>outcome</w:t>
      </w:r>
      <w:r w:rsidR="00AE0833">
        <w:t xml:space="preserve"> of the delegate’s decision</w:t>
      </w:r>
      <w:r w:rsidR="0091190F">
        <w:t>.</w:t>
      </w:r>
    </w:p>
    <w:p w14:paraId="0B58ED7D" w14:textId="0183DE49" w:rsidR="00E605A8" w:rsidRDefault="00E605A8" w:rsidP="00642C31">
      <w:pPr>
        <w:pStyle w:val="Heading2"/>
      </w:pPr>
      <w:bookmarkStart w:id="11" w:name="80/20_Rule"/>
      <w:bookmarkEnd w:id="11"/>
      <w:r>
        <w:t>Stream 3 – 80/20 rule</w:t>
      </w:r>
    </w:p>
    <w:p w14:paraId="0D2FDFDB" w14:textId="03309DFD" w:rsidR="00093D34" w:rsidRDefault="0091190F" w:rsidP="00642C31">
      <w:r>
        <w:rPr>
          <w:color w:val="212121"/>
        </w:rPr>
        <w:t xml:space="preserve">If you </w:t>
      </w:r>
      <w:r w:rsidRPr="00642C31">
        <w:t>have breached the 80/20 rule by rendering</w:t>
      </w:r>
      <w:r w:rsidR="00FD715D" w:rsidRPr="00642C31">
        <w:t xml:space="preserve"> or initiating </w:t>
      </w:r>
      <w:r w:rsidRPr="00642C31">
        <w:t>a prescribed pattern of services, the delegate is required by the Health Insurance Act to request the Director</w:t>
      </w:r>
      <w:r>
        <w:rPr>
          <w:color w:val="212121"/>
        </w:rPr>
        <w:t xml:space="preserve"> to review your provision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services.</w:t>
      </w:r>
    </w:p>
    <w:p w14:paraId="7220C602" w14:textId="238A0061" w:rsidR="00093D34" w:rsidRDefault="0091190F" w:rsidP="00642C31">
      <w:pPr>
        <w:pStyle w:val="Heading2"/>
      </w:pPr>
      <w:r>
        <w:t>Where a request is</w:t>
      </w:r>
      <w:r>
        <w:rPr>
          <w:spacing w:val="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</w:p>
    <w:p w14:paraId="6E592725" w14:textId="3FCC4A0A" w:rsidR="00093D34" w:rsidRDefault="0091190F" w:rsidP="00642C31">
      <w:r>
        <w:t>Where the delegate makes a request to the</w:t>
      </w:r>
      <w:r>
        <w:rPr>
          <w:spacing w:val="1"/>
        </w:rPr>
        <w:t xml:space="preserve"> </w:t>
      </w:r>
      <w:r>
        <w:t xml:space="preserve">Director, the delegate will give you written notice </w:t>
      </w:r>
      <w:r w:rsidR="00DF590E">
        <w:t xml:space="preserve">within </w:t>
      </w:r>
      <w:r>
        <w:t>7</w:t>
      </w:r>
      <w:r>
        <w:rPr>
          <w:spacing w:val="-3"/>
        </w:rPr>
        <w:t xml:space="preserve"> </w:t>
      </w:r>
      <w:r>
        <w:t>days</w:t>
      </w:r>
      <w:r>
        <w:rPr>
          <w:spacing w:val="1"/>
        </w:rPr>
        <w:t xml:space="preserve"> </w:t>
      </w:r>
      <w:r w:rsidR="00DF590E"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 being</w:t>
      </w:r>
      <w:r>
        <w:rPr>
          <w:spacing w:val="-3"/>
        </w:rPr>
        <w:t xml:space="preserve"> </w:t>
      </w:r>
      <w:r>
        <w:t>made.</w:t>
      </w:r>
    </w:p>
    <w:p w14:paraId="75B5E68D" w14:textId="00EA9795" w:rsidR="00093D34" w:rsidRDefault="0091190F" w:rsidP="00642C31">
      <w:r>
        <w:t>A request to the Director is the initial step in the</w:t>
      </w:r>
      <w:r>
        <w:rPr>
          <w:spacing w:val="1"/>
        </w:rPr>
        <w:t xml:space="preserve"> </w:t>
      </w:r>
      <w:r>
        <w:t>process for reviewing the provision of professional</w:t>
      </w:r>
      <w:r>
        <w:rPr>
          <w:spacing w:val="1"/>
        </w:rPr>
        <w:t xml:space="preserve"> </w:t>
      </w:r>
      <w:r>
        <w:t>services under the Health Insurance Act. A</w:t>
      </w:r>
      <w:r w:rsidR="008C588A">
        <w:t xml:space="preserve"> request to </w:t>
      </w:r>
      <w:r>
        <w:t>the Director is not a final or determinative</w:t>
      </w:r>
      <w:r>
        <w:rPr>
          <w:spacing w:val="1"/>
        </w:rPr>
        <w:t xml:space="preserve"> </w:t>
      </w:r>
      <w:r>
        <w:t>decision regarding whether inappropriate practice</w:t>
      </w:r>
      <w:r>
        <w:rPr>
          <w:spacing w:val="1"/>
        </w:rPr>
        <w:t xml:space="preserve"> </w:t>
      </w:r>
      <w:r>
        <w:t>has occurred. Following a request, the</w:t>
      </w:r>
      <w:r w:rsidR="0002683E">
        <w:t xml:space="preserve"> Professional Services </w:t>
      </w:r>
      <w:r>
        <w:t>Review (PSR) will proceed in accordance</w:t>
      </w:r>
      <w:r>
        <w:rPr>
          <w:spacing w:val="1"/>
        </w:rPr>
        <w:t xml:space="preserve"> </w:t>
      </w:r>
      <w:r>
        <w:t>with the statutory process, which includes</w:t>
      </w:r>
      <w:r>
        <w:rPr>
          <w:spacing w:val="1"/>
        </w:rPr>
        <w:t xml:space="preserve"> </w:t>
      </w:r>
      <w:r>
        <w:t>opportunities at various stages for you to be</w:t>
      </w:r>
      <w:r>
        <w:rPr>
          <w:spacing w:val="1"/>
        </w:rPr>
        <w:t xml:space="preserve"> </w:t>
      </w:r>
      <w:r>
        <w:t>informed of relevant information about your case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submissions.</w:t>
      </w:r>
    </w:p>
    <w:p w14:paraId="1D042AEF" w14:textId="3DC673A8" w:rsidR="00093D34" w:rsidRDefault="0091190F" w:rsidP="00642C31">
      <w:r>
        <w:t>PSR is an independent authority. If a request is</w:t>
      </w:r>
      <w:r>
        <w:rPr>
          <w:spacing w:val="1"/>
        </w:rPr>
        <w:t xml:space="preserve"> </w:t>
      </w:r>
      <w:r>
        <w:t>made to the Director to review your provision of</w:t>
      </w:r>
      <w:r>
        <w:rPr>
          <w:spacing w:val="1"/>
        </w:rPr>
        <w:t xml:space="preserve"> </w:t>
      </w:r>
      <w:r>
        <w:t xml:space="preserve">services, any further contact </w:t>
      </w:r>
      <w:proofErr w:type="gramStart"/>
      <w:r w:rsidR="00DF590E">
        <w:t>in regard to</w:t>
      </w:r>
      <w:proofErr w:type="gramEnd"/>
      <w:r>
        <w:t xml:space="preserve"> the</w:t>
      </w:r>
      <w:r w:rsidR="0060480F">
        <w:t xml:space="preserve"> matter will </w:t>
      </w:r>
      <w:r>
        <w:t>be directly</w:t>
      </w:r>
      <w:r>
        <w:rPr>
          <w:spacing w:val="-2"/>
        </w:rPr>
        <w:t xml:space="preserve"> </w:t>
      </w:r>
      <w:r>
        <w:t>between you</w:t>
      </w:r>
      <w:r>
        <w:rPr>
          <w:spacing w:val="1"/>
        </w:rPr>
        <w:t xml:space="preserve"> </w:t>
      </w:r>
      <w:r>
        <w:t>and the PSR.</w:t>
      </w:r>
    </w:p>
    <w:sectPr w:rsidR="00093D34" w:rsidSect="00FF6858">
      <w:type w:val="continuous"/>
      <w:pgSz w:w="11910" w:h="16840"/>
      <w:pgMar w:top="920" w:right="1140" w:bottom="709" w:left="1280" w:header="0" w:footer="1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DB5D" w14:textId="77777777" w:rsidR="00522DD3" w:rsidRDefault="00522DD3">
      <w:r>
        <w:separator/>
      </w:r>
    </w:p>
  </w:endnote>
  <w:endnote w:type="continuationSeparator" w:id="0">
    <w:p w14:paraId="4CAA3F24" w14:textId="77777777" w:rsidR="00522DD3" w:rsidRDefault="005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50D5" w14:textId="002E9D4B" w:rsidR="009C55EB" w:rsidRDefault="009C55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754E9C4" wp14:editId="396692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223039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2183E" w14:textId="5E38F4A3" w:rsidR="009C55EB" w:rsidRPr="009C55EB" w:rsidRDefault="009C55EB" w:rsidP="009C55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4E9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112183E" w14:textId="5E38F4A3" w:rsidR="009C55EB" w:rsidRPr="009C55EB" w:rsidRDefault="009C55EB" w:rsidP="009C55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C75" w14:textId="10BAF824" w:rsidR="00093D34" w:rsidRDefault="00642C31" w:rsidP="00FF6858">
    <w:pPr>
      <w:pStyle w:val="Footer"/>
    </w:pPr>
    <w:r w:rsidRPr="00642C31">
      <w:t>Department of Health, Disability and Ageing - Practitioner reviews, a guide for those who employ or engage practitioners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3ADD" w14:textId="3AD37091" w:rsidR="009C55EB" w:rsidRDefault="009C55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C924A5C" wp14:editId="72BF7C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71822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C2212" w14:textId="44D3D91E" w:rsidR="009C55EB" w:rsidRPr="009C55EB" w:rsidRDefault="009C55EB" w:rsidP="009C55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24A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149C2212" w14:textId="44D3D91E" w:rsidR="009C55EB" w:rsidRPr="009C55EB" w:rsidRDefault="009C55EB" w:rsidP="009C55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236D" w14:textId="77777777" w:rsidR="00522DD3" w:rsidRDefault="00522DD3">
      <w:r>
        <w:separator/>
      </w:r>
    </w:p>
  </w:footnote>
  <w:footnote w:type="continuationSeparator" w:id="0">
    <w:p w14:paraId="077352D7" w14:textId="77777777" w:rsidR="00522DD3" w:rsidRDefault="0052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58E" w14:textId="33745F13" w:rsidR="009C55EB" w:rsidRDefault="009C55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2701F44" wp14:editId="0C00E6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461294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6BB8F" w14:textId="75D61DFC" w:rsidR="009C55EB" w:rsidRPr="009C55EB" w:rsidRDefault="009C55EB" w:rsidP="009C55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01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286BB8F" w14:textId="75D61DFC" w:rsidR="009C55EB" w:rsidRPr="009C55EB" w:rsidRDefault="009C55EB" w:rsidP="009C55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01CB" w14:textId="7A75D928" w:rsidR="001655CD" w:rsidRDefault="00224E6C">
    <w:pPr>
      <w:pStyle w:val="Header"/>
    </w:pPr>
    <w:r>
      <w:rPr>
        <w:noProof/>
      </w:rPr>
      <w:drawing>
        <wp:inline distT="0" distB="0" distL="0" distR="0" wp14:anchorId="1618D54F" wp14:editId="51BC0241">
          <wp:extent cx="5731510" cy="939165"/>
          <wp:effectExtent l="0" t="0" r="2540" b="0"/>
          <wp:docPr id="410705951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913721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27BC" w14:textId="76C3B823" w:rsidR="009C55EB" w:rsidRDefault="009C55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7C115F" wp14:editId="441C3E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524252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98114" w14:textId="4389A073" w:rsidR="009C55EB" w:rsidRPr="009C55EB" w:rsidRDefault="009C55EB" w:rsidP="009C55E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C1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D698114" w14:textId="4389A073" w:rsidR="009C55EB" w:rsidRPr="009C55EB" w:rsidRDefault="009C55EB" w:rsidP="009C55E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57C3"/>
    <w:multiLevelType w:val="hybridMultilevel"/>
    <w:tmpl w:val="3A9E09E8"/>
    <w:lvl w:ilvl="0" w:tplc="695A1456">
      <w:start w:val="1"/>
      <w:numFmt w:val="bullet"/>
      <w:lvlText w:val=""/>
      <w:lvlJc w:val="left"/>
      <w:pPr>
        <w:ind w:left="999" w:hanging="360"/>
      </w:pPr>
      <w:rPr>
        <w:rFonts w:ascii="Symbol" w:hAnsi="Symbol" w:cs="Symbol" w:hint="default"/>
        <w:b w:val="0"/>
        <w:i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457F6358"/>
    <w:multiLevelType w:val="hybridMultilevel"/>
    <w:tmpl w:val="ABB26C8A"/>
    <w:lvl w:ilvl="0" w:tplc="70D8743E">
      <w:numFmt w:val="bullet"/>
      <w:pStyle w:val="ListParagraph"/>
      <w:lvlText w:val=""/>
      <w:lvlJc w:val="left"/>
      <w:pPr>
        <w:ind w:left="421" w:hanging="142"/>
      </w:pPr>
      <w:rPr>
        <w:rFonts w:ascii="Symbol" w:eastAsia="Symbol" w:hAnsi="Symbol" w:cs="Symbol" w:hint="default"/>
        <w:w w:val="99"/>
        <w:lang w:val="en-AU" w:eastAsia="en-US" w:bidi="ar-SA"/>
      </w:rPr>
    </w:lvl>
    <w:lvl w:ilvl="1" w:tplc="C1FC668A">
      <w:numFmt w:val="bullet"/>
      <w:lvlText w:val="•"/>
      <w:lvlJc w:val="left"/>
      <w:pPr>
        <w:ind w:left="837" w:hanging="142"/>
      </w:pPr>
      <w:rPr>
        <w:rFonts w:hint="default"/>
        <w:lang w:val="en-AU" w:eastAsia="en-US" w:bidi="ar-SA"/>
      </w:rPr>
    </w:lvl>
    <w:lvl w:ilvl="2" w:tplc="57003634">
      <w:numFmt w:val="bullet"/>
      <w:lvlText w:val="•"/>
      <w:lvlJc w:val="left"/>
      <w:pPr>
        <w:ind w:left="1255" w:hanging="142"/>
      </w:pPr>
      <w:rPr>
        <w:rFonts w:hint="default"/>
        <w:lang w:val="en-AU" w:eastAsia="en-US" w:bidi="ar-SA"/>
      </w:rPr>
    </w:lvl>
    <w:lvl w:ilvl="3" w:tplc="F186433E">
      <w:numFmt w:val="bullet"/>
      <w:lvlText w:val="•"/>
      <w:lvlJc w:val="left"/>
      <w:pPr>
        <w:ind w:left="1673" w:hanging="142"/>
      </w:pPr>
      <w:rPr>
        <w:rFonts w:hint="default"/>
        <w:lang w:val="en-AU" w:eastAsia="en-US" w:bidi="ar-SA"/>
      </w:rPr>
    </w:lvl>
    <w:lvl w:ilvl="4" w:tplc="304C5A7A">
      <w:numFmt w:val="bullet"/>
      <w:lvlText w:val="•"/>
      <w:lvlJc w:val="left"/>
      <w:pPr>
        <w:ind w:left="2091" w:hanging="142"/>
      </w:pPr>
      <w:rPr>
        <w:rFonts w:hint="default"/>
        <w:lang w:val="en-AU" w:eastAsia="en-US" w:bidi="ar-SA"/>
      </w:rPr>
    </w:lvl>
    <w:lvl w:ilvl="5" w:tplc="69E4B460">
      <w:numFmt w:val="bullet"/>
      <w:lvlText w:val="•"/>
      <w:lvlJc w:val="left"/>
      <w:pPr>
        <w:ind w:left="2508" w:hanging="142"/>
      </w:pPr>
      <w:rPr>
        <w:rFonts w:hint="default"/>
        <w:lang w:val="en-AU" w:eastAsia="en-US" w:bidi="ar-SA"/>
      </w:rPr>
    </w:lvl>
    <w:lvl w:ilvl="6" w:tplc="41C0B76C">
      <w:numFmt w:val="bullet"/>
      <w:lvlText w:val="•"/>
      <w:lvlJc w:val="left"/>
      <w:pPr>
        <w:ind w:left="2926" w:hanging="142"/>
      </w:pPr>
      <w:rPr>
        <w:rFonts w:hint="default"/>
        <w:lang w:val="en-AU" w:eastAsia="en-US" w:bidi="ar-SA"/>
      </w:rPr>
    </w:lvl>
    <w:lvl w:ilvl="7" w:tplc="5284E2DE">
      <w:numFmt w:val="bullet"/>
      <w:lvlText w:val="•"/>
      <w:lvlJc w:val="left"/>
      <w:pPr>
        <w:ind w:left="3344" w:hanging="142"/>
      </w:pPr>
      <w:rPr>
        <w:rFonts w:hint="default"/>
        <w:lang w:val="en-AU" w:eastAsia="en-US" w:bidi="ar-SA"/>
      </w:rPr>
    </w:lvl>
    <w:lvl w:ilvl="8" w:tplc="21C27B44">
      <w:numFmt w:val="bullet"/>
      <w:lvlText w:val="•"/>
      <w:lvlJc w:val="left"/>
      <w:pPr>
        <w:ind w:left="3762" w:hanging="142"/>
      </w:pPr>
      <w:rPr>
        <w:rFonts w:hint="default"/>
        <w:lang w:val="en-AU" w:eastAsia="en-US" w:bidi="ar-SA"/>
      </w:rPr>
    </w:lvl>
  </w:abstractNum>
  <w:num w:numId="1" w16cid:durableId="1229462658">
    <w:abstractNumId w:val="1"/>
  </w:num>
  <w:num w:numId="2" w16cid:durableId="11950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34"/>
    <w:rsid w:val="0002683E"/>
    <w:rsid w:val="000540C2"/>
    <w:rsid w:val="00093D34"/>
    <w:rsid w:val="000F52F8"/>
    <w:rsid w:val="001556F0"/>
    <w:rsid w:val="001655CD"/>
    <w:rsid w:val="001D30AB"/>
    <w:rsid w:val="001E0923"/>
    <w:rsid w:val="00210675"/>
    <w:rsid w:val="00224E6C"/>
    <w:rsid w:val="002478C2"/>
    <w:rsid w:val="00495A5C"/>
    <w:rsid w:val="004B1F22"/>
    <w:rsid w:val="00522DD3"/>
    <w:rsid w:val="0052399C"/>
    <w:rsid w:val="0056073C"/>
    <w:rsid w:val="0060480F"/>
    <w:rsid w:val="0062199E"/>
    <w:rsid w:val="00622770"/>
    <w:rsid w:val="00635360"/>
    <w:rsid w:val="00642C31"/>
    <w:rsid w:val="007765BC"/>
    <w:rsid w:val="00791AD6"/>
    <w:rsid w:val="0079309C"/>
    <w:rsid w:val="007A0A71"/>
    <w:rsid w:val="007F03B1"/>
    <w:rsid w:val="007F7932"/>
    <w:rsid w:val="0081472E"/>
    <w:rsid w:val="00856572"/>
    <w:rsid w:val="00877C53"/>
    <w:rsid w:val="008A3891"/>
    <w:rsid w:val="008C588A"/>
    <w:rsid w:val="008F56C3"/>
    <w:rsid w:val="0091190F"/>
    <w:rsid w:val="00926561"/>
    <w:rsid w:val="009B1B64"/>
    <w:rsid w:val="009C55EB"/>
    <w:rsid w:val="00A72FAD"/>
    <w:rsid w:val="00A87A07"/>
    <w:rsid w:val="00AE0833"/>
    <w:rsid w:val="00B43838"/>
    <w:rsid w:val="00C20966"/>
    <w:rsid w:val="00CC43A1"/>
    <w:rsid w:val="00CF1DE1"/>
    <w:rsid w:val="00D25B8B"/>
    <w:rsid w:val="00DF3A14"/>
    <w:rsid w:val="00DF590E"/>
    <w:rsid w:val="00E304EB"/>
    <w:rsid w:val="00E605A8"/>
    <w:rsid w:val="00EA70E5"/>
    <w:rsid w:val="00EB542C"/>
    <w:rsid w:val="00FB1E91"/>
    <w:rsid w:val="00FD715D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72132"/>
  <w15:docId w15:val="{78BBC885-325A-4E32-A8D9-E2BD1A3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31"/>
    <w:pPr>
      <w:spacing w:before="120" w:after="120" w:line="259" w:lineRule="auto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uiPriority w:val="9"/>
    <w:qFormat/>
    <w:rsid w:val="00FF6858"/>
    <w:pPr>
      <w:spacing w:before="480" w:after="240"/>
      <w:outlineLvl w:val="0"/>
    </w:pPr>
    <w:rPr>
      <w:b/>
      <w:bCs/>
      <w:color w:val="244061" w:themeColor="accent1" w:themeShade="80"/>
      <w:sz w:val="48"/>
      <w:szCs w:val="36"/>
    </w:rPr>
  </w:style>
  <w:style w:type="paragraph" w:styleId="Heading2">
    <w:name w:val="heading 2"/>
    <w:basedOn w:val="Normal"/>
    <w:uiPriority w:val="9"/>
    <w:unhideWhenUsed/>
    <w:qFormat/>
    <w:rsid w:val="00210675"/>
    <w:pPr>
      <w:keepNext/>
      <w:outlineLvl w:val="1"/>
    </w:pPr>
    <w:rPr>
      <w:b/>
      <w:color w:val="0099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C31"/>
    <w:pPr>
      <w:keepNext/>
      <w:keepLines/>
      <w:outlineLvl w:val="2"/>
    </w:pPr>
    <w:rPr>
      <w:rFonts w:eastAsiaTheme="majorEastAsia" w:cstheme="majorBidi"/>
      <w:color w:val="006666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" w:right="83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FF6858"/>
    <w:pPr>
      <w:numPr>
        <w:numId w:val="1"/>
      </w:numPr>
      <w:spacing w:before="0" w:line="348" w:lineRule="auto"/>
      <w:ind w:left="601" w:right="340" w:hanging="431"/>
    </w:pPr>
    <w:rPr>
      <w:color w:val="212121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0F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9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90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0F"/>
    <w:rPr>
      <w:rFonts w:ascii="Arial" w:eastAsia="Arial" w:hAnsi="Arial" w:cs="Arial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2478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5A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5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9E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1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9E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1655CD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42C31"/>
    <w:rPr>
      <w:rFonts w:ascii="Arial" w:eastAsiaTheme="majorEastAsia" w:hAnsi="Arial" w:cstheme="majorBidi"/>
      <w:color w:val="006666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4A001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2" ma:contentTypeDescription="Create a new document." ma:contentTypeScope="" ma:versionID="0e6ab551eda1f5226e87ef694f5020f4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22a99db526df70cb79078ebb4346736f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96AAC7F-E95F-46DE-B4D5-B1FDB19D6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A2374-7592-484E-8CB9-6D081CFD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39878-9ADD-4679-B3BC-40532F3313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c34100-1f74-4b80-9481-61aca8ed614d"/>
    <ds:schemaRef ds:uri="b2250469-6996-43ed-b619-405ab07bd7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3983F0-9BC6-42FB-B051-A4C34614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878</Words>
  <Characters>4663</Characters>
  <Application>Microsoft Office Word</Application>
  <DocSecurity>0</DocSecurity>
  <Lines>140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reviews, a guide for those who employ or engage practitioners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reviews, for persons who employ or otherwise engage practitioners</dc:title>
  <dc:subject>Medicare</dc:subject>
  <dc:creator>Australian Government Department of Health, Disability and Ageing</dc:creator>
  <cp:keywords>Practitioner Review Program, persons who employ practitioners, engage practitioners</cp:keywords>
  <cp:lastModifiedBy>MASCHKE, Elvia</cp:lastModifiedBy>
  <cp:revision>34</cp:revision>
  <cp:lastPrinted>2025-08-28T06:07:00Z</cp:lastPrinted>
  <dcterms:created xsi:type="dcterms:W3CDTF">2021-07-19T02:28:00Z</dcterms:created>
  <dcterms:modified xsi:type="dcterms:W3CDTF">2025-08-28T06:07:00Z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2021-06-25T00:00:00Z</vt:filetime>
  </property>
  <property fmtid="{D5CDD505-2E9C-101B-9397-08002B2CF9AE}" pid="5" name="ContentTypeId">
    <vt:lpwstr>0x010100F3F7F0D3F58DDA40ABB022BC60FCF30E</vt:lpwstr>
  </property>
  <property fmtid="{D5CDD505-2E9C-101B-9397-08002B2CF9AE}" pid="6" name="ClassificationContentMarkingHeaderShapeIds">
    <vt:lpwstr>15019500,326ee913,11334aba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3523154,729407f1,5b6bb011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cd3e8b9-ffed-43a8-b7f4-cc2fa0382d36_Enabled">
    <vt:lpwstr>true</vt:lpwstr>
  </property>
  <property fmtid="{D5CDD505-2E9C-101B-9397-08002B2CF9AE}" pid="13" name="MSIP_Label_7cd3e8b9-ffed-43a8-b7f4-cc2fa0382d36_SetDate">
    <vt:lpwstr>2025-08-27T00:36:39Z</vt:lpwstr>
  </property>
  <property fmtid="{D5CDD505-2E9C-101B-9397-08002B2CF9AE}" pid="14" name="MSIP_Label_7cd3e8b9-ffed-43a8-b7f4-cc2fa0382d36_Method">
    <vt:lpwstr>Privileged</vt:lpwstr>
  </property>
  <property fmtid="{D5CDD505-2E9C-101B-9397-08002B2CF9AE}" pid="15" name="MSIP_Label_7cd3e8b9-ffed-43a8-b7f4-cc2fa0382d36_Name">
    <vt:lpwstr>O</vt:lpwstr>
  </property>
  <property fmtid="{D5CDD505-2E9C-101B-9397-08002B2CF9AE}" pid="16" name="MSIP_Label_7cd3e8b9-ffed-43a8-b7f4-cc2fa0382d36_SiteId">
    <vt:lpwstr>34a3929c-73cf-4954-abfe-147dc3517892</vt:lpwstr>
  </property>
  <property fmtid="{D5CDD505-2E9C-101B-9397-08002B2CF9AE}" pid="17" name="MSIP_Label_7cd3e8b9-ffed-43a8-b7f4-cc2fa0382d36_ActionId">
    <vt:lpwstr>df336610-975b-4f4c-8310-11824beda23d</vt:lpwstr>
  </property>
  <property fmtid="{D5CDD505-2E9C-101B-9397-08002B2CF9AE}" pid="18" name="MSIP_Label_7cd3e8b9-ffed-43a8-b7f4-cc2fa0382d36_ContentBits">
    <vt:lpwstr>3</vt:lpwstr>
  </property>
  <property fmtid="{D5CDD505-2E9C-101B-9397-08002B2CF9AE}" pid="19" name="MSIP_Label_7cd3e8b9-ffed-43a8-b7f4-cc2fa0382d36_Tag">
    <vt:lpwstr>10, 0, 1, 1</vt:lpwstr>
  </property>
</Properties>
</file>