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C256" w14:textId="1FB3ADDC" w:rsidR="006A1C7B" w:rsidRPr="00F44BFD" w:rsidRDefault="0021625D" w:rsidP="00BA1234">
      <w:pPr>
        <w:pStyle w:val="Heading1"/>
      </w:pPr>
      <w:r w:rsidRPr="00FC1F14">
        <w:t>National summary of Home Care Package prices – 3</w:t>
      </w:r>
      <w:r w:rsidR="00D6215D">
        <w:t>0</w:t>
      </w:r>
      <w:r w:rsidR="00C27E5E">
        <w:t xml:space="preserve"> </w:t>
      </w:r>
      <w:r w:rsidR="00D6215D">
        <w:t>June</w:t>
      </w:r>
      <w:r w:rsidR="00C27E5E">
        <w:t xml:space="preserve"> </w:t>
      </w:r>
      <w:r w:rsidRPr="00FC1F14">
        <w:t>202</w:t>
      </w:r>
      <w:r w:rsidR="00AC411B">
        <w:t>5</w:t>
      </w:r>
    </w:p>
    <w:p w14:paraId="6F7D8B68" w14:textId="1C493994" w:rsidR="0021625D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28" w:type="dxa"/>
        <w:tblLayout w:type="fixed"/>
        <w:tblLook w:val="04A0" w:firstRow="1" w:lastRow="0" w:firstColumn="1" w:lastColumn="0" w:noHBand="0" w:noVBand="1"/>
      </w:tblPr>
      <w:tblGrid>
        <w:gridCol w:w="2360"/>
        <w:gridCol w:w="1599"/>
        <w:gridCol w:w="1134"/>
        <w:gridCol w:w="1164"/>
        <w:gridCol w:w="1164"/>
        <w:gridCol w:w="79"/>
        <w:gridCol w:w="957"/>
        <w:gridCol w:w="128"/>
        <w:gridCol w:w="829"/>
        <w:gridCol w:w="335"/>
        <w:gridCol w:w="622"/>
        <w:gridCol w:w="542"/>
        <w:gridCol w:w="415"/>
        <w:gridCol w:w="749"/>
        <w:gridCol w:w="208"/>
        <w:gridCol w:w="957"/>
        <w:gridCol w:w="10"/>
        <w:gridCol w:w="1017"/>
        <w:gridCol w:w="10"/>
        <w:gridCol w:w="979"/>
        <w:gridCol w:w="10"/>
        <w:gridCol w:w="980"/>
        <w:gridCol w:w="10"/>
        <w:gridCol w:w="827"/>
        <w:gridCol w:w="10"/>
        <w:gridCol w:w="947"/>
        <w:gridCol w:w="10"/>
        <w:gridCol w:w="1020"/>
        <w:gridCol w:w="10"/>
        <w:gridCol w:w="979"/>
        <w:gridCol w:w="10"/>
        <w:gridCol w:w="757"/>
      </w:tblGrid>
      <w:tr w:rsidR="00E76C29" w:rsidRPr="00D77375" w14:paraId="0F7EB764" w14:textId="77777777" w:rsidTr="00BA1234">
        <w:trPr>
          <w:trHeight w:val="357"/>
          <w:tblHeader/>
        </w:trPr>
        <w:tc>
          <w:tcPr>
            <w:tcW w:w="3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DC5CD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FE12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815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4E603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757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C30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485AA0" w:rsidRPr="00D77375" w14:paraId="68E4C9AF" w14:textId="77777777" w:rsidTr="00BA1234">
        <w:trPr>
          <w:trHeight w:val="357"/>
          <w:tblHeader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349F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8191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159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86E4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0C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583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1A7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EA9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BF3B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177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2D8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EF2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BF7BA7" w:rsidRPr="00D77375" w14:paraId="3C7D0468" w14:textId="77777777" w:rsidTr="00BA1234">
        <w:trPr>
          <w:trHeight w:val="585"/>
          <w:tblHeader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32CA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3EA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939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CD0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051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663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C11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68C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5BB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8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FD3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EE2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988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2428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B83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243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628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Darwin</w:t>
            </w:r>
          </w:p>
        </w:tc>
      </w:tr>
      <w:tr w:rsidR="00E76C29" w:rsidRPr="00D77375" w14:paraId="2B4DDED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31ED862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Care Management (cost per fortnight)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15FEFD4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8809C1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F1E75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345CB0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8AA92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872B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5A8865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3728F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2ACE9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D44484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969CD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00AFEE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E0C8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A7394B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F1C1C4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47583C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F105B" w:rsidRPr="00D77375" w14:paraId="4552EA97" w14:textId="77777777" w:rsidTr="00AC411B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7448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E55E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09D" w14:textId="283A6056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FC3C" w14:textId="1397870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B11" w14:textId="767D6A7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F788" w14:textId="3B3F366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A69" w14:textId="08B3D50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74FF" w14:textId="75A7E59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C9D" w14:textId="4F48DD1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C2CB" w14:textId="5F049AB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C4D5" w14:textId="6DEB677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E61C" w14:textId="523C276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ABFF" w14:textId="372AFCD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17CD" w14:textId="2613D9BD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D5DC" w14:textId="071CF78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3036" w14:textId="47F259B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78E8" w14:textId="61EB079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4EB2" w14:textId="5B22009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</w:tr>
      <w:tr w:rsidR="009F105B" w:rsidRPr="00D77375" w14:paraId="6E94329C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7A39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AE9A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383E" w14:textId="671D1F31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6462" w14:textId="0878BE2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F6D8" w14:textId="2068943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7DE3" w14:textId="4D5CDAC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1089" w14:textId="4DA6723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0B8D" w14:textId="28BB196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D80C" w14:textId="4A830CB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0432" w14:textId="5364803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E914" w14:textId="20BBC92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61DC" w14:textId="5BDE744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F43D" w14:textId="60D1F61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8E4B" w14:textId="5F9737C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ADAF" w14:textId="1F159BA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F5A1" w14:textId="44D4163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0046" w14:textId="02FE8B1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4EA7" w14:textId="641EB4F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</w:tr>
      <w:tr w:rsidR="009F105B" w:rsidRPr="00D77375" w14:paraId="6C255173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71A0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D0C7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5157" w14:textId="522A6D09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316C" w14:textId="355A4B6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ECA0" w14:textId="350D982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A1A5" w14:textId="7EE3C62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29F6" w14:textId="2F3349A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6EE0" w14:textId="5666525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D2C" w14:textId="721F2B5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13A2" w14:textId="6CCB20D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25F6" w14:textId="5292F53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2ECE" w14:textId="3673F49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3F8C" w14:textId="027A9EB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A5DD" w14:textId="780933C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E7A" w14:textId="707FD7D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7D71" w14:textId="51DC596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$255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9D7" w14:textId="0792DA7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304" w14:textId="0B4DC91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$271</w:t>
            </w:r>
          </w:p>
        </w:tc>
      </w:tr>
      <w:tr w:rsidR="009F105B" w:rsidRPr="00D77375" w14:paraId="2FE84545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902D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01A9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9F38" w14:textId="165CA8F5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CD42" w14:textId="1F65F81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335E" w14:textId="2C595A8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878D" w14:textId="341C90C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DD00" w14:textId="56E1ECA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2C5A" w14:textId="2577985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735A" w14:textId="6ADCA47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2AE0" w14:textId="5BB1303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8B6D" w14:textId="3837AB1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82FB" w14:textId="5377D67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9B5F" w14:textId="478225F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4A3B" w14:textId="66EAD2B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6E2F" w14:textId="5A9369A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D61F" w14:textId="009C0AD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1CF4" w14:textId="704CBCE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79A" w14:textId="7926E4F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$411</w:t>
            </w:r>
          </w:p>
        </w:tc>
      </w:tr>
      <w:tr w:rsidR="009F105B" w:rsidRPr="00D77375" w14:paraId="176089CB" w14:textId="77777777" w:rsidTr="00AC411B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35FD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Self Managed</w:t>
            </w:r>
            <w:proofErr w:type="spell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2783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CF7E" w14:textId="53C8ACEC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D4D6" w14:textId="6883F2C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B33" w14:textId="336EDA5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84C1" w14:textId="4237137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C6EB" w14:textId="4C2DD88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E0F1" w14:textId="483B906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4089" w14:textId="61E0F84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B072" w14:textId="651EFA3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D5BE" w14:textId="0656747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82B5" w14:textId="5BE5348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4BCC" w14:textId="022CDC5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645" w14:textId="557FDA6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1A5" w14:textId="53DE2D3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2D8" w14:textId="7C2DF59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F262" w14:textId="7DCAFDE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723E" w14:textId="16C42EC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</w:tr>
      <w:tr w:rsidR="009F105B" w:rsidRPr="00D77375" w14:paraId="66E9EF6E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FF58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C190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8F0D" w14:textId="31D13163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A21E" w14:textId="2B8454D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1BD0" w14:textId="184FB58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B5E8" w14:textId="3641A54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59BA" w14:textId="42DAFEC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0340" w14:textId="64456BE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5715" w14:textId="3C688F7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C09B" w14:textId="66B784F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DD70" w14:textId="6216CA9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F771" w14:textId="560E4A7D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74D" w14:textId="7AC3D5B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A93B" w14:textId="3A60063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143" w14:textId="5C7084D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4CFC" w14:textId="615FDA9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1DA" w14:textId="76892B5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96E1" w14:textId="6AFF264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</w:tr>
      <w:tr w:rsidR="009F105B" w:rsidRPr="00D77375" w14:paraId="1F307CC4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49EB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98FC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C280" w14:textId="490F1912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A93A" w14:textId="68996F3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F24E" w14:textId="7875281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8B2E" w14:textId="37531AB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2C52" w14:textId="7A466EFD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F9A4" w14:textId="1DAEEBA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D6BB" w14:textId="3C76B1C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88B8" w14:textId="234A2C1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CAF1" w14:textId="1EB1578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00F" w14:textId="5CEB9E4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F77E" w14:textId="3060BCE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0A9" w14:textId="5F0C323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C99" w14:textId="0FEB8F2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52F" w14:textId="335362C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6941" w14:textId="1FE4F09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D0C3" w14:textId="4CC3655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</w:tr>
      <w:tr w:rsidR="009F105B" w:rsidRPr="00D77375" w14:paraId="5F686B01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4053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70D2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D267" w14:textId="4487DE59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700B" w14:textId="14F1372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196F" w14:textId="690F322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7D16" w14:textId="15982EF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6C97" w14:textId="055D443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E28" w14:textId="09D22F1D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15" w14:textId="6E052DA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4118" w14:textId="491677B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25F5" w14:textId="13AE13C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2BF5" w14:textId="6E64CF5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0488" w14:textId="7196A99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CDE3" w14:textId="538E949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80AA" w14:textId="2DBAD36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D5B1" w14:textId="740CCE0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E2A2" w14:textId="3B88286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3A17" w14:textId="35F554A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</w:tr>
      <w:tr w:rsidR="004C55A1" w:rsidRPr="00D77375" w14:paraId="47D661D2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3DDFFB9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6A82770" w14:textId="7906B01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DB53F" w14:textId="59DDDC3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1F2F9D" w14:textId="2F55A0F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A729271" w14:textId="030DEB8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68F55B" w14:textId="481200F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998B02" w14:textId="75BC234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676BB99" w14:textId="4DA15A7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4079767" w14:textId="421775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2481474" w14:textId="18F7D85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24544F0" w14:textId="7732EE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67277C4" w14:textId="77E8F2A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697D1D" w14:textId="3EB16EC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F16C04" w14:textId="37F44D4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DC9D548" w14:textId="32451CA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3080EBC" w14:textId="2068B1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2A2B93" w14:textId="6B7B856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9F105B" w:rsidRPr="00D77375" w14:paraId="6A1010ED" w14:textId="77777777" w:rsidTr="00AC411B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90B5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3F2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FA7D" w14:textId="6BC10F0F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6382" w14:textId="051674D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A63" w14:textId="3FDE63D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2F97" w14:textId="03A59DF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95C9" w14:textId="4BA5C61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295F" w14:textId="6E6D803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E3FA" w14:textId="3C7D6E4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A5B8" w14:textId="0C007FE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4AA6" w14:textId="7C53925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B518" w14:textId="00C5E61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3E0C" w14:textId="0DAD78F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3483" w14:textId="133330D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83D7" w14:textId="686F3D87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D1DA" w14:textId="04FA713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970D" w14:textId="19FCDF1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950F" w14:textId="2997309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</w:tr>
      <w:tr w:rsidR="009F105B" w:rsidRPr="00D77375" w14:paraId="2356824F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41F2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9F54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3F1D" w14:textId="6342B16A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476D" w14:textId="7423258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FF3B" w14:textId="78311E2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6416" w14:textId="5A8A8B0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57D1" w14:textId="7EEF416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CC5" w14:textId="6B0E7F9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BC1" w14:textId="4BE48AD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C8B5" w14:textId="20EA996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8712" w14:textId="61E5D93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9AAB" w14:textId="214C8D3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5436" w14:textId="516A13E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5709" w14:textId="7818D14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CFAE" w14:textId="1F9CC0A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3722" w14:textId="49EB4D4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BC90" w14:textId="3DEC49F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B667" w14:textId="722C33F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</w:tr>
      <w:tr w:rsidR="009F105B" w:rsidRPr="00D77375" w14:paraId="410E90D6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D1F6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AC39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E916" w14:textId="605C239F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DDCA" w14:textId="392A21E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E56" w14:textId="7E3B89F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B574" w14:textId="5F13D46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DD0F" w14:textId="1AEFE9A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71F3" w14:textId="588AD38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786" w14:textId="36E75F2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CE20" w14:textId="5B7EFE2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716D" w14:textId="60D005F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273C" w14:textId="65BCF836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EAF6" w14:textId="7C63833D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1C2" w14:textId="191A7EC3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$176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4069" w14:textId="791A8000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AC37" w14:textId="019DCDEB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5A33" w14:textId="4E7C856E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346B" w14:textId="1953FD71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$202</w:t>
            </w:r>
          </w:p>
        </w:tc>
      </w:tr>
      <w:tr w:rsidR="009F105B" w:rsidRPr="00D77375" w14:paraId="094AA5A0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42C6" w14:textId="77777777" w:rsidR="009F105B" w:rsidRPr="00D77375" w:rsidRDefault="009F105B" w:rsidP="009F105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8862" w14:textId="77777777" w:rsidR="009F105B" w:rsidRPr="00D77375" w:rsidRDefault="009F105B" w:rsidP="009F105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0B5E" w14:textId="02DF4964" w:rsidR="009F105B" w:rsidRPr="00AC411B" w:rsidRDefault="009F105B" w:rsidP="009F10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E10D" w14:textId="21BA10E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89A3" w14:textId="3C4F7199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0ADC" w14:textId="16F17F38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48D3" w14:textId="24208AA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BB9E" w14:textId="517C6CD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64B4" w14:textId="4569A6E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3219" w14:textId="42425254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A15B" w14:textId="64BCD062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E359" w14:textId="39D9237D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8528" w14:textId="7C182F65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0F5E" w14:textId="7A5A586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8010" w14:textId="35FD60F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A37B" w14:textId="11472B8A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6BF8" w14:textId="1D32DC5C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CB1B" w14:textId="03BE611F" w:rsidR="009F105B" w:rsidRPr="00AC411B" w:rsidRDefault="009F105B" w:rsidP="009F105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$306</w:t>
            </w:r>
          </w:p>
        </w:tc>
      </w:tr>
      <w:tr w:rsidR="004C55A1" w:rsidRPr="00D77375" w14:paraId="52B43808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FC0A44C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C6BC1C9" w14:textId="109E183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CF6357A" w14:textId="1A36550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C6E7419" w14:textId="3168B5E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468906B" w14:textId="19169A7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79083A" w14:textId="1330DD5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03D6B1E" w14:textId="54A8892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F4333C4" w14:textId="60A313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025C630" w14:textId="6B1E7C0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430ED10" w14:textId="0B896CD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4035F8B" w14:textId="3220580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0754472" w14:textId="1DDDF70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DCF80EF" w14:textId="675ADCB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924185" w14:textId="23D297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1E845FD" w14:textId="6118363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6D1B701" w14:textId="78E5131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6666EC3" w14:textId="071AC9F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</w:tr>
      <w:tr w:rsidR="004032F6" w:rsidRPr="00D77375" w14:paraId="654DAE16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67B39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Nursing</w:t>
            </w: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1E43" w14:textId="4CFE9E93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C109" w14:textId="768C721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6829" w14:textId="52F620D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CA54" w14:textId="048E0B28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5C3" w14:textId="5EBB41F5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3D63" w14:textId="77691F70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6BF" w14:textId="5EB86006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7AE" w14:textId="1B7C9FF6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2CF8" w14:textId="0DE7415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6C1" w14:textId="097FDEC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70F2" w14:textId="6F3D6E3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F744" w14:textId="74B1A979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AF36" w14:textId="757D1888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9DB4" w14:textId="6B04F9BA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0297" w14:textId="00F742F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52F6" w14:textId="112CE324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</w:tr>
      <w:tr w:rsidR="004032F6" w:rsidRPr="00D77375" w14:paraId="7A3D9F1D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729B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A4BD" w14:textId="203A983E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705" w14:textId="314050D9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6C25" w14:textId="0C2C0059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8EB3" w14:textId="5EA3A7DA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38E6" w14:textId="79676513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C186" w14:textId="49C5A23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EFCC" w14:textId="45C979A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2ED8" w14:textId="0B8D7072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BDC1" w14:textId="71A68F61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722D" w14:textId="6FB6A23F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2C0" w14:textId="2CE35262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97C0" w14:textId="47F324D2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7F16" w14:textId="6ABBA72F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3CC5" w14:textId="578962AB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9E0" w14:textId="757BE8F9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4B7" w14:textId="45AA7409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</w:tr>
      <w:tr w:rsidR="004032F6" w:rsidRPr="00D77375" w14:paraId="655186ED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E0530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BA69" w14:textId="1FAF5115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1BEC" w14:textId="0942A290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50A" w14:textId="5FA4501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6557" w14:textId="1C50B88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72E1" w14:textId="148FDE51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507" w14:textId="2435B4AA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55D" w14:textId="06765105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E55D" w14:textId="492435E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ECB0" w14:textId="396A4A1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F5D9" w14:textId="4440917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4D5" w14:textId="19913EB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DB16" w14:textId="7CAFFF5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B0A3" w14:textId="0849D849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284B" w14:textId="215A0F3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9F3C" w14:textId="0CFB0A12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069" w14:textId="39CFCA63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</w:tr>
      <w:tr w:rsidR="004032F6" w:rsidRPr="00D77375" w14:paraId="7FC26D90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22771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C3DC" w14:textId="1359338E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B665" w14:textId="18BB841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3AFA" w14:textId="4C9628B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4D15" w14:textId="47B17B4A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E450" w14:textId="188383CB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80E" w14:textId="77D3520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681" w14:textId="4879120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8F65" w14:textId="5A2383F0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2269" w14:textId="76AA97BA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CE6B" w14:textId="5049D285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A229" w14:textId="0EBC16E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B6B8" w14:textId="574C5DB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70AE" w14:textId="61C57D7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BA20" w14:textId="02B96AB3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1B4A" w14:textId="71B4DFD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D288" w14:textId="03E0AB66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</w:tr>
      <w:tr w:rsidR="004032F6" w:rsidRPr="00D77375" w14:paraId="14138806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23C6D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F90A" w14:textId="1C2D8D00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CD80" w14:textId="47EB164F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6B50" w14:textId="0C25EBAA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9E4D" w14:textId="00B88208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D055" w14:textId="46FBB793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16FB" w14:textId="4038B8EF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8DAC" w14:textId="4B3C70B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EE4F" w14:textId="559BB95D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F2B0" w14:textId="233E956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74C" w14:textId="49506F0C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74E4" w14:textId="604FDDBF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000E" w14:textId="1DAB86B0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FFE4" w14:textId="2D394B7E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8965" w14:textId="6A899B97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D10B" w14:textId="210A5C06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554F" w14:textId="30C379B8" w:rsidR="004032F6" w:rsidRPr="00AC411B" w:rsidRDefault="004032F6" w:rsidP="00403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</w:tr>
      <w:tr w:rsidR="004C55A1" w:rsidRPr="00D77375" w14:paraId="7106EC5F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561D3B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Staff Travel Costs to visit recipient (per km)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EAC2C1D" w14:textId="1C1459F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E25198B" w14:textId="69540BE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51CE81" w14:textId="58593CD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D6BD8A5" w14:textId="727FC6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630B1C" w14:textId="2AE047B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BADF8E1" w14:textId="792BF0A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31A30F" w14:textId="25BC00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494FB1" w14:textId="3879581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282F997" w14:textId="2234C9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5ADE9DA" w14:textId="5E2477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11B6C" w14:textId="380AE31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B5E62A" w14:textId="14B7C4A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4B8A56" w14:textId="68FFEA7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06DE1B" w14:textId="3CD2F97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7839BFB" w14:textId="04B8944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F03D4C9" w14:textId="381D706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4032F6" w:rsidRPr="00D77375" w14:paraId="33891793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6F20C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81CF" w14:textId="26980BD7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DF07" w14:textId="68F2BAFF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0110" w14:textId="72FA3C95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7D68" w14:textId="7B8E6CD5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A45" w14:textId="5E5619F2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5A98" w14:textId="11B0ED05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1E50" w14:textId="4282DB58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932A" w14:textId="0844C751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A3A0" w14:textId="6290B952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0425" w14:textId="71950B52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E32C" w14:textId="201AECEC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DFD5" w14:textId="4A16C3C5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C7D7" w14:textId="385A5D82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7EAA" w14:textId="1ADA45EB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0764" w14:textId="51B8D66E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53AE" w14:textId="18E8B8A6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</w:tr>
      <w:tr w:rsidR="004032F6" w:rsidRPr="00D77375" w14:paraId="5414725C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A2251" w14:textId="77777777" w:rsidR="004032F6" w:rsidRPr="00D77375" w:rsidRDefault="004032F6" w:rsidP="004032F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54F0" w14:textId="33759AD8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8163" w14:textId="509EAD37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72BA" w14:textId="1A93E2AF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3983" w14:textId="6D1D23F0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3EAA" w14:textId="0BABCB10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523" w14:textId="20E0427F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4057" w14:textId="4DAD9201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E2A" w14:textId="6CED9DEA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42D2" w14:textId="31629FC8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1270" w14:textId="09059955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033F" w14:textId="1A466F3B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3B79" w14:textId="1873F1A9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8043" w14:textId="3BA337F9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70B1" w14:textId="48773B7E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14C9" w14:textId="1A5AB493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3EBC" w14:textId="153B101E" w:rsidR="004032F6" w:rsidRPr="00AC411B" w:rsidRDefault="004032F6" w:rsidP="004032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</w:tr>
      <w:tr w:rsidR="00E76C29" w:rsidRPr="00D77375" w14:paraId="576218C2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7418E0" w14:textId="2703685C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Exiting Home Care/ Changing Provider</w:t>
            </w:r>
            <w:r w:rsidR="0043278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3EB20F8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E5C8A8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3B655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4AB7D9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1FDF2A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653DB7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1777C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15A66A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42012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7EBE1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24F03A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C4CA1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2D782B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BE9215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9F6DC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E81DF5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18A5">
        <w:rPr>
          <w:rFonts w:asciiTheme="minorHAnsi" w:hAnsiTheme="minorHAnsi" w:cstheme="minorHAnsi"/>
          <w:sz w:val="18"/>
          <w:szCs w:val="18"/>
        </w:rPr>
        <w:t>self managed</w:t>
      </w:r>
      <w:proofErr w:type="spellEnd"/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F94A73">
        <w:rPr>
          <w:rFonts w:asciiTheme="minorHAnsi" w:hAnsiTheme="minorHAnsi" w:cstheme="minorHAnsi"/>
          <w:sz w:val="18"/>
          <w:szCs w:val="18"/>
        </w:rPr>
        <w:t>costs,</w:t>
      </w:r>
      <w:proofErr w:type="gramEnd"/>
      <w:r w:rsidR="00F94A73">
        <w:rPr>
          <w:rFonts w:asciiTheme="minorHAnsi" w:hAnsiTheme="minorHAnsi" w:cstheme="minorHAnsi"/>
          <w:sz w:val="18"/>
          <w:szCs w:val="18"/>
        </w:rPr>
        <w:t xml:space="preserve">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10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11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12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default" r:id="rId13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33A5" w14:textId="77777777" w:rsidR="00B50984" w:rsidRDefault="00B50984" w:rsidP="007C2CA3">
      <w:r>
        <w:separator/>
      </w:r>
    </w:p>
  </w:endnote>
  <w:endnote w:type="continuationSeparator" w:id="0">
    <w:p w14:paraId="10697136" w14:textId="77777777" w:rsidR="00B50984" w:rsidRDefault="00B50984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2423" w14:textId="77777777" w:rsidR="00B50984" w:rsidRDefault="00B50984" w:rsidP="007C2CA3">
      <w:r>
        <w:separator/>
      </w:r>
    </w:p>
  </w:footnote>
  <w:footnote w:type="continuationSeparator" w:id="0">
    <w:p w14:paraId="1DB60DF6" w14:textId="77777777" w:rsidR="00B50984" w:rsidRDefault="00B50984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B650" w14:textId="7DF9E77F" w:rsidR="001228C8" w:rsidRDefault="00BA1234">
    <w:pPr>
      <w:pStyle w:val="Header"/>
    </w:pPr>
    <w:r>
      <w:rPr>
        <w:noProof/>
        <w:lang w:eastAsia="en-AU"/>
      </w:rPr>
      <w:drawing>
        <wp:inline distT="0" distB="0" distL="0" distR="0" wp14:anchorId="7732EC25" wp14:editId="779A2EC4">
          <wp:extent cx="13126719" cy="875961"/>
          <wp:effectExtent l="0" t="0" r="0" b="635"/>
          <wp:docPr id="5" name="Picture 5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, Disability and Age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6719" cy="87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67E61"/>
    <w:rsid w:val="00093DF6"/>
    <w:rsid w:val="000C5FA1"/>
    <w:rsid w:val="001228C8"/>
    <w:rsid w:val="0013538D"/>
    <w:rsid w:val="001503DA"/>
    <w:rsid w:val="001F2F28"/>
    <w:rsid w:val="00200DC9"/>
    <w:rsid w:val="00201198"/>
    <w:rsid w:val="0021625D"/>
    <w:rsid w:val="00280050"/>
    <w:rsid w:val="002D4BA3"/>
    <w:rsid w:val="00300AB2"/>
    <w:rsid w:val="003239F1"/>
    <w:rsid w:val="00352BF6"/>
    <w:rsid w:val="00373BD4"/>
    <w:rsid w:val="003A5A77"/>
    <w:rsid w:val="003E0FB3"/>
    <w:rsid w:val="004032F6"/>
    <w:rsid w:val="0040499F"/>
    <w:rsid w:val="00432785"/>
    <w:rsid w:val="004738B2"/>
    <w:rsid w:val="00485AA0"/>
    <w:rsid w:val="004A2D6B"/>
    <w:rsid w:val="004C55A1"/>
    <w:rsid w:val="00532204"/>
    <w:rsid w:val="00636EA5"/>
    <w:rsid w:val="006832C4"/>
    <w:rsid w:val="006A1C7B"/>
    <w:rsid w:val="006A6723"/>
    <w:rsid w:val="006B1DE2"/>
    <w:rsid w:val="006C1E23"/>
    <w:rsid w:val="006D45C0"/>
    <w:rsid w:val="006F4647"/>
    <w:rsid w:val="007134E9"/>
    <w:rsid w:val="00732862"/>
    <w:rsid w:val="00743932"/>
    <w:rsid w:val="007657EA"/>
    <w:rsid w:val="0079386A"/>
    <w:rsid w:val="007A0A5F"/>
    <w:rsid w:val="007C2CA3"/>
    <w:rsid w:val="008123C5"/>
    <w:rsid w:val="00844F38"/>
    <w:rsid w:val="00873458"/>
    <w:rsid w:val="008D2633"/>
    <w:rsid w:val="0090544A"/>
    <w:rsid w:val="00914787"/>
    <w:rsid w:val="00937BBA"/>
    <w:rsid w:val="009B109F"/>
    <w:rsid w:val="009E441C"/>
    <w:rsid w:val="009F105B"/>
    <w:rsid w:val="00A01D5E"/>
    <w:rsid w:val="00A1089B"/>
    <w:rsid w:val="00A45A08"/>
    <w:rsid w:val="00A936D1"/>
    <w:rsid w:val="00A95E71"/>
    <w:rsid w:val="00AC411B"/>
    <w:rsid w:val="00B50984"/>
    <w:rsid w:val="00B7248E"/>
    <w:rsid w:val="00B72B81"/>
    <w:rsid w:val="00B74A51"/>
    <w:rsid w:val="00BA1234"/>
    <w:rsid w:val="00BF7BA7"/>
    <w:rsid w:val="00C27E5E"/>
    <w:rsid w:val="00CE100F"/>
    <w:rsid w:val="00CE1E32"/>
    <w:rsid w:val="00D41C18"/>
    <w:rsid w:val="00D6215D"/>
    <w:rsid w:val="00D77375"/>
    <w:rsid w:val="00E76C29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234"/>
    <w:pPr>
      <w:spacing w:before="240"/>
      <w:outlineLvl w:val="0"/>
    </w:pPr>
    <w:rPr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1234"/>
    <w:rPr>
      <w:rFonts w:ascii="Calibri" w:hAnsi="Calibri" w:cs="Calibr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collections/2018-aged-care-planning-region-ma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health-topics/health-workforce/health-workforce-classifications/modified-monash-mod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our-work/home-care-packages-program/managing/exiting-peop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81C86DDC3A44FB2C815C248DF745A" ma:contentTypeVersion="17" ma:contentTypeDescription="Create a new document." ma:contentTypeScope="" ma:versionID="96820a47252462f834b4e1ae81cbd43d">
  <xsd:schema xmlns:xsd="http://www.w3.org/2001/XMLSchema" xmlns:xs="http://www.w3.org/2001/XMLSchema" xmlns:p="http://schemas.microsoft.com/office/2006/metadata/properties" xmlns:ns2="e006f205-e891-4645-b281-eb6c970658c1" xmlns:ns3="ec13a142-55d9-4e99-af89-c3f2d2de6b7b" targetNamespace="http://schemas.microsoft.com/office/2006/metadata/properties" ma:root="true" ma:fieldsID="91f388e66e8f495bf5dad3b12e7620e5" ns2:_="" ns3:_="">
    <xsd:import namespace="e006f205-e891-4645-b281-eb6c970658c1"/>
    <xsd:import namespace="ec13a142-55d9-4e99-af89-c3f2d2de6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205-e891-4645-b281-eb6c970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description="For document management and tracking purposes, ensure the current status of the paper is accurately reflected." ma:format="Dropdown" ma:internalName="Status">
      <xsd:simpleType>
        <xsd:restriction base="dms:Choice">
          <xsd:enumeration value="In draft"/>
          <xsd:enumeration value="For review"/>
          <xsd:enumeration value="BSS Approved"/>
          <xsd:enumeration value="Final"/>
          <xsd:enumeration value="Archive"/>
          <xsd:enumeration value="For endorsement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Team" ma:index="24" nillable="true" ma:displayName="Team " ma:format="Dropdown" ma:internalName="Team">
      <xsd:simpleType>
        <xsd:restriction base="dms:Choice">
          <xsd:enumeration value="Data Remediation"/>
          <xsd:enumeration value="BSS Data "/>
          <xsd:enumeration value="BSS Fin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a142-55d9-4e99-af89-c3f2d2de6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77c000-355a-4d86-879f-2cbad395520e}" ma:internalName="TaxCatchAll" ma:showField="CatchAllData" ma:web="ec13a142-55d9-4e99-af89-c3f2d2de6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006f205-e891-4645-b281-eb6c970658c1" xsi:nil="true"/>
    <Status xmlns="e006f205-e891-4645-b281-eb6c970658c1" xsi:nil="true"/>
    <Team xmlns="e006f205-e891-4645-b281-eb6c970658c1" xsi:nil="true"/>
    <lcf76f155ced4ddcb4097134ff3c332f xmlns="e006f205-e891-4645-b281-eb6c970658c1">
      <Terms xmlns="http://schemas.microsoft.com/office/infopath/2007/PartnerControls"/>
    </lcf76f155ced4ddcb4097134ff3c332f>
    <TaxCatchAll xmlns="ec13a142-55d9-4e99-af89-c3f2d2de6b7b" xsi:nil="true"/>
  </documentManagement>
</p:properties>
</file>

<file path=customXml/itemProps1.xml><?xml version="1.0" encoding="utf-8"?>
<ds:datastoreItem xmlns:ds="http://schemas.openxmlformats.org/officeDocument/2006/customXml" ds:itemID="{D7F5A563-3956-4DE0-94FF-E73D693CC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E3034-005A-4810-B3D5-2087EF86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f205-e891-4645-b281-eb6c970658c1"/>
    <ds:schemaRef ds:uri="ec13a142-55d9-4e99-af89-c3f2d2de6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03104-95D2-4B0A-97CF-28F29BB41FAD}">
  <ds:schemaRefs>
    <ds:schemaRef ds:uri="http://schemas.microsoft.com/office/2006/metadata/properties"/>
    <ds:schemaRef ds:uri="http://schemas.microsoft.com/office/infopath/2007/PartnerControls"/>
    <ds:schemaRef ds:uri="e006f205-e891-4645-b281-eb6c970658c1"/>
    <ds:schemaRef ds:uri="ec13a142-55d9-4e99-af89-c3f2d2de6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– 30 June 2025</dc:title>
  <dc:subject>Aged care</dc:subject>
  <dc:creator>Australian Government Department of Health, Disability and Ageing</dc:creator>
  <cp:keywords/>
  <dc:description/>
  <cp:lastModifiedBy>MASCHKE, Elvia</cp:lastModifiedBy>
  <cp:revision>5</cp:revision>
  <cp:lastPrinted>2024-10-03T00:30:00Z</cp:lastPrinted>
  <dcterms:created xsi:type="dcterms:W3CDTF">2025-07-07T01:37:00Z</dcterms:created>
  <dcterms:modified xsi:type="dcterms:W3CDTF">2025-08-11T00:14:00Z</dcterms:modified>
</cp:coreProperties>
</file>