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B6A02" w14:textId="06F5EDE6" w:rsidR="008376E2" w:rsidRPr="008376E2" w:rsidRDefault="00BB6E84" w:rsidP="00140848">
      <w:pPr>
        <w:pStyle w:val="Heading1"/>
        <w:spacing w:before="120" w:after="120" w:line="240" w:lineRule="auto"/>
        <w:ind w:left="142"/>
        <w:sectPr w:rsidR="008376E2" w:rsidRPr="008376E2" w:rsidSect="0068134A">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851" w:footer="510" w:gutter="0"/>
          <w:cols w:space="708"/>
          <w:titlePg/>
          <w:docGrid w:linePitch="360"/>
        </w:sectPr>
      </w:pPr>
      <w:r>
        <w:t>National Aged Care Advisory Council</w:t>
      </w:r>
    </w:p>
    <w:p w14:paraId="58634CED" w14:textId="2BB8ACA8" w:rsidR="0098122D" w:rsidRPr="00140848" w:rsidRDefault="0098122D" w:rsidP="00E12B05">
      <w:pPr>
        <w:pStyle w:val="Heading2"/>
        <w:ind w:left="142"/>
        <w:rPr>
          <w:sz w:val="32"/>
          <w:szCs w:val="32"/>
        </w:rPr>
      </w:pPr>
      <w:r w:rsidRPr="2A28D64C">
        <w:rPr>
          <w:sz w:val="32"/>
          <w:szCs w:val="32"/>
        </w:rPr>
        <w:t>Meeting Communique</w:t>
      </w:r>
      <w:r w:rsidR="00BB6E84" w:rsidRPr="2A28D64C">
        <w:rPr>
          <w:sz w:val="32"/>
          <w:szCs w:val="32"/>
        </w:rPr>
        <w:t xml:space="preserve"> </w:t>
      </w:r>
      <w:r w:rsidRPr="2A28D64C">
        <w:rPr>
          <w:sz w:val="32"/>
          <w:szCs w:val="32"/>
        </w:rPr>
        <w:t xml:space="preserve">– </w:t>
      </w:r>
      <w:r w:rsidR="3469FAD2" w:rsidRPr="2A28D64C">
        <w:rPr>
          <w:sz w:val="32"/>
          <w:szCs w:val="32"/>
        </w:rPr>
        <w:t>11 June</w:t>
      </w:r>
      <w:r w:rsidR="4F71E146" w:rsidRPr="2A28D64C">
        <w:rPr>
          <w:sz w:val="32"/>
          <w:szCs w:val="32"/>
        </w:rPr>
        <w:t xml:space="preserve"> </w:t>
      </w:r>
      <w:r w:rsidR="00F00D32" w:rsidRPr="2A28D64C">
        <w:rPr>
          <w:sz w:val="32"/>
          <w:szCs w:val="32"/>
        </w:rPr>
        <w:t xml:space="preserve">2025 </w:t>
      </w:r>
    </w:p>
    <w:p w14:paraId="67707ED5" w14:textId="227187DB" w:rsidR="6FFEFB40" w:rsidRPr="00C329EE" w:rsidRDefault="6FFEFB40" w:rsidP="00697E51">
      <w:pPr>
        <w:rPr>
          <w:rFonts w:asciiTheme="minorHAnsi" w:hAnsiTheme="minorHAnsi" w:cstheme="minorHAnsi"/>
          <w:b/>
          <w:bCs/>
          <w:szCs w:val="22"/>
        </w:rPr>
      </w:pPr>
      <w:r w:rsidRPr="47D4C96C">
        <w:rPr>
          <w:b/>
          <w:bCs/>
        </w:rPr>
        <w:t xml:space="preserve">  </w:t>
      </w:r>
      <w:r w:rsidR="0A49D6FF" w:rsidRPr="00C329EE">
        <w:rPr>
          <w:rFonts w:asciiTheme="minorHAnsi" w:hAnsiTheme="minorHAnsi" w:cstheme="minorHAnsi"/>
          <w:b/>
          <w:bCs/>
          <w:szCs w:val="22"/>
        </w:rPr>
        <w:t xml:space="preserve">Minister </w:t>
      </w:r>
      <w:r w:rsidR="00F17ADD" w:rsidRPr="00C329EE">
        <w:rPr>
          <w:rFonts w:asciiTheme="minorHAnsi" w:hAnsiTheme="minorHAnsi" w:cstheme="minorHAnsi"/>
          <w:b/>
          <w:bCs/>
          <w:szCs w:val="22"/>
        </w:rPr>
        <w:t>Visit</w:t>
      </w:r>
    </w:p>
    <w:p w14:paraId="065F4537" w14:textId="4E35634F" w:rsidR="47D4C96C" w:rsidRPr="00C329EE" w:rsidRDefault="0A49D6FF" w:rsidP="1CD42243">
      <w:pPr>
        <w:ind w:left="142"/>
        <w:jc w:val="both"/>
        <w:rPr>
          <w:rFonts w:asciiTheme="minorHAnsi" w:eastAsia="Arial" w:hAnsiTheme="minorHAnsi" w:cstheme="minorBidi"/>
        </w:rPr>
      </w:pPr>
      <w:r w:rsidRPr="1CD42243">
        <w:rPr>
          <w:rFonts w:asciiTheme="minorHAnsi" w:eastAsia="Segoe UI" w:hAnsiTheme="minorHAnsi" w:cstheme="minorBidi"/>
          <w:color w:val="424242"/>
        </w:rPr>
        <w:t xml:space="preserve">Council congratulated the </w:t>
      </w:r>
      <w:r w:rsidR="00F17ADD" w:rsidRPr="1CD42243">
        <w:rPr>
          <w:rFonts w:asciiTheme="minorHAnsi" w:eastAsia="Segoe UI" w:hAnsiTheme="minorHAnsi" w:cstheme="minorBidi"/>
          <w:color w:val="424242"/>
        </w:rPr>
        <w:t xml:space="preserve">Hon. Sam Rae MP, </w:t>
      </w:r>
      <w:r w:rsidRPr="1CD42243">
        <w:rPr>
          <w:rFonts w:asciiTheme="minorHAnsi" w:eastAsia="Segoe UI" w:hAnsiTheme="minorHAnsi" w:cstheme="minorBidi"/>
          <w:color w:val="424242"/>
        </w:rPr>
        <w:t>Minister for Aged Care and Seniors, welcomed the alignment of the two portfolios, and expressed interest in ongoing collaboration. Members also acknowledged the deferral of the</w:t>
      </w:r>
      <w:r w:rsidR="00F17ADD" w:rsidRPr="1CD42243">
        <w:rPr>
          <w:rFonts w:asciiTheme="minorHAnsi" w:eastAsia="Segoe UI" w:hAnsiTheme="minorHAnsi" w:cstheme="minorBidi"/>
          <w:color w:val="424242"/>
        </w:rPr>
        <w:t xml:space="preserve"> new</w:t>
      </w:r>
      <w:r w:rsidRPr="1CD42243">
        <w:rPr>
          <w:rFonts w:asciiTheme="minorHAnsi" w:eastAsia="Segoe UI" w:hAnsiTheme="minorHAnsi" w:cstheme="minorBidi"/>
          <w:color w:val="424242"/>
        </w:rPr>
        <w:t xml:space="preserve"> Aged Care Act </w:t>
      </w:r>
      <w:r w:rsidR="00B1039D" w:rsidRPr="1CD42243">
        <w:rPr>
          <w:rFonts w:asciiTheme="minorHAnsi" w:eastAsia="Segoe UI" w:hAnsiTheme="minorHAnsi" w:cstheme="minorBidi"/>
          <w:color w:val="424242"/>
        </w:rPr>
        <w:t xml:space="preserve">from 1 July 2025 </w:t>
      </w:r>
      <w:r w:rsidRPr="1CD42243">
        <w:rPr>
          <w:rFonts w:asciiTheme="minorHAnsi" w:eastAsia="Segoe UI" w:hAnsiTheme="minorHAnsi" w:cstheme="minorBidi"/>
          <w:color w:val="424242"/>
        </w:rPr>
        <w:t>to 1 November 2025 and recognised the associated implementation challenges.</w:t>
      </w:r>
    </w:p>
    <w:p w14:paraId="4B6F09D3" w14:textId="77777777" w:rsidR="00697E51" w:rsidRDefault="00697E51" w:rsidP="00697E51">
      <w:pPr>
        <w:spacing w:after="0" w:line="240" w:lineRule="auto"/>
        <w:ind w:left="-34" w:firstLine="176"/>
        <w:jc w:val="both"/>
        <w:rPr>
          <w:rFonts w:asciiTheme="minorHAnsi" w:hAnsiTheme="minorHAnsi" w:cstheme="minorHAnsi"/>
          <w:b/>
          <w:bCs/>
          <w:szCs w:val="22"/>
        </w:rPr>
      </w:pPr>
    </w:p>
    <w:p w14:paraId="5DB015B8" w14:textId="703F6769" w:rsidR="00272024" w:rsidRPr="00272024" w:rsidRDefault="00272024" w:rsidP="00272024">
      <w:pPr>
        <w:spacing w:line="240" w:lineRule="auto"/>
        <w:ind w:left="-34" w:firstLine="176"/>
        <w:jc w:val="both"/>
        <w:rPr>
          <w:rFonts w:asciiTheme="minorHAnsi" w:hAnsiTheme="minorHAnsi" w:cstheme="minorHAnsi"/>
          <w:b/>
          <w:bCs/>
          <w:szCs w:val="22"/>
        </w:rPr>
      </w:pPr>
      <w:r w:rsidRPr="00272024">
        <w:rPr>
          <w:rFonts w:asciiTheme="minorHAnsi" w:hAnsiTheme="minorHAnsi" w:cstheme="minorHAnsi"/>
          <w:b/>
          <w:bCs/>
          <w:szCs w:val="22"/>
        </w:rPr>
        <w:t>Aged Care Reform Prioritie</w:t>
      </w:r>
      <w:r w:rsidR="004D25E7">
        <w:rPr>
          <w:rFonts w:asciiTheme="minorHAnsi" w:hAnsiTheme="minorHAnsi" w:cstheme="minorHAnsi"/>
          <w:b/>
          <w:bCs/>
          <w:szCs w:val="22"/>
        </w:rPr>
        <w:t>s</w:t>
      </w:r>
    </w:p>
    <w:p w14:paraId="3ABE911E" w14:textId="648DB9DF" w:rsidR="00495F6C" w:rsidRDefault="000D5261" w:rsidP="5D3C153C">
      <w:pPr>
        <w:ind w:left="142"/>
        <w:rPr>
          <w:rFonts w:asciiTheme="minorHAnsi" w:eastAsia="Segoe UI" w:hAnsiTheme="minorHAnsi" w:cstheme="minorBidi"/>
          <w:color w:val="424242"/>
        </w:rPr>
      </w:pPr>
      <w:r w:rsidRPr="5D3C153C">
        <w:rPr>
          <w:rFonts w:asciiTheme="minorHAnsi" w:eastAsia="Segoe UI" w:hAnsiTheme="minorHAnsi" w:cstheme="minorBidi"/>
          <w:color w:val="424242"/>
        </w:rPr>
        <w:t xml:space="preserve">Council </w:t>
      </w:r>
      <w:r w:rsidR="00537740" w:rsidRPr="5D3C153C">
        <w:rPr>
          <w:rFonts w:asciiTheme="minorHAnsi" w:eastAsia="Segoe UI" w:hAnsiTheme="minorHAnsi" w:cstheme="minorBidi"/>
          <w:color w:val="424242"/>
        </w:rPr>
        <w:t xml:space="preserve">agreed the </w:t>
      </w:r>
      <w:r w:rsidR="007E1A8F">
        <w:rPr>
          <w:rFonts w:asciiTheme="minorHAnsi" w:eastAsia="Segoe UI" w:hAnsiTheme="minorHAnsi" w:cstheme="minorBidi"/>
          <w:color w:val="424242"/>
        </w:rPr>
        <w:t xml:space="preserve">consensus feedback from the sector about deferral of </w:t>
      </w:r>
      <w:r w:rsidR="0080481C" w:rsidRPr="5D3C153C">
        <w:rPr>
          <w:rFonts w:asciiTheme="minorHAnsi" w:eastAsia="Segoe UI" w:hAnsiTheme="minorHAnsi" w:cstheme="minorBidi"/>
          <w:color w:val="424242"/>
        </w:rPr>
        <w:t>the new Aged Care Act is positive</w:t>
      </w:r>
      <w:r w:rsidR="007E1A8F">
        <w:rPr>
          <w:rFonts w:asciiTheme="minorHAnsi" w:eastAsia="Segoe UI" w:hAnsiTheme="minorHAnsi" w:cstheme="minorBidi"/>
          <w:color w:val="424242"/>
        </w:rPr>
        <w:t>,</w:t>
      </w:r>
      <w:r w:rsidR="0080481C" w:rsidRPr="5D3C153C">
        <w:rPr>
          <w:rFonts w:asciiTheme="minorHAnsi" w:eastAsia="Segoe UI" w:hAnsiTheme="minorHAnsi" w:cstheme="minorBidi"/>
          <w:color w:val="424242"/>
        </w:rPr>
        <w:t xml:space="preserve"> with m</w:t>
      </w:r>
      <w:r w:rsidR="493005D2" w:rsidRPr="5D3C153C">
        <w:rPr>
          <w:rFonts w:asciiTheme="minorHAnsi" w:eastAsia="Segoe UI" w:hAnsiTheme="minorHAnsi" w:cstheme="minorBidi"/>
          <w:color w:val="424242"/>
        </w:rPr>
        <w:t xml:space="preserve">embers acknowledging </w:t>
      </w:r>
      <w:r w:rsidR="00A36BA3" w:rsidRPr="5D3C153C">
        <w:rPr>
          <w:rFonts w:asciiTheme="minorHAnsi" w:eastAsia="Segoe UI" w:hAnsiTheme="minorHAnsi" w:cstheme="minorBidi"/>
          <w:color w:val="424242"/>
        </w:rPr>
        <w:t xml:space="preserve">the benefits of postponement outweigh any drawbacks. </w:t>
      </w:r>
      <w:r w:rsidR="00BF4CFC" w:rsidRPr="5D3C153C">
        <w:rPr>
          <w:rFonts w:asciiTheme="minorHAnsi" w:eastAsia="Segoe UI" w:hAnsiTheme="minorHAnsi" w:cstheme="minorBidi"/>
          <w:color w:val="424242"/>
        </w:rPr>
        <w:t xml:space="preserve">While some providers are ready for the transition, others require more time, and the delay is expected to result in improved outcomes for both older </w:t>
      </w:r>
      <w:r w:rsidR="3E30A156" w:rsidRPr="5D3C153C">
        <w:rPr>
          <w:rFonts w:asciiTheme="minorHAnsi" w:eastAsia="Segoe UI" w:hAnsiTheme="minorHAnsi" w:cstheme="minorBidi"/>
          <w:color w:val="424242"/>
        </w:rPr>
        <w:t>people</w:t>
      </w:r>
      <w:r w:rsidR="00BF4CFC" w:rsidRPr="5D3C153C">
        <w:rPr>
          <w:rFonts w:asciiTheme="minorHAnsi" w:eastAsia="Segoe UI" w:hAnsiTheme="minorHAnsi" w:cstheme="minorBidi"/>
          <w:color w:val="424242"/>
        </w:rPr>
        <w:t xml:space="preserve"> and service providers. Council al</w:t>
      </w:r>
      <w:r w:rsidR="00272024" w:rsidRPr="5D3C153C">
        <w:rPr>
          <w:rFonts w:asciiTheme="minorHAnsi" w:eastAsia="Segoe UI" w:hAnsiTheme="minorHAnsi" w:cstheme="minorBidi"/>
          <w:color w:val="424242"/>
        </w:rPr>
        <w:t>so discussed the new Ministry</w:t>
      </w:r>
      <w:r w:rsidR="00784704" w:rsidRPr="5D3C153C">
        <w:rPr>
          <w:rFonts w:asciiTheme="minorHAnsi" w:eastAsia="Segoe UI" w:hAnsiTheme="minorHAnsi" w:cstheme="minorBidi"/>
          <w:color w:val="424242"/>
        </w:rPr>
        <w:t xml:space="preserve"> and the </w:t>
      </w:r>
      <w:r w:rsidR="00272024" w:rsidRPr="5D3C153C">
        <w:rPr>
          <w:rFonts w:asciiTheme="minorHAnsi" w:eastAsia="Segoe UI" w:hAnsiTheme="minorHAnsi" w:cstheme="minorBidi"/>
          <w:color w:val="424242"/>
        </w:rPr>
        <w:t xml:space="preserve">inclusion of disability and </w:t>
      </w:r>
      <w:r w:rsidR="00784704" w:rsidRPr="5D3C153C">
        <w:rPr>
          <w:rFonts w:asciiTheme="minorHAnsi" w:eastAsia="Segoe UI" w:hAnsiTheme="minorHAnsi" w:cstheme="minorBidi"/>
          <w:color w:val="424242"/>
        </w:rPr>
        <w:t xml:space="preserve">the </w:t>
      </w:r>
      <w:r w:rsidR="00272024" w:rsidRPr="5D3C153C">
        <w:rPr>
          <w:rFonts w:asciiTheme="minorHAnsi" w:eastAsia="Segoe UI" w:hAnsiTheme="minorHAnsi" w:cstheme="minorBidi"/>
          <w:color w:val="424242"/>
        </w:rPr>
        <w:t>potential for stronger connections across the care economy.</w:t>
      </w:r>
      <w:r w:rsidR="00495F6C" w:rsidRPr="5D3C153C">
        <w:rPr>
          <w:rFonts w:asciiTheme="minorHAnsi" w:eastAsia="Segoe UI" w:hAnsiTheme="minorHAnsi" w:cstheme="minorBidi"/>
          <w:color w:val="424242"/>
        </w:rPr>
        <w:t xml:space="preserve"> </w:t>
      </w:r>
      <w:r w:rsidR="00B17D19" w:rsidRPr="5D3C153C">
        <w:rPr>
          <w:rFonts w:asciiTheme="minorHAnsi" w:eastAsia="Segoe UI" w:hAnsiTheme="minorHAnsi" w:cstheme="minorBidi"/>
          <w:color w:val="424242"/>
        </w:rPr>
        <w:t xml:space="preserve">Internally, the </w:t>
      </w:r>
      <w:r w:rsidR="22D4BD20" w:rsidRPr="5D3C153C">
        <w:rPr>
          <w:rFonts w:asciiTheme="minorHAnsi" w:eastAsia="Segoe UI" w:hAnsiTheme="minorHAnsi" w:cstheme="minorBidi"/>
          <w:color w:val="424242"/>
        </w:rPr>
        <w:t>D</w:t>
      </w:r>
      <w:r w:rsidR="00B17D19" w:rsidRPr="5D3C153C">
        <w:rPr>
          <w:rFonts w:asciiTheme="minorHAnsi" w:eastAsia="Segoe UI" w:hAnsiTheme="minorHAnsi" w:cstheme="minorBidi"/>
          <w:color w:val="424242"/>
        </w:rPr>
        <w:t>epartment has significant work to complete in collaboration with Services Australia and care providers to ensure the new systems are fully prepared</w:t>
      </w:r>
      <w:r w:rsidR="4F294F02" w:rsidRPr="5D3C153C">
        <w:rPr>
          <w:rFonts w:asciiTheme="minorHAnsi" w:eastAsia="Segoe UI" w:hAnsiTheme="minorHAnsi" w:cstheme="minorBidi"/>
          <w:color w:val="424242"/>
        </w:rPr>
        <w:t>. Th</w:t>
      </w:r>
      <w:r w:rsidR="00495F6C" w:rsidRPr="5D3C153C">
        <w:rPr>
          <w:rFonts w:asciiTheme="minorHAnsi" w:eastAsia="Segoe UI" w:hAnsiTheme="minorHAnsi" w:cstheme="minorBidi"/>
          <w:color w:val="424242"/>
        </w:rPr>
        <w:t>is</w:t>
      </w:r>
      <w:r w:rsidR="00B17D19" w:rsidRPr="5D3C153C">
        <w:rPr>
          <w:rFonts w:asciiTheme="minorHAnsi" w:eastAsia="Segoe UI" w:hAnsiTheme="minorHAnsi" w:cstheme="minorBidi"/>
          <w:color w:val="424242"/>
        </w:rPr>
        <w:t xml:space="preserve"> additional time will allow for more thorough testing and refinement before the systems go live.</w:t>
      </w:r>
    </w:p>
    <w:p w14:paraId="2D067CAF" w14:textId="77777777" w:rsidR="00697E51" w:rsidRDefault="00697E51" w:rsidP="00697E51">
      <w:pPr>
        <w:spacing w:after="0"/>
        <w:ind w:left="142"/>
        <w:rPr>
          <w:rFonts w:asciiTheme="minorHAnsi" w:eastAsia="Segoe UI" w:hAnsiTheme="minorHAnsi" w:cstheme="minorBidi"/>
          <w:color w:val="424242"/>
        </w:rPr>
      </w:pPr>
    </w:p>
    <w:p w14:paraId="6C93F3B8" w14:textId="3EDD17BB" w:rsidR="0084308A" w:rsidRDefault="14D6B2F1" w:rsidP="5D3C153C">
      <w:pPr>
        <w:ind w:left="142"/>
        <w:rPr>
          <w:rFonts w:asciiTheme="minorHAnsi" w:eastAsia="Segoe UI" w:hAnsiTheme="minorHAnsi" w:cstheme="minorBidi"/>
          <w:color w:val="424242"/>
        </w:rPr>
      </w:pPr>
      <w:r w:rsidRPr="5D3C153C">
        <w:rPr>
          <w:rFonts w:asciiTheme="minorHAnsi" w:hAnsiTheme="minorHAnsi" w:cstheme="minorBidi"/>
          <w:b/>
          <w:bCs/>
        </w:rPr>
        <w:t>Fees and</w:t>
      </w:r>
      <w:r w:rsidR="00C329EE" w:rsidRPr="5D3C153C">
        <w:rPr>
          <w:rFonts w:asciiTheme="minorHAnsi" w:hAnsiTheme="minorHAnsi" w:cstheme="minorBidi"/>
          <w:b/>
          <w:bCs/>
        </w:rPr>
        <w:t xml:space="preserve"> </w:t>
      </w:r>
      <w:r w:rsidRPr="5D3C153C">
        <w:rPr>
          <w:rFonts w:asciiTheme="minorHAnsi" w:hAnsiTheme="minorHAnsi" w:cstheme="minorBidi"/>
          <w:b/>
          <w:bCs/>
        </w:rPr>
        <w:t>Contributions</w:t>
      </w:r>
      <w:r>
        <w:br/>
      </w:r>
      <w:r w:rsidR="04AFE5C1" w:rsidRPr="5D3C153C">
        <w:rPr>
          <w:rFonts w:asciiTheme="minorHAnsi" w:eastAsia="Segoe UI" w:hAnsiTheme="minorHAnsi" w:cstheme="minorBidi"/>
          <w:color w:val="424242"/>
        </w:rPr>
        <w:t>Council welcomed proposed refinements to the Higher Everyday Living Fee</w:t>
      </w:r>
      <w:r w:rsidR="003669AB" w:rsidRPr="5D3C153C">
        <w:rPr>
          <w:rFonts w:asciiTheme="minorHAnsi" w:eastAsia="Segoe UI" w:hAnsiTheme="minorHAnsi" w:cstheme="minorBidi"/>
          <w:color w:val="424242"/>
        </w:rPr>
        <w:t xml:space="preserve"> </w:t>
      </w:r>
      <w:r w:rsidR="04AFE5C1" w:rsidRPr="5D3C153C">
        <w:rPr>
          <w:rFonts w:asciiTheme="minorHAnsi" w:eastAsia="Segoe UI" w:hAnsiTheme="minorHAnsi" w:cstheme="minorBidi"/>
          <w:color w:val="424242"/>
        </w:rPr>
        <w:t xml:space="preserve">framework, noting improvements in clarity, bundling rules, and agreement separation. </w:t>
      </w:r>
    </w:p>
    <w:p w14:paraId="1FC9D4A1" w14:textId="497BA66B" w:rsidR="2A28D64C" w:rsidRPr="00495F6C" w:rsidRDefault="0084308A" w:rsidP="5D3C153C">
      <w:pPr>
        <w:ind w:left="142"/>
        <w:rPr>
          <w:rFonts w:asciiTheme="minorHAnsi" w:eastAsia="Segoe UI" w:hAnsiTheme="minorHAnsi" w:cstheme="minorBidi"/>
          <w:color w:val="424242"/>
        </w:rPr>
      </w:pPr>
      <w:r>
        <w:rPr>
          <w:rFonts w:asciiTheme="minorHAnsi" w:eastAsia="Segoe UI" w:hAnsiTheme="minorHAnsi" w:cstheme="minorBidi"/>
          <w:color w:val="424242"/>
        </w:rPr>
        <w:t xml:space="preserve">Council advised </w:t>
      </w:r>
      <w:r w:rsidR="04AFE5C1" w:rsidRPr="5D3C153C">
        <w:rPr>
          <w:rFonts w:asciiTheme="minorHAnsi" w:eastAsia="Segoe UI" w:hAnsiTheme="minorHAnsi" w:cstheme="minorBidi"/>
          <w:color w:val="424242"/>
        </w:rPr>
        <w:t>the need to preserve consumer choice and ensur</w:t>
      </w:r>
      <w:r w:rsidR="05E9B51A" w:rsidRPr="5D3C153C">
        <w:rPr>
          <w:rFonts w:asciiTheme="minorHAnsi" w:eastAsia="Segoe UI" w:hAnsiTheme="minorHAnsi" w:cstheme="minorBidi"/>
          <w:color w:val="424242"/>
        </w:rPr>
        <w:t>e</w:t>
      </w:r>
      <w:r w:rsidR="04AFE5C1" w:rsidRPr="5D3C153C">
        <w:rPr>
          <w:rFonts w:asciiTheme="minorHAnsi" w:eastAsia="Segoe UI" w:hAnsiTheme="minorHAnsi" w:cstheme="minorBidi"/>
          <w:color w:val="424242"/>
        </w:rPr>
        <w:t xml:space="preserve"> informed consent—particularly for vulnerable residents. Council emphasised the importance of provider education and clear, accessible agreements to support effective implementation.</w:t>
      </w:r>
      <w:r w:rsidR="003C2C7C" w:rsidRPr="5D3C153C">
        <w:rPr>
          <w:rFonts w:asciiTheme="minorHAnsi" w:eastAsia="Segoe UI" w:hAnsiTheme="minorHAnsi" w:cstheme="minorBidi"/>
          <w:color w:val="424242"/>
        </w:rPr>
        <w:t xml:space="preserve"> Council is also concerned about the timing and process for hardship provisions</w:t>
      </w:r>
      <w:r w:rsidR="00990D40" w:rsidRPr="5D3C153C">
        <w:rPr>
          <w:rFonts w:asciiTheme="minorHAnsi" w:eastAsia="Segoe UI" w:hAnsiTheme="minorHAnsi" w:cstheme="minorBidi"/>
          <w:color w:val="424242"/>
        </w:rPr>
        <w:t>.</w:t>
      </w:r>
    </w:p>
    <w:tbl>
      <w:tblPr>
        <w:tblW w:w="0" w:type="auto"/>
        <w:tblLayout w:type="fixed"/>
        <w:tblLook w:val="06A0" w:firstRow="1" w:lastRow="0" w:firstColumn="1" w:lastColumn="0" w:noHBand="1" w:noVBand="1"/>
      </w:tblPr>
      <w:tblGrid>
        <w:gridCol w:w="9060"/>
      </w:tblGrid>
      <w:tr w:rsidR="60110310" w:rsidRPr="00C329EE" w14:paraId="2CD0EEDE" w14:textId="77777777" w:rsidTr="5D3C153C">
        <w:trPr>
          <w:trHeight w:val="2955"/>
        </w:trPr>
        <w:tc>
          <w:tcPr>
            <w:tcW w:w="9060" w:type="dxa"/>
            <w:tcMar>
              <w:left w:w="180" w:type="dxa"/>
              <w:right w:w="180" w:type="dxa"/>
            </w:tcMar>
          </w:tcPr>
          <w:p w14:paraId="1983F56F" w14:textId="58D155FE" w:rsidR="47D4C96C" w:rsidRPr="00C329EE" w:rsidRDefault="47D4C96C" w:rsidP="00697E51">
            <w:pPr>
              <w:spacing w:after="0" w:line="240" w:lineRule="auto"/>
              <w:ind w:left="-34"/>
              <w:jc w:val="both"/>
              <w:rPr>
                <w:rFonts w:asciiTheme="minorHAnsi" w:eastAsia="Arial" w:hAnsiTheme="minorHAnsi" w:cstheme="minorHAnsi"/>
                <w:b/>
                <w:bCs/>
                <w:szCs w:val="22"/>
              </w:rPr>
            </w:pPr>
          </w:p>
          <w:p w14:paraId="46172C3F" w14:textId="6A41C23E" w:rsidR="2A28D64C" w:rsidRPr="00C329EE" w:rsidRDefault="75FEA5B1" w:rsidP="5D3C153C">
            <w:pPr>
              <w:spacing w:line="240" w:lineRule="auto"/>
              <w:ind w:left="-34"/>
              <w:jc w:val="both"/>
              <w:rPr>
                <w:rFonts w:asciiTheme="minorHAnsi" w:eastAsia="Arial" w:hAnsiTheme="minorHAnsi" w:cstheme="minorBidi"/>
                <w:b/>
                <w:bCs/>
              </w:rPr>
            </w:pPr>
            <w:r w:rsidRPr="5D3C153C">
              <w:rPr>
                <w:rFonts w:asciiTheme="minorHAnsi" w:eastAsia="Arial" w:hAnsiTheme="minorHAnsi" w:cstheme="minorBidi"/>
                <w:b/>
                <w:bCs/>
              </w:rPr>
              <w:t>Linking C</w:t>
            </w:r>
            <w:r w:rsidR="00C329EE" w:rsidRPr="5D3C153C">
              <w:rPr>
                <w:rFonts w:asciiTheme="minorHAnsi" w:eastAsia="Arial" w:hAnsiTheme="minorHAnsi" w:cstheme="minorBidi"/>
                <w:b/>
                <w:bCs/>
              </w:rPr>
              <w:t>a</w:t>
            </w:r>
            <w:r w:rsidRPr="5D3C153C">
              <w:rPr>
                <w:rFonts w:asciiTheme="minorHAnsi" w:eastAsia="Arial" w:hAnsiTheme="minorHAnsi" w:cstheme="minorBidi"/>
                <w:b/>
                <w:bCs/>
              </w:rPr>
              <w:t>re Minutes</w:t>
            </w:r>
            <w:r w:rsidR="7E452636" w:rsidRPr="5D3C153C">
              <w:rPr>
                <w:rFonts w:asciiTheme="minorHAnsi" w:eastAsia="Arial" w:hAnsiTheme="minorHAnsi" w:cstheme="minorBidi"/>
                <w:b/>
                <w:bCs/>
              </w:rPr>
              <w:t xml:space="preserve"> </w:t>
            </w:r>
            <w:r w:rsidR="3D73E45C" w:rsidRPr="5D3C153C">
              <w:rPr>
                <w:rFonts w:asciiTheme="minorHAnsi" w:eastAsia="Arial" w:hAnsiTheme="minorHAnsi" w:cstheme="minorBidi"/>
                <w:b/>
                <w:bCs/>
              </w:rPr>
              <w:t xml:space="preserve">to </w:t>
            </w:r>
            <w:r w:rsidR="6C301409" w:rsidRPr="5D3C153C">
              <w:rPr>
                <w:rFonts w:asciiTheme="minorHAnsi" w:eastAsia="Arial" w:hAnsiTheme="minorHAnsi" w:cstheme="minorBidi"/>
                <w:b/>
                <w:bCs/>
              </w:rPr>
              <w:t>F</w:t>
            </w:r>
            <w:r w:rsidR="3D73E45C" w:rsidRPr="5D3C153C">
              <w:rPr>
                <w:rFonts w:asciiTheme="minorHAnsi" w:eastAsia="Arial" w:hAnsiTheme="minorHAnsi" w:cstheme="minorBidi"/>
                <w:b/>
                <w:bCs/>
              </w:rPr>
              <w:t xml:space="preserve">unding </w:t>
            </w:r>
            <w:r w:rsidR="2F371450" w:rsidRPr="5D3C153C">
              <w:rPr>
                <w:rFonts w:asciiTheme="minorHAnsi" w:eastAsia="Arial" w:hAnsiTheme="minorHAnsi" w:cstheme="minorBidi"/>
                <w:b/>
                <w:bCs/>
              </w:rPr>
              <w:t>M</w:t>
            </w:r>
            <w:r w:rsidR="3D73E45C" w:rsidRPr="5D3C153C">
              <w:rPr>
                <w:rFonts w:asciiTheme="minorHAnsi" w:eastAsia="Arial" w:hAnsiTheme="minorHAnsi" w:cstheme="minorBidi"/>
                <w:b/>
                <w:bCs/>
              </w:rPr>
              <w:t xml:space="preserve">easure </w:t>
            </w:r>
          </w:p>
          <w:p w14:paraId="7794EC59" w14:textId="7B95AC7C" w:rsidR="47D4C96C" w:rsidRPr="0062077A" w:rsidRDefault="1643810A" w:rsidP="00C329EE">
            <w:pPr>
              <w:spacing w:line="240" w:lineRule="auto"/>
              <w:ind w:left="-34"/>
              <w:jc w:val="both"/>
              <w:rPr>
                <w:rFonts w:asciiTheme="minorHAnsi" w:eastAsia="Segoe UI" w:hAnsiTheme="minorHAnsi" w:cstheme="minorBidi"/>
                <w:color w:val="424242"/>
              </w:rPr>
            </w:pPr>
            <w:r w:rsidRPr="0062077A">
              <w:rPr>
                <w:rFonts w:asciiTheme="minorHAnsi" w:eastAsia="Segoe UI" w:hAnsiTheme="minorHAnsi" w:cstheme="minorBidi"/>
                <w:color w:val="424242"/>
              </w:rPr>
              <w:t xml:space="preserve">Council acknowledged the care minute supplement’s goal of aligning funding with care delivery </w:t>
            </w:r>
            <w:r w:rsidR="001F17F9" w:rsidRPr="0062077A">
              <w:rPr>
                <w:rFonts w:asciiTheme="minorHAnsi" w:eastAsia="Segoe UI" w:hAnsiTheme="minorHAnsi" w:cstheme="minorBidi"/>
                <w:color w:val="424242"/>
              </w:rPr>
              <w:t>and</w:t>
            </w:r>
            <w:r w:rsidR="008642D1" w:rsidRPr="0062077A">
              <w:rPr>
                <w:rFonts w:asciiTheme="minorHAnsi" w:eastAsia="Segoe UI" w:hAnsiTheme="minorHAnsi" w:cstheme="minorBidi"/>
                <w:color w:val="424242"/>
              </w:rPr>
              <w:t xml:space="preserve"> noted</w:t>
            </w:r>
            <w:r w:rsidR="001F17F9" w:rsidRPr="0062077A">
              <w:rPr>
                <w:rFonts w:asciiTheme="minorHAnsi" w:eastAsia="Segoe UI" w:hAnsiTheme="minorHAnsi" w:cstheme="minorBidi"/>
                <w:color w:val="424242"/>
              </w:rPr>
              <w:t xml:space="preserve"> concerns </w:t>
            </w:r>
            <w:r w:rsidRPr="0062077A">
              <w:rPr>
                <w:rFonts w:asciiTheme="minorHAnsi" w:eastAsia="Segoe UI" w:hAnsiTheme="minorHAnsi" w:cstheme="minorBidi"/>
                <w:color w:val="424242"/>
              </w:rPr>
              <w:t xml:space="preserve">raised </w:t>
            </w:r>
            <w:r w:rsidR="008642D1" w:rsidRPr="0062077A">
              <w:rPr>
                <w:rFonts w:asciiTheme="minorHAnsi" w:eastAsia="Segoe UI" w:hAnsiTheme="minorHAnsi" w:cstheme="minorBidi"/>
                <w:color w:val="424242"/>
              </w:rPr>
              <w:t xml:space="preserve">by some providers </w:t>
            </w:r>
            <w:r w:rsidRPr="0062077A">
              <w:rPr>
                <w:rFonts w:asciiTheme="minorHAnsi" w:eastAsia="Segoe UI" w:hAnsiTheme="minorHAnsi" w:cstheme="minorBidi"/>
                <w:color w:val="424242"/>
              </w:rPr>
              <w:t>about penalising providers slightly under target. Members opposed adding further tolerance, warning it could encourage under-delivery. Instead, they recommended refining the supplement to reward full or above-target care delivery</w:t>
            </w:r>
            <w:r w:rsidR="00A446EA" w:rsidRPr="0062077A">
              <w:rPr>
                <w:rFonts w:asciiTheme="minorHAnsi" w:eastAsia="Segoe UI" w:hAnsiTheme="minorHAnsi" w:cstheme="minorBidi"/>
                <w:color w:val="424242"/>
              </w:rPr>
              <w:t>,</w:t>
            </w:r>
            <w:r w:rsidRPr="0062077A">
              <w:rPr>
                <w:rFonts w:asciiTheme="minorHAnsi" w:eastAsia="Segoe UI" w:hAnsiTheme="minorHAnsi" w:cstheme="minorBidi"/>
                <w:color w:val="424242"/>
              </w:rPr>
              <w:t xml:space="preserve"> while maintaining quality and person-centred care. Council also welcomed further discussions on outcome-based incentives, innovation, workforce, and training.</w:t>
            </w:r>
          </w:p>
          <w:p w14:paraId="73BB7BEC" w14:textId="77777777" w:rsidR="00C329EE" w:rsidRDefault="00C329EE" w:rsidP="00C329EE">
            <w:pPr>
              <w:spacing w:line="240" w:lineRule="auto"/>
              <w:ind w:left="-34"/>
              <w:jc w:val="both"/>
              <w:rPr>
                <w:rFonts w:asciiTheme="minorHAnsi" w:eastAsia="Arial" w:hAnsiTheme="minorHAnsi" w:cstheme="minorHAnsi"/>
                <w:b/>
                <w:bCs/>
                <w:szCs w:val="22"/>
              </w:rPr>
            </w:pPr>
          </w:p>
          <w:p w14:paraId="3A5F2914" w14:textId="77777777" w:rsidR="00697E51" w:rsidRDefault="00697E51" w:rsidP="00C329EE">
            <w:pPr>
              <w:spacing w:line="240" w:lineRule="auto"/>
              <w:ind w:left="-34"/>
              <w:jc w:val="both"/>
              <w:rPr>
                <w:rFonts w:asciiTheme="minorHAnsi" w:eastAsia="Arial" w:hAnsiTheme="minorHAnsi" w:cstheme="minorHAnsi"/>
                <w:b/>
                <w:bCs/>
                <w:szCs w:val="22"/>
              </w:rPr>
            </w:pPr>
          </w:p>
          <w:p w14:paraId="626CC2E7" w14:textId="4ABDF060" w:rsidR="47D4C96C" w:rsidRPr="00C329EE" w:rsidRDefault="3A731997" w:rsidP="00C329EE">
            <w:pPr>
              <w:spacing w:line="240" w:lineRule="auto"/>
              <w:ind w:left="-34"/>
              <w:jc w:val="both"/>
              <w:rPr>
                <w:rFonts w:asciiTheme="minorHAnsi" w:eastAsia="Arial" w:hAnsiTheme="minorHAnsi" w:cstheme="minorHAnsi"/>
                <w:b/>
                <w:bCs/>
                <w:szCs w:val="22"/>
              </w:rPr>
            </w:pPr>
            <w:r w:rsidRPr="00C329EE">
              <w:rPr>
                <w:rFonts w:asciiTheme="minorHAnsi" w:eastAsia="Arial" w:hAnsiTheme="minorHAnsi" w:cstheme="minorHAnsi"/>
                <w:b/>
                <w:bCs/>
                <w:szCs w:val="22"/>
              </w:rPr>
              <w:lastRenderedPageBreak/>
              <w:t xml:space="preserve">Reform Implementation Overview </w:t>
            </w:r>
          </w:p>
          <w:p w14:paraId="2C0A33AD" w14:textId="4456A023" w:rsidR="2A28D64C" w:rsidRPr="00697E51" w:rsidRDefault="04C2918B" w:rsidP="00697E51">
            <w:pPr>
              <w:spacing w:after="0" w:line="240" w:lineRule="auto"/>
              <w:ind w:left="-34"/>
              <w:jc w:val="both"/>
              <w:rPr>
                <w:rFonts w:asciiTheme="minorHAnsi" w:eastAsia="Segoe UI" w:hAnsiTheme="minorHAnsi" w:cstheme="minorHAnsi"/>
                <w:color w:val="424242"/>
                <w:szCs w:val="22"/>
              </w:rPr>
            </w:pPr>
            <w:r w:rsidRPr="00C329EE">
              <w:rPr>
                <w:rFonts w:asciiTheme="minorHAnsi" w:eastAsia="Segoe UI" w:hAnsiTheme="minorHAnsi" w:cstheme="minorHAnsi"/>
                <w:color w:val="424242"/>
                <w:szCs w:val="22"/>
              </w:rPr>
              <w:t>Council welcomed the extended role and revised timelines of the Aged Care Transition Taskforce following the 1 November 2025 implementation date. Members supported continued communication and training efforts to ensure sector readiness, and emphasised the need for timely, high-quality resources to avoid information overload for providers, care partners, and older people.</w:t>
            </w:r>
          </w:p>
          <w:p w14:paraId="1975795F" w14:textId="77777777" w:rsidR="00C329EE" w:rsidRDefault="00C329EE" w:rsidP="00C329EE">
            <w:pPr>
              <w:spacing w:after="0" w:line="240" w:lineRule="auto"/>
              <w:ind w:left="-34"/>
              <w:jc w:val="both"/>
              <w:rPr>
                <w:rFonts w:asciiTheme="minorHAnsi" w:eastAsia="Arial" w:hAnsiTheme="minorHAnsi" w:cstheme="minorHAnsi"/>
                <w:b/>
                <w:bCs/>
                <w:szCs w:val="22"/>
              </w:rPr>
            </w:pPr>
          </w:p>
          <w:p w14:paraId="2CD3A842" w14:textId="2041DAD9" w:rsidR="2A28D64C" w:rsidRPr="00C329EE" w:rsidRDefault="59D1FD89" w:rsidP="00C329EE">
            <w:pPr>
              <w:spacing w:after="0" w:line="240" w:lineRule="auto"/>
              <w:ind w:left="-34"/>
              <w:jc w:val="both"/>
              <w:rPr>
                <w:rFonts w:asciiTheme="minorHAnsi" w:eastAsia="Arial" w:hAnsiTheme="minorHAnsi" w:cstheme="minorHAnsi"/>
                <w:b/>
                <w:bCs/>
                <w:szCs w:val="22"/>
              </w:rPr>
            </w:pPr>
            <w:r w:rsidRPr="00C329EE">
              <w:rPr>
                <w:rFonts w:asciiTheme="minorHAnsi" w:eastAsia="Arial" w:hAnsiTheme="minorHAnsi" w:cstheme="minorHAnsi"/>
                <w:b/>
                <w:bCs/>
                <w:szCs w:val="22"/>
              </w:rPr>
              <w:t xml:space="preserve">Support at Home Program </w:t>
            </w:r>
          </w:p>
          <w:p w14:paraId="4DF30C7A" w14:textId="5F3C63F0" w:rsidR="2A28D64C" w:rsidRPr="00C329EE" w:rsidRDefault="199DE3DC" w:rsidP="00C329EE">
            <w:pPr>
              <w:spacing w:after="0" w:line="240" w:lineRule="auto"/>
              <w:ind w:left="-34"/>
              <w:jc w:val="both"/>
              <w:rPr>
                <w:rFonts w:asciiTheme="minorHAnsi" w:eastAsia="Arial" w:hAnsiTheme="minorHAnsi" w:cstheme="minorHAnsi"/>
                <w:szCs w:val="22"/>
              </w:rPr>
            </w:pPr>
            <w:r w:rsidRPr="00C329EE">
              <w:rPr>
                <w:rFonts w:asciiTheme="minorHAnsi" w:eastAsia="Segoe UI" w:hAnsiTheme="minorHAnsi" w:cstheme="minorHAnsi"/>
                <w:color w:val="424242"/>
                <w:szCs w:val="22"/>
              </w:rPr>
              <w:t xml:space="preserve">Council noted ongoing confusion </w:t>
            </w:r>
            <w:r w:rsidR="00230EB6">
              <w:rPr>
                <w:rFonts w:asciiTheme="minorHAnsi" w:eastAsia="Segoe UI" w:hAnsiTheme="minorHAnsi" w:cstheme="minorHAnsi"/>
                <w:color w:val="424242"/>
                <w:szCs w:val="22"/>
              </w:rPr>
              <w:t>in the sector</w:t>
            </w:r>
            <w:r w:rsidRPr="00C329EE">
              <w:rPr>
                <w:rFonts w:asciiTheme="minorHAnsi" w:eastAsia="Segoe UI" w:hAnsiTheme="minorHAnsi" w:cstheme="minorHAnsi"/>
                <w:color w:val="424242"/>
                <w:szCs w:val="22"/>
              </w:rPr>
              <w:t xml:space="preserve"> around the inclusion of the Commonwealth Home Support Program under the new Aged Care Act from 1 November 2025. Members highlighted the need for clearer, simplified information on service agreements, fees, and service changes, and suggested exploring alternative engagement methods. Council also acknowledged the need to strengthen choice and control and expressed willingness to collaborate with the Department to support positive outcomes.</w:t>
            </w:r>
          </w:p>
          <w:p w14:paraId="07429459" w14:textId="77777777" w:rsidR="00C329EE" w:rsidRDefault="00C329EE" w:rsidP="00C329EE">
            <w:pPr>
              <w:spacing w:after="0" w:line="240" w:lineRule="auto"/>
              <w:ind w:left="-34"/>
              <w:jc w:val="both"/>
              <w:rPr>
                <w:rFonts w:asciiTheme="minorHAnsi" w:eastAsia="Arial" w:hAnsiTheme="minorHAnsi" w:cstheme="minorHAnsi"/>
                <w:b/>
                <w:bCs/>
                <w:color w:val="000000" w:themeColor="text1"/>
                <w:szCs w:val="22"/>
              </w:rPr>
            </w:pPr>
          </w:p>
          <w:p w14:paraId="6C644078" w14:textId="6C0141B4" w:rsidR="2A28D64C" w:rsidRPr="00C329EE" w:rsidRDefault="59D1FD89" w:rsidP="00C329EE">
            <w:pPr>
              <w:spacing w:after="0" w:line="240" w:lineRule="auto"/>
              <w:ind w:left="-34"/>
              <w:jc w:val="both"/>
              <w:rPr>
                <w:rFonts w:asciiTheme="minorHAnsi" w:eastAsia="Arial" w:hAnsiTheme="minorHAnsi" w:cstheme="minorHAnsi"/>
                <w:b/>
                <w:bCs/>
                <w:color w:val="000000" w:themeColor="text1"/>
                <w:szCs w:val="22"/>
              </w:rPr>
            </w:pPr>
            <w:r w:rsidRPr="00C329EE">
              <w:rPr>
                <w:rFonts w:asciiTheme="minorHAnsi" w:eastAsia="Arial" w:hAnsiTheme="minorHAnsi" w:cstheme="minorHAnsi"/>
                <w:b/>
                <w:bCs/>
                <w:color w:val="000000" w:themeColor="text1"/>
                <w:szCs w:val="22"/>
              </w:rPr>
              <w:t xml:space="preserve">National Aged Care Design Principles and Guidelines </w:t>
            </w:r>
          </w:p>
          <w:p w14:paraId="782E80A7" w14:textId="04277F3D" w:rsidR="47D4C96C" w:rsidRPr="00C329EE" w:rsidRDefault="1614DA51" w:rsidP="00C329EE">
            <w:pPr>
              <w:spacing w:after="0" w:line="240" w:lineRule="auto"/>
              <w:ind w:left="-34"/>
              <w:jc w:val="both"/>
              <w:rPr>
                <w:rFonts w:asciiTheme="minorHAnsi" w:eastAsia="Arial" w:hAnsiTheme="minorHAnsi" w:cstheme="minorHAnsi"/>
                <w:szCs w:val="22"/>
              </w:rPr>
            </w:pPr>
            <w:r w:rsidRPr="00C329EE">
              <w:rPr>
                <w:rFonts w:asciiTheme="minorHAnsi" w:eastAsia="Segoe UI" w:hAnsiTheme="minorHAnsi" w:cstheme="minorHAnsi"/>
                <w:color w:val="424242"/>
                <w:szCs w:val="22"/>
              </w:rPr>
              <w:t xml:space="preserve">Council thanked the Department for promoting voluntary adoption of the National Aged Care Design Principles and Guidelines and stressed the importance of </w:t>
            </w:r>
            <w:r w:rsidR="00EF3A08">
              <w:rPr>
                <w:rFonts w:asciiTheme="minorHAnsi" w:eastAsia="Segoe UI" w:hAnsiTheme="minorHAnsi" w:cstheme="minorHAnsi"/>
                <w:color w:val="424242"/>
                <w:szCs w:val="22"/>
              </w:rPr>
              <w:t xml:space="preserve">considering care practices when </w:t>
            </w:r>
            <w:r w:rsidRPr="00C329EE">
              <w:rPr>
                <w:rFonts w:asciiTheme="minorHAnsi" w:eastAsia="Segoe UI" w:hAnsiTheme="minorHAnsi" w:cstheme="minorHAnsi"/>
                <w:color w:val="424242"/>
                <w:szCs w:val="22"/>
              </w:rPr>
              <w:t xml:space="preserve">evaluating </w:t>
            </w:r>
            <w:r w:rsidR="00EF3A08">
              <w:rPr>
                <w:rFonts w:asciiTheme="minorHAnsi" w:eastAsia="Segoe UI" w:hAnsiTheme="minorHAnsi" w:cstheme="minorHAnsi"/>
                <w:color w:val="424242"/>
                <w:szCs w:val="22"/>
              </w:rPr>
              <w:t>the effectiveness of</w:t>
            </w:r>
            <w:r w:rsidRPr="00C329EE">
              <w:rPr>
                <w:rFonts w:asciiTheme="minorHAnsi" w:eastAsia="Segoe UI" w:hAnsiTheme="minorHAnsi" w:cstheme="minorHAnsi"/>
                <w:color w:val="424242"/>
                <w:szCs w:val="22"/>
              </w:rPr>
              <w:t xml:space="preserve"> design </w:t>
            </w:r>
            <w:r w:rsidR="00EF3A08">
              <w:rPr>
                <w:rFonts w:asciiTheme="minorHAnsi" w:eastAsia="Segoe UI" w:hAnsiTheme="minorHAnsi" w:cstheme="minorHAnsi"/>
                <w:color w:val="424242"/>
                <w:szCs w:val="22"/>
              </w:rPr>
              <w:t xml:space="preserve">changes within residential aged care </w:t>
            </w:r>
            <w:r w:rsidR="00244596">
              <w:rPr>
                <w:rFonts w:asciiTheme="minorHAnsi" w:eastAsia="Segoe UI" w:hAnsiTheme="minorHAnsi" w:cstheme="minorHAnsi"/>
                <w:color w:val="424242"/>
                <w:szCs w:val="22"/>
              </w:rPr>
              <w:t>settings</w:t>
            </w:r>
            <w:r w:rsidRPr="00C329EE">
              <w:rPr>
                <w:rFonts w:asciiTheme="minorHAnsi" w:eastAsia="Segoe UI" w:hAnsiTheme="minorHAnsi" w:cstheme="minorHAnsi"/>
                <w:color w:val="424242"/>
                <w:szCs w:val="22"/>
              </w:rPr>
              <w:t xml:space="preserve">. </w:t>
            </w:r>
            <w:r w:rsidR="004B5AD5" w:rsidRPr="00C329EE">
              <w:rPr>
                <w:rFonts w:asciiTheme="minorHAnsi" w:eastAsia="Segoe UI" w:hAnsiTheme="minorHAnsi" w:cstheme="minorHAnsi"/>
                <w:color w:val="424242"/>
                <w:szCs w:val="22"/>
              </w:rPr>
              <w:t>Members discussed and</w:t>
            </w:r>
            <w:r w:rsidRPr="00C329EE">
              <w:rPr>
                <w:rFonts w:asciiTheme="minorHAnsi" w:eastAsia="Segoe UI" w:hAnsiTheme="minorHAnsi" w:cstheme="minorHAnsi"/>
                <w:color w:val="424242"/>
                <w:szCs w:val="22"/>
              </w:rPr>
              <w:t xml:space="preserve"> recommended further review of the draft supplementary guidance for culturally safe design for First Nations people to ensure it supports safe, quality care, meets regulatory requirements, is functional for providers and staff, and is applicable to both new builds and refurbishments.</w:t>
            </w:r>
          </w:p>
          <w:p w14:paraId="15A16736" w14:textId="77777777" w:rsidR="00C329EE" w:rsidRDefault="00C329EE" w:rsidP="00C329EE">
            <w:pPr>
              <w:spacing w:after="0" w:line="240" w:lineRule="auto"/>
              <w:ind w:left="-34"/>
              <w:jc w:val="both"/>
              <w:rPr>
                <w:rFonts w:asciiTheme="minorHAnsi" w:eastAsia="Arial" w:hAnsiTheme="minorHAnsi" w:cstheme="minorHAnsi"/>
                <w:b/>
                <w:bCs/>
                <w:color w:val="000000" w:themeColor="text1"/>
                <w:szCs w:val="22"/>
              </w:rPr>
            </w:pPr>
          </w:p>
          <w:p w14:paraId="6BC3B566" w14:textId="0B13E769" w:rsidR="2A28D64C" w:rsidRPr="00C329EE" w:rsidRDefault="28970FDB" w:rsidP="00C329EE">
            <w:pPr>
              <w:spacing w:after="0" w:line="240" w:lineRule="auto"/>
              <w:ind w:left="-34"/>
              <w:jc w:val="both"/>
              <w:rPr>
                <w:rFonts w:asciiTheme="minorHAnsi" w:eastAsia="Arial" w:hAnsiTheme="minorHAnsi" w:cstheme="minorHAnsi"/>
                <w:b/>
                <w:bCs/>
                <w:color w:val="000000" w:themeColor="text1"/>
                <w:szCs w:val="22"/>
              </w:rPr>
            </w:pPr>
            <w:r w:rsidRPr="00C329EE">
              <w:rPr>
                <w:rFonts w:asciiTheme="minorHAnsi" w:eastAsia="Arial" w:hAnsiTheme="minorHAnsi" w:cstheme="minorHAnsi"/>
                <w:b/>
                <w:bCs/>
                <w:color w:val="000000" w:themeColor="text1"/>
                <w:szCs w:val="22"/>
              </w:rPr>
              <w:t xml:space="preserve">The registered supporter role and supported decision-making </w:t>
            </w:r>
          </w:p>
          <w:p w14:paraId="67F8204E" w14:textId="7A4904BF" w:rsidR="2A28D64C" w:rsidRPr="00C329EE" w:rsidRDefault="5DDFE9B2" w:rsidP="00C329EE">
            <w:pPr>
              <w:spacing w:line="240" w:lineRule="auto"/>
              <w:ind w:left="-34"/>
              <w:jc w:val="both"/>
              <w:rPr>
                <w:rFonts w:asciiTheme="minorHAnsi" w:eastAsia="Arial" w:hAnsiTheme="minorHAnsi" w:cstheme="minorHAnsi"/>
                <w:szCs w:val="22"/>
              </w:rPr>
            </w:pPr>
            <w:r w:rsidRPr="00C329EE">
              <w:rPr>
                <w:rFonts w:asciiTheme="minorHAnsi" w:eastAsia="Segoe UI" w:hAnsiTheme="minorHAnsi" w:cstheme="minorHAnsi"/>
                <w:color w:val="424242"/>
                <w:szCs w:val="22"/>
              </w:rPr>
              <w:t>Council ac</w:t>
            </w:r>
            <w:r w:rsidR="00C329EE">
              <w:rPr>
                <w:rFonts w:asciiTheme="minorHAnsi" w:eastAsia="Segoe UI" w:hAnsiTheme="minorHAnsi" w:cstheme="minorHAnsi"/>
                <w:color w:val="424242"/>
                <w:szCs w:val="22"/>
              </w:rPr>
              <w:t>k</w:t>
            </w:r>
            <w:r w:rsidRPr="00C329EE">
              <w:rPr>
                <w:rFonts w:asciiTheme="minorHAnsi" w:eastAsia="Segoe UI" w:hAnsiTheme="minorHAnsi" w:cstheme="minorHAnsi"/>
                <w:color w:val="424242"/>
                <w:szCs w:val="22"/>
              </w:rPr>
              <w:t xml:space="preserve">nowledged the Department’s focus on </w:t>
            </w:r>
            <w:r w:rsidR="00497E2E">
              <w:rPr>
                <w:rFonts w:asciiTheme="minorHAnsi" w:eastAsia="Segoe UI" w:hAnsiTheme="minorHAnsi" w:cstheme="minorHAnsi"/>
                <w:color w:val="424242"/>
                <w:szCs w:val="22"/>
              </w:rPr>
              <w:t>S</w:t>
            </w:r>
            <w:r w:rsidRPr="00C329EE">
              <w:rPr>
                <w:rFonts w:asciiTheme="minorHAnsi" w:eastAsia="Segoe UI" w:hAnsiTheme="minorHAnsi" w:cstheme="minorHAnsi"/>
                <w:color w:val="424242"/>
                <w:szCs w:val="22"/>
              </w:rPr>
              <w:t xml:space="preserve">upported </w:t>
            </w:r>
            <w:r w:rsidR="00497E2E">
              <w:rPr>
                <w:rFonts w:asciiTheme="minorHAnsi" w:eastAsia="Segoe UI" w:hAnsiTheme="minorHAnsi" w:cstheme="minorHAnsi"/>
                <w:color w:val="424242"/>
                <w:szCs w:val="22"/>
              </w:rPr>
              <w:t>D</w:t>
            </w:r>
            <w:r w:rsidRPr="00C329EE">
              <w:rPr>
                <w:rFonts w:asciiTheme="minorHAnsi" w:eastAsia="Segoe UI" w:hAnsiTheme="minorHAnsi" w:cstheme="minorHAnsi"/>
                <w:color w:val="424242"/>
                <w:szCs w:val="22"/>
              </w:rPr>
              <w:t>ecision</w:t>
            </w:r>
            <w:r w:rsidR="00497E2E">
              <w:rPr>
                <w:rFonts w:asciiTheme="minorHAnsi" w:eastAsia="Segoe UI" w:hAnsiTheme="minorHAnsi" w:cstheme="minorHAnsi"/>
                <w:color w:val="424242"/>
                <w:szCs w:val="22"/>
              </w:rPr>
              <w:t xml:space="preserve"> M</w:t>
            </w:r>
            <w:r w:rsidRPr="00C329EE">
              <w:rPr>
                <w:rFonts w:asciiTheme="minorHAnsi" w:eastAsia="Segoe UI" w:hAnsiTheme="minorHAnsi" w:cstheme="minorHAnsi"/>
                <w:color w:val="424242"/>
                <w:szCs w:val="22"/>
              </w:rPr>
              <w:t xml:space="preserve">aking (SDM) as central to the new rights-based Aged Care Act, highlighting the cultural shift toward reinforcing older people's autonomy. They noted the complexity of </w:t>
            </w:r>
            <w:r w:rsidR="00DF54FD">
              <w:rPr>
                <w:rFonts w:asciiTheme="minorHAnsi" w:eastAsia="Segoe UI" w:hAnsiTheme="minorHAnsi" w:cstheme="minorHAnsi"/>
                <w:color w:val="424242"/>
                <w:szCs w:val="22"/>
              </w:rPr>
              <w:t>the interaction of</w:t>
            </w:r>
            <w:r w:rsidR="00DF54FD" w:rsidRPr="00C329EE">
              <w:rPr>
                <w:rFonts w:asciiTheme="minorHAnsi" w:eastAsia="Segoe UI" w:hAnsiTheme="minorHAnsi" w:cstheme="minorHAnsi"/>
                <w:color w:val="424242"/>
                <w:szCs w:val="22"/>
              </w:rPr>
              <w:t xml:space="preserve"> </w:t>
            </w:r>
            <w:r w:rsidRPr="00C329EE">
              <w:rPr>
                <w:rFonts w:asciiTheme="minorHAnsi" w:eastAsia="Segoe UI" w:hAnsiTheme="minorHAnsi" w:cstheme="minorHAnsi"/>
                <w:color w:val="424242"/>
                <w:szCs w:val="22"/>
              </w:rPr>
              <w:t>Commonwealth and state legislation and recommended clear role delineation between supporters and decision-makers, supported by targeted education and fit-for-purpose resources. Council also emphasised the need for ongoing monitoring to identify barriers and best practices in embedding SDM across the sector.</w:t>
            </w:r>
          </w:p>
          <w:p w14:paraId="06624A66" w14:textId="535F37E9" w:rsidR="2A28D64C" w:rsidRPr="00C329EE" w:rsidRDefault="2A28D64C" w:rsidP="00C329EE">
            <w:pPr>
              <w:spacing w:line="240" w:lineRule="auto"/>
              <w:ind w:left="-34"/>
              <w:jc w:val="both"/>
              <w:rPr>
                <w:rFonts w:asciiTheme="minorHAnsi" w:eastAsia="Arial" w:hAnsiTheme="minorHAnsi" w:cstheme="minorHAnsi"/>
                <w:b/>
                <w:bCs/>
                <w:color w:val="000000" w:themeColor="text1"/>
                <w:szCs w:val="22"/>
              </w:rPr>
            </w:pPr>
          </w:p>
          <w:p w14:paraId="320FA168" w14:textId="5EAE05B8" w:rsidR="60110310" w:rsidRPr="00C329EE" w:rsidRDefault="60110310" w:rsidP="00C329EE">
            <w:pPr>
              <w:spacing w:line="240" w:lineRule="auto"/>
              <w:ind w:left="-34"/>
              <w:jc w:val="both"/>
              <w:rPr>
                <w:rFonts w:asciiTheme="minorHAnsi" w:eastAsia="Arial" w:hAnsiTheme="minorHAnsi" w:cstheme="minorHAnsi"/>
                <w:b/>
                <w:bCs/>
                <w:color w:val="000000" w:themeColor="text1"/>
                <w:szCs w:val="22"/>
              </w:rPr>
            </w:pPr>
          </w:p>
          <w:p w14:paraId="794E9E18" w14:textId="75898402" w:rsidR="60110310" w:rsidRPr="00C329EE" w:rsidRDefault="60110310" w:rsidP="00C329EE">
            <w:pPr>
              <w:spacing w:line="240" w:lineRule="auto"/>
              <w:ind w:left="-34"/>
              <w:jc w:val="both"/>
              <w:rPr>
                <w:rFonts w:asciiTheme="minorHAnsi" w:eastAsia="Arial" w:hAnsiTheme="minorHAnsi" w:cstheme="minorHAnsi"/>
                <w:b/>
                <w:bCs/>
                <w:color w:val="000000" w:themeColor="text1"/>
                <w:szCs w:val="22"/>
              </w:rPr>
            </w:pPr>
          </w:p>
          <w:p w14:paraId="38207FD6" w14:textId="1D416A50" w:rsidR="60110310" w:rsidRPr="00C329EE" w:rsidRDefault="60110310" w:rsidP="00C329EE">
            <w:pPr>
              <w:spacing w:line="240" w:lineRule="auto"/>
              <w:ind w:left="-34"/>
              <w:jc w:val="both"/>
              <w:rPr>
                <w:rFonts w:asciiTheme="minorHAnsi" w:eastAsia="Arial" w:hAnsiTheme="minorHAnsi" w:cstheme="minorHAnsi"/>
                <w:b/>
                <w:bCs/>
                <w:color w:val="000000" w:themeColor="text1"/>
                <w:szCs w:val="22"/>
              </w:rPr>
            </w:pPr>
          </w:p>
        </w:tc>
      </w:tr>
    </w:tbl>
    <w:p w14:paraId="31C2D5D1" w14:textId="3E819AFA" w:rsidR="00F00D32" w:rsidRPr="00F00D32" w:rsidRDefault="00F00D32" w:rsidP="00F00D32"/>
    <w:sectPr w:rsidR="00F00D32" w:rsidRPr="00F00D32" w:rsidSect="009724AB">
      <w:headerReference w:type="even" r:id="rId17"/>
      <w:headerReference w:type="default" r:id="rId18"/>
      <w:footerReference w:type="default" r:id="rId19"/>
      <w:headerReference w:type="first" r:id="rId20"/>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09B2C" w14:textId="77777777" w:rsidR="00047190" w:rsidRDefault="00047190" w:rsidP="006B56BB">
      <w:r>
        <w:separator/>
      </w:r>
    </w:p>
    <w:p w14:paraId="2DEDDA86" w14:textId="77777777" w:rsidR="00047190" w:rsidRDefault="00047190"/>
  </w:endnote>
  <w:endnote w:type="continuationSeparator" w:id="0">
    <w:p w14:paraId="29A759C8" w14:textId="77777777" w:rsidR="00047190" w:rsidRDefault="00047190" w:rsidP="006B56BB">
      <w:r>
        <w:continuationSeparator/>
      </w:r>
    </w:p>
    <w:p w14:paraId="142C210E" w14:textId="77777777" w:rsidR="00047190" w:rsidRDefault="00047190"/>
  </w:endnote>
  <w:endnote w:type="continuationNotice" w:id="1">
    <w:p w14:paraId="2CC1BFFE" w14:textId="77777777" w:rsidR="00047190" w:rsidRDefault="00047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EEA51" w14:textId="77777777" w:rsidR="00EC5769" w:rsidRDefault="00EC5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BBF9" w14:textId="77777777"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66976" w14:textId="232CE0C9" w:rsidR="0068134A" w:rsidRPr="00DE3355" w:rsidRDefault="2A28D64C" w:rsidP="004247BE">
    <w:pPr>
      <w:pStyle w:val="Footer"/>
      <w:tabs>
        <w:tab w:val="clear" w:pos="4513"/>
        <w:tab w:val="clear" w:pos="9026"/>
        <w:tab w:val="left" w:pos="5780"/>
        <w:tab w:val="left" w:pos="8180"/>
      </w:tabs>
    </w:pPr>
    <w:r>
      <w:t>NACAC – Meeting Communique – 11 June 2025</w:t>
    </w:r>
    <w:r w:rsidR="00BB6E84">
      <w:tab/>
    </w:r>
    <w:r w:rsidR="00BB6E84">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8C209" w14:textId="22C44C4E" w:rsidR="00440411" w:rsidRPr="0068134A" w:rsidRDefault="1252672C" w:rsidP="0068134A">
    <w:pPr>
      <w:pStyle w:val="Footer"/>
      <w:tabs>
        <w:tab w:val="clear" w:pos="4513"/>
      </w:tabs>
    </w:pPr>
    <w:r>
      <w:t>NACAC – Meeting Communique – 11 June 2025</w:t>
    </w:r>
    <w:sdt>
      <w:sdtPr>
        <w:id w:val="1645073133"/>
        <w:docPartObj>
          <w:docPartGallery w:val="Page Numbers (Bottom of Page)"/>
          <w:docPartUnique/>
        </w:docPartObj>
      </w:sdtPr>
      <w:sdtContent>
        <w:r w:rsidR="00612294">
          <w:tab/>
        </w:r>
        <w:r w:rsidR="00612294">
          <w:fldChar w:fldCharType="begin"/>
        </w:r>
        <w:r w:rsidR="00612294">
          <w:instrText xml:space="preserve"> PAGE   \* MERGEFORMAT </w:instrText>
        </w:r>
        <w:r w:rsidR="00612294">
          <w:fldChar w:fldCharType="separate"/>
        </w:r>
        <w:r>
          <w:t>1</w:t>
        </w:r>
        <w:r w:rsidR="00612294">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49646" w14:textId="77777777" w:rsidR="00047190" w:rsidRDefault="00047190" w:rsidP="006B56BB">
      <w:r>
        <w:separator/>
      </w:r>
    </w:p>
    <w:p w14:paraId="4E75FE54" w14:textId="77777777" w:rsidR="00047190" w:rsidRDefault="00047190"/>
  </w:footnote>
  <w:footnote w:type="continuationSeparator" w:id="0">
    <w:p w14:paraId="75057D00" w14:textId="77777777" w:rsidR="00047190" w:rsidRDefault="00047190" w:rsidP="006B56BB">
      <w:r>
        <w:continuationSeparator/>
      </w:r>
    </w:p>
    <w:p w14:paraId="6E9966F4" w14:textId="77777777" w:rsidR="00047190" w:rsidRDefault="00047190"/>
  </w:footnote>
  <w:footnote w:type="continuationNotice" w:id="1">
    <w:p w14:paraId="048201EE" w14:textId="77777777" w:rsidR="00047190" w:rsidRDefault="000471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B41C7" w14:textId="77777777" w:rsidR="00EC5769" w:rsidRDefault="00EC5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7957C25" w14:paraId="1636C6F3" w14:textId="77777777" w:rsidTr="37957C25">
      <w:trPr>
        <w:trHeight w:val="300"/>
      </w:trPr>
      <w:tc>
        <w:tcPr>
          <w:tcW w:w="3020" w:type="dxa"/>
        </w:tcPr>
        <w:p w14:paraId="1F69B0D6" w14:textId="4DF03B89" w:rsidR="37957C25" w:rsidRDefault="37957C25" w:rsidP="37957C25">
          <w:pPr>
            <w:pStyle w:val="Header"/>
            <w:ind w:left="-115"/>
          </w:pPr>
        </w:p>
      </w:tc>
      <w:tc>
        <w:tcPr>
          <w:tcW w:w="3020" w:type="dxa"/>
        </w:tcPr>
        <w:p w14:paraId="3CFF78E6" w14:textId="5BA82CCB" w:rsidR="37957C25" w:rsidRDefault="37957C25" w:rsidP="37957C25">
          <w:pPr>
            <w:pStyle w:val="Header"/>
            <w:jc w:val="center"/>
          </w:pPr>
        </w:p>
      </w:tc>
      <w:tc>
        <w:tcPr>
          <w:tcW w:w="3020" w:type="dxa"/>
        </w:tcPr>
        <w:p w14:paraId="6971A812" w14:textId="5C15521D" w:rsidR="37957C25" w:rsidRDefault="37957C25" w:rsidP="37957C25">
          <w:pPr>
            <w:pStyle w:val="Header"/>
            <w:ind w:right="-115"/>
            <w:jc w:val="right"/>
          </w:pPr>
        </w:p>
      </w:tc>
    </w:tr>
  </w:tbl>
  <w:p w14:paraId="34D2E57F" w14:textId="27327B89" w:rsidR="37957C25" w:rsidRDefault="37957C25" w:rsidP="37957C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694E3" w14:textId="4C49FCD8" w:rsidR="008D48C9" w:rsidRDefault="00EC5769">
    <w:pPr>
      <w:pStyle w:val="Header"/>
    </w:pPr>
    <w:r>
      <w:rPr>
        <w:noProof/>
      </w:rPr>
      <w:drawing>
        <wp:inline distT="0" distB="0" distL="0" distR="0" wp14:anchorId="77093078" wp14:editId="388B1FA6">
          <wp:extent cx="5753735" cy="801370"/>
          <wp:effectExtent l="0" t="0" r="0" b="0"/>
          <wp:docPr id="361093405" name="Picture 2" descr="A blu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ue and green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801370"/>
                  </a:xfrm>
                  <a:prstGeom prst="rect">
                    <a:avLst/>
                  </a:prstGeom>
                  <a:noFill/>
                  <a:ln>
                    <a:noFill/>
                  </a:ln>
                </pic:spPr>
              </pic:pic>
            </a:graphicData>
          </a:graphic>
        </wp:inline>
      </w:drawing>
    </w:r>
  </w:p>
  <w:p w14:paraId="38D41E7B" w14:textId="77777777" w:rsidR="00EC5769" w:rsidRDefault="00EC57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197CF" w14:textId="3E87ED76" w:rsidR="001A3F00" w:rsidRDefault="001A3F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32D4" w14:textId="7FADA347" w:rsidR="001A3F00" w:rsidRDefault="001A3F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3E2AB" w14:textId="5BC56386" w:rsidR="001A3F00" w:rsidRDefault="001A3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23"/>
  </w:num>
  <w:num w:numId="3" w16cid:durableId="235825222">
    <w:abstractNumId w:val="30"/>
  </w:num>
  <w:num w:numId="4" w16cid:durableId="2023509205">
    <w:abstractNumId w:val="8"/>
  </w:num>
  <w:num w:numId="5" w16cid:durableId="1791822256">
    <w:abstractNumId w:val="8"/>
    <w:lvlOverride w:ilvl="0">
      <w:startOverride w:val="1"/>
    </w:lvlOverride>
  </w:num>
  <w:num w:numId="6" w16cid:durableId="416487120">
    <w:abstractNumId w:val="11"/>
  </w:num>
  <w:num w:numId="7" w16cid:durableId="434444360">
    <w:abstractNumId w:val="20"/>
  </w:num>
  <w:num w:numId="8" w16cid:durableId="362751147">
    <w:abstractNumId w:val="29"/>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32"/>
  </w:num>
  <w:num w:numId="17" w16cid:durableId="826748578">
    <w:abstractNumId w:val="13"/>
  </w:num>
  <w:num w:numId="18" w16cid:durableId="268587860">
    <w:abstractNumId w:val="14"/>
  </w:num>
  <w:num w:numId="19" w16cid:durableId="583149993">
    <w:abstractNumId w:val="16"/>
  </w:num>
  <w:num w:numId="20" w16cid:durableId="406614505">
    <w:abstractNumId w:val="17"/>
  </w:num>
  <w:num w:numId="21" w16cid:durableId="1584023879">
    <w:abstractNumId w:val="31"/>
  </w:num>
  <w:num w:numId="22" w16cid:durableId="1270233570">
    <w:abstractNumId w:val="10"/>
  </w:num>
  <w:num w:numId="23" w16cid:durableId="611401788">
    <w:abstractNumId w:val="13"/>
  </w:num>
  <w:num w:numId="24" w16cid:durableId="1022513200">
    <w:abstractNumId w:val="16"/>
  </w:num>
  <w:num w:numId="25" w16cid:durableId="2003729646">
    <w:abstractNumId w:val="30"/>
  </w:num>
  <w:num w:numId="26" w16cid:durableId="1946763033">
    <w:abstractNumId w:val="8"/>
  </w:num>
  <w:num w:numId="27" w16cid:durableId="312611862">
    <w:abstractNumId w:val="18"/>
  </w:num>
  <w:num w:numId="28" w16cid:durableId="511605125">
    <w:abstractNumId w:val="27"/>
  </w:num>
  <w:num w:numId="29" w16cid:durableId="1330907870">
    <w:abstractNumId w:val="21"/>
  </w:num>
  <w:num w:numId="30" w16cid:durableId="238638011">
    <w:abstractNumId w:val="22"/>
  </w:num>
  <w:num w:numId="31" w16cid:durableId="26371822">
    <w:abstractNumId w:val="12"/>
  </w:num>
  <w:num w:numId="32" w16cid:durableId="562981981">
    <w:abstractNumId w:val="9"/>
  </w:num>
  <w:num w:numId="33" w16cid:durableId="3292123">
    <w:abstractNumId w:val="15"/>
  </w:num>
  <w:num w:numId="34" w16cid:durableId="1468426813">
    <w:abstractNumId w:val="19"/>
  </w:num>
  <w:num w:numId="35" w16cid:durableId="1428770723">
    <w:abstractNumId w:val="28"/>
  </w:num>
  <w:num w:numId="36" w16cid:durableId="316422354">
    <w:abstractNumId w:val="25"/>
  </w:num>
  <w:num w:numId="37" w16cid:durableId="33426151">
    <w:abstractNumId w:val="26"/>
  </w:num>
  <w:num w:numId="38" w16cid:durableId="11155573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44"/>
    <w:rsid w:val="00000E21"/>
    <w:rsid w:val="00002E8B"/>
    <w:rsid w:val="00003743"/>
    <w:rsid w:val="000047B4"/>
    <w:rsid w:val="00004815"/>
    <w:rsid w:val="00005712"/>
    <w:rsid w:val="00005BD1"/>
    <w:rsid w:val="00007FD8"/>
    <w:rsid w:val="00010660"/>
    <w:rsid w:val="000117F8"/>
    <w:rsid w:val="00012B06"/>
    <w:rsid w:val="0001460F"/>
    <w:rsid w:val="00016D75"/>
    <w:rsid w:val="00022629"/>
    <w:rsid w:val="00026139"/>
    <w:rsid w:val="000275D6"/>
    <w:rsid w:val="00027601"/>
    <w:rsid w:val="00031684"/>
    <w:rsid w:val="000319FC"/>
    <w:rsid w:val="000325F3"/>
    <w:rsid w:val="00033321"/>
    <w:rsid w:val="000338E5"/>
    <w:rsid w:val="00033B3E"/>
    <w:rsid w:val="00033ECC"/>
    <w:rsid w:val="0003422F"/>
    <w:rsid w:val="00036EF5"/>
    <w:rsid w:val="00041375"/>
    <w:rsid w:val="00041F6D"/>
    <w:rsid w:val="00042C0E"/>
    <w:rsid w:val="00043A8B"/>
    <w:rsid w:val="00046FF0"/>
    <w:rsid w:val="00047190"/>
    <w:rsid w:val="00050176"/>
    <w:rsid w:val="00052F7B"/>
    <w:rsid w:val="00057735"/>
    <w:rsid w:val="00061321"/>
    <w:rsid w:val="000621DD"/>
    <w:rsid w:val="000627CF"/>
    <w:rsid w:val="00067456"/>
    <w:rsid w:val="00071506"/>
    <w:rsid w:val="0007154F"/>
    <w:rsid w:val="00071B5F"/>
    <w:rsid w:val="00081AB1"/>
    <w:rsid w:val="000859B6"/>
    <w:rsid w:val="00090316"/>
    <w:rsid w:val="00090CA3"/>
    <w:rsid w:val="00092927"/>
    <w:rsid w:val="00093981"/>
    <w:rsid w:val="00094823"/>
    <w:rsid w:val="00094902"/>
    <w:rsid w:val="00095A8B"/>
    <w:rsid w:val="000B067A"/>
    <w:rsid w:val="000B1540"/>
    <w:rsid w:val="000B1CDE"/>
    <w:rsid w:val="000B1E53"/>
    <w:rsid w:val="000B1EFB"/>
    <w:rsid w:val="000B33FD"/>
    <w:rsid w:val="000B4ABA"/>
    <w:rsid w:val="000B6E7C"/>
    <w:rsid w:val="000C243A"/>
    <w:rsid w:val="000C4B16"/>
    <w:rsid w:val="000C50C3"/>
    <w:rsid w:val="000C5E14"/>
    <w:rsid w:val="000C6557"/>
    <w:rsid w:val="000D21F6"/>
    <w:rsid w:val="000D2DA2"/>
    <w:rsid w:val="000D3E47"/>
    <w:rsid w:val="000D4500"/>
    <w:rsid w:val="000D5261"/>
    <w:rsid w:val="000D7AEA"/>
    <w:rsid w:val="000E2C66"/>
    <w:rsid w:val="000E37E4"/>
    <w:rsid w:val="000E58AE"/>
    <w:rsid w:val="000F123C"/>
    <w:rsid w:val="000F2FED"/>
    <w:rsid w:val="000F6C26"/>
    <w:rsid w:val="00101FA2"/>
    <w:rsid w:val="00104524"/>
    <w:rsid w:val="0010616D"/>
    <w:rsid w:val="001068D0"/>
    <w:rsid w:val="00110478"/>
    <w:rsid w:val="00115B2E"/>
    <w:rsid w:val="00115CA9"/>
    <w:rsid w:val="0011711B"/>
    <w:rsid w:val="00117F8A"/>
    <w:rsid w:val="00121B9B"/>
    <w:rsid w:val="00122ADC"/>
    <w:rsid w:val="00130F59"/>
    <w:rsid w:val="00133EC0"/>
    <w:rsid w:val="00140848"/>
    <w:rsid w:val="00141CE5"/>
    <w:rsid w:val="00141E62"/>
    <w:rsid w:val="00143569"/>
    <w:rsid w:val="0014366B"/>
    <w:rsid w:val="00144908"/>
    <w:rsid w:val="00144A77"/>
    <w:rsid w:val="00145B22"/>
    <w:rsid w:val="00145C9A"/>
    <w:rsid w:val="00146E8E"/>
    <w:rsid w:val="00150D2E"/>
    <w:rsid w:val="0015622C"/>
    <w:rsid w:val="001571C7"/>
    <w:rsid w:val="00161094"/>
    <w:rsid w:val="00172664"/>
    <w:rsid w:val="00172F07"/>
    <w:rsid w:val="00172FE0"/>
    <w:rsid w:val="001738ED"/>
    <w:rsid w:val="0017665C"/>
    <w:rsid w:val="00177541"/>
    <w:rsid w:val="00177AD2"/>
    <w:rsid w:val="001815A8"/>
    <w:rsid w:val="001829DF"/>
    <w:rsid w:val="001840FA"/>
    <w:rsid w:val="001846B5"/>
    <w:rsid w:val="00190079"/>
    <w:rsid w:val="00193DB9"/>
    <w:rsid w:val="001942FE"/>
    <w:rsid w:val="00194D2B"/>
    <w:rsid w:val="001958C9"/>
    <w:rsid w:val="0019622E"/>
    <w:rsid w:val="0019622F"/>
    <w:rsid w:val="001966A7"/>
    <w:rsid w:val="001A3F00"/>
    <w:rsid w:val="001A4627"/>
    <w:rsid w:val="001A4979"/>
    <w:rsid w:val="001A5897"/>
    <w:rsid w:val="001B078F"/>
    <w:rsid w:val="001B15D3"/>
    <w:rsid w:val="001B3443"/>
    <w:rsid w:val="001B43FD"/>
    <w:rsid w:val="001B6362"/>
    <w:rsid w:val="001C0326"/>
    <w:rsid w:val="001C192F"/>
    <w:rsid w:val="001C3C42"/>
    <w:rsid w:val="001C6D51"/>
    <w:rsid w:val="001C708A"/>
    <w:rsid w:val="001C7C89"/>
    <w:rsid w:val="001D1D51"/>
    <w:rsid w:val="001D4871"/>
    <w:rsid w:val="001D6072"/>
    <w:rsid w:val="001D7869"/>
    <w:rsid w:val="001E7A95"/>
    <w:rsid w:val="001F17F9"/>
    <w:rsid w:val="001F3E79"/>
    <w:rsid w:val="001F5177"/>
    <w:rsid w:val="0020183D"/>
    <w:rsid w:val="002026CD"/>
    <w:rsid w:val="002033FC"/>
    <w:rsid w:val="002044BB"/>
    <w:rsid w:val="0021002A"/>
    <w:rsid w:val="00210B09"/>
    <w:rsid w:val="00210C9E"/>
    <w:rsid w:val="00211840"/>
    <w:rsid w:val="002138B9"/>
    <w:rsid w:val="00215F94"/>
    <w:rsid w:val="00220DBA"/>
    <w:rsid w:val="00220E5F"/>
    <w:rsid w:val="002212B5"/>
    <w:rsid w:val="0022502A"/>
    <w:rsid w:val="00225728"/>
    <w:rsid w:val="00226668"/>
    <w:rsid w:val="00230EB6"/>
    <w:rsid w:val="0023204E"/>
    <w:rsid w:val="00232BAB"/>
    <w:rsid w:val="002333EB"/>
    <w:rsid w:val="00233809"/>
    <w:rsid w:val="00234C8B"/>
    <w:rsid w:val="00240046"/>
    <w:rsid w:val="00244247"/>
    <w:rsid w:val="00244596"/>
    <w:rsid w:val="0024797F"/>
    <w:rsid w:val="00247A7F"/>
    <w:rsid w:val="00250583"/>
    <w:rsid w:val="0025119E"/>
    <w:rsid w:val="00251269"/>
    <w:rsid w:val="002535C0"/>
    <w:rsid w:val="00254B76"/>
    <w:rsid w:val="002579FE"/>
    <w:rsid w:val="0026311C"/>
    <w:rsid w:val="002632BC"/>
    <w:rsid w:val="00266549"/>
    <w:rsid w:val="0026668C"/>
    <w:rsid w:val="00266AC1"/>
    <w:rsid w:val="0027178C"/>
    <w:rsid w:val="002719FA"/>
    <w:rsid w:val="00272024"/>
    <w:rsid w:val="00272668"/>
    <w:rsid w:val="0027330B"/>
    <w:rsid w:val="002735CC"/>
    <w:rsid w:val="002745F2"/>
    <w:rsid w:val="00275924"/>
    <w:rsid w:val="002803AD"/>
    <w:rsid w:val="002803E3"/>
    <w:rsid w:val="0028103C"/>
    <w:rsid w:val="00282052"/>
    <w:rsid w:val="0028519E"/>
    <w:rsid w:val="00285485"/>
    <w:rsid w:val="002856A5"/>
    <w:rsid w:val="00285A01"/>
    <w:rsid w:val="002872ED"/>
    <w:rsid w:val="00290128"/>
    <w:rsid w:val="002905C2"/>
    <w:rsid w:val="00290E93"/>
    <w:rsid w:val="0029252C"/>
    <w:rsid w:val="00295AF2"/>
    <w:rsid w:val="00295C91"/>
    <w:rsid w:val="00297151"/>
    <w:rsid w:val="0029758A"/>
    <w:rsid w:val="002A3869"/>
    <w:rsid w:val="002A4E7B"/>
    <w:rsid w:val="002A67CA"/>
    <w:rsid w:val="002A74F4"/>
    <w:rsid w:val="002B20E6"/>
    <w:rsid w:val="002B42A3"/>
    <w:rsid w:val="002B47BC"/>
    <w:rsid w:val="002C0CDD"/>
    <w:rsid w:val="002C2836"/>
    <w:rsid w:val="002C36D9"/>
    <w:rsid w:val="002C38C4"/>
    <w:rsid w:val="002E1A1D"/>
    <w:rsid w:val="002E4081"/>
    <w:rsid w:val="002E5B78"/>
    <w:rsid w:val="002F3AE3"/>
    <w:rsid w:val="002F3F39"/>
    <w:rsid w:val="002F64BB"/>
    <w:rsid w:val="00301F4D"/>
    <w:rsid w:val="0030464B"/>
    <w:rsid w:val="00305D17"/>
    <w:rsid w:val="00306736"/>
    <w:rsid w:val="0030786C"/>
    <w:rsid w:val="00307BFC"/>
    <w:rsid w:val="003112C7"/>
    <w:rsid w:val="0031131A"/>
    <w:rsid w:val="0032238A"/>
    <w:rsid w:val="003227F8"/>
    <w:rsid w:val="0032280D"/>
    <w:rsid w:val="003233DE"/>
    <w:rsid w:val="0032466B"/>
    <w:rsid w:val="003266A5"/>
    <w:rsid w:val="00327919"/>
    <w:rsid w:val="00330FA2"/>
    <w:rsid w:val="003313DF"/>
    <w:rsid w:val="003330EB"/>
    <w:rsid w:val="00333FBA"/>
    <w:rsid w:val="003349B0"/>
    <w:rsid w:val="00336080"/>
    <w:rsid w:val="0034025F"/>
    <w:rsid w:val="003415FD"/>
    <w:rsid w:val="003429F0"/>
    <w:rsid w:val="00345A82"/>
    <w:rsid w:val="0035097A"/>
    <w:rsid w:val="0035166D"/>
    <w:rsid w:val="003540A4"/>
    <w:rsid w:val="00357598"/>
    <w:rsid w:val="00357BCC"/>
    <w:rsid w:val="00360E4E"/>
    <w:rsid w:val="00362328"/>
    <w:rsid w:val="003655A5"/>
    <w:rsid w:val="003669AB"/>
    <w:rsid w:val="00370AAA"/>
    <w:rsid w:val="00372E6C"/>
    <w:rsid w:val="00373CEA"/>
    <w:rsid w:val="00375F77"/>
    <w:rsid w:val="00381071"/>
    <w:rsid w:val="003810BA"/>
    <w:rsid w:val="003817C5"/>
    <w:rsid w:val="00381BBE"/>
    <w:rsid w:val="00382903"/>
    <w:rsid w:val="00384442"/>
    <w:rsid w:val="003846FF"/>
    <w:rsid w:val="003857D4"/>
    <w:rsid w:val="00385AD4"/>
    <w:rsid w:val="00387924"/>
    <w:rsid w:val="00391D27"/>
    <w:rsid w:val="0039384D"/>
    <w:rsid w:val="00394C05"/>
    <w:rsid w:val="00395C23"/>
    <w:rsid w:val="003969CD"/>
    <w:rsid w:val="00397C5D"/>
    <w:rsid w:val="003A0071"/>
    <w:rsid w:val="003A26C2"/>
    <w:rsid w:val="003A2E4F"/>
    <w:rsid w:val="003A4438"/>
    <w:rsid w:val="003A4711"/>
    <w:rsid w:val="003A4FC9"/>
    <w:rsid w:val="003A5013"/>
    <w:rsid w:val="003A5078"/>
    <w:rsid w:val="003A628D"/>
    <w:rsid w:val="003A62DD"/>
    <w:rsid w:val="003A775A"/>
    <w:rsid w:val="003A7DE9"/>
    <w:rsid w:val="003B213A"/>
    <w:rsid w:val="003B43AD"/>
    <w:rsid w:val="003B4A51"/>
    <w:rsid w:val="003C0FEC"/>
    <w:rsid w:val="003C1DB7"/>
    <w:rsid w:val="003C2AC8"/>
    <w:rsid w:val="003C2C7C"/>
    <w:rsid w:val="003D026F"/>
    <w:rsid w:val="003D033A"/>
    <w:rsid w:val="003D0F20"/>
    <w:rsid w:val="003D13CA"/>
    <w:rsid w:val="003D166D"/>
    <w:rsid w:val="003D17F9"/>
    <w:rsid w:val="003D2D88"/>
    <w:rsid w:val="003D314E"/>
    <w:rsid w:val="003D3C0F"/>
    <w:rsid w:val="003D41EA"/>
    <w:rsid w:val="003D4850"/>
    <w:rsid w:val="003D535A"/>
    <w:rsid w:val="003E09BA"/>
    <w:rsid w:val="003E23EC"/>
    <w:rsid w:val="003E2450"/>
    <w:rsid w:val="003E49F6"/>
    <w:rsid w:val="003E5265"/>
    <w:rsid w:val="003E57A8"/>
    <w:rsid w:val="003E5BD0"/>
    <w:rsid w:val="003F0955"/>
    <w:rsid w:val="003F177C"/>
    <w:rsid w:val="003F5F4D"/>
    <w:rsid w:val="003F646F"/>
    <w:rsid w:val="003F67A4"/>
    <w:rsid w:val="0040048E"/>
    <w:rsid w:val="00400F00"/>
    <w:rsid w:val="0040258E"/>
    <w:rsid w:val="00404F8B"/>
    <w:rsid w:val="00405256"/>
    <w:rsid w:val="00406107"/>
    <w:rsid w:val="00410031"/>
    <w:rsid w:val="004146E5"/>
    <w:rsid w:val="00415C81"/>
    <w:rsid w:val="00417DA7"/>
    <w:rsid w:val="00423916"/>
    <w:rsid w:val="004247BE"/>
    <w:rsid w:val="00427248"/>
    <w:rsid w:val="004273F2"/>
    <w:rsid w:val="00432378"/>
    <w:rsid w:val="004349D0"/>
    <w:rsid w:val="00440411"/>
    <w:rsid w:val="00440D65"/>
    <w:rsid w:val="004435E6"/>
    <w:rsid w:val="00444D49"/>
    <w:rsid w:val="00447E31"/>
    <w:rsid w:val="00450CF9"/>
    <w:rsid w:val="00453923"/>
    <w:rsid w:val="00454B9B"/>
    <w:rsid w:val="00457858"/>
    <w:rsid w:val="00460B0B"/>
    <w:rsid w:val="00461023"/>
    <w:rsid w:val="0046196B"/>
    <w:rsid w:val="004620C9"/>
    <w:rsid w:val="00462FAC"/>
    <w:rsid w:val="00464631"/>
    <w:rsid w:val="00464B79"/>
    <w:rsid w:val="00465CF0"/>
    <w:rsid w:val="004663FE"/>
    <w:rsid w:val="00467BBF"/>
    <w:rsid w:val="0048551B"/>
    <w:rsid w:val="0048593C"/>
    <w:rsid w:val="00485D4A"/>
    <w:rsid w:val="004867E2"/>
    <w:rsid w:val="00490546"/>
    <w:rsid w:val="004929A9"/>
    <w:rsid w:val="00495F6C"/>
    <w:rsid w:val="00497E2E"/>
    <w:rsid w:val="004A7720"/>
    <w:rsid w:val="004A78D9"/>
    <w:rsid w:val="004B3F3A"/>
    <w:rsid w:val="004B5A85"/>
    <w:rsid w:val="004B5AD5"/>
    <w:rsid w:val="004C5D47"/>
    <w:rsid w:val="004C6BCF"/>
    <w:rsid w:val="004C78C6"/>
    <w:rsid w:val="004D25E7"/>
    <w:rsid w:val="004D58BF"/>
    <w:rsid w:val="004E2C8A"/>
    <w:rsid w:val="004E4335"/>
    <w:rsid w:val="004E621B"/>
    <w:rsid w:val="004F13EE"/>
    <w:rsid w:val="004F2022"/>
    <w:rsid w:val="004F4242"/>
    <w:rsid w:val="004F6615"/>
    <w:rsid w:val="004F7C05"/>
    <w:rsid w:val="00501C94"/>
    <w:rsid w:val="0050278B"/>
    <w:rsid w:val="00502EED"/>
    <w:rsid w:val="0050337D"/>
    <w:rsid w:val="00506432"/>
    <w:rsid w:val="005100AA"/>
    <w:rsid w:val="0052051D"/>
    <w:rsid w:val="00522C4C"/>
    <w:rsid w:val="00524A61"/>
    <w:rsid w:val="005264D8"/>
    <w:rsid w:val="0052750D"/>
    <w:rsid w:val="005320E0"/>
    <w:rsid w:val="00532BE9"/>
    <w:rsid w:val="00535211"/>
    <w:rsid w:val="00535E62"/>
    <w:rsid w:val="00536411"/>
    <w:rsid w:val="00537740"/>
    <w:rsid w:val="00541278"/>
    <w:rsid w:val="005418BF"/>
    <w:rsid w:val="00542B67"/>
    <w:rsid w:val="00543390"/>
    <w:rsid w:val="00544C48"/>
    <w:rsid w:val="00545EE6"/>
    <w:rsid w:val="00546AA8"/>
    <w:rsid w:val="00546EE3"/>
    <w:rsid w:val="0054768D"/>
    <w:rsid w:val="00550174"/>
    <w:rsid w:val="00550CB6"/>
    <w:rsid w:val="005522FB"/>
    <w:rsid w:val="00554FF7"/>
    <w:rsid w:val="005550E7"/>
    <w:rsid w:val="005564FB"/>
    <w:rsid w:val="005572C7"/>
    <w:rsid w:val="005622C2"/>
    <w:rsid w:val="005650ED"/>
    <w:rsid w:val="005746B2"/>
    <w:rsid w:val="00575754"/>
    <w:rsid w:val="005812D2"/>
    <w:rsid w:val="00581FBA"/>
    <w:rsid w:val="00591E20"/>
    <w:rsid w:val="00595408"/>
    <w:rsid w:val="00595E84"/>
    <w:rsid w:val="00596011"/>
    <w:rsid w:val="005A0C59"/>
    <w:rsid w:val="005A48EB"/>
    <w:rsid w:val="005A6CFB"/>
    <w:rsid w:val="005B05A4"/>
    <w:rsid w:val="005B1F81"/>
    <w:rsid w:val="005B3F56"/>
    <w:rsid w:val="005B40F6"/>
    <w:rsid w:val="005B511A"/>
    <w:rsid w:val="005B6486"/>
    <w:rsid w:val="005C3779"/>
    <w:rsid w:val="005C5AEB"/>
    <w:rsid w:val="005D0351"/>
    <w:rsid w:val="005D2491"/>
    <w:rsid w:val="005D7AD0"/>
    <w:rsid w:val="005E0A3F"/>
    <w:rsid w:val="005E425D"/>
    <w:rsid w:val="005E6883"/>
    <w:rsid w:val="005E772F"/>
    <w:rsid w:val="005F4ECA"/>
    <w:rsid w:val="005F51DA"/>
    <w:rsid w:val="006007E8"/>
    <w:rsid w:val="00602273"/>
    <w:rsid w:val="00603958"/>
    <w:rsid w:val="006041BE"/>
    <w:rsid w:val="006043C7"/>
    <w:rsid w:val="006064F5"/>
    <w:rsid w:val="00607AA9"/>
    <w:rsid w:val="00612294"/>
    <w:rsid w:val="00612618"/>
    <w:rsid w:val="00616C61"/>
    <w:rsid w:val="00617BF9"/>
    <w:rsid w:val="0062077A"/>
    <w:rsid w:val="006212C9"/>
    <w:rsid w:val="00624B52"/>
    <w:rsid w:val="006265A6"/>
    <w:rsid w:val="0063034C"/>
    <w:rsid w:val="00630794"/>
    <w:rsid w:val="00631898"/>
    <w:rsid w:val="00631DF4"/>
    <w:rsid w:val="00633805"/>
    <w:rsid w:val="00634175"/>
    <w:rsid w:val="006408AC"/>
    <w:rsid w:val="00645A82"/>
    <w:rsid w:val="00647015"/>
    <w:rsid w:val="006511B6"/>
    <w:rsid w:val="00655486"/>
    <w:rsid w:val="00657FF8"/>
    <w:rsid w:val="0066271D"/>
    <w:rsid w:val="00670D99"/>
    <w:rsid w:val="00670E2B"/>
    <w:rsid w:val="006734BB"/>
    <w:rsid w:val="0067697A"/>
    <w:rsid w:val="006769F7"/>
    <w:rsid w:val="0068134A"/>
    <w:rsid w:val="006821EB"/>
    <w:rsid w:val="006868F1"/>
    <w:rsid w:val="00690739"/>
    <w:rsid w:val="00691B84"/>
    <w:rsid w:val="006921F1"/>
    <w:rsid w:val="00694160"/>
    <w:rsid w:val="006953A7"/>
    <w:rsid w:val="00696FB3"/>
    <w:rsid w:val="00697E51"/>
    <w:rsid w:val="006A2B6C"/>
    <w:rsid w:val="006B2286"/>
    <w:rsid w:val="006B56BB"/>
    <w:rsid w:val="006C3B0D"/>
    <w:rsid w:val="006C4CD0"/>
    <w:rsid w:val="006C77A8"/>
    <w:rsid w:val="006D39AE"/>
    <w:rsid w:val="006D4098"/>
    <w:rsid w:val="006D7681"/>
    <w:rsid w:val="006D7B2E"/>
    <w:rsid w:val="006E02EA"/>
    <w:rsid w:val="006E0968"/>
    <w:rsid w:val="006E2AF6"/>
    <w:rsid w:val="006E3070"/>
    <w:rsid w:val="006E7178"/>
    <w:rsid w:val="006F1B13"/>
    <w:rsid w:val="006F337C"/>
    <w:rsid w:val="006F54B2"/>
    <w:rsid w:val="006F564E"/>
    <w:rsid w:val="006F57F9"/>
    <w:rsid w:val="006F5D44"/>
    <w:rsid w:val="006F678E"/>
    <w:rsid w:val="00701275"/>
    <w:rsid w:val="00706CE3"/>
    <w:rsid w:val="00706F67"/>
    <w:rsid w:val="00707F56"/>
    <w:rsid w:val="0071227B"/>
    <w:rsid w:val="00713558"/>
    <w:rsid w:val="00717D33"/>
    <w:rsid w:val="0072078B"/>
    <w:rsid w:val="00720D08"/>
    <w:rsid w:val="007263B9"/>
    <w:rsid w:val="00726905"/>
    <w:rsid w:val="0072702B"/>
    <w:rsid w:val="00730E51"/>
    <w:rsid w:val="007334F8"/>
    <w:rsid w:val="007339CD"/>
    <w:rsid w:val="007359D8"/>
    <w:rsid w:val="007362D4"/>
    <w:rsid w:val="007375FA"/>
    <w:rsid w:val="0074417B"/>
    <w:rsid w:val="0075507C"/>
    <w:rsid w:val="007554B9"/>
    <w:rsid w:val="00757A34"/>
    <w:rsid w:val="00763658"/>
    <w:rsid w:val="00763F75"/>
    <w:rsid w:val="0076672A"/>
    <w:rsid w:val="00775E45"/>
    <w:rsid w:val="00776E74"/>
    <w:rsid w:val="00784704"/>
    <w:rsid w:val="00785169"/>
    <w:rsid w:val="00785371"/>
    <w:rsid w:val="00786B34"/>
    <w:rsid w:val="00787F4B"/>
    <w:rsid w:val="00790120"/>
    <w:rsid w:val="00794905"/>
    <w:rsid w:val="00795053"/>
    <w:rsid w:val="007954AB"/>
    <w:rsid w:val="007A14C5"/>
    <w:rsid w:val="007A1B48"/>
    <w:rsid w:val="007A2866"/>
    <w:rsid w:val="007A4A10"/>
    <w:rsid w:val="007A5417"/>
    <w:rsid w:val="007A5971"/>
    <w:rsid w:val="007B1760"/>
    <w:rsid w:val="007B2917"/>
    <w:rsid w:val="007B41A7"/>
    <w:rsid w:val="007B6997"/>
    <w:rsid w:val="007B765E"/>
    <w:rsid w:val="007B7FC9"/>
    <w:rsid w:val="007C1FDC"/>
    <w:rsid w:val="007C4A25"/>
    <w:rsid w:val="007C6D9C"/>
    <w:rsid w:val="007C7860"/>
    <w:rsid w:val="007C7BB8"/>
    <w:rsid w:val="007C7DDB"/>
    <w:rsid w:val="007D086A"/>
    <w:rsid w:val="007D2482"/>
    <w:rsid w:val="007D2CC7"/>
    <w:rsid w:val="007D62E8"/>
    <w:rsid w:val="007D673D"/>
    <w:rsid w:val="007E1A8F"/>
    <w:rsid w:val="007E4D09"/>
    <w:rsid w:val="007E7F71"/>
    <w:rsid w:val="007F0499"/>
    <w:rsid w:val="007F2220"/>
    <w:rsid w:val="007F3361"/>
    <w:rsid w:val="007F4B3E"/>
    <w:rsid w:val="007F75CB"/>
    <w:rsid w:val="007F7644"/>
    <w:rsid w:val="0080097C"/>
    <w:rsid w:val="0080481C"/>
    <w:rsid w:val="008127AF"/>
    <w:rsid w:val="00812B46"/>
    <w:rsid w:val="00815700"/>
    <w:rsid w:val="00816EB9"/>
    <w:rsid w:val="00821F2D"/>
    <w:rsid w:val="008224CA"/>
    <w:rsid w:val="008264EB"/>
    <w:rsid w:val="00826B8F"/>
    <w:rsid w:val="00831E8A"/>
    <w:rsid w:val="00835C76"/>
    <w:rsid w:val="008376E2"/>
    <w:rsid w:val="008418E9"/>
    <w:rsid w:val="00843049"/>
    <w:rsid w:val="0084308A"/>
    <w:rsid w:val="008519E3"/>
    <w:rsid w:val="0085209B"/>
    <w:rsid w:val="00856B66"/>
    <w:rsid w:val="00860131"/>
    <w:rsid w:val="008601AC"/>
    <w:rsid w:val="00861A5F"/>
    <w:rsid w:val="008632A8"/>
    <w:rsid w:val="008641A5"/>
    <w:rsid w:val="008642D1"/>
    <w:rsid w:val="008644AD"/>
    <w:rsid w:val="00865735"/>
    <w:rsid w:val="00865DDB"/>
    <w:rsid w:val="008670B5"/>
    <w:rsid w:val="00867538"/>
    <w:rsid w:val="00871B94"/>
    <w:rsid w:val="0087323B"/>
    <w:rsid w:val="00873D90"/>
    <w:rsid w:val="00873FC8"/>
    <w:rsid w:val="00875B08"/>
    <w:rsid w:val="00875FFC"/>
    <w:rsid w:val="00883A82"/>
    <w:rsid w:val="00884C63"/>
    <w:rsid w:val="00885908"/>
    <w:rsid w:val="008864B7"/>
    <w:rsid w:val="0089677E"/>
    <w:rsid w:val="00896D85"/>
    <w:rsid w:val="008A035C"/>
    <w:rsid w:val="008A4DC1"/>
    <w:rsid w:val="008A7438"/>
    <w:rsid w:val="008A749A"/>
    <w:rsid w:val="008A756E"/>
    <w:rsid w:val="008B1334"/>
    <w:rsid w:val="008B24E0"/>
    <w:rsid w:val="008B25C7"/>
    <w:rsid w:val="008B2D59"/>
    <w:rsid w:val="008B7425"/>
    <w:rsid w:val="008C0278"/>
    <w:rsid w:val="008C24E9"/>
    <w:rsid w:val="008C4099"/>
    <w:rsid w:val="008D0533"/>
    <w:rsid w:val="008D42CB"/>
    <w:rsid w:val="008D48C9"/>
    <w:rsid w:val="008D543E"/>
    <w:rsid w:val="008D6381"/>
    <w:rsid w:val="008E0C77"/>
    <w:rsid w:val="008E15B0"/>
    <w:rsid w:val="008E32B3"/>
    <w:rsid w:val="008E3AFD"/>
    <w:rsid w:val="008E4FDF"/>
    <w:rsid w:val="008E625F"/>
    <w:rsid w:val="008E64A5"/>
    <w:rsid w:val="008F19F5"/>
    <w:rsid w:val="008F264D"/>
    <w:rsid w:val="008F4671"/>
    <w:rsid w:val="008F5049"/>
    <w:rsid w:val="009025B8"/>
    <w:rsid w:val="0090334A"/>
    <w:rsid w:val="009040E9"/>
    <w:rsid w:val="009074E1"/>
    <w:rsid w:val="009112F7"/>
    <w:rsid w:val="009122AF"/>
    <w:rsid w:val="00912D54"/>
    <w:rsid w:val="0091389F"/>
    <w:rsid w:val="009208F7"/>
    <w:rsid w:val="00921649"/>
    <w:rsid w:val="00922517"/>
    <w:rsid w:val="00922722"/>
    <w:rsid w:val="009261E6"/>
    <w:rsid w:val="009268E1"/>
    <w:rsid w:val="00930B5D"/>
    <w:rsid w:val="009330A4"/>
    <w:rsid w:val="009344DE"/>
    <w:rsid w:val="00945E7F"/>
    <w:rsid w:val="00947650"/>
    <w:rsid w:val="009557C1"/>
    <w:rsid w:val="00955FE7"/>
    <w:rsid w:val="00957E70"/>
    <w:rsid w:val="00960D6E"/>
    <w:rsid w:val="009656DF"/>
    <w:rsid w:val="00967330"/>
    <w:rsid w:val="009724AB"/>
    <w:rsid w:val="009742CC"/>
    <w:rsid w:val="00974B59"/>
    <w:rsid w:val="009809DD"/>
    <w:rsid w:val="0098122D"/>
    <w:rsid w:val="0098340B"/>
    <w:rsid w:val="00983C0A"/>
    <w:rsid w:val="00985F73"/>
    <w:rsid w:val="00986830"/>
    <w:rsid w:val="009901EA"/>
    <w:rsid w:val="00990D40"/>
    <w:rsid w:val="009924C3"/>
    <w:rsid w:val="00993102"/>
    <w:rsid w:val="009953F0"/>
    <w:rsid w:val="00995F49"/>
    <w:rsid w:val="009A108F"/>
    <w:rsid w:val="009A48CE"/>
    <w:rsid w:val="009B1570"/>
    <w:rsid w:val="009B35A4"/>
    <w:rsid w:val="009B4AF0"/>
    <w:rsid w:val="009B5124"/>
    <w:rsid w:val="009C5C59"/>
    <w:rsid w:val="009C5F94"/>
    <w:rsid w:val="009C6F10"/>
    <w:rsid w:val="009D0C21"/>
    <w:rsid w:val="009D0E94"/>
    <w:rsid w:val="009D0EB9"/>
    <w:rsid w:val="009D148F"/>
    <w:rsid w:val="009D254B"/>
    <w:rsid w:val="009D3297"/>
    <w:rsid w:val="009D3D70"/>
    <w:rsid w:val="009D56F0"/>
    <w:rsid w:val="009D7AAE"/>
    <w:rsid w:val="009E1B58"/>
    <w:rsid w:val="009E2F2D"/>
    <w:rsid w:val="009E44E1"/>
    <w:rsid w:val="009E6F7E"/>
    <w:rsid w:val="009E7A57"/>
    <w:rsid w:val="009F4747"/>
    <w:rsid w:val="009F4803"/>
    <w:rsid w:val="009F4F6A"/>
    <w:rsid w:val="009F61E1"/>
    <w:rsid w:val="00A12AE3"/>
    <w:rsid w:val="00A13EB5"/>
    <w:rsid w:val="00A16E36"/>
    <w:rsid w:val="00A24961"/>
    <w:rsid w:val="00A24B10"/>
    <w:rsid w:val="00A26762"/>
    <w:rsid w:val="00A277EF"/>
    <w:rsid w:val="00A30801"/>
    <w:rsid w:val="00A30E9B"/>
    <w:rsid w:val="00A31584"/>
    <w:rsid w:val="00A338C4"/>
    <w:rsid w:val="00A33D4D"/>
    <w:rsid w:val="00A36B79"/>
    <w:rsid w:val="00A36BA3"/>
    <w:rsid w:val="00A42D09"/>
    <w:rsid w:val="00A446EA"/>
    <w:rsid w:val="00A4512D"/>
    <w:rsid w:val="00A45204"/>
    <w:rsid w:val="00A50244"/>
    <w:rsid w:val="00A57FF3"/>
    <w:rsid w:val="00A62291"/>
    <w:rsid w:val="00A62333"/>
    <w:rsid w:val="00A627D7"/>
    <w:rsid w:val="00A64A6C"/>
    <w:rsid w:val="00A65192"/>
    <w:rsid w:val="00A656C7"/>
    <w:rsid w:val="00A705AF"/>
    <w:rsid w:val="00A72454"/>
    <w:rsid w:val="00A77696"/>
    <w:rsid w:val="00A80557"/>
    <w:rsid w:val="00A81D33"/>
    <w:rsid w:val="00A8341C"/>
    <w:rsid w:val="00A909BE"/>
    <w:rsid w:val="00A91B07"/>
    <w:rsid w:val="00A91F9D"/>
    <w:rsid w:val="00A921F7"/>
    <w:rsid w:val="00A930AE"/>
    <w:rsid w:val="00AA1835"/>
    <w:rsid w:val="00AA1A95"/>
    <w:rsid w:val="00AA260F"/>
    <w:rsid w:val="00AA7BEF"/>
    <w:rsid w:val="00AB1EE7"/>
    <w:rsid w:val="00AB27DE"/>
    <w:rsid w:val="00AB4B37"/>
    <w:rsid w:val="00AB5185"/>
    <w:rsid w:val="00AB5762"/>
    <w:rsid w:val="00AB6059"/>
    <w:rsid w:val="00AC16F6"/>
    <w:rsid w:val="00AC24B7"/>
    <w:rsid w:val="00AC2679"/>
    <w:rsid w:val="00AC4BE4"/>
    <w:rsid w:val="00AD05E6"/>
    <w:rsid w:val="00AD0D3F"/>
    <w:rsid w:val="00AD40DA"/>
    <w:rsid w:val="00AD7C72"/>
    <w:rsid w:val="00AE0191"/>
    <w:rsid w:val="00AE1D7D"/>
    <w:rsid w:val="00AE2A8B"/>
    <w:rsid w:val="00AE3F64"/>
    <w:rsid w:val="00AE72AD"/>
    <w:rsid w:val="00AF02EC"/>
    <w:rsid w:val="00AF543D"/>
    <w:rsid w:val="00AF582D"/>
    <w:rsid w:val="00AF7386"/>
    <w:rsid w:val="00AF7934"/>
    <w:rsid w:val="00B00B81"/>
    <w:rsid w:val="00B0110D"/>
    <w:rsid w:val="00B0127F"/>
    <w:rsid w:val="00B04580"/>
    <w:rsid w:val="00B04B09"/>
    <w:rsid w:val="00B07C13"/>
    <w:rsid w:val="00B1039D"/>
    <w:rsid w:val="00B1280A"/>
    <w:rsid w:val="00B1311F"/>
    <w:rsid w:val="00B16A51"/>
    <w:rsid w:val="00B17D19"/>
    <w:rsid w:val="00B225E9"/>
    <w:rsid w:val="00B30120"/>
    <w:rsid w:val="00B30C2A"/>
    <w:rsid w:val="00B31340"/>
    <w:rsid w:val="00B32222"/>
    <w:rsid w:val="00B3618D"/>
    <w:rsid w:val="00B36233"/>
    <w:rsid w:val="00B42851"/>
    <w:rsid w:val="00B45AC7"/>
    <w:rsid w:val="00B47DA7"/>
    <w:rsid w:val="00B52E53"/>
    <w:rsid w:val="00B5372F"/>
    <w:rsid w:val="00B54577"/>
    <w:rsid w:val="00B61129"/>
    <w:rsid w:val="00B66C5A"/>
    <w:rsid w:val="00B66EE6"/>
    <w:rsid w:val="00B67E7F"/>
    <w:rsid w:val="00B709A3"/>
    <w:rsid w:val="00B839B2"/>
    <w:rsid w:val="00B8666A"/>
    <w:rsid w:val="00B91953"/>
    <w:rsid w:val="00B94252"/>
    <w:rsid w:val="00B969CF"/>
    <w:rsid w:val="00B9715A"/>
    <w:rsid w:val="00B9720E"/>
    <w:rsid w:val="00BA07B7"/>
    <w:rsid w:val="00BA0F0C"/>
    <w:rsid w:val="00BA14BE"/>
    <w:rsid w:val="00BA2732"/>
    <w:rsid w:val="00BA293D"/>
    <w:rsid w:val="00BA4216"/>
    <w:rsid w:val="00BA49BC"/>
    <w:rsid w:val="00BA56B7"/>
    <w:rsid w:val="00BA6161"/>
    <w:rsid w:val="00BA7594"/>
    <w:rsid w:val="00BA7A1E"/>
    <w:rsid w:val="00BB23D3"/>
    <w:rsid w:val="00BB2F6C"/>
    <w:rsid w:val="00BB3875"/>
    <w:rsid w:val="00BB5860"/>
    <w:rsid w:val="00BB6AAD"/>
    <w:rsid w:val="00BB6E84"/>
    <w:rsid w:val="00BC4A19"/>
    <w:rsid w:val="00BC4C61"/>
    <w:rsid w:val="00BC4E6D"/>
    <w:rsid w:val="00BD0617"/>
    <w:rsid w:val="00BD2E9B"/>
    <w:rsid w:val="00BD59B0"/>
    <w:rsid w:val="00BD5B60"/>
    <w:rsid w:val="00BD623B"/>
    <w:rsid w:val="00BD7FB2"/>
    <w:rsid w:val="00BF0826"/>
    <w:rsid w:val="00BF4CFC"/>
    <w:rsid w:val="00BF5533"/>
    <w:rsid w:val="00C00930"/>
    <w:rsid w:val="00C01419"/>
    <w:rsid w:val="00C04919"/>
    <w:rsid w:val="00C060AD"/>
    <w:rsid w:val="00C113BF"/>
    <w:rsid w:val="00C15C63"/>
    <w:rsid w:val="00C17922"/>
    <w:rsid w:val="00C2176E"/>
    <w:rsid w:val="00C23430"/>
    <w:rsid w:val="00C25D2C"/>
    <w:rsid w:val="00C27D67"/>
    <w:rsid w:val="00C323D6"/>
    <w:rsid w:val="00C329EE"/>
    <w:rsid w:val="00C33205"/>
    <w:rsid w:val="00C33316"/>
    <w:rsid w:val="00C337A9"/>
    <w:rsid w:val="00C431B9"/>
    <w:rsid w:val="00C4382C"/>
    <w:rsid w:val="00C44C1D"/>
    <w:rsid w:val="00C4631F"/>
    <w:rsid w:val="00C479CD"/>
    <w:rsid w:val="00C47CDE"/>
    <w:rsid w:val="00C50E16"/>
    <w:rsid w:val="00C5414A"/>
    <w:rsid w:val="00C551F4"/>
    <w:rsid w:val="00C55258"/>
    <w:rsid w:val="00C60972"/>
    <w:rsid w:val="00C64EEB"/>
    <w:rsid w:val="00C66AF4"/>
    <w:rsid w:val="00C67B61"/>
    <w:rsid w:val="00C750DB"/>
    <w:rsid w:val="00C75B0A"/>
    <w:rsid w:val="00C80060"/>
    <w:rsid w:val="00C81CDA"/>
    <w:rsid w:val="00C82EEB"/>
    <w:rsid w:val="00C845E5"/>
    <w:rsid w:val="00C8468D"/>
    <w:rsid w:val="00C854B8"/>
    <w:rsid w:val="00C92744"/>
    <w:rsid w:val="00C94E7B"/>
    <w:rsid w:val="00C971DC"/>
    <w:rsid w:val="00C97788"/>
    <w:rsid w:val="00CA0FA6"/>
    <w:rsid w:val="00CA16B7"/>
    <w:rsid w:val="00CA556A"/>
    <w:rsid w:val="00CA564E"/>
    <w:rsid w:val="00CA62AE"/>
    <w:rsid w:val="00CB1545"/>
    <w:rsid w:val="00CB5B1A"/>
    <w:rsid w:val="00CB77A1"/>
    <w:rsid w:val="00CB7E84"/>
    <w:rsid w:val="00CC0B2F"/>
    <w:rsid w:val="00CC212A"/>
    <w:rsid w:val="00CC220B"/>
    <w:rsid w:val="00CC5C43"/>
    <w:rsid w:val="00CD02AE"/>
    <w:rsid w:val="00CD2A4F"/>
    <w:rsid w:val="00CD30DB"/>
    <w:rsid w:val="00CD681B"/>
    <w:rsid w:val="00CD76A0"/>
    <w:rsid w:val="00CE03CA"/>
    <w:rsid w:val="00CE22F1"/>
    <w:rsid w:val="00CE41DA"/>
    <w:rsid w:val="00CE50F2"/>
    <w:rsid w:val="00CE6502"/>
    <w:rsid w:val="00CF0872"/>
    <w:rsid w:val="00CF2331"/>
    <w:rsid w:val="00CF7D3C"/>
    <w:rsid w:val="00D01F09"/>
    <w:rsid w:val="00D06643"/>
    <w:rsid w:val="00D147EB"/>
    <w:rsid w:val="00D20A6C"/>
    <w:rsid w:val="00D2374E"/>
    <w:rsid w:val="00D23B6E"/>
    <w:rsid w:val="00D34667"/>
    <w:rsid w:val="00D401E1"/>
    <w:rsid w:val="00D408B4"/>
    <w:rsid w:val="00D41195"/>
    <w:rsid w:val="00D42581"/>
    <w:rsid w:val="00D44251"/>
    <w:rsid w:val="00D44BC3"/>
    <w:rsid w:val="00D524C8"/>
    <w:rsid w:val="00D54187"/>
    <w:rsid w:val="00D5645F"/>
    <w:rsid w:val="00D7084A"/>
    <w:rsid w:val="00D70E24"/>
    <w:rsid w:val="00D72B61"/>
    <w:rsid w:val="00D75C8D"/>
    <w:rsid w:val="00D821D3"/>
    <w:rsid w:val="00D83A70"/>
    <w:rsid w:val="00D956DD"/>
    <w:rsid w:val="00D965F1"/>
    <w:rsid w:val="00DA35D0"/>
    <w:rsid w:val="00DA3D1D"/>
    <w:rsid w:val="00DA5553"/>
    <w:rsid w:val="00DA5CFB"/>
    <w:rsid w:val="00DA63D3"/>
    <w:rsid w:val="00DA7F5C"/>
    <w:rsid w:val="00DB0282"/>
    <w:rsid w:val="00DB0F53"/>
    <w:rsid w:val="00DB6286"/>
    <w:rsid w:val="00DB645F"/>
    <w:rsid w:val="00DB76E9"/>
    <w:rsid w:val="00DC0A67"/>
    <w:rsid w:val="00DC1D5E"/>
    <w:rsid w:val="00DC2391"/>
    <w:rsid w:val="00DC3675"/>
    <w:rsid w:val="00DC5220"/>
    <w:rsid w:val="00DC54BA"/>
    <w:rsid w:val="00DD2061"/>
    <w:rsid w:val="00DD2F1F"/>
    <w:rsid w:val="00DD7DAB"/>
    <w:rsid w:val="00DE3355"/>
    <w:rsid w:val="00DE6AD6"/>
    <w:rsid w:val="00DE6DDF"/>
    <w:rsid w:val="00DF0C60"/>
    <w:rsid w:val="00DF41D5"/>
    <w:rsid w:val="00DF486F"/>
    <w:rsid w:val="00DF54FD"/>
    <w:rsid w:val="00DF5B5B"/>
    <w:rsid w:val="00DF5EA3"/>
    <w:rsid w:val="00DF5FF2"/>
    <w:rsid w:val="00DF7619"/>
    <w:rsid w:val="00E033A4"/>
    <w:rsid w:val="00E042D8"/>
    <w:rsid w:val="00E07EE7"/>
    <w:rsid w:val="00E1103B"/>
    <w:rsid w:val="00E12B05"/>
    <w:rsid w:val="00E13B87"/>
    <w:rsid w:val="00E14518"/>
    <w:rsid w:val="00E17649"/>
    <w:rsid w:val="00E17B44"/>
    <w:rsid w:val="00E20F27"/>
    <w:rsid w:val="00E22443"/>
    <w:rsid w:val="00E227F3"/>
    <w:rsid w:val="00E27FEA"/>
    <w:rsid w:val="00E3529D"/>
    <w:rsid w:val="00E36476"/>
    <w:rsid w:val="00E4086F"/>
    <w:rsid w:val="00E43B3C"/>
    <w:rsid w:val="00E475C1"/>
    <w:rsid w:val="00E50188"/>
    <w:rsid w:val="00E50BB3"/>
    <w:rsid w:val="00E515CB"/>
    <w:rsid w:val="00E52260"/>
    <w:rsid w:val="00E639B6"/>
    <w:rsid w:val="00E6434B"/>
    <w:rsid w:val="00E6463D"/>
    <w:rsid w:val="00E66094"/>
    <w:rsid w:val="00E70B49"/>
    <w:rsid w:val="00E72E9B"/>
    <w:rsid w:val="00E75D4E"/>
    <w:rsid w:val="00E76310"/>
    <w:rsid w:val="00E81800"/>
    <w:rsid w:val="00E850C3"/>
    <w:rsid w:val="00E8639D"/>
    <w:rsid w:val="00E879D9"/>
    <w:rsid w:val="00E87DF2"/>
    <w:rsid w:val="00E90835"/>
    <w:rsid w:val="00E91E99"/>
    <w:rsid w:val="00E9462E"/>
    <w:rsid w:val="00E96167"/>
    <w:rsid w:val="00EA470E"/>
    <w:rsid w:val="00EA47A7"/>
    <w:rsid w:val="00EA57EB"/>
    <w:rsid w:val="00EA6FD4"/>
    <w:rsid w:val="00EB2E63"/>
    <w:rsid w:val="00EB3226"/>
    <w:rsid w:val="00EB3BF1"/>
    <w:rsid w:val="00EB4700"/>
    <w:rsid w:val="00EB567E"/>
    <w:rsid w:val="00EB73BF"/>
    <w:rsid w:val="00EB7D52"/>
    <w:rsid w:val="00EC08E9"/>
    <w:rsid w:val="00EC213A"/>
    <w:rsid w:val="00EC2B38"/>
    <w:rsid w:val="00EC5769"/>
    <w:rsid w:val="00EC7744"/>
    <w:rsid w:val="00ED0DAD"/>
    <w:rsid w:val="00ED0F46"/>
    <w:rsid w:val="00ED2373"/>
    <w:rsid w:val="00ED57A2"/>
    <w:rsid w:val="00ED66C5"/>
    <w:rsid w:val="00EE3E8A"/>
    <w:rsid w:val="00EF026F"/>
    <w:rsid w:val="00EF0365"/>
    <w:rsid w:val="00EF2429"/>
    <w:rsid w:val="00EF2666"/>
    <w:rsid w:val="00EF3A08"/>
    <w:rsid w:val="00EF58B8"/>
    <w:rsid w:val="00EF6ECA"/>
    <w:rsid w:val="00F00D32"/>
    <w:rsid w:val="00F01AA3"/>
    <w:rsid w:val="00F024E1"/>
    <w:rsid w:val="00F055C6"/>
    <w:rsid w:val="00F05914"/>
    <w:rsid w:val="00F06C10"/>
    <w:rsid w:val="00F1096F"/>
    <w:rsid w:val="00F12589"/>
    <w:rsid w:val="00F12595"/>
    <w:rsid w:val="00F134D9"/>
    <w:rsid w:val="00F1403D"/>
    <w:rsid w:val="00F1463F"/>
    <w:rsid w:val="00F17ADD"/>
    <w:rsid w:val="00F17B77"/>
    <w:rsid w:val="00F2113B"/>
    <w:rsid w:val="00F21302"/>
    <w:rsid w:val="00F22CD6"/>
    <w:rsid w:val="00F22D8F"/>
    <w:rsid w:val="00F32044"/>
    <w:rsid w:val="00F321DE"/>
    <w:rsid w:val="00F33777"/>
    <w:rsid w:val="00F40648"/>
    <w:rsid w:val="00F47DA2"/>
    <w:rsid w:val="00F519FC"/>
    <w:rsid w:val="00F6076E"/>
    <w:rsid w:val="00F614CD"/>
    <w:rsid w:val="00F6239D"/>
    <w:rsid w:val="00F64E9F"/>
    <w:rsid w:val="00F6532D"/>
    <w:rsid w:val="00F7068E"/>
    <w:rsid w:val="00F715D2"/>
    <w:rsid w:val="00F7274F"/>
    <w:rsid w:val="00F74E84"/>
    <w:rsid w:val="00F76A3A"/>
    <w:rsid w:val="00F76CDE"/>
    <w:rsid w:val="00F76FA8"/>
    <w:rsid w:val="00F812AD"/>
    <w:rsid w:val="00F86C04"/>
    <w:rsid w:val="00F93F08"/>
    <w:rsid w:val="00F94CED"/>
    <w:rsid w:val="00F97A9D"/>
    <w:rsid w:val="00FA02BB"/>
    <w:rsid w:val="00FA0CB8"/>
    <w:rsid w:val="00FA2CEE"/>
    <w:rsid w:val="00FA318C"/>
    <w:rsid w:val="00FA67D1"/>
    <w:rsid w:val="00FA76AA"/>
    <w:rsid w:val="00FA7B45"/>
    <w:rsid w:val="00FB2BB2"/>
    <w:rsid w:val="00FB38BF"/>
    <w:rsid w:val="00FB6F92"/>
    <w:rsid w:val="00FB7859"/>
    <w:rsid w:val="00FC026E"/>
    <w:rsid w:val="00FC5124"/>
    <w:rsid w:val="00FC5481"/>
    <w:rsid w:val="00FC739F"/>
    <w:rsid w:val="00FD4731"/>
    <w:rsid w:val="00FD6768"/>
    <w:rsid w:val="00FD6FC2"/>
    <w:rsid w:val="00FE7191"/>
    <w:rsid w:val="00FF0AB0"/>
    <w:rsid w:val="00FF0AE6"/>
    <w:rsid w:val="00FF28AC"/>
    <w:rsid w:val="00FF70D1"/>
    <w:rsid w:val="00FF77EA"/>
    <w:rsid w:val="00FF7F62"/>
    <w:rsid w:val="016CF21B"/>
    <w:rsid w:val="02336109"/>
    <w:rsid w:val="027C161F"/>
    <w:rsid w:val="0283961C"/>
    <w:rsid w:val="032B6109"/>
    <w:rsid w:val="03D274BC"/>
    <w:rsid w:val="0463D117"/>
    <w:rsid w:val="04AFE5C1"/>
    <w:rsid w:val="04C2918B"/>
    <w:rsid w:val="05E9B51A"/>
    <w:rsid w:val="06CE08E7"/>
    <w:rsid w:val="07FADBF6"/>
    <w:rsid w:val="08356024"/>
    <w:rsid w:val="0A49D6FF"/>
    <w:rsid w:val="0BD4B6E0"/>
    <w:rsid w:val="0BD6932D"/>
    <w:rsid w:val="0BDFB00A"/>
    <w:rsid w:val="0C3DF046"/>
    <w:rsid w:val="0DD32C19"/>
    <w:rsid w:val="0DE1BE0A"/>
    <w:rsid w:val="0E712D85"/>
    <w:rsid w:val="0EE5CBDF"/>
    <w:rsid w:val="101667F6"/>
    <w:rsid w:val="10C85BE9"/>
    <w:rsid w:val="1252672C"/>
    <w:rsid w:val="12DF57AF"/>
    <w:rsid w:val="14468AA5"/>
    <w:rsid w:val="14D6B2F1"/>
    <w:rsid w:val="15A0C938"/>
    <w:rsid w:val="1614DA51"/>
    <w:rsid w:val="1643810A"/>
    <w:rsid w:val="167C6AD8"/>
    <w:rsid w:val="1859B895"/>
    <w:rsid w:val="190B4D98"/>
    <w:rsid w:val="199DE3DC"/>
    <w:rsid w:val="19C0A2AF"/>
    <w:rsid w:val="1B362C1E"/>
    <w:rsid w:val="1B5E977F"/>
    <w:rsid w:val="1CC6D4A9"/>
    <w:rsid w:val="1CD42243"/>
    <w:rsid w:val="1E0581E8"/>
    <w:rsid w:val="1E0CC3EE"/>
    <w:rsid w:val="2033F34D"/>
    <w:rsid w:val="20DD94EC"/>
    <w:rsid w:val="2158323B"/>
    <w:rsid w:val="219D5534"/>
    <w:rsid w:val="2274E69B"/>
    <w:rsid w:val="22D4BD20"/>
    <w:rsid w:val="22E97EB3"/>
    <w:rsid w:val="23C1540E"/>
    <w:rsid w:val="23F9A4DD"/>
    <w:rsid w:val="25974492"/>
    <w:rsid w:val="28970FDB"/>
    <w:rsid w:val="2914157D"/>
    <w:rsid w:val="2A0F028A"/>
    <w:rsid w:val="2A28D64C"/>
    <w:rsid w:val="2B738024"/>
    <w:rsid w:val="2F196535"/>
    <w:rsid w:val="2F371450"/>
    <w:rsid w:val="2FB79A60"/>
    <w:rsid w:val="302C5B7F"/>
    <w:rsid w:val="31630A9F"/>
    <w:rsid w:val="32034119"/>
    <w:rsid w:val="32502231"/>
    <w:rsid w:val="333EEC75"/>
    <w:rsid w:val="335B20B9"/>
    <w:rsid w:val="3469FAD2"/>
    <w:rsid w:val="34AAFC21"/>
    <w:rsid w:val="34CA6BA3"/>
    <w:rsid w:val="37957C25"/>
    <w:rsid w:val="3A731997"/>
    <w:rsid w:val="3AB14A8C"/>
    <w:rsid w:val="3B111E3F"/>
    <w:rsid w:val="3C87161B"/>
    <w:rsid w:val="3CD3B540"/>
    <w:rsid w:val="3D73E45C"/>
    <w:rsid w:val="3E30A156"/>
    <w:rsid w:val="3F18D8F6"/>
    <w:rsid w:val="3F4DB888"/>
    <w:rsid w:val="3FE7CE9E"/>
    <w:rsid w:val="40B14828"/>
    <w:rsid w:val="41F9B98E"/>
    <w:rsid w:val="42266FFA"/>
    <w:rsid w:val="42CBF287"/>
    <w:rsid w:val="4392170A"/>
    <w:rsid w:val="44574A01"/>
    <w:rsid w:val="44D1D3C8"/>
    <w:rsid w:val="455E9E05"/>
    <w:rsid w:val="47D4C96C"/>
    <w:rsid w:val="493005D2"/>
    <w:rsid w:val="4AC644F7"/>
    <w:rsid w:val="4B5B7AED"/>
    <w:rsid w:val="4DEAE3F7"/>
    <w:rsid w:val="4E0B5608"/>
    <w:rsid w:val="4E70FDAB"/>
    <w:rsid w:val="4ED6D836"/>
    <w:rsid w:val="4ED99F7A"/>
    <w:rsid w:val="4F294F02"/>
    <w:rsid w:val="4F71E146"/>
    <w:rsid w:val="504D50B5"/>
    <w:rsid w:val="51678574"/>
    <w:rsid w:val="518D4B6C"/>
    <w:rsid w:val="51AB05C3"/>
    <w:rsid w:val="54BC654D"/>
    <w:rsid w:val="5601F512"/>
    <w:rsid w:val="58379C34"/>
    <w:rsid w:val="599C5384"/>
    <w:rsid w:val="59D1FD89"/>
    <w:rsid w:val="5A19470F"/>
    <w:rsid w:val="5C6934AE"/>
    <w:rsid w:val="5D3C153C"/>
    <w:rsid w:val="5DDFE9B2"/>
    <w:rsid w:val="5E063E99"/>
    <w:rsid w:val="5FCAF3CC"/>
    <w:rsid w:val="60110310"/>
    <w:rsid w:val="62106F53"/>
    <w:rsid w:val="62B9B4D0"/>
    <w:rsid w:val="6356A853"/>
    <w:rsid w:val="638F17F5"/>
    <w:rsid w:val="657DF014"/>
    <w:rsid w:val="65803434"/>
    <w:rsid w:val="6655E81D"/>
    <w:rsid w:val="66E0C312"/>
    <w:rsid w:val="67DFE22F"/>
    <w:rsid w:val="6A508A8C"/>
    <w:rsid w:val="6A67F46D"/>
    <w:rsid w:val="6A728AC6"/>
    <w:rsid w:val="6C301409"/>
    <w:rsid w:val="6CF40651"/>
    <w:rsid w:val="6D6610EB"/>
    <w:rsid w:val="6DAF7FCA"/>
    <w:rsid w:val="6DC54915"/>
    <w:rsid w:val="6FB9F07A"/>
    <w:rsid w:val="6FFEFB40"/>
    <w:rsid w:val="7090EC12"/>
    <w:rsid w:val="71514482"/>
    <w:rsid w:val="7254D08F"/>
    <w:rsid w:val="72A6EEE6"/>
    <w:rsid w:val="7407A8B1"/>
    <w:rsid w:val="746BD159"/>
    <w:rsid w:val="75FEA5B1"/>
    <w:rsid w:val="77847CD3"/>
    <w:rsid w:val="79950867"/>
    <w:rsid w:val="79E0BF2D"/>
    <w:rsid w:val="7A251394"/>
    <w:rsid w:val="7ACE1BC1"/>
    <w:rsid w:val="7B63579D"/>
    <w:rsid w:val="7E452636"/>
    <w:rsid w:val="7E503302"/>
    <w:rsid w:val="7E84A8D0"/>
    <w:rsid w:val="7F9B469F"/>
    <w:rsid w:val="7FD6DD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DAAB0"/>
  <w15:docId w15:val="{CDAFDF18-6D9F-49B3-A5EE-33409ACA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customStyle="1" w:styleId="TableParagraph">
    <w:name w:val="Table Paragraph"/>
    <w:basedOn w:val="Normal"/>
    <w:uiPriority w:val="1"/>
    <w:qFormat/>
    <w:rsid w:val="00C845E5"/>
    <w:pPr>
      <w:widowControl w:val="0"/>
      <w:autoSpaceDE w:val="0"/>
      <w:autoSpaceDN w:val="0"/>
      <w:spacing w:before="119" w:after="0" w:line="240" w:lineRule="auto"/>
      <w:ind w:left="108"/>
    </w:pPr>
    <w:rPr>
      <w:rFonts w:ascii="Calibri" w:eastAsia="Calibri" w:hAnsi="Calibri" w:cs="Calibri"/>
      <w:szCs w:val="22"/>
      <w:lang w:val="en-US"/>
    </w:rPr>
  </w:style>
  <w:style w:type="paragraph" w:styleId="Revision">
    <w:name w:val="Revision"/>
    <w:hidden/>
    <w:uiPriority w:val="99"/>
    <w:semiHidden/>
    <w:rsid w:val="00AB27DE"/>
    <w:rPr>
      <w:rFonts w:ascii="Arial" w:hAnsi="Arial"/>
      <w:sz w:val="22"/>
      <w:szCs w:val="24"/>
      <w:lang w:eastAsia="en-US"/>
    </w:rPr>
  </w:style>
  <w:style w:type="character" w:customStyle="1" w:styleId="normaltextrun">
    <w:name w:val="normaltextrun"/>
    <w:basedOn w:val="DefaultParagraphFont"/>
    <w:rsid w:val="00EF026F"/>
  </w:style>
  <w:style w:type="character" w:styleId="UnresolvedMention">
    <w:name w:val="Unresolved Mention"/>
    <w:basedOn w:val="DefaultParagraphFont"/>
    <w:uiPriority w:val="99"/>
    <w:semiHidden/>
    <w:unhideWhenUsed/>
    <w:rsid w:val="00C04919"/>
    <w:rPr>
      <w:color w:val="605E5C"/>
      <w:shd w:val="clear" w:color="auto" w:fill="E1DFDD"/>
    </w:rPr>
  </w:style>
  <w:style w:type="character" w:styleId="FollowedHyperlink">
    <w:name w:val="FollowedHyperlink"/>
    <w:basedOn w:val="DefaultParagraphFont"/>
    <w:semiHidden/>
    <w:unhideWhenUsed/>
    <w:rsid w:val="004620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8439364">
      <w:bodyDiv w:val="1"/>
      <w:marLeft w:val="0"/>
      <w:marRight w:val="0"/>
      <w:marTop w:val="0"/>
      <w:marBottom w:val="0"/>
      <w:divBdr>
        <w:top w:val="none" w:sz="0" w:space="0" w:color="auto"/>
        <w:left w:val="none" w:sz="0" w:space="0" w:color="auto"/>
        <w:bottom w:val="none" w:sz="0" w:space="0" w:color="auto"/>
        <w:right w:val="none" w:sz="0" w:space="0" w:color="auto"/>
      </w:divBdr>
    </w:div>
    <w:div w:id="645159498">
      <w:bodyDiv w:val="1"/>
      <w:marLeft w:val="0"/>
      <w:marRight w:val="0"/>
      <w:marTop w:val="0"/>
      <w:marBottom w:val="0"/>
      <w:divBdr>
        <w:top w:val="none" w:sz="0" w:space="0" w:color="auto"/>
        <w:left w:val="none" w:sz="0" w:space="0" w:color="auto"/>
        <w:bottom w:val="none" w:sz="0" w:space="0" w:color="auto"/>
        <w:right w:val="none" w:sz="0" w:space="0" w:color="auto"/>
      </w:divBdr>
      <w:divsChild>
        <w:div w:id="57556858">
          <w:marLeft w:val="0"/>
          <w:marRight w:val="0"/>
          <w:marTop w:val="0"/>
          <w:marBottom w:val="0"/>
          <w:divBdr>
            <w:top w:val="none" w:sz="0" w:space="0" w:color="auto"/>
            <w:left w:val="none" w:sz="0" w:space="0" w:color="auto"/>
            <w:bottom w:val="none" w:sz="0" w:space="0" w:color="auto"/>
            <w:right w:val="none" w:sz="0" w:space="0" w:color="auto"/>
          </w:divBdr>
        </w:div>
        <w:div w:id="120541336">
          <w:marLeft w:val="0"/>
          <w:marRight w:val="0"/>
          <w:marTop w:val="0"/>
          <w:marBottom w:val="0"/>
          <w:divBdr>
            <w:top w:val="none" w:sz="0" w:space="0" w:color="auto"/>
            <w:left w:val="none" w:sz="0" w:space="0" w:color="auto"/>
            <w:bottom w:val="none" w:sz="0" w:space="0" w:color="auto"/>
            <w:right w:val="none" w:sz="0" w:space="0" w:color="auto"/>
          </w:divBdr>
        </w:div>
        <w:div w:id="556205168">
          <w:marLeft w:val="0"/>
          <w:marRight w:val="0"/>
          <w:marTop w:val="0"/>
          <w:marBottom w:val="0"/>
          <w:divBdr>
            <w:top w:val="none" w:sz="0" w:space="0" w:color="auto"/>
            <w:left w:val="none" w:sz="0" w:space="0" w:color="auto"/>
            <w:bottom w:val="none" w:sz="0" w:space="0" w:color="auto"/>
            <w:right w:val="none" w:sz="0" w:space="0" w:color="auto"/>
          </w:divBdr>
        </w:div>
        <w:div w:id="924729680">
          <w:marLeft w:val="0"/>
          <w:marRight w:val="0"/>
          <w:marTop w:val="0"/>
          <w:marBottom w:val="0"/>
          <w:divBdr>
            <w:top w:val="none" w:sz="0" w:space="0" w:color="auto"/>
            <w:left w:val="none" w:sz="0" w:space="0" w:color="auto"/>
            <w:bottom w:val="none" w:sz="0" w:space="0" w:color="auto"/>
            <w:right w:val="none" w:sz="0" w:space="0" w:color="auto"/>
          </w:divBdr>
        </w:div>
        <w:div w:id="1018388673">
          <w:marLeft w:val="0"/>
          <w:marRight w:val="0"/>
          <w:marTop w:val="0"/>
          <w:marBottom w:val="0"/>
          <w:divBdr>
            <w:top w:val="none" w:sz="0" w:space="0" w:color="auto"/>
            <w:left w:val="none" w:sz="0" w:space="0" w:color="auto"/>
            <w:bottom w:val="none" w:sz="0" w:space="0" w:color="auto"/>
            <w:right w:val="none" w:sz="0" w:space="0" w:color="auto"/>
          </w:divBdr>
        </w:div>
        <w:div w:id="1066031669">
          <w:marLeft w:val="0"/>
          <w:marRight w:val="0"/>
          <w:marTop w:val="0"/>
          <w:marBottom w:val="0"/>
          <w:divBdr>
            <w:top w:val="none" w:sz="0" w:space="0" w:color="auto"/>
            <w:left w:val="none" w:sz="0" w:space="0" w:color="auto"/>
            <w:bottom w:val="none" w:sz="0" w:space="0" w:color="auto"/>
            <w:right w:val="none" w:sz="0" w:space="0" w:color="auto"/>
          </w:divBdr>
        </w:div>
        <w:div w:id="1376615108">
          <w:marLeft w:val="0"/>
          <w:marRight w:val="0"/>
          <w:marTop w:val="0"/>
          <w:marBottom w:val="0"/>
          <w:divBdr>
            <w:top w:val="none" w:sz="0" w:space="0" w:color="auto"/>
            <w:left w:val="none" w:sz="0" w:space="0" w:color="auto"/>
            <w:bottom w:val="none" w:sz="0" w:space="0" w:color="auto"/>
            <w:right w:val="none" w:sz="0" w:space="0" w:color="auto"/>
          </w:divBdr>
        </w:div>
        <w:div w:id="1654722199">
          <w:marLeft w:val="0"/>
          <w:marRight w:val="0"/>
          <w:marTop w:val="0"/>
          <w:marBottom w:val="0"/>
          <w:divBdr>
            <w:top w:val="none" w:sz="0" w:space="0" w:color="auto"/>
            <w:left w:val="none" w:sz="0" w:space="0" w:color="auto"/>
            <w:bottom w:val="none" w:sz="0" w:space="0" w:color="auto"/>
            <w:right w:val="none" w:sz="0" w:space="0" w:color="auto"/>
          </w:divBdr>
        </w:div>
        <w:div w:id="1721709782">
          <w:marLeft w:val="0"/>
          <w:marRight w:val="0"/>
          <w:marTop w:val="0"/>
          <w:marBottom w:val="0"/>
          <w:divBdr>
            <w:top w:val="none" w:sz="0" w:space="0" w:color="auto"/>
            <w:left w:val="none" w:sz="0" w:space="0" w:color="auto"/>
            <w:bottom w:val="none" w:sz="0" w:space="0" w:color="auto"/>
            <w:right w:val="none" w:sz="0" w:space="0" w:color="auto"/>
          </w:divBdr>
        </w:div>
        <w:div w:id="1769423113">
          <w:marLeft w:val="0"/>
          <w:marRight w:val="0"/>
          <w:marTop w:val="0"/>
          <w:marBottom w:val="0"/>
          <w:divBdr>
            <w:top w:val="none" w:sz="0" w:space="0" w:color="auto"/>
            <w:left w:val="none" w:sz="0" w:space="0" w:color="auto"/>
            <w:bottom w:val="none" w:sz="0" w:space="0" w:color="auto"/>
            <w:right w:val="none" w:sz="0" w:space="0" w:color="auto"/>
          </w:divBdr>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2530820">
      <w:bodyDiv w:val="1"/>
      <w:marLeft w:val="0"/>
      <w:marRight w:val="0"/>
      <w:marTop w:val="0"/>
      <w:marBottom w:val="0"/>
      <w:divBdr>
        <w:top w:val="none" w:sz="0" w:space="0" w:color="auto"/>
        <w:left w:val="none" w:sz="0" w:space="0" w:color="auto"/>
        <w:bottom w:val="none" w:sz="0" w:space="0" w:color="auto"/>
        <w:right w:val="none" w:sz="0" w:space="0" w:color="auto"/>
      </w:divBdr>
      <w:divsChild>
        <w:div w:id="137694805">
          <w:marLeft w:val="0"/>
          <w:marRight w:val="0"/>
          <w:marTop w:val="0"/>
          <w:marBottom w:val="0"/>
          <w:divBdr>
            <w:top w:val="none" w:sz="0" w:space="0" w:color="auto"/>
            <w:left w:val="none" w:sz="0" w:space="0" w:color="auto"/>
            <w:bottom w:val="none" w:sz="0" w:space="0" w:color="auto"/>
            <w:right w:val="none" w:sz="0" w:space="0" w:color="auto"/>
          </w:divBdr>
        </w:div>
        <w:div w:id="287517870">
          <w:marLeft w:val="0"/>
          <w:marRight w:val="0"/>
          <w:marTop w:val="0"/>
          <w:marBottom w:val="0"/>
          <w:divBdr>
            <w:top w:val="none" w:sz="0" w:space="0" w:color="auto"/>
            <w:left w:val="none" w:sz="0" w:space="0" w:color="auto"/>
            <w:bottom w:val="none" w:sz="0" w:space="0" w:color="auto"/>
            <w:right w:val="none" w:sz="0" w:space="0" w:color="auto"/>
          </w:divBdr>
        </w:div>
        <w:div w:id="345525289">
          <w:marLeft w:val="0"/>
          <w:marRight w:val="0"/>
          <w:marTop w:val="0"/>
          <w:marBottom w:val="0"/>
          <w:divBdr>
            <w:top w:val="none" w:sz="0" w:space="0" w:color="auto"/>
            <w:left w:val="none" w:sz="0" w:space="0" w:color="auto"/>
            <w:bottom w:val="none" w:sz="0" w:space="0" w:color="auto"/>
            <w:right w:val="none" w:sz="0" w:space="0" w:color="auto"/>
          </w:divBdr>
        </w:div>
        <w:div w:id="386806895">
          <w:marLeft w:val="0"/>
          <w:marRight w:val="0"/>
          <w:marTop w:val="0"/>
          <w:marBottom w:val="0"/>
          <w:divBdr>
            <w:top w:val="none" w:sz="0" w:space="0" w:color="auto"/>
            <w:left w:val="none" w:sz="0" w:space="0" w:color="auto"/>
            <w:bottom w:val="none" w:sz="0" w:space="0" w:color="auto"/>
            <w:right w:val="none" w:sz="0" w:space="0" w:color="auto"/>
          </w:divBdr>
        </w:div>
        <w:div w:id="687483291">
          <w:marLeft w:val="0"/>
          <w:marRight w:val="0"/>
          <w:marTop w:val="0"/>
          <w:marBottom w:val="0"/>
          <w:divBdr>
            <w:top w:val="none" w:sz="0" w:space="0" w:color="auto"/>
            <w:left w:val="none" w:sz="0" w:space="0" w:color="auto"/>
            <w:bottom w:val="none" w:sz="0" w:space="0" w:color="auto"/>
            <w:right w:val="none" w:sz="0" w:space="0" w:color="auto"/>
          </w:divBdr>
        </w:div>
        <w:div w:id="745346407">
          <w:marLeft w:val="0"/>
          <w:marRight w:val="0"/>
          <w:marTop w:val="0"/>
          <w:marBottom w:val="0"/>
          <w:divBdr>
            <w:top w:val="none" w:sz="0" w:space="0" w:color="auto"/>
            <w:left w:val="none" w:sz="0" w:space="0" w:color="auto"/>
            <w:bottom w:val="none" w:sz="0" w:space="0" w:color="auto"/>
            <w:right w:val="none" w:sz="0" w:space="0" w:color="auto"/>
          </w:divBdr>
        </w:div>
        <w:div w:id="1446384707">
          <w:marLeft w:val="0"/>
          <w:marRight w:val="0"/>
          <w:marTop w:val="0"/>
          <w:marBottom w:val="0"/>
          <w:divBdr>
            <w:top w:val="none" w:sz="0" w:space="0" w:color="auto"/>
            <w:left w:val="none" w:sz="0" w:space="0" w:color="auto"/>
            <w:bottom w:val="none" w:sz="0" w:space="0" w:color="auto"/>
            <w:right w:val="none" w:sz="0" w:space="0" w:color="auto"/>
          </w:divBdr>
        </w:div>
        <w:div w:id="1456100782">
          <w:marLeft w:val="0"/>
          <w:marRight w:val="0"/>
          <w:marTop w:val="0"/>
          <w:marBottom w:val="0"/>
          <w:divBdr>
            <w:top w:val="none" w:sz="0" w:space="0" w:color="auto"/>
            <w:left w:val="none" w:sz="0" w:space="0" w:color="auto"/>
            <w:bottom w:val="none" w:sz="0" w:space="0" w:color="auto"/>
            <w:right w:val="none" w:sz="0" w:space="0" w:color="auto"/>
          </w:divBdr>
        </w:div>
        <w:div w:id="1626884722">
          <w:marLeft w:val="0"/>
          <w:marRight w:val="0"/>
          <w:marTop w:val="0"/>
          <w:marBottom w:val="0"/>
          <w:divBdr>
            <w:top w:val="none" w:sz="0" w:space="0" w:color="auto"/>
            <w:left w:val="none" w:sz="0" w:space="0" w:color="auto"/>
            <w:bottom w:val="none" w:sz="0" w:space="0" w:color="auto"/>
            <w:right w:val="none" w:sz="0" w:space="0" w:color="auto"/>
          </w:divBdr>
        </w:div>
        <w:div w:id="1660497343">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9539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B26361B292B4EB8FD45FE5B962E6B" ma:contentTypeVersion="20" ma:contentTypeDescription="Create a new document." ma:contentTypeScope="" ma:versionID="ac080d5d39520ef83f584b0198b7fa9f">
  <xsd:schema xmlns:xsd="http://www.w3.org/2001/XMLSchema" xmlns:xs="http://www.w3.org/2001/XMLSchema" xmlns:p="http://schemas.microsoft.com/office/2006/metadata/properties" xmlns:ns2="b1e57025-44ae-4a7b-92cb-8348bd933f64" xmlns:ns3="275329f5-73f8-4a38-ab06-54fe117963b7" targetNamespace="http://schemas.microsoft.com/office/2006/metadata/properties" ma:root="true" ma:fieldsID="f7a6be613de1455c2d7bbf38730b46c1" ns2:_="" ns3:_="">
    <xsd:import namespace="b1e57025-44ae-4a7b-92cb-8348bd933f64"/>
    <xsd:import namespace="275329f5-73f8-4a38-ab06-54fe1179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025-44ae-4a7b-92cb-8348bd9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329f5-73f8-4a38-ab06-54fe11796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3d10c5-56cc-464a-bdb6-dcba7f8a4ac5}" ma:internalName="TaxCatchAll" ma:showField="CatchAllData" ma:web="275329f5-73f8-4a38-ab06-54fe1179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5329f5-73f8-4a38-ab06-54fe117963b7">
      <Value>7</Value>
    </TaxCatchAll>
    <lcf76f155ced4ddcb4097134ff3c332f xmlns="b1e57025-44ae-4a7b-92cb-8348bd933f6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6E878-52AC-4693-AFEC-C18CC8EE7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7025-44ae-4a7b-92cb-8348bd933f64"/>
    <ds:schemaRef ds:uri="275329f5-73f8-4a38-ab06-54fe1179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275329f5-73f8-4a38-ab06-54fe117963b7"/>
    <ds:schemaRef ds:uri="b1e57025-44ae-4a7b-92cb-8348bd933f64"/>
  </ds:schemaRefs>
</ds:datastoreItem>
</file>

<file path=customXml/itemProps3.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National Aged Care Advisory Council communique – June 2025</vt:lpstr>
    </vt:vector>
  </TitlesOfParts>
  <Manager/>
  <Company>Australian Government Department of Health and Aged Care</Company>
  <LinksUpToDate>false</LinksUpToDate>
  <CharactersWithSpaces>4475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Aged Care Advisory Council communique – June 2025</dc:title>
  <dc:subject>Aged care</dc:subject>
  <dc:creator>Australian Government Department of Health, Disability and Ageing</dc:creator>
  <cp:keywords>Fact sheet; Aged care; National Aged Care Advisory Council</cp:keywords>
  <dc:description/>
  <cp:revision>3</cp:revision>
  <dcterms:created xsi:type="dcterms:W3CDTF">2025-08-05T06:40:00Z</dcterms:created>
  <dcterms:modified xsi:type="dcterms:W3CDTF">2025-08-06T01:24:00Z</dcterms:modified>
  <cp:category/>
</cp:coreProperties>
</file>