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848A" w14:textId="03301ED4" w:rsidR="00B2036A" w:rsidRPr="00BF517C" w:rsidRDefault="32EED918" w:rsidP="00BF517C">
      <w:pPr>
        <w:pStyle w:val="Title"/>
      </w:pPr>
      <w:r w:rsidRPr="00BF517C">
        <w:t xml:space="preserve">Infant Formula Stakeholder Forum </w:t>
      </w:r>
      <w:r w:rsidR="00A05E16" w:rsidRPr="00BF517C">
        <w:t>2</w:t>
      </w:r>
      <w:r w:rsidR="00BF517C" w:rsidRPr="00BF517C">
        <w:t xml:space="preserve"> </w:t>
      </w:r>
      <w:r w:rsidR="00BF517C" w:rsidRPr="00BF517C">
        <w:t>–</w:t>
      </w:r>
      <w:r w:rsidR="00BF517C" w:rsidRPr="00BF517C">
        <w:t xml:space="preserve"> </w:t>
      </w:r>
      <w:r w:rsidR="00A05E16" w:rsidRPr="00BF517C">
        <w:t xml:space="preserve">Infant Formula Industry </w:t>
      </w:r>
      <w:r w:rsidRPr="00BF517C">
        <w:t>Stakeholders</w:t>
      </w:r>
    </w:p>
    <w:p w14:paraId="62AEB11E" w14:textId="6B34ED1E" w:rsidR="00B2036A" w:rsidRPr="000E4FCE" w:rsidRDefault="32EED918" w:rsidP="00BF517C">
      <w:pPr>
        <w:pStyle w:val="Title"/>
      </w:pPr>
      <w:r w:rsidRPr="000E4FCE">
        <w:t>T</w:t>
      </w:r>
      <w:r w:rsidR="00A05E16" w:rsidRPr="000E4FCE">
        <w:t>uesday</w:t>
      </w:r>
      <w:r w:rsidR="00E45FB6" w:rsidRPr="000E4FCE">
        <w:t>,</w:t>
      </w:r>
      <w:r w:rsidRPr="000E4FCE">
        <w:t xml:space="preserve"> 1</w:t>
      </w:r>
      <w:r w:rsidR="00A05E16" w:rsidRPr="000E4FCE">
        <w:t>7</w:t>
      </w:r>
      <w:r w:rsidRPr="000E4FCE">
        <w:t xml:space="preserve"> June 2025</w:t>
      </w:r>
    </w:p>
    <w:p w14:paraId="047DBC62" w14:textId="77777777" w:rsidR="00BD7C03" w:rsidRPr="000E4FCE" w:rsidRDefault="00BD7C03" w:rsidP="00BF517C">
      <w:pPr>
        <w:pStyle w:val="Title"/>
      </w:pPr>
      <w:r w:rsidRPr="000E4FCE">
        <w:t>SUMMARY</w:t>
      </w:r>
    </w:p>
    <w:p w14:paraId="2707AD5C" w14:textId="069EBF4C" w:rsidR="00E45FB6" w:rsidRPr="006B6233" w:rsidRDefault="007F5E4C" w:rsidP="00BF517C">
      <w:bookmarkStart w:id="0" w:name="_Hlk202276414"/>
      <w:r>
        <w:t>T</w:t>
      </w:r>
      <w:r w:rsidR="00E45FB6" w:rsidRPr="006B6233">
        <w:t>his document is the Department of Health, Disability and Ageing’s (Department) summary of what w</w:t>
      </w:r>
      <w:r w:rsidR="006069EC">
        <w:t>e</w:t>
      </w:r>
      <w:r w:rsidR="00E45FB6" w:rsidRPr="006B6233">
        <w:t xml:space="preserve"> heard. </w:t>
      </w:r>
      <w:bookmarkStart w:id="1" w:name="_Hlk203137151"/>
      <w:r w:rsidR="00E45FB6" w:rsidRPr="006B6233">
        <w:t xml:space="preserve">The </w:t>
      </w:r>
      <w:r w:rsidR="00BC3E7E">
        <w:t>views and recommendations expressed are</w:t>
      </w:r>
      <w:r w:rsidR="00E45FB6" w:rsidRPr="006B6233">
        <w:t xml:space="preserve"> not </w:t>
      </w:r>
      <w:r w:rsidR="00BC3E7E">
        <w:t>those</w:t>
      </w:r>
      <w:r w:rsidR="00E45FB6" w:rsidRPr="006B6233">
        <w:t xml:space="preserve"> of any one organisation in attendance, nor th</w:t>
      </w:r>
      <w:r w:rsidR="00BC3E7E">
        <w:t>e</w:t>
      </w:r>
      <w:r w:rsidR="00E45FB6" w:rsidRPr="006B6233">
        <w:t xml:space="preserve"> </w:t>
      </w:r>
      <w:r w:rsidR="00BC3E7E">
        <w:t>Government or</w:t>
      </w:r>
      <w:r w:rsidR="00E45FB6" w:rsidRPr="006B6233">
        <w:t xml:space="preserve"> Department.</w:t>
      </w:r>
      <w:bookmarkEnd w:id="1"/>
      <w:r w:rsidR="00E45FB6" w:rsidRPr="006B6233">
        <w:t xml:space="preserve"> </w:t>
      </w:r>
      <w:bookmarkStart w:id="2" w:name="_Hlk203137279"/>
      <w:r w:rsidR="00BC3E7E">
        <w:t xml:space="preserve">Organisations were also invited to provide written comments for consideration which will also be used to inform the policy process. </w:t>
      </w:r>
      <w:bookmarkEnd w:id="2"/>
    </w:p>
    <w:bookmarkEnd w:id="0"/>
    <w:p w14:paraId="53F44F3F" w14:textId="1F1F03DE" w:rsidR="00B2036A" w:rsidRPr="00BF517C" w:rsidRDefault="32EED918" w:rsidP="00BF517C">
      <w:pPr>
        <w:pStyle w:val="Heading1"/>
      </w:pPr>
      <w:r w:rsidRPr="00486927">
        <w:t>Attendees</w:t>
      </w:r>
      <w:r w:rsidR="00E1710A" w:rsidRPr="00486927">
        <w:t xml:space="preserve"> (virtual)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03"/>
      </w:tblGrid>
      <w:tr w:rsidR="6ADE7FA5" w:rsidRPr="00166847" w14:paraId="0CEC5441" w14:textId="77777777" w:rsidTr="00BF517C">
        <w:trPr>
          <w:cnfStyle w:val="100000000000" w:firstRow="1" w:lastRow="0" w:firstColumn="0" w:lastColumn="0" w:oddVBand="0" w:evenVBand="0" w:oddHBand="0" w:evenHBand="0" w:firstRowFirstColumn="0" w:firstRowLastColumn="0" w:lastRowFirstColumn="0" w:lastRowLastColumn="0"/>
          <w:trHeight w:val="300"/>
          <w:tblHeader/>
        </w:trPr>
        <w:tc>
          <w:tcPr>
            <w:tcW w:w="9006" w:type="dxa"/>
            <w:gridSpan w:val="2"/>
            <w:tcMar>
              <w:left w:w="105" w:type="dxa"/>
              <w:right w:w="105" w:type="dxa"/>
            </w:tcMar>
          </w:tcPr>
          <w:p w14:paraId="3A06CADA" w14:textId="2F6F7B93" w:rsidR="6ADE7FA5" w:rsidRPr="00166847" w:rsidRDefault="6ADE7FA5" w:rsidP="00BF517C">
            <w:r w:rsidRPr="00166847">
              <w:t>Organisations</w:t>
            </w:r>
          </w:p>
        </w:tc>
      </w:tr>
      <w:tr w:rsidR="6ADE7FA5" w:rsidRPr="00166847" w14:paraId="0A8B455F" w14:textId="77777777" w:rsidTr="00877081">
        <w:trPr>
          <w:trHeight w:val="300"/>
        </w:trPr>
        <w:tc>
          <w:tcPr>
            <w:tcW w:w="4503" w:type="dxa"/>
            <w:tcMar>
              <w:left w:w="105" w:type="dxa"/>
              <w:right w:w="105" w:type="dxa"/>
            </w:tcMar>
          </w:tcPr>
          <w:p w14:paraId="638EA81F" w14:textId="6A9DCEA9" w:rsidR="6ADE7FA5" w:rsidRPr="00166847" w:rsidRDefault="00F6039E" w:rsidP="00BF517C">
            <w:r w:rsidRPr="00166847">
              <w:t>A</w:t>
            </w:r>
            <w:r w:rsidR="00E6677D" w:rsidRPr="00166847">
              <w:t>bbott Australasia</w:t>
            </w:r>
          </w:p>
        </w:tc>
        <w:tc>
          <w:tcPr>
            <w:tcW w:w="4503" w:type="dxa"/>
            <w:tcMar>
              <w:left w:w="105" w:type="dxa"/>
              <w:right w:w="105" w:type="dxa"/>
            </w:tcMar>
          </w:tcPr>
          <w:p w14:paraId="69913FFF" w14:textId="10338F89" w:rsidR="6ADE7FA5" w:rsidRPr="00166847" w:rsidRDefault="009E3DDC" w:rsidP="00BF517C">
            <w:r w:rsidRPr="00166847">
              <w:t>Infant Nutrition Council</w:t>
            </w:r>
          </w:p>
        </w:tc>
      </w:tr>
      <w:tr w:rsidR="009E3DDC" w:rsidRPr="00166847" w14:paraId="54D5BEA5" w14:textId="77777777" w:rsidTr="00877081">
        <w:trPr>
          <w:trHeight w:val="300"/>
        </w:trPr>
        <w:tc>
          <w:tcPr>
            <w:tcW w:w="4503" w:type="dxa"/>
            <w:tcMar>
              <w:left w:w="105" w:type="dxa"/>
              <w:right w:w="105" w:type="dxa"/>
            </w:tcMar>
          </w:tcPr>
          <w:p w14:paraId="46B79E99" w14:textId="32987BB7" w:rsidR="009E3DDC" w:rsidRPr="00166847" w:rsidRDefault="009E3DDC" w:rsidP="00BF517C">
            <w:r w:rsidRPr="00166847">
              <w:t>Australian Food and Grocery Council</w:t>
            </w:r>
          </w:p>
        </w:tc>
        <w:tc>
          <w:tcPr>
            <w:tcW w:w="4503" w:type="dxa"/>
            <w:tcMar>
              <w:left w:w="105" w:type="dxa"/>
              <w:right w:w="105" w:type="dxa"/>
            </w:tcMar>
          </w:tcPr>
          <w:p w14:paraId="21D0230D" w14:textId="18801DFF" w:rsidR="009E3DDC" w:rsidRPr="00166847" w:rsidRDefault="009E3DDC" w:rsidP="00BF517C">
            <w:r w:rsidRPr="00166847">
              <w:t xml:space="preserve">Max </w:t>
            </w:r>
            <w:proofErr w:type="spellStart"/>
            <w:r w:rsidRPr="00166847">
              <w:t>Biocare</w:t>
            </w:r>
            <w:proofErr w:type="spellEnd"/>
          </w:p>
        </w:tc>
      </w:tr>
      <w:tr w:rsidR="009E3DDC" w:rsidRPr="00166847" w14:paraId="2AFCABE9" w14:textId="77777777" w:rsidTr="00877081">
        <w:trPr>
          <w:trHeight w:val="300"/>
        </w:trPr>
        <w:tc>
          <w:tcPr>
            <w:tcW w:w="4503" w:type="dxa"/>
            <w:tcMar>
              <w:left w:w="105" w:type="dxa"/>
              <w:right w:w="105" w:type="dxa"/>
            </w:tcMar>
          </w:tcPr>
          <w:p w14:paraId="133CBF52" w14:textId="54EDF0C9" w:rsidR="009E3DDC" w:rsidRPr="00166847" w:rsidRDefault="009E3DDC" w:rsidP="00BF517C">
            <w:r w:rsidRPr="00166847">
              <w:t>The a2 Milk Company</w:t>
            </w:r>
          </w:p>
        </w:tc>
        <w:tc>
          <w:tcPr>
            <w:tcW w:w="4503" w:type="dxa"/>
            <w:tcMar>
              <w:left w:w="105" w:type="dxa"/>
              <w:right w:w="105" w:type="dxa"/>
            </w:tcMar>
          </w:tcPr>
          <w:p w14:paraId="3E950D97" w14:textId="060B84B9" w:rsidR="009E3DDC" w:rsidRPr="00166847" w:rsidRDefault="009E3DDC" w:rsidP="00BF517C">
            <w:r w:rsidRPr="00166847">
              <w:t>Mumamoo</w:t>
            </w:r>
          </w:p>
        </w:tc>
      </w:tr>
      <w:tr w:rsidR="009E3DDC" w:rsidRPr="00166847" w14:paraId="79AE980F" w14:textId="77777777" w:rsidTr="00877081">
        <w:trPr>
          <w:trHeight w:val="300"/>
        </w:trPr>
        <w:tc>
          <w:tcPr>
            <w:tcW w:w="4503" w:type="dxa"/>
            <w:tcMar>
              <w:left w:w="105" w:type="dxa"/>
              <w:right w:w="105" w:type="dxa"/>
            </w:tcMar>
          </w:tcPr>
          <w:p w14:paraId="108CF351" w14:textId="535E2FF0" w:rsidR="009E3DDC" w:rsidRPr="00166847" w:rsidRDefault="009E3DDC" w:rsidP="00BF517C">
            <w:r w:rsidRPr="00166847">
              <w:t>Bellamy’s Organic</w:t>
            </w:r>
          </w:p>
        </w:tc>
        <w:tc>
          <w:tcPr>
            <w:tcW w:w="4503" w:type="dxa"/>
            <w:tcMar>
              <w:left w:w="105" w:type="dxa"/>
              <w:right w:w="105" w:type="dxa"/>
            </w:tcMar>
          </w:tcPr>
          <w:p w14:paraId="04F2AC8D" w14:textId="02EF72D2" w:rsidR="009E3DDC" w:rsidRPr="00166847" w:rsidRDefault="009E3DDC" w:rsidP="00BF517C">
            <w:r w:rsidRPr="00166847">
              <w:t>National Retail Association</w:t>
            </w:r>
          </w:p>
        </w:tc>
      </w:tr>
      <w:tr w:rsidR="009E3DDC" w:rsidRPr="00166847" w14:paraId="64A21070" w14:textId="77777777" w:rsidTr="00877081">
        <w:trPr>
          <w:trHeight w:val="300"/>
        </w:trPr>
        <w:tc>
          <w:tcPr>
            <w:tcW w:w="4503" w:type="dxa"/>
            <w:tcMar>
              <w:left w:w="105" w:type="dxa"/>
              <w:right w:w="105" w:type="dxa"/>
            </w:tcMar>
          </w:tcPr>
          <w:p w14:paraId="3DEF470A" w14:textId="5F61F7E2" w:rsidR="009E3DDC" w:rsidRPr="00166847" w:rsidRDefault="009E3DDC" w:rsidP="00BF517C">
            <w:r w:rsidRPr="00166847">
              <w:t>Bubs Australia</w:t>
            </w:r>
          </w:p>
        </w:tc>
        <w:tc>
          <w:tcPr>
            <w:tcW w:w="4503" w:type="dxa"/>
            <w:tcMar>
              <w:left w:w="105" w:type="dxa"/>
              <w:right w:w="105" w:type="dxa"/>
            </w:tcMar>
          </w:tcPr>
          <w:p w14:paraId="15D8A83C" w14:textId="37148BF3" w:rsidR="009E3DDC" w:rsidRPr="00166847" w:rsidRDefault="009E3DDC" w:rsidP="00BF517C">
            <w:r w:rsidRPr="00166847">
              <w:t>Nestlé Australia</w:t>
            </w:r>
          </w:p>
        </w:tc>
      </w:tr>
      <w:tr w:rsidR="009E3DDC" w:rsidRPr="00166847" w14:paraId="25454371" w14:textId="77777777" w:rsidTr="00877081">
        <w:trPr>
          <w:trHeight w:val="300"/>
        </w:trPr>
        <w:tc>
          <w:tcPr>
            <w:tcW w:w="4503" w:type="dxa"/>
            <w:tcMar>
              <w:left w:w="105" w:type="dxa"/>
              <w:right w:w="105" w:type="dxa"/>
            </w:tcMar>
          </w:tcPr>
          <w:p w14:paraId="4523EF24" w14:textId="4C6F6FF1" w:rsidR="009E3DDC" w:rsidRPr="00166847" w:rsidRDefault="009E3DDC" w:rsidP="00BF517C">
            <w:r w:rsidRPr="00166847">
              <w:t>Coles</w:t>
            </w:r>
          </w:p>
        </w:tc>
        <w:tc>
          <w:tcPr>
            <w:tcW w:w="4503" w:type="dxa"/>
            <w:tcMar>
              <w:left w:w="105" w:type="dxa"/>
              <w:right w:w="105" w:type="dxa"/>
            </w:tcMar>
          </w:tcPr>
          <w:p w14:paraId="554CF8A6" w14:textId="45D22FEE" w:rsidR="009E3DDC" w:rsidRPr="00166847" w:rsidRDefault="00300724" w:rsidP="00BF517C">
            <w:proofErr w:type="spellStart"/>
            <w:r w:rsidRPr="00166847">
              <w:t>Nuchev</w:t>
            </w:r>
            <w:proofErr w:type="spellEnd"/>
            <w:r w:rsidRPr="00166847">
              <w:t xml:space="preserve"> Limited </w:t>
            </w:r>
          </w:p>
        </w:tc>
      </w:tr>
      <w:tr w:rsidR="00300724" w:rsidRPr="00166847" w14:paraId="6FA96D5C" w14:textId="77777777" w:rsidTr="00877081">
        <w:trPr>
          <w:trHeight w:val="300"/>
        </w:trPr>
        <w:tc>
          <w:tcPr>
            <w:tcW w:w="4503" w:type="dxa"/>
            <w:tcMar>
              <w:left w:w="105" w:type="dxa"/>
              <w:right w:w="105" w:type="dxa"/>
            </w:tcMar>
          </w:tcPr>
          <w:p w14:paraId="3B4A3B16" w14:textId="6202C4EC" w:rsidR="00300724" w:rsidRPr="00166847" w:rsidRDefault="00300724" w:rsidP="00BF517C">
            <w:r w:rsidRPr="00166847">
              <w:t>Danone</w:t>
            </w:r>
          </w:p>
        </w:tc>
        <w:tc>
          <w:tcPr>
            <w:tcW w:w="4503" w:type="dxa"/>
            <w:tcMar>
              <w:left w:w="105" w:type="dxa"/>
              <w:right w:w="105" w:type="dxa"/>
            </w:tcMar>
          </w:tcPr>
          <w:p w14:paraId="0355D6B8" w14:textId="03129CAD" w:rsidR="00300724" w:rsidRPr="00166847" w:rsidRDefault="00300724" w:rsidP="00BF517C">
            <w:proofErr w:type="spellStart"/>
            <w:r w:rsidRPr="00166847">
              <w:t>Sanulac</w:t>
            </w:r>
            <w:proofErr w:type="spellEnd"/>
            <w:r w:rsidRPr="00166847">
              <w:t xml:space="preserve"> </w:t>
            </w:r>
            <w:proofErr w:type="spellStart"/>
            <w:r w:rsidRPr="00166847">
              <w:t>Nutritionals</w:t>
            </w:r>
            <w:proofErr w:type="spellEnd"/>
            <w:r w:rsidRPr="00166847">
              <w:t xml:space="preserve"> Australia</w:t>
            </w:r>
          </w:p>
        </w:tc>
      </w:tr>
      <w:tr w:rsidR="00300724" w:rsidRPr="00166847" w14:paraId="18D44DA5" w14:textId="77777777" w:rsidTr="00877081">
        <w:trPr>
          <w:trHeight w:val="300"/>
        </w:trPr>
        <w:tc>
          <w:tcPr>
            <w:tcW w:w="4503" w:type="dxa"/>
            <w:tcMar>
              <w:left w:w="105" w:type="dxa"/>
              <w:right w:w="105" w:type="dxa"/>
            </w:tcMar>
          </w:tcPr>
          <w:p w14:paraId="33E8DEC5" w14:textId="38F1927B" w:rsidR="00300724" w:rsidRPr="00166847" w:rsidRDefault="00300724" w:rsidP="00BF517C">
            <w:r w:rsidRPr="00166847">
              <w:t>Fonterra Oceania</w:t>
            </w:r>
          </w:p>
        </w:tc>
        <w:tc>
          <w:tcPr>
            <w:tcW w:w="4503" w:type="dxa"/>
            <w:tcMar>
              <w:left w:w="105" w:type="dxa"/>
              <w:right w:w="105" w:type="dxa"/>
            </w:tcMar>
          </w:tcPr>
          <w:p w14:paraId="2645F1B8" w14:textId="7C114A26" w:rsidR="00300724" w:rsidRPr="00166847" w:rsidRDefault="00300724" w:rsidP="00BF517C">
            <w:r w:rsidRPr="00166847">
              <w:t xml:space="preserve">The </w:t>
            </w:r>
            <w:proofErr w:type="spellStart"/>
            <w:r w:rsidRPr="00166847">
              <w:t>LittleOak</w:t>
            </w:r>
            <w:proofErr w:type="spellEnd"/>
            <w:r w:rsidRPr="00166847">
              <w:t xml:space="preserve"> Company</w:t>
            </w:r>
          </w:p>
        </w:tc>
      </w:tr>
      <w:tr w:rsidR="00300724" w:rsidRPr="00166847" w14:paraId="29DB9ABD" w14:textId="77777777" w:rsidTr="00877081">
        <w:trPr>
          <w:trHeight w:val="300"/>
        </w:trPr>
        <w:tc>
          <w:tcPr>
            <w:tcW w:w="4503" w:type="dxa"/>
            <w:tcMar>
              <w:left w:w="105" w:type="dxa"/>
              <w:right w:w="105" w:type="dxa"/>
            </w:tcMar>
          </w:tcPr>
          <w:p w14:paraId="1D752EA4" w14:textId="268D5393" w:rsidR="00300724" w:rsidRPr="00166847" w:rsidRDefault="00300724" w:rsidP="00BF517C">
            <w:r w:rsidRPr="00166847">
              <w:t>H &amp; H Group</w:t>
            </w:r>
          </w:p>
        </w:tc>
        <w:tc>
          <w:tcPr>
            <w:tcW w:w="4503" w:type="dxa"/>
            <w:tcMar>
              <w:left w:w="105" w:type="dxa"/>
              <w:right w:w="105" w:type="dxa"/>
            </w:tcMar>
          </w:tcPr>
          <w:p w14:paraId="54E40FEC" w14:textId="3E568194" w:rsidR="00300724" w:rsidRPr="00166847" w:rsidRDefault="00300724" w:rsidP="00BF517C">
            <w:r w:rsidRPr="00166847">
              <w:t>Woolworths</w:t>
            </w:r>
          </w:p>
        </w:tc>
      </w:tr>
      <w:tr w:rsidR="00300724" w:rsidRPr="00166847" w14:paraId="12035B0A" w14:textId="77777777" w:rsidTr="00877081">
        <w:trPr>
          <w:trHeight w:val="300"/>
        </w:trPr>
        <w:tc>
          <w:tcPr>
            <w:tcW w:w="9006" w:type="dxa"/>
            <w:gridSpan w:val="2"/>
            <w:tcMar>
              <w:left w:w="105" w:type="dxa"/>
              <w:right w:w="105" w:type="dxa"/>
            </w:tcMar>
          </w:tcPr>
          <w:p w14:paraId="09FE8124" w14:textId="52F6B9A2" w:rsidR="00300724" w:rsidRPr="00BF517C" w:rsidRDefault="00300724" w:rsidP="00BF517C">
            <w:pPr>
              <w:rPr>
                <w:rStyle w:val="Strong"/>
              </w:rPr>
            </w:pPr>
            <w:r w:rsidRPr="00BF517C">
              <w:rPr>
                <w:rStyle w:val="Strong"/>
              </w:rPr>
              <w:t>Government Agencies</w:t>
            </w:r>
          </w:p>
        </w:tc>
      </w:tr>
      <w:tr w:rsidR="00300724" w:rsidRPr="00166847" w14:paraId="74299573" w14:textId="77777777" w:rsidTr="00877081">
        <w:trPr>
          <w:trHeight w:val="300"/>
        </w:trPr>
        <w:tc>
          <w:tcPr>
            <w:tcW w:w="4503" w:type="dxa"/>
            <w:tcMar>
              <w:left w:w="105" w:type="dxa"/>
              <w:right w:w="105" w:type="dxa"/>
            </w:tcMar>
          </w:tcPr>
          <w:p w14:paraId="153D01AB" w14:textId="62EAC5D0" w:rsidR="00300724" w:rsidRPr="00166847" w:rsidRDefault="00300724" w:rsidP="00BF517C">
            <w:r w:rsidRPr="00166847">
              <w:t>Department of Health, Disability and Ageing</w:t>
            </w:r>
          </w:p>
        </w:tc>
        <w:tc>
          <w:tcPr>
            <w:tcW w:w="4503" w:type="dxa"/>
            <w:tcMar>
              <w:left w:w="105" w:type="dxa"/>
              <w:right w:w="105" w:type="dxa"/>
            </w:tcMar>
          </w:tcPr>
          <w:p w14:paraId="0431D576" w14:textId="2615ABBD" w:rsidR="00300724" w:rsidRPr="00166847" w:rsidRDefault="00300724" w:rsidP="00BF517C">
            <w:r w:rsidRPr="00166847">
              <w:t>Food Standards Australia New Zealand</w:t>
            </w:r>
          </w:p>
        </w:tc>
      </w:tr>
    </w:tbl>
    <w:p w14:paraId="1B351C05" w14:textId="77777777" w:rsidR="000E4FCE" w:rsidRDefault="000E4FCE" w:rsidP="00BF517C">
      <w:r>
        <w:br w:type="page"/>
      </w:r>
    </w:p>
    <w:p w14:paraId="4F78F884" w14:textId="2A99F939" w:rsidR="00BF517C" w:rsidRPr="00BF517C" w:rsidRDefault="003467C9" w:rsidP="00BF517C">
      <w:pPr>
        <w:pStyle w:val="Heading1"/>
      </w:pPr>
      <w:r w:rsidRPr="00BF517C">
        <w:lastRenderedPageBreak/>
        <w:t xml:space="preserve">Welcome and Acknowledgement of Country </w:t>
      </w:r>
    </w:p>
    <w:p w14:paraId="61078FD0" w14:textId="64B35962" w:rsidR="003467C9" w:rsidRPr="00166847" w:rsidRDefault="004E033D" w:rsidP="00BF517C">
      <w:pPr>
        <w:rPr>
          <w:lang w:val="en-AU"/>
        </w:rPr>
      </w:pPr>
      <w:r w:rsidRPr="008C5051">
        <w:t>The Department welcomed stakeholders to the Infant Formula Stakeholder Forum (Forum)</w:t>
      </w:r>
      <w:r>
        <w:t xml:space="preserve"> and acknowledged t</w:t>
      </w:r>
      <w:r w:rsidRPr="008C5051">
        <w:t xml:space="preserve">he traditional lands upon which all </w:t>
      </w:r>
      <w:r>
        <w:t>we</w:t>
      </w:r>
      <w:r w:rsidRPr="008C5051">
        <w:t>re attending.</w:t>
      </w:r>
      <w:r w:rsidR="003467C9" w:rsidRPr="00166847">
        <w:rPr>
          <w:lang w:val="en-AU"/>
        </w:rPr>
        <w:t> </w:t>
      </w:r>
    </w:p>
    <w:p w14:paraId="7031E271" w14:textId="6FFAC6BD" w:rsidR="00BF517C" w:rsidRPr="00BF517C" w:rsidRDefault="003467C9" w:rsidP="00BF517C">
      <w:pPr>
        <w:pStyle w:val="Heading1"/>
      </w:pPr>
      <w:r w:rsidRPr="00BF517C">
        <w:t>Presentation from the Department</w:t>
      </w:r>
    </w:p>
    <w:p w14:paraId="7A251B17" w14:textId="1004FE3C" w:rsidR="003467C9" w:rsidRPr="00166847" w:rsidRDefault="003467C9" w:rsidP="00BF517C">
      <w:pPr>
        <w:rPr>
          <w:lang w:val="en-AU"/>
        </w:rPr>
      </w:pPr>
      <w:r w:rsidRPr="00166847">
        <w:t>The Department outlin</w:t>
      </w:r>
      <w:r w:rsidR="00E45FB6">
        <w:t>ed</w:t>
      </w:r>
      <w:r w:rsidRPr="00166847">
        <w:t xml:space="preserve"> the objectives of the Forum</w:t>
      </w:r>
      <w:r w:rsidR="00E45FB6">
        <w:t>.</w:t>
      </w:r>
      <w:r w:rsidRPr="00166847">
        <w:t xml:space="preserve"> </w:t>
      </w:r>
      <w:r w:rsidR="00E45FB6">
        <w:t xml:space="preserve">These included </w:t>
      </w:r>
      <w:r w:rsidRPr="00166847">
        <w:t>seek</w:t>
      </w:r>
      <w:r w:rsidR="00E45FB6">
        <w:t>ing</w:t>
      </w:r>
      <w:r w:rsidRPr="00166847">
        <w:t xml:space="preserve"> stakeholder views on </w:t>
      </w:r>
      <w:r w:rsidR="00E45FB6">
        <w:t xml:space="preserve">future </w:t>
      </w:r>
      <w:r w:rsidRPr="00166847">
        <w:t>mandatory controls to restrict infant formula marketing.</w:t>
      </w:r>
    </w:p>
    <w:p w14:paraId="7C8D3D35" w14:textId="78BD44CA" w:rsidR="003467C9" w:rsidRPr="00166847" w:rsidRDefault="00E45FB6" w:rsidP="00BF517C">
      <w:pPr>
        <w:rPr>
          <w:lang w:val="en-AU"/>
        </w:rPr>
      </w:pPr>
      <w:r>
        <w:t xml:space="preserve">A </w:t>
      </w:r>
      <w:r w:rsidR="003467C9" w:rsidRPr="00166847">
        <w:t>brief history of the previous Marketing in Australia of Infant Formula: Manufacturers and Importers Agreement (MAIF Agreement)</w:t>
      </w:r>
      <w:r>
        <w:t xml:space="preserve"> was provided</w:t>
      </w:r>
      <w:r w:rsidR="003467C9" w:rsidRPr="00990465">
        <w:t>.</w:t>
      </w:r>
      <w:r w:rsidR="003467C9" w:rsidRPr="00166847">
        <w:t xml:space="preserve"> This included the events leading to the Australian Competition and Consumer Commission’s (ACCC) February 2025 decision not to reauthorise the MAIF Agreement.</w:t>
      </w:r>
    </w:p>
    <w:p w14:paraId="1753CC31" w14:textId="10CC7B4D" w:rsidR="00990465" w:rsidRDefault="003467C9" w:rsidP="00BF517C">
      <w:r w:rsidRPr="00166847">
        <w:t xml:space="preserve">The Department outlined the </w:t>
      </w:r>
      <w:r w:rsidR="00F379E0">
        <w:t xml:space="preserve">currently </w:t>
      </w:r>
      <w:r w:rsidRPr="00166847">
        <w:t>proposed scope of the mandatory controls</w:t>
      </w:r>
      <w:r w:rsidR="003D5B16">
        <w:t xml:space="preserve"> as </w:t>
      </w:r>
      <w:r w:rsidR="00E45FB6">
        <w:t>reflect</w:t>
      </w:r>
      <w:r w:rsidR="003D5B16">
        <w:t>ing</w:t>
      </w:r>
      <w:r w:rsidR="00E45FB6">
        <w:t xml:space="preserve"> </w:t>
      </w:r>
      <w:r w:rsidRPr="00166847">
        <w:t xml:space="preserve">the </w:t>
      </w:r>
      <w:r w:rsidR="00E45FB6">
        <w:t xml:space="preserve">coverage </w:t>
      </w:r>
      <w:r w:rsidRPr="00166847">
        <w:t>of the previous MAIF Agreement.</w:t>
      </w:r>
    </w:p>
    <w:p w14:paraId="383EA42C" w14:textId="605DFD54" w:rsidR="00990465" w:rsidRDefault="003467C9" w:rsidP="00BF517C">
      <w:r w:rsidRPr="00166847">
        <w:t xml:space="preserve">An </w:t>
      </w:r>
      <w:r w:rsidR="00E45FB6">
        <w:t xml:space="preserve">indicative </w:t>
      </w:r>
      <w:r w:rsidRPr="00166847">
        <w:t>timeline</w:t>
      </w:r>
      <w:r w:rsidR="00E45FB6">
        <w:t xml:space="preserve"> for developing </w:t>
      </w:r>
      <w:r w:rsidRPr="00166847">
        <w:t xml:space="preserve">the legislation was also </w:t>
      </w:r>
      <w:r w:rsidR="00E45FB6">
        <w:t>shared</w:t>
      </w:r>
      <w:r w:rsidRPr="00166847">
        <w:t>.</w:t>
      </w:r>
    </w:p>
    <w:p w14:paraId="302D97AD" w14:textId="02A721FF" w:rsidR="00BF517C" w:rsidRPr="00BF517C" w:rsidRDefault="003467C9" w:rsidP="00BF517C">
      <w:pPr>
        <w:pStyle w:val="Heading1"/>
      </w:pPr>
      <w:r w:rsidRPr="00BF517C">
        <w:t xml:space="preserve">Stakeholder Views </w:t>
      </w:r>
    </w:p>
    <w:p w14:paraId="0C035966" w14:textId="04F46E06" w:rsidR="003467C9" w:rsidRPr="00166847" w:rsidRDefault="003467C9" w:rsidP="00BF517C">
      <w:r w:rsidRPr="00166847">
        <w:t xml:space="preserve">Stakeholders were invited to provide their views on the work. </w:t>
      </w:r>
    </w:p>
    <w:p w14:paraId="0B54767C" w14:textId="675E684F" w:rsidR="0079417A" w:rsidRPr="0079417A" w:rsidRDefault="0079417A" w:rsidP="00BF517C">
      <w:r w:rsidRPr="0079417A">
        <w:t xml:space="preserve">The main points raised were: </w:t>
      </w:r>
    </w:p>
    <w:p w14:paraId="3C164D58" w14:textId="11BF1AD3" w:rsidR="00EF35DA" w:rsidRPr="00166847" w:rsidRDefault="005667B0" w:rsidP="00BF517C">
      <w:pPr>
        <w:pStyle w:val="ListBullet"/>
        <w:rPr>
          <w:lang w:val="en-AU"/>
        </w:rPr>
      </w:pPr>
      <w:r w:rsidRPr="00166847">
        <w:rPr>
          <w:lang w:val="en-AU"/>
        </w:rPr>
        <w:t xml:space="preserve">Breastfeeding is </w:t>
      </w:r>
      <w:r w:rsidR="00EF3CFA" w:rsidRPr="00166847">
        <w:rPr>
          <w:lang w:val="en-AU"/>
        </w:rPr>
        <w:t xml:space="preserve">recognised as </w:t>
      </w:r>
      <w:r w:rsidR="00B03EEE" w:rsidRPr="00166847">
        <w:rPr>
          <w:lang w:val="en-AU"/>
        </w:rPr>
        <w:t xml:space="preserve">optimal and </w:t>
      </w:r>
      <w:r w:rsidR="00EF3CFA" w:rsidRPr="00166847">
        <w:rPr>
          <w:lang w:val="en-AU"/>
        </w:rPr>
        <w:t xml:space="preserve">the </w:t>
      </w:r>
      <w:r w:rsidR="00B03EEE" w:rsidRPr="00166847">
        <w:rPr>
          <w:lang w:val="en-AU"/>
        </w:rPr>
        <w:t>preferred</w:t>
      </w:r>
      <w:r w:rsidR="00EF3CFA" w:rsidRPr="00166847">
        <w:rPr>
          <w:lang w:val="en-AU"/>
        </w:rPr>
        <w:t xml:space="preserve"> </w:t>
      </w:r>
      <w:r w:rsidR="00C834B8">
        <w:rPr>
          <w:lang w:val="en-AU"/>
        </w:rPr>
        <w:t xml:space="preserve">infant </w:t>
      </w:r>
      <w:r w:rsidR="00EF3CFA" w:rsidRPr="00166847">
        <w:rPr>
          <w:lang w:val="en-AU"/>
        </w:rPr>
        <w:t>feeding method</w:t>
      </w:r>
      <w:r w:rsidR="00B03EEE" w:rsidRPr="00166847">
        <w:rPr>
          <w:lang w:val="en-AU"/>
        </w:rPr>
        <w:t xml:space="preserve">. </w:t>
      </w:r>
      <w:r w:rsidR="009076CE" w:rsidRPr="00166847">
        <w:rPr>
          <w:lang w:val="en-AU"/>
        </w:rPr>
        <w:t>The benefits</w:t>
      </w:r>
      <w:r w:rsidR="00BD6BD2" w:rsidRPr="00166847">
        <w:rPr>
          <w:lang w:val="en-AU"/>
        </w:rPr>
        <w:t xml:space="preserve"> associated with</w:t>
      </w:r>
      <w:r w:rsidR="009076CE" w:rsidRPr="00166847">
        <w:rPr>
          <w:lang w:val="en-AU"/>
        </w:rPr>
        <w:t xml:space="preserve"> breastfeeding </w:t>
      </w:r>
      <w:r w:rsidR="005EF10C" w:rsidRPr="00166847">
        <w:rPr>
          <w:lang w:val="en-AU"/>
        </w:rPr>
        <w:t xml:space="preserve">are </w:t>
      </w:r>
      <w:r w:rsidR="009076CE" w:rsidRPr="00166847">
        <w:rPr>
          <w:lang w:val="en-AU"/>
        </w:rPr>
        <w:t>acknowledged and recognised</w:t>
      </w:r>
      <w:r w:rsidR="001B3BBD" w:rsidRPr="00166847">
        <w:rPr>
          <w:lang w:val="en-AU"/>
        </w:rPr>
        <w:t xml:space="preserve">. </w:t>
      </w:r>
    </w:p>
    <w:p w14:paraId="669EB1D4" w14:textId="6AFA8B61" w:rsidR="00D6484A" w:rsidRDefault="001B3BBD" w:rsidP="00BF517C">
      <w:pPr>
        <w:pStyle w:val="ListBullet"/>
        <w:rPr>
          <w:lang w:val="en-AU"/>
        </w:rPr>
      </w:pPr>
      <w:r w:rsidRPr="00166847">
        <w:rPr>
          <w:lang w:val="en-AU"/>
        </w:rPr>
        <w:t xml:space="preserve">Breastfeeding initiation rates in Australia are </w:t>
      </w:r>
      <w:r w:rsidR="007546E2" w:rsidRPr="00166847">
        <w:rPr>
          <w:lang w:val="en-AU"/>
        </w:rPr>
        <w:t>high</w:t>
      </w:r>
      <w:r w:rsidR="00B03EEE" w:rsidRPr="00166847">
        <w:rPr>
          <w:lang w:val="en-AU"/>
        </w:rPr>
        <w:t xml:space="preserve">; </w:t>
      </w:r>
      <w:r w:rsidR="0097086B" w:rsidRPr="00166847">
        <w:rPr>
          <w:lang w:val="en-AU"/>
        </w:rPr>
        <w:t>however,</w:t>
      </w:r>
      <w:r w:rsidR="0074581A" w:rsidRPr="00166847">
        <w:rPr>
          <w:lang w:val="en-AU"/>
        </w:rPr>
        <w:t xml:space="preserve"> it is important </w:t>
      </w:r>
      <w:r w:rsidR="00982BB5" w:rsidRPr="00166847">
        <w:rPr>
          <w:lang w:val="en-AU"/>
        </w:rPr>
        <w:t>to remember that some mothers</w:t>
      </w:r>
      <w:r w:rsidR="65A595BE" w:rsidRPr="00166847">
        <w:rPr>
          <w:lang w:val="en-AU"/>
        </w:rPr>
        <w:t>/</w:t>
      </w:r>
      <w:r w:rsidR="0774DCA7" w:rsidRPr="00166847">
        <w:rPr>
          <w:lang w:val="en-AU"/>
        </w:rPr>
        <w:t xml:space="preserve">caregivers </w:t>
      </w:r>
      <w:r w:rsidR="00982BB5" w:rsidRPr="00166847">
        <w:rPr>
          <w:lang w:val="en-AU"/>
        </w:rPr>
        <w:t>are unable to</w:t>
      </w:r>
      <w:r w:rsidR="00C915EA">
        <w:rPr>
          <w:lang w:val="en-AU"/>
        </w:rPr>
        <w:t>,</w:t>
      </w:r>
      <w:r w:rsidR="00501B18">
        <w:rPr>
          <w:lang w:val="en-AU"/>
        </w:rPr>
        <w:t xml:space="preserve"> or choose not to,</w:t>
      </w:r>
      <w:r w:rsidR="00982BB5" w:rsidRPr="00166847">
        <w:rPr>
          <w:lang w:val="en-AU"/>
        </w:rPr>
        <w:t xml:space="preserve"> breastfeed</w:t>
      </w:r>
      <w:r w:rsidR="00D6484A" w:rsidRPr="00166847">
        <w:rPr>
          <w:lang w:val="en-AU"/>
        </w:rPr>
        <w:t xml:space="preserve"> </w:t>
      </w:r>
      <w:r w:rsidR="0074581A" w:rsidRPr="00166847">
        <w:rPr>
          <w:lang w:val="en-AU"/>
        </w:rPr>
        <w:t xml:space="preserve">for </w:t>
      </w:r>
      <w:r w:rsidR="007546E2" w:rsidRPr="00166847">
        <w:rPr>
          <w:lang w:val="en-AU"/>
        </w:rPr>
        <w:t xml:space="preserve">various reasons </w:t>
      </w:r>
      <w:r w:rsidR="00D6484A" w:rsidRPr="00166847">
        <w:rPr>
          <w:lang w:val="en-AU"/>
        </w:rPr>
        <w:t xml:space="preserve">and </w:t>
      </w:r>
      <w:r w:rsidR="007546E2" w:rsidRPr="00166847">
        <w:rPr>
          <w:lang w:val="en-AU"/>
        </w:rPr>
        <w:t xml:space="preserve">as a result </w:t>
      </w:r>
      <w:r w:rsidR="00D6484A" w:rsidRPr="00166847">
        <w:rPr>
          <w:lang w:val="en-AU"/>
        </w:rPr>
        <w:t xml:space="preserve">rely on infant formula. </w:t>
      </w:r>
    </w:p>
    <w:p w14:paraId="29D3B439" w14:textId="37EEE0A0" w:rsidR="00E45FB6" w:rsidRPr="006B6233" w:rsidRDefault="00E45FB6" w:rsidP="00BF517C">
      <w:pPr>
        <w:pStyle w:val="ListBullet"/>
        <w:rPr>
          <w:lang w:val="en-AU"/>
        </w:rPr>
      </w:pPr>
      <w:r>
        <w:rPr>
          <w:lang w:val="en-AU"/>
        </w:rPr>
        <w:t xml:space="preserve">Restrictions on infant formula marketing alone are unlikely to raise breastfeeding rates.  To protect and increase breastfeeding, a package of support is required. </w:t>
      </w:r>
    </w:p>
    <w:p w14:paraId="2605EF58" w14:textId="6431482E" w:rsidR="00496A79" w:rsidRDefault="004C5641" w:rsidP="00BF517C">
      <w:pPr>
        <w:pStyle w:val="ListBullet"/>
        <w:rPr>
          <w:lang w:val="en-AU"/>
        </w:rPr>
      </w:pPr>
      <w:r>
        <w:rPr>
          <w:lang w:val="en-AU"/>
        </w:rPr>
        <w:t>Most industry s</w:t>
      </w:r>
      <w:r w:rsidR="00C24EAD" w:rsidRPr="00166847">
        <w:rPr>
          <w:lang w:val="en-AU"/>
        </w:rPr>
        <w:t>takeholders support the development of a mandatory code. However, t</w:t>
      </w:r>
      <w:r w:rsidR="00104E31" w:rsidRPr="00166847">
        <w:rPr>
          <w:lang w:val="en-AU"/>
        </w:rPr>
        <w:t xml:space="preserve">he scope of mandatory controls </w:t>
      </w:r>
      <w:r w:rsidR="00F37600" w:rsidRPr="00166847">
        <w:rPr>
          <w:lang w:val="en-AU"/>
        </w:rPr>
        <w:t xml:space="preserve">should </w:t>
      </w:r>
      <w:r w:rsidR="00F73DFE" w:rsidRPr="00166847">
        <w:rPr>
          <w:lang w:val="en-AU"/>
        </w:rPr>
        <w:t xml:space="preserve">be balanced and practical and </w:t>
      </w:r>
      <w:r w:rsidR="00BB5F6A" w:rsidRPr="00166847">
        <w:rPr>
          <w:lang w:val="en-AU"/>
        </w:rPr>
        <w:t xml:space="preserve">align with the previous MAIF Agreement. </w:t>
      </w:r>
      <w:r w:rsidR="002327D1">
        <w:rPr>
          <w:lang w:val="en-AU"/>
        </w:rPr>
        <w:t xml:space="preserve">There is no evidence to support expanding the </w:t>
      </w:r>
      <w:r w:rsidR="00F94429" w:rsidRPr="00166847">
        <w:rPr>
          <w:lang w:val="en-AU"/>
        </w:rPr>
        <w:t xml:space="preserve">scope. </w:t>
      </w:r>
    </w:p>
    <w:p w14:paraId="47FF0E19" w14:textId="77777777" w:rsidR="00507665" w:rsidRDefault="00E45FB6" w:rsidP="00BF517C">
      <w:pPr>
        <w:pStyle w:val="ListBullet"/>
        <w:rPr>
          <w:lang w:val="en-AU"/>
        </w:rPr>
      </w:pPr>
      <w:r>
        <w:rPr>
          <w:lang w:val="en-AU"/>
        </w:rPr>
        <w:t xml:space="preserve">Having a variety of choices in the infant formula market is important. Competition in the market supports product innovation and competitive pricing on products. </w:t>
      </w:r>
    </w:p>
    <w:p w14:paraId="2B211798" w14:textId="463DB2BE" w:rsidR="001437E8" w:rsidRDefault="001437E8" w:rsidP="00BF517C">
      <w:pPr>
        <w:pStyle w:val="ListBullet"/>
        <w:rPr>
          <w:lang w:val="en-AU"/>
        </w:rPr>
      </w:pPr>
      <w:r w:rsidRPr="00166847">
        <w:rPr>
          <w:lang w:val="en-AU"/>
        </w:rPr>
        <w:t>Consumer voices</w:t>
      </w:r>
      <w:r w:rsidR="00FC0911" w:rsidRPr="00166847">
        <w:rPr>
          <w:lang w:val="en-AU"/>
        </w:rPr>
        <w:t xml:space="preserve"> (e.g. mothers/parents/caregivers, formula fed families)</w:t>
      </w:r>
      <w:r w:rsidRPr="00166847">
        <w:rPr>
          <w:lang w:val="en-AU"/>
        </w:rPr>
        <w:t xml:space="preserve"> should be considered in the development of </w:t>
      </w:r>
      <w:r w:rsidR="00FC0911" w:rsidRPr="00166847">
        <w:rPr>
          <w:lang w:val="en-AU"/>
        </w:rPr>
        <w:t xml:space="preserve">this </w:t>
      </w:r>
      <w:r w:rsidRPr="00166847">
        <w:rPr>
          <w:lang w:val="en-AU"/>
        </w:rPr>
        <w:t>legislation.</w:t>
      </w:r>
      <w:r w:rsidR="006D669C" w:rsidRPr="00166847">
        <w:rPr>
          <w:lang w:val="en-AU"/>
        </w:rPr>
        <w:t xml:space="preserve"> </w:t>
      </w:r>
    </w:p>
    <w:p w14:paraId="3248FD5E" w14:textId="04E98124" w:rsidR="00E45FB6" w:rsidRDefault="00E45FB6" w:rsidP="00BF517C">
      <w:pPr>
        <w:pStyle w:val="ListBullet"/>
        <w:rPr>
          <w:lang w:val="en-AU"/>
        </w:rPr>
      </w:pPr>
      <w:bookmarkStart w:id="3" w:name="_Hlk202278525"/>
      <w:r>
        <w:rPr>
          <w:lang w:val="en-AU"/>
        </w:rPr>
        <w:t>There was general support for a national enforcement body, but less consensus about which entity would be best placed to enforce it.</w:t>
      </w:r>
      <w:bookmarkEnd w:id="3"/>
      <w:r>
        <w:rPr>
          <w:lang w:val="en-AU"/>
        </w:rPr>
        <w:t xml:space="preserve"> </w:t>
      </w:r>
    </w:p>
    <w:p w14:paraId="5B73ACF3" w14:textId="60CFE550" w:rsidR="00CF6EB6" w:rsidRPr="00166847" w:rsidRDefault="00CF6EB6" w:rsidP="00BF517C">
      <w:pPr>
        <w:pStyle w:val="Heading2"/>
        <w:rPr>
          <w:lang w:val="en-AU"/>
        </w:rPr>
      </w:pPr>
      <w:r w:rsidRPr="00166847">
        <w:rPr>
          <w:lang w:val="en-AU"/>
        </w:rPr>
        <w:lastRenderedPageBreak/>
        <w:t>Scope of legislation</w:t>
      </w:r>
      <w:r w:rsidR="00927B77" w:rsidRPr="00166847">
        <w:rPr>
          <w:lang w:val="en-AU"/>
        </w:rPr>
        <w:t xml:space="preserve"> and C</w:t>
      </w:r>
      <w:r w:rsidR="00117742" w:rsidRPr="00166847">
        <w:rPr>
          <w:lang w:val="en-AU"/>
        </w:rPr>
        <w:t>onsultation</w:t>
      </w:r>
    </w:p>
    <w:p w14:paraId="2B94B229" w14:textId="2E364545" w:rsidR="00B56D29" w:rsidRPr="006B6233" w:rsidRDefault="001746E9" w:rsidP="00BF517C">
      <w:pPr>
        <w:pStyle w:val="ListBullet"/>
        <w:rPr>
          <w:u w:val="single"/>
          <w:lang w:val="en-AU"/>
        </w:rPr>
      </w:pPr>
      <w:r w:rsidRPr="00166847">
        <w:rPr>
          <w:lang w:val="en-AU"/>
        </w:rPr>
        <w:t>The scope of mandatory controls should align with the previous MAIF Agreement</w:t>
      </w:r>
      <w:r w:rsidR="00AC4932">
        <w:rPr>
          <w:lang w:val="en-AU"/>
        </w:rPr>
        <w:t>. T</w:t>
      </w:r>
      <w:r w:rsidR="00D53693" w:rsidRPr="00166847">
        <w:rPr>
          <w:lang w:val="en-AU"/>
        </w:rPr>
        <w:t>oddler milks and retail setting</w:t>
      </w:r>
      <w:r w:rsidR="039FB2A2" w:rsidRPr="00166847">
        <w:rPr>
          <w:lang w:val="en-AU"/>
        </w:rPr>
        <w:t>s</w:t>
      </w:r>
      <w:r w:rsidR="00AC4932">
        <w:rPr>
          <w:lang w:val="en-AU"/>
        </w:rPr>
        <w:t xml:space="preserve"> should be out-of-scope</w:t>
      </w:r>
      <w:r w:rsidR="00D53693" w:rsidRPr="00166847">
        <w:rPr>
          <w:lang w:val="en-AU"/>
        </w:rPr>
        <w:t xml:space="preserve">. </w:t>
      </w:r>
    </w:p>
    <w:p w14:paraId="74B60A0E" w14:textId="7C32D3A3" w:rsidR="00CB3DE5" w:rsidRPr="00166847" w:rsidRDefault="00CB3DE5" w:rsidP="00BF517C">
      <w:pPr>
        <w:pStyle w:val="ListBullet"/>
        <w:rPr>
          <w:u w:val="single"/>
          <w:lang w:val="en-AU"/>
        </w:rPr>
      </w:pPr>
      <w:r w:rsidRPr="00166847">
        <w:rPr>
          <w:lang w:val="en-AU"/>
        </w:rPr>
        <w:t>The review of the MAIF Agreement in 2023 found insufficient evidence to expand the MAIF Agreement scope to toddler milks. The Department’s submission to the ACCC also stated toddler milk would not be in scope for mandatory regulations (unless there was sufficient evidence).</w:t>
      </w:r>
    </w:p>
    <w:p w14:paraId="45BD6BA0" w14:textId="7E2A4C40" w:rsidR="00E45FB6" w:rsidRPr="00166847" w:rsidRDefault="00E45FB6" w:rsidP="00BF517C">
      <w:pPr>
        <w:pStyle w:val="ListBullet"/>
        <w:rPr>
          <w:u w:val="single"/>
          <w:lang w:val="en-AU"/>
        </w:rPr>
      </w:pPr>
      <w:r>
        <w:rPr>
          <w:lang w:val="en-AU"/>
        </w:rPr>
        <w:t xml:space="preserve">If retailers are found to be in scope for the legislation, consideration should be given to </w:t>
      </w:r>
      <w:r w:rsidR="00B01126">
        <w:rPr>
          <w:lang w:val="en-AU"/>
        </w:rPr>
        <w:t xml:space="preserve">how to </w:t>
      </w:r>
      <w:r>
        <w:rPr>
          <w:lang w:val="en-AU"/>
        </w:rPr>
        <w:t>differentiate between pharmacy and non-pharmacy retailers (e.g. supermarkets)</w:t>
      </w:r>
      <w:r w:rsidR="00B01126">
        <w:rPr>
          <w:lang w:val="en-AU"/>
        </w:rPr>
        <w:t>.</w:t>
      </w:r>
      <w:r>
        <w:rPr>
          <w:lang w:val="en-AU"/>
        </w:rPr>
        <w:t xml:space="preserve"> </w:t>
      </w:r>
      <w:r w:rsidR="00B01126">
        <w:rPr>
          <w:lang w:val="en-AU"/>
        </w:rPr>
        <w:t>P</w:t>
      </w:r>
      <w:r>
        <w:rPr>
          <w:lang w:val="en-AU"/>
        </w:rPr>
        <w:t xml:space="preserve">harmacies </w:t>
      </w:r>
      <w:r w:rsidR="004676FA">
        <w:rPr>
          <w:lang w:val="en-AU"/>
        </w:rPr>
        <w:t>employ</w:t>
      </w:r>
      <w:r>
        <w:rPr>
          <w:lang w:val="en-AU"/>
        </w:rPr>
        <w:t xml:space="preserve"> healthcare professionals who </w:t>
      </w:r>
      <w:r w:rsidR="00B01126">
        <w:rPr>
          <w:lang w:val="en-AU"/>
        </w:rPr>
        <w:t>can</w:t>
      </w:r>
      <w:r>
        <w:rPr>
          <w:lang w:val="en-AU"/>
        </w:rPr>
        <w:t xml:space="preserve"> provide</w:t>
      </w:r>
      <w:r w:rsidR="00DA56B7">
        <w:rPr>
          <w:lang w:val="en-AU"/>
        </w:rPr>
        <w:t xml:space="preserve"> </w:t>
      </w:r>
      <w:r w:rsidR="001A1575">
        <w:rPr>
          <w:lang w:val="en-AU"/>
        </w:rPr>
        <w:t xml:space="preserve">professional </w:t>
      </w:r>
      <w:r>
        <w:rPr>
          <w:lang w:val="en-AU"/>
        </w:rPr>
        <w:t xml:space="preserve">advice on infant </w:t>
      </w:r>
      <w:r w:rsidR="00DA56B7">
        <w:rPr>
          <w:lang w:val="en-AU"/>
        </w:rPr>
        <w:t>feeding</w:t>
      </w:r>
      <w:r w:rsidR="00B01126">
        <w:rPr>
          <w:lang w:val="en-AU"/>
        </w:rPr>
        <w:t>, supermarkets do not</w:t>
      </w:r>
      <w:r>
        <w:rPr>
          <w:lang w:val="en-AU"/>
        </w:rPr>
        <w:t xml:space="preserve">. </w:t>
      </w:r>
    </w:p>
    <w:p w14:paraId="1ED1FBB0" w14:textId="6D030385" w:rsidR="002B04F5" w:rsidRPr="00166847" w:rsidRDefault="002B04F5" w:rsidP="00BF517C">
      <w:pPr>
        <w:pStyle w:val="ListBullet"/>
        <w:rPr>
          <w:u w:val="single"/>
          <w:lang w:val="en-AU"/>
        </w:rPr>
      </w:pPr>
      <w:r w:rsidRPr="00166847">
        <w:rPr>
          <w:lang w:val="en-AU"/>
        </w:rPr>
        <w:t>F</w:t>
      </w:r>
      <w:r w:rsidR="00771889" w:rsidRPr="00166847">
        <w:rPr>
          <w:lang w:val="en-AU"/>
        </w:rPr>
        <w:t xml:space="preserve">urther restrictions </w:t>
      </w:r>
      <w:r w:rsidR="00D67DF1" w:rsidRPr="00166847">
        <w:rPr>
          <w:lang w:val="en-AU"/>
        </w:rPr>
        <w:t>beyond the previous MAIF Agreement may</w:t>
      </w:r>
      <w:r w:rsidR="001505F3" w:rsidRPr="00166847">
        <w:rPr>
          <w:lang w:val="en-AU"/>
        </w:rPr>
        <w:t xml:space="preserve"> limit parental choice</w:t>
      </w:r>
      <w:r w:rsidR="001540F1" w:rsidRPr="00166847">
        <w:rPr>
          <w:lang w:val="en-AU"/>
        </w:rPr>
        <w:t xml:space="preserve"> and widen the information gap for </w:t>
      </w:r>
      <w:r w:rsidR="00B2748E" w:rsidRPr="00166847">
        <w:rPr>
          <w:lang w:val="en-AU"/>
        </w:rPr>
        <w:t xml:space="preserve">parents and caregivers. </w:t>
      </w:r>
    </w:p>
    <w:p w14:paraId="27CE1207" w14:textId="49932060" w:rsidR="0078100C" w:rsidRPr="005B31B5" w:rsidRDefault="00754DA9" w:rsidP="00BF517C">
      <w:pPr>
        <w:pStyle w:val="ListBullet"/>
        <w:rPr>
          <w:u w:val="single"/>
          <w:lang w:val="en-AU"/>
        </w:rPr>
      </w:pPr>
      <w:r w:rsidRPr="00166847">
        <w:rPr>
          <w:lang w:val="en-AU"/>
        </w:rPr>
        <w:t>Consumers such as parents and formula</w:t>
      </w:r>
      <w:r w:rsidR="00C965A3" w:rsidRPr="00166847">
        <w:rPr>
          <w:lang w:val="en-AU"/>
        </w:rPr>
        <w:t xml:space="preserve"> feeding families </w:t>
      </w:r>
      <w:r w:rsidR="001D4214">
        <w:rPr>
          <w:lang w:val="en-AU"/>
        </w:rPr>
        <w:t xml:space="preserve">should </w:t>
      </w:r>
      <w:r w:rsidR="009257A5">
        <w:rPr>
          <w:lang w:val="en-AU"/>
        </w:rPr>
        <w:t xml:space="preserve">be </w:t>
      </w:r>
      <w:r w:rsidR="002E657F">
        <w:rPr>
          <w:lang w:val="en-AU"/>
        </w:rPr>
        <w:t xml:space="preserve">specifically </w:t>
      </w:r>
      <w:r w:rsidR="00DE4643">
        <w:rPr>
          <w:lang w:val="en-AU"/>
        </w:rPr>
        <w:t>consulted during</w:t>
      </w:r>
      <w:r w:rsidR="0078100C" w:rsidRPr="00166847">
        <w:rPr>
          <w:lang w:val="en-AU"/>
        </w:rPr>
        <w:t xml:space="preserve"> development of any mandatory </w:t>
      </w:r>
      <w:r w:rsidR="001A1575">
        <w:rPr>
          <w:lang w:val="en-AU"/>
        </w:rPr>
        <w:t>regulation</w:t>
      </w:r>
      <w:r w:rsidR="001A1575" w:rsidRPr="00166847">
        <w:rPr>
          <w:lang w:val="en-AU"/>
        </w:rPr>
        <w:t xml:space="preserve"> </w:t>
      </w:r>
      <w:r w:rsidR="001A1575">
        <w:rPr>
          <w:lang w:val="en-AU"/>
        </w:rPr>
        <w:t>of</w:t>
      </w:r>
      <w:r w:rsidR="0078100C" w:rsidRPr="00166847">
        <w:rPr>
          <w:lang w:val="en-AU"/>
        </w:rPr>
        <w:t xml:space="preserve"> infant formula</w:t>
      </w:r>
      <w:r w:rsidR="001A1575">
        <w:rPr>
          <w:lang w:val="en-AU"/>
        </w:rPr>
        <w:t xml:space="preserve"> marketing</w:t>
      </w:r>
      <w:r w:rsidR="0078100C" w:rsidRPr="00166847">
        <w:rPr>
          <w:lang w:val="en-AU"/>
        </w:rPr>
        <w:t xml:space="preserve">. </w:t>
      </w:r>
    </w:p>
    <w:p w14:paraId="08B11C80" w14:textId="702C35CA" w:rsidR="00EE1766" w:rsidRPr="00166847" w:rsidRDefault="00EE1766" w:rsidP="00BF517C">
      <w:pPr>
        <w:pStyle w:val="ListBullet"/>
        <w:rPr>
          <w:u w:val="single"/>
          <w:lang w:val="en-AU"/>
        </w:rPr>
      </w:pPr>
      <w:r>
        <w:rPr>
          <w:lang w:val="en-AU"/>
        </w:rPr>
        <w:t xml:space="preserve">It is important that this process does not </w:t>
      </w:r>
      <w:r w:rsidR="00315046">
        <w:rPr>
          <w:lang w:val="en-AU"/>
        </w:rPr>
        <w:t xml:space="preserve">contribute to stigma and shame for families who cannot </w:t>
      </w:r>
      <w:r w:rsidR="00B076B1">
        <w:rPr>
          <w:lang w:val="en-AU"/>
        </w:rPr>
        <w:t xml:space="preserve">breastfeed their children. </w:t>
      </w:r>
    </w:p>
    <w:p w14:paraId="2AD04AA5" w14:textId="6C6F98FF" w:rsidR="005C72DB" w:rsidRPr="00166847" w:rsidRDefault="005C72DB" w:rsidP="00BF517C">
      <w:pPr>
        <w:pStyle w:val="Heading2"/>
        <w:rPr>
          <w:lang w:val="en-AU"/>
        </w:rPr>
      </w:pPr>
      <w:r w:rsidRPr="00166847">
        <w:rPr>
          <w:lang w:val="en-AU"/>
        </w:rPr>
        <w:t>Monitoring and Evaluation</w:t>
      </w:r>
    </w:p>
    <w:p w14:paraId="13CC6440" w14:textId="77777777" w:rsidR="005C72DB" w:rsidRPr="00166847" w:rsidRDefault="005C72DB" w:rsidP="00BF517C">
      <w:pPr>
        <w:pStyle w:val="ListBullet"/>
        <w:rPr>
          <w:u w:val="single"/>
          <w:lang w:val="en-AU"/>
        </w:rPr>
      </w:pPr>
      <w:r w:rsidRPr="00166847">
        <w:rPr>
          <w:lang w:val="en-AU"/>
        </w:rPr>
        <w:t xml:space="preserve">Processes for monitoring and evaluation should be clearly outlined in the legislation and should be transparent. </w:t>
      </w:r>
    </w:p>
    <w:p w14:paraId="232EA998" w14:textId="2C4DCDA8" w:rsidR="005C72DB" w:rsidRPr="00166847" w:rsidRDefault="005C72DB" w:rsidP="00BF517C">
      <w:pPr>
        <w:pStyle w:val="ListBullet"/>
        <w:rPr>
          <w:u w:val="single"/>
          <w:lang w:val="en-AU"/>
        </w:rPr>
      </w:pPr>
      <w:r w:rsidRPr="00166847">
        <w:rPr>
          <w:lang w:val="en-AU"/>
        </w:rPr>
        <w:t xml:space="preserve">Investment into the AI Tool to monitor infant formula marketing is welcomed, however further details on its use and safeguards should be provided. </w:t>
      </w:r>
    </w:p>
    <w:p w14:paraId="3E8B60C5" w14:textId="086E38E7" w:rsidR="00CF6EB6" w:rsidRPr="00166847" w:rsidRDefault="00CF6EB6" w:rsidP="00BF517C">
      <w:pPr>
        <w:pStyle w:val="Heading2"/>
        <w:rPr>
          <w:lang w:val="en-AU"/>
        </w:rPr>
      </w:pPr>
      <w:r w:rsidRPr="00166847">
        <w:rPr>
          <w:lang w:val="en-AU"/>
        </w:rPr>
        <w:t>Enforcement of legislation</w:t>
      </w:r>
    </w:p>
    <w:p w14:paraId="5754FE35" w14:textId="5179EA65" w:rsidR="00794D0B" w:rsidRPr="00166847" w:rsidRDefault="00AF77AD" w:rsidP="00BF517C">
      <w:pPr>
        <w:pStyle w:val="ListBullet"/>
        <w:rPr>
          <w:u w:val="single"/>
        </w:rPr>
      </w:pPr>
      <w:r w:rsidRPr="00166847">
        <w:t>The l</w:t>
      </w:r>
      <w:r w:rsidR="00777ED9" w:rsidRPr="00166847">
        <w:t xml:space="preserve">egislation should </w:t>
      </w:r>
      <w:r w:rsidR="003A286D" w:rsidRPr="00166847">
        <w:t xml:space="preserve">clearly outline enforcement </w:t>
      </w:r>
      <w:r w:rsidR="005643A3" w:rsidRPr="00166847">
        <w:t>processes</w:t>
      </w:r>
      <w:r w:rsidR="004D5FED" w:rsidRPr="00166847">
        <w:t>. It should also</w:t>
      </w:r>
      <w:r w:rsidRPr="00166847">
        <w:t xml:space="preserve"> have accompanying education resources and</w:t>
      </w:r>
      <w:r w:rsidR="003A286D" w:rsidRPr="00166847">
        <w:t xml:space="preserve"> guidance</w:t>
      </w:r>
      <w:r w:rsidR="00685A40" w:rsidRPr="00166847">
        <w:t xml:space="preserve"> for industry</w:t>
      </w:r>
      <w:r w:rsidR="00F21CFB" w:rsidRPr="00166847">
        <w:t>.</w:t>
      </w:r>
      <w:r w:rsidR="00D30F05" w:rsidRPr="00166847">
        <w:t xml:space="preserve"> </w:t>
      </w:r>
      <w:r w:rsidR="00F21CFB" w:rsidRPr="00166847">
        <w:t xml:space="preserve"> </w:t>
      </w:r>
    </w:p>
    <w:p w14:paraId="0923899E" w14:textId="3FD76426" w:rsidR="0074354B" w:rsidRPr="00166847" w:rsidRDefault="001A1575" w:rsidP="00BF517C">
      <w:pPr>
        <w:pStyle w:val="ListBullet"/>
        <w:rPr>
          <w:u w:val="single"/>
          <w:lang w:val="en-AU"/>
        </w:rPr>
      </w:pPr>
      <w:r>
        <w:rPr>
          <w:lang w:val="en-AU"/>
        </w:rPr>
        <w:t>O</w:t>
      </w:r>
      <w:r w:rsidR="00F825E6" w:rsidRPr="00166847">
        <w:rPr>
          <w:lang w:val="en-AU"/>
        </w:rPr>
        <w:t>ne agency should</w:t>
      </w:r>
      <w:r w:rsidR="009B186F" w:rsidRPr="00166847">
        <w:rPr>
          <w:lang w:val="en-AU"/>
        </w:rPr>
        <w:t xml:space="preserve"> enforce the legislation</w:t>
      </w:r>
      <w:r w:rsidR="002C3CC7" w:rsidRPr="00166847">
        <w:rPr>
          <w:lang w:val="en-AU"/>
        </w:rPr>
        <w:t xml:space="preserve"> to avoid confusion</w:t>
      </w:r>
      <w:r w:rsidR="00AE4F80" w:rsidRPr="00166847">
        <w:rPr>
          <w:lang w:val="en-AU"/>
        </w:rPr>
        <w:t xml:space="preserve"> </w:t>
      </w:r>
      <w:r w:rsidR="39A0C222" w:rsidRPr="00166847">
        <w:rPr>
          <w:lang w:val="en-AU"/>
        </w:rPr>
        <w:t xml:space="preserve">and inconsistent decisions </w:t>
      </w:r>
      <w:r w:rsidR="00AE4F80" w:rsidRPr="00166847">
        <w:rPr>
          <w:lang w:val="en-AU"/>
        </w:rPr>
        <w:t>(e.g. if states and territories were to enforce)</w:t>
      </w:r>
      <w:r w:rsidR="002C3CC7" w:rsidRPr="00166847">
        <w:rPr>
          <w:lang w:val="en-AU"/>
        </w:rPr>
        <w:t xml:space="preserve">. </w:t>
      </w:r>
    </w:p>
    <w:p w14:paraId="54327496" w14:textId="05CA07F0" w:rsidR="00F21CFB" w:rsidRPr="00166847" w:rsidRDefault="004C79A3" w:rsidP="00BF517C">
      <w:pPr>
        <w:pStyle w:val="ListBullet"/>
        <w:rPr>
          <w:u w:val="single"/>
          <w:lang w:val="en-AU"/>
        </w:rPr>
      </w:pPr>
      <w:r w:rsidRPr="00166847">
        <w:rPr>
          <w:lang w:val="en-AU"/>
        </w:rPr>
        <w:t xml:space="preserve">FSANZ </w:t>
      </w:r>
      <w:r w:rsidR="0F7C932A" w:rsidRPr="00166847">
        <w:rPr>
          <w:lang w:val="en-AU"/>
        </w:rPr>
        <w:t xml:space="preserve">may </w:t>
      </w:r>
      <w:r w:rsidRPr="00166847">
        <w:rPr>
          <w:lang w:val="en-AU"/>
        </w:rPr>
        <w:t xml:space="preserve">not </w:t>
      </w:r>
      <w:r w:rsidR="747154EC" w:rsidRPr="00166847">
        <w:rPr>
          <w:lang w:val="en-AU"/>
        </w:rPr>
        <w:t xml:space="preserve">be </w:t>
      </w:r>
      <w:r w:rsidR="00C54647" w:rsidRPr="00166847">
        <w:rPr>
          <w:lang w:val="en-AU"/>
        </w:rPr>
        <w:t>the preferred enforcement agency</w:t>
      </w:r>
      <w:r w:rsidR="001A1575">
        <w:rPr>
          <w:lang w:val="en-AU"/>
        </w:rPr>
        <w:t>.</w:t>
      </w:r>
      <w:r w:rsidR="0074354B" w:rsidRPr="00166847">
        <w:rPr>
          <w:lang w:val="en-AU"/>
        </w:rPr>
        <w:t xml:space="preserve"> </w:t>
      </w:r>
      <w:r w:rsidR="001A1575">
        <w:rPr>
          <w:lang w:val="en-AU"/>
        </w:rPr>
        <w:t>O</w:t>
      </w:r>
      <w:r w:rsidR="7E45F4F1" w:rsidRPr="00166847">
        <w:rPr>
          <w:lang w:val="en-AU"/>
        </w:rPr>
        <w:t>ther options</w:t>
      </w:r>
      <w:r w:rsidR="00D33E91" w:rsidRPr="00166847">
        <w:rPr>
          <w:lang w:val="en-AU"/>
        </w:rPr>
        <w:t xml:space="preserve"> should be considered. </w:t>
      </w:r>
    </w:p>
    <w:p w14:paraId="0E6ADFEC" w14:textId="5F971C49" w:rsidR="00C63B29" w:rsidRPr="00166847" w:rsidRDefault="00C63B29" w:rsidP="00BF517C">
      <w:pPr>
        <w:pStyle w:val="ListBullet"/>
        <w:rPr>
          <w:u w:val="single"/>
          <w:lang w:val="en-AU"/>
        </w:rPr>
      </w:pPr>
      <w:r w:rsidRPr="00166847">
        <w:rPr>
          <w:lang w:val="en-AU"/>
        </w:rPr>
        <w:t xml:space="preserve">Policy and enforcement responsibilities should be </w:t>
      </w:r>
      <w:r w:rsidR="3C86FF2D" w:rsidRPr="00166847">
        <w:rPr>
          <w:lang w:val="en-AU"/>
        </w:rPr>
        <w:t xml:space="preserve">performed by </w:t>
      </w:r>
      <w:r w:rsidRPr="00166847">
        <w:rPr>
          <w:lang w:val="en-AU"/>
        </w:rPr>
        <w:t>separate</w:t>
      </w:r>
      <w:r w:rsidR="00A00DBA" w:rsidRPr="00166847">
        <w:rPr>
          <w:lang w:val="en-AU"/>
        </w:rPr>
        <w:t xml:space="preserve"> staff/teams. </w:t>
      </w:r>
    </w:p>
    <w:p w14:paraId="4DB8B745" w14:textId="6987A76B" w:rsidR="007E0FD6" w:rsidRPr="00166847" w:rsidRDefault="007E0FD6" w:rsidP="00BF517C">
      <w:pPr>
        <w:pStyle w:val="ListBullet"/>
        <w:rPr>
          <w:u w:val="single"/>
          <w:lang w:val="en-AU"/>
        </w:rPr>
      </w:pPr>
      <w:r w:rsidRPr="00166847">
        <w:rPr>
          <w:lang w:val="en-AU"/>
        </w:rPr>
        <w:t>Any new legislation should consider unintended consequences</w:t>
      </w:r>
      <w:r w:rsidR="35C51145" w:rsidRPr="00166847">
        <w:rPr>
          <w:lang w:val="en-AU"/>
        </w:rPr>
        <w:t>, particularly the impact on small and medium enterprises (SMEs)</w:t>
      </w:r>
      <w:r w:rsidR="00267FFB" w:rsidRPr="00166847">
        <w:rPr>
          <w:lang w:val="en-AU"/>
        </w:rPr>
        <w:t xml:space="preserve">. </w:t>
      </w:r>
    </w:p>
    <w:p w14:paraId="3136A317" w14:textId="3EDC7272" w:rsidR="00267FFB" w:rsidRPr="00166847" w:rsidRDefault="00267FFB" w:rsidP="00BF517C">
      <w:pPr>
        <w:pStyle w:val="ListBullet"/>
        <w:rPr>
          <w:u w:val="single"/>
          <w:lang w:val="en-AU"/>
        </w:rPr>
      </w:pPr>
      <w:r w:rsidRPr="00166847">
        <w:rPr>
          <w:lang w:val="en-AU"/>
        </w:rPr>
        <w:t>New re</w:t>
      </w:r>
      <w:r w:rsidR="00CC33C4" w:rsidRPr="00166847">
        <w:rPr>
          <w:lang w:val="en-AU"/>
        </w:rPr>
        <w:t xml:space="preserve">gulatory requirements </w:t>
      </w:r>
      <w:r w:rsidR="00B2338D" w:rsidRPr="00166847">
        <w:rPr>
          <w:lang w:val="en-AU"/>
        </w:rPr>
        <w:t>increase</w:t>
      </w:r>
      <w:r w:rsidR="00AA07D4" w:rsidRPr="00166847">
        <w:rPr>
          <w:lang w:val="en-AU"/>
        </w:rPr>
        <w:t xml:space="preserve"> </w:t>
      </w:r>
      <w:r w:rsidR="00223307">
        <w:rPr>
          <w:lang w:val="en-AU"/>
        </w:rPr>
        <w:t>the cost of doing business</w:t>
      </w:r>
      <w:r w:rsidR="00AA07D4" w:rsidRPr="00166847">
        <w:rPr>
          <w:lang w:val="en-AU"/>
        </w:rPr>
        <w:t xml:space="preserve">, which disproportionately impacts </w:t>
      </w:r>
      <w:r w:rsidR="4A97AEA6" w:rsidRPr="00166847">
        <w:rPr>
          <w:lang w:val="en-AU"/>
        </w:rPr>
        <w:t>SMEs</w:t>
      </w:r>
      <w:r w:rsidR="00590CB3">
        <w:rPr>
          <w:lang w:val="en-AU"/>
        </w:rPr>
        <w:t>, noting that l</w:t>
      </w:r>
      <w:r w:rsidR="00590CB3" w:rsidRPr="00166847">
        <w:rPr>
          <w:lang w:val="en-AU"/>
        </w:rPr>
        <w:t>arger companies have resources to fund compliance teams while SMEs do not</w:t>
      </w:r>
      <w:r w:rsidR="00851895">
        <w:rPr>
          <w:lang w:val="en-AU"/>
        </w:rPr>
        <w:t>.</w:t>
      </w:r>
    </w:p>
    <w:p w14:paraId="04A551A5" w14:textId="2026E2A9" w:rsidR="00C56C3F" w:rsidRPr="00166847" w:rsidRDefault="00C56C3F" w:rsidP="00BF517C">
      <w:pPr>
        <w:pStyle w:val="ListBullet"/>
        <w:rPr>
          <w:u w:val="single"/>
          <w:lang w:val="en-AU"/>
        </w:rPr>
      </w:pPr>
      <w:r w:rsidRPr="00166847">
        <w:rPr>
          <w:lang w:val="en-AU"/>
        </w:rPr>
        <w:t>Penalties for non-compliance should be proportionate to</w:t>
      </w:r>
      <w:r w:rsidR="00A631F6" w:rsidRPr="00166847">
        <w:rPr>
          <w:lang w:val="en-AU"/>
        </w:rPr>
        <w:t xml:space="preserve"> the </w:t>
      </w:r>
      <w:r w:rsidR="00B218C4">
        <w:rPr>
          <w:lang w:val="en-AU"/>
        </w:rPr>
        <w:t xml:space="preserve">nature of the offence. Scaling penalties to the </w:t>
      </w:r>
      <w:r w:rsidR="00A631F6" w:rsidRPr="00166847">
        <w:rPr>
          <w:lang w:val="en-AU"/>
        </w:rPr>
        <w:t>size of the organisation</w:t>
      </w:r>
      <w:r w:rsidR="00B218C4">
        <w:rPr>
          <w:lang w:val="en-AU"/>
        </w:rPr>
        <w:t xml:space="preserve"> would limit disproportionate impacts on SMEs</w:t>
      </w:r>
      <w:r w:rsidR="00A55873">
        <w:rPr>
          <w:lang w:val="en-AU"/>
        </w:rPr>
        <w:t>.</w:t>
      </w:r>
    </w:p>
    <w:p w14:paraId="1A35673C" w14:textId="0CE7DA92" w:rsidR="005A77B1" w:rsidRPr="00166847" w:rsidRDefault="005A77B1" w:rsidP="00BF517C">
      <w:pPr>
        <w:pStyle w:val="Heading2"/>
        <w:rPr>
          <w:lang w:val="en-AU"/>
        </w:rPr>
      </w:pPr>
      <w:r w:rsidRPr="00166847">
        <w:rPr>
          <w:lang w:val="en-AU"/>
        </w:rPr>
        <w:lastRenderedPageBreak/>
        <w:t xml:space="preserve">Accessibility </w:t>
      </w:r>
      <w:r w:rsidR="00794D0B" w:rsidRPr="00166847">
        <w:rPr>
          <w:lang w:val="en-AU"/>
        </w:rPr>
        <w:t>and Informed Choice</w:t>
      </w:r>
    </w:p>
    <w:p w14:paraId="77285413" w14:textId="3E91D754" w:rsidR="00263D12" w:rsidRPr="00166847" w:rsidRDefault="00263D12" w:rsidP="00BF517C">
      <w:pPr>
        <w:pStyle w:val="ListBullet"/>
        <w:rPr>
          <w:u w:val="single"/>
          <w:lang w:val="en-AU"/>
        </w:rPr>
      </w:pPr>
      <w:r w:rsidRPr="00166847">
        <w:rPr>
          <w:lang w:val="en-AU"/>
        </w:rPr>
        <w:t>Competition is important for the infant formula market</w:t>
      </w:r>
      <w:r w:rsidR="008C77F8" w:rsidRPr="00166847">
        <w:rPr>
          <w:lang w:val="en-AU"/>
        </w:rPr>
        <w:t xml:space="preserve"> as it supports </w:t>
      </w:r>
      <w:r w:rsidR="00E10DF3" w:rsidRPr="00166847">
        <w:rPr>
          <w:lang w:val="en-AU"/>
        </w:rPr>
        <w:t xml:space="preserve">product </w:t>
      </w:r>
      <w:r w:rsidR="008C77F8" w:rsidRPr="00166847">
        <w:rPr>
          <w:lang w:val="en-AU"/>
        </w:rPr>
        <w:t xml:space="preserve">innovation and consumer choice. </w:t>
      </w:r>
    </w:p>
    <w:p w14:paraId="7530CA09" w14:textId="5CC483E1" w:rsidR="00BD61B9" w:rsidRPr="00166847" w:rsidRDefault="00201028" w:rsidP="00BF517C">
      <w:pPr>
        <w:pStyle w:val="ListBullet"/>
        <w:rPr>
          <w:u w:val="single"/>
          <w:lang w:val="en-AU"/>
        </w:rPr>
      </w:pPr>
      <w:r w:rsidRPr="00166847">
        <w:rPr>
          <w:lang w:val="en-AU"/>
        </w:rPr>
        <w:t xml:space="preserve">Tight </w:t>
      </w:r>
      <w:r w:rsidR="008C4F93">
        <w:rPr>
          <w:lang w:val="en-AU"/>
        </w:rPr>
        <w:t xml:space="preserve">marketing </w:t>
      </w:r>
      <w:r w:rsidRPr="00166847">
        <w:rPr>
          <w:lang w:val="en-AU"/>
        </w:rPr>
        <w:t xml:space="preserve">restrictions will create less competition, </w:t>
      </w:r>
      <w:r w:rsidR="008325E1">
        <w:rPr>
          <w:lang w:val="en-AU"/>
        </w:rPr>
        <w:t>resulting in</w:t>
      </w:r>
      <w:r w:rsidRPr="00166847">
        <w:rPr>
          <w:lang w:val="en-AU"/>
        </w:rPr>
        <w:t xml:space="preserve"> consumers </w:t>
      </w:r>
      <w:r w:rsidR="008325E1">
        <w:rPr>
          <w:lang w:val="en-AU"/>
        </w:rPr>
        <w:t xml:space="preserve">having </w:t>
      </w:r>
      <w:r w:rsidRPr="00166847">
        <w:rPr>
          <w:lang w:val="en-AU"/>
        </w:rPr>
        <w:t>fewer choices</w:t>
      </w:r>
      <w:r w:rsidR="00876050" w:rsidRPr="00166847">
        <w:rPr>
          <w:lang w:val="en-AU"/>
        </w:rPr>
        <w:t xml:space="preserve"> and </w:t>
      </w:r>
      <w:r w:rsidR="001A19B5" w:rsidRPr="00166847">
        <w:rPr>
          <w:lang w:val="en-AU"/>
        </w:rPr>
        <w:t xml:space="preserve">higher prices. </w:t>
      </w:r>
    </w:p>
    <w:p w14:paraId="03066117" w14:textId="2FC32802" w:rsidR="008C77F8" w:rsidRPr="00166847" w:rsidRDefault="008C77F8" w:rsidP="00BF517C">
      <w:pPr>
        <w:pStyle w:val="ListBullet"/>
        <w:rPr>
          <w:u w:val="single"/>
          <w:lang w:val="en-AU"/>
        </w:rPr>
      </w:pPr>
      <w:r w:rsidRPr="00166847">
        <w:rPr>
          <w:lang w:val="en-AU"/>
        </w:rPr>
        <w:t>Manufacturers of i</w:t>
      </w:r>
      <w:r w:rsidR="009E4F7F" w:rsidRPr="00166847">
        <w:rPr>
          <w:lang w:val="en-AU"/>
        </w:rPr>
        <w:t xml:space="preserve">nfant formula </w:t>
      </w:r>
      <w:r w:rsidR="00EB728F" w:rsidRPr="00166847">
        <w:rPr>
          <w:lang w:val="en-AU"/>
        </w:rPr>
        <w:t xml:space="preserve">should be allowed to provide </w:t>
      </w:r>
      <w:r w:rsidR="00204867" w:rsidRPr="00166847">
        <w:rPr>
          <w:lang w:val="en-AU"/>
        </w:rPr>
        <w:t xml:space="preserve">credible, </w:t>
      </w:r>
      <w:proofErr w:type="gramStart"/>
      <w:r w:rsidR="00204867" w:rsidRPr="00166847">
        <w:rPr>
          <w:lang w:val="en-AU"/>
        </w:rPr>
        <w:t>factual information</w:t>
      </w:r>
      <w:proofErr w:type="gramEnd"/>
      <w:r w:rsidR="00204867" w:rsidRPr="00166847">
        <w:rPr>
          <w:lang w:val="en-AU"/>
        </w:rPr>
        <w:t xml:space="preserve"> regarding their products. Providing information is not advertising</w:t>
      </w:r>
      <w:r w:rsidR="00E10DF3" w:rsidRPr="00166847">
        <w:rPr>
          <w:lang w:val="en-AU"/>
        </w:rPr>
        <w:t>, it is supporting informed choice</w:t>
      </w:r>
      <w:r w:rsidR="00204867" w:rsidRPr="00166847">
        <w:rPr>
          <w:lang w:val="en-AU"/>
        </w:rPr>
        <w:t xml:space="preserve">. </w:t>
      </w:r>
    </w:p>
    <w:p w14:paraId="30319F36" w14:textId="69218ABC" w:rsidR="00740859" w:rsidRPr="00166847" w:rsidRDefault="00740859" w:rsidP="00BF517C">
      <w:pPr>
        <w:pStyle w:val="ListBullet"/>
        <w:rPr>
          <w:u w:val="single"/>
          <w:lang w:val="en-AU"/>
        </w:rPr>
      </w:pPr>
      <w:r w:rsidRPr="00166847">
        <w:rPr>
          <w:lang w:val="en-AU"/>
        </w:rPr>
        <w:t xml:space="preserve">Parents should have access to accurate, clear information about infant formula to </w:t>
      </w:r>
      <w:r w:rsidR="006A1212" w:rsidRPr="00166847">
        <w:rPr>
          <w:lang w:val="en-AU"/>
        </w:rPr>
        <w:t>allow informed decision making</w:t>
      </w:r>
      <w:r w:rsidR="00102F57" w:rsidRPr="00166847">
        <w:rPr>
          <w:lang w:val="en-AU"/>
        </w:rPr>
        <w:t xml:space="preserve">. </w:t>
      </w:r>
    </w:p>
    <w:p w14:paraId="7B637A73" w14:textId="263D459B" w:rsidR="00B06943" w:rsidRPr="006B6233" w:rsidRDefault="00E10DF3" w:rsidP="00BF517C">
      <w:pPr>
        <w:pStyle w:val="ListBullet"/>
        <w:rPr>
          <w:u w:val="single"/>
          <w:lang w:val="en-AU"/>
        </w:rPr>
      </w:pPr>
      <w:r w:rsidRPr="00166847">
        <w:rPr>
          <w:lang w:val="en-AU"/>
        </w:rPr>
        <w:t xml:space="preserve">Companies should be </w:t>
      </w:r>
      <w:r w:rsidR="00AC120B" w:rsidRPr="00166847">
        <w:rPr>
          <w:lang w:val="en-AU"/>
        </w:rPr>
        <w:t xml:space="preserve">permitted to provide </w:t>
      </w:r>
      <w:r w:rsidR="00EE7DB3" w:rsidRPr="00166847">
        <w:rPr>
          <w:lang w:val="en-AU"/>
        </w:rPr>
        <w:t>science-based</w:t>
      </w:r>
      <w:r w:rsidR="00AC120B" w:rsidRPr="00166847">
        <w:rPr>
          <w:lang w:val="en-AU"/>
        </w:rPr>
        <w:t xml:space="preserve"> information </w:t>
      </w:r>
      <w:r w:rsidR="00836790" w:rsidRPr="00166847">
        <w:rPr>
          <w:lang w:val="en-AU"/>
        </w:rPr>
        <w:t>to healthcare pro</w:t>
      </w:r>
      <w:r w:rsidR="00DA489F" w:rsidRPr="00166847">
        <w:rPr>
          <w:lang w:val="en-AU"/>
        </w:rPr>
        <w:t>fessional</w:t>
      </w:r>
      <w:r w:rsidR="00836790" w:rsidRPr="00166847">
        <w:rPr>
          <w:lang w:val="en-AU"/>
        </w:rPr>
        <w:t>s regarding their products</w:t>
      </w:r>
      <w:r w:rsidR="00DA489F" w:rsidRPr="00166847">
        <w:rPr>
          <w:lang w:val="en-AU"/>
        </w:rPr>
        <w:t xml:space="preserve"> </w:t>
      </w:r>
      <w:r w:rsidR="79F3C3F2" w:rsidRPr="00166847">
        <w:rPr>
          <w:lang w:val="en-AU"/>
        </w:rPr>
        <w:t xml:space="preserve">as </w:t>
      </w:r>
      <w:r w:rsidR="00DA489F" w:rsidRPr="00166847">
        <w:rPr>
          <w:lang w:val="en-AU"/>
        </w:rPr>
        <w:t xml:space="preserve">permitted under the previous MAIF Agreement. </w:t>
      </w:r>
      <w:r w:rsidR="00450FAB" w:rsidRPr="00166847">
        <w:rPr>
          <w:lang w:val="en-AU"/>
        </w:rPr>
        <w:t xml:space="preserve">Healthcare professionals can </w:t>
      </w:r>
      <w:r w:rsidR="007E686D" w:rsidRPr="00166847">
        <w:rPr>
          <w:lang w:val="en-AU"/>
        </w:rPr>
        <w:t xml:space="preserve">then </w:t>
      </w:r>
      <w:r w:rsidR="00450FAB" w:rsidRPr="00166847">
        <w:rPr>
          <w:lang w:val="en-AU"/>
        </w:rPr>
        <w:t>pass this information</w:t>
      </w:r>
      <w:r w:rsidR="007E686D" w:rsidRPr="00166847">
        <w:rPr>
          <w:lang w:val="en-AU"/>
        </w:rPr>
        <w:t xml:space="preserve"> on to parents and caregivers</w:t>
      </w:r>
      <w:r w:rsidR="00450FAB" w:rsidRPr="00166847">
        <w:rPr>
          <w:lang w:val="en-AU"/>
        </w:rPr>
        <w:t xml:space="preserve">. </w:t>
      </w:r>
    </w:p>
    <w:p w14:paraId="6A01F007" w14:textId="39E1F861" w:rsidR="00E45FB6" w:rsidRPr="006B6233" w:rsidRDefault="00496600" w:rsidP="00BF517C">
      <w:pPr>
        <w:pStyle w:val="ListBullet"/>
        <w:rPr>
          <w:u w:val="single"/>
          <w:lang w:val="en-AU"/>
        </w:rPr>
      </w:pPr>
      <w:r>
        <w:rPr>
          <w:lang w:val="en-AU"/>
        </w:rPr>
        <w:t>R</w:t>
      </w:r>
      <w:r w:rsidR="00E45FB6">
        <w:rPr>
          <w:lang w:val="en-AU"/>
        </w:rPr>
        <w:t>estrictions on manufacturers’ engagement with healthcare professionals may impact optimal clinical advice</w:t>
      </w:r>
      <w:r w:rsidR="00D974B4">
        <w:rPr>
          <w:lang w:val="en-AU"/>
        </w:rPr>
        <w:t>/practice</w:t>
      </w:r>
      <w:r w:rsidR="008C4F93">
        <w:rPr>
          <w:lang w:val="en-AU"/>
        </w:rPr>
        <w:t>,</w:t>
      </w:r>
      <w:r w:rsidR="00E45FB6">
        <w:rPr>
          <w:lang w:val="en-AU"/>
        </w:rPr>
        <w:t xml:space="preserve"> decision making</w:t>
      </w:r>
      <w:r w:rsidR="00D974B4">
        <w:rPr>
          <w:lang w:val="en-AU"/>
        </w:rPr>
        <w:t xml:space="preserve"> </w:t>
      </w:r>
      <w:r w:rsidR="008C4F93">
        <w:rPr>
          <w:lang w:val="en-AU"/>
        </w:rPr>
        <w:t xml:space="preserve">and </w:t>
      </w:r>
      <w:r w:rsidR="00D974B4">
        <w:rPr>
          <w:lang w:val="en-AU"/>
        </w:rPr>
        <w:t>research</w:t>
      </w:r>
      <w:r w:rsidR="00E45FB6">
        <w:rPr>
          <w:lang w:val="en-AU"/>
        </w:rPr>
        <w:t>.</w:t>
      </w:r>
    </w:p>
    <w:p w14:paraId="19BA995F" w14:textId="1AC8E13C" w:rsidR="00E45FB6" w:rsidRPr="00E45FB6" w:rsidRDefault="00E45FB6" w:rsidP="00BF517C">
      <w:pPr>
        <w:pStyle w:val="ListBullet"/>
        <w:rPr>
          <w:u w:val="single"/>
          <w:lang w:val="en-AU"/>
        </w:rPr>
      </w:pPr>
      <w:r>
        <w:rPr>
          <w:lang w:val="en-AU"/>
        </w:rPr>
        <w:t xml:space="preserve">Two-way engagement between infant formula manufacturers and healthcare professionals also supports innovation and development of higher quality products. </w:t>
      </w:r>
    </w:p>
    <w:p w14:paraId="5ABFDF20" w14:textId="3727D1E8" w:rsidR="007C70AB" w:rsidRPr="00166847" w:rsidRDefault="007C70AB" w:rsidP="00BF517C">
      <w:pPr>
        <w:pStyle w:val="ListBullet"/>
        <w:rPr>
          <w:u w:val="single"/>
          <w:lang w:val="en-AU"/>
        </w:rPr>
      </w:pPr>
      <w:r w:rsidRPr="00166847">
        <w:rPr>
          <w:lang w:val="en-AU"/>
        </w:rPr>
        <w:t xml:space="preserve">Some families require access to breastmilk substitutes. These may include: </w:t>
      </w:r>
    </w:p>
    <w:p w14:paraId="309E27B5" w14:textId="3C04322E" w:rsidR="007C70AB" w:rsidRPr="00BF517C" w:rsidRDefault="00B0792B" w:rsidP="00BF517C">
      <w:pPr>
        <w:pStyle w:val="ListBullet2"/>
      </w:pPr>
      <w:r w:rsidRPr="00166847">
        <w:t xml:space="preserve">LGBTQIA+ </w:t>
      </w:r>
      <w:r w:rsidRPr="00BF517C">
        <w:t xml:space="preserve">families and </w:t>
      </w:r>
      <w:r w:rsidR="000C5AA7" w:rsidRPr="00BF517C">
        <w:t xml:space="preserve">other </w:t>
      </w:r>
      <w:r w:rsidR="00B0079E" w:rsidRPr="00BF517C">
        <w:t>families (e.g. children born via surrogates</w:t>
      </w:r>
      <w:r w:rsidR="000C5AA7" w:rsidRPr="00BF517C">
        <w:t xml:space="preserve"> and adoptive families</w:t>
      </w:r>
      <w:r w:rsidR="00B0079E" w:rsidRPr="00BF517C">
        <w:t>)</w:t>
      </w:r>
      <w:r w:rsidR="000C5AA7" w:rsidRPr="00BF517C">
        <w:t xml:space="preserve"> who may not have access to breastmilk.</w:t>
      </w:r>
    </w:p>
    <w:p w14:paraId="2DA45919" w14:textId="084897BE" w:rsidR="00074DE2" w:rsidRPr="00166847" w:rsidRDefault="00FF679C" w:rsidP="00BF517C">
      <w:pPr>
        <w:pStyle w:val="ListBullet2"/>
        <w:rPr>
          <w:u w:val="single"/>
        </w:rPr>
      </w:pPr>
      <w:r w:rsidRPr="00BF517C">
        <w:t>Families impacte</w:t>
      </w:r>
      <w:r w:rsidRPr="00166847">
        <w:t>d by emergency situations</w:t>
      </w:r>
      <w:r w:rsidR="008C4F93">
        <w:t>.</w:t>
      </w:r>
      <w:r w:rsidR="009B2A94" w:rsidRPr="00166847">
        <w:t xml:space="preserve"> </w:t>
      </w:r>
    </w:p>
    <w:p w14:paraId="58CDC71D" w14:textId="1E58C32A" w:rsidR="003467C9" w:rsidRPr="00BF517C" w:rsidRDefault="00623F0B" w:rsidP="00BF517C">
      <w:pPr>
        <w:pStyle w:val="ListBullet"/>
        <w:rPr>
          <w:u w:val="single"/>
          <w:lang w:val="en-AU"/>
        </w:rPr>
      </w:pPr>
      <w:r w:rsidRPr="00166847">
        <w:rPr>
          <w:lang w:val="en-AU"/>
        </w:rPr>
        <w:t xml:space="preserve">The legislation should </w:t>
      </w:r>
      <w:r w:rsidR="79618F00" w:rsidRPr="00166847">
        <w:rPr>
          <w:lang w:val="en-AU"/>
        </w:rPr>
        <w:t xml:space="preserve">ensure people continue to have </w:t>
      </w:r>
      <w:r w:rsidRPr="00166847">
        <w:rPr>
          <w:lang w:val="en-AU"/>
        </w:rPr>
        <w:t>access to infant formula when required.</w:t>
      </w:r>
    </w:p>
    <w:sectPr w:rsidR="003467C9" w:rsidRPr="00BF517C" w:rsidSect="00BF517C">
      <w:headerReference w:type="first" r:id="rId10"/>
      <w:pgSz w:w="11906" w:h="16838"/>
      <w:pgMar w:top="311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7F2D" w14:textId="77777777" w:rsidR="00EF6656" w:rsidRDefault="00EF6656" w:rsidP="00BF517C">
      <w:r>
        <w:separator/>
      </w:r>
    </w:p>
  </w:endnote>
  <w:endnote w:type="continuationSeparator" w:id="0">
    <w:p w14:paraId="477E22CB" w14:textId="77777777" w:rsidR="00EF6656" w:rsidRDefault="00EF6656" w:rsidP="00BF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FC76" w14:textId="77777777" w:rsidR="00EF6656" w:rsidRDefault="00EF6656" w:rsidP="00BF517C">
      <w:r>
        <w:separator/>
      </w:r>
    </w:p>
  </w:footnote>
  <w:footnote w:type="continuationSeparator" w:id="0">
    <w:p w14:paraId="7646FE88" w14:textId="77777777" w:rsidR="00EF6656" w:rsidRDefault="00EF6656" w:rsidP="00BF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AFBA" w14:textId="2DA15903" w:rsidR="000865A2" w:rsidRDefault="000865A2" w:rsidP="00BF517C">
    <w:pPr>
      <w:pStyle w:val="Header"/>
    </w:pPr>
    <w:r w:rsidRPr="00945CE2">
      <w:rPr>
        <w:noProof/>
        <w:lang w:val="en-AU"/>
      </w:rPr>
      <w:drawing>
        <wp:inline distT="0" distB="0" distL="0" distR="0" wp14:anchorId="7971D3D3" wp14:editId="64767907">
          <wp:extent cx="1499819" cy="1143000"/>
          <wp:effectExtent l="0" t="0" r="5715" b="0"/>
          <wp:docPr id="1526989590" name="Picture 2" descr="Department of Health, Disability and Ageing logo.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469" name="Picture 2" descr="Department of Health, Disability and Ageing logo. Black text on a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438" cy="1153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A8E1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8C0DA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403A57"/>
    <w:multiLevelType w:val="hybridMultilevel"/>
    <w:tmpl w:val="94D2A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F34BE"/>
    <w:multiLevelType w:val="hybridMultilevel"/>
    <w:tmpl w:val="52EE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32BAB"/>
    <w:multiLevelType w:val="hybridMultilevel"/>
    <w:tmpl w:val="E45C5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BA443A"/>
    <w:multiLevelType w:val="hybridMultilevel"/>
    <w:tmpl w:val="D71A9190"/>
    <w:lvl w:ilvl="0" w:tplc="0C090001">
      <w:start w:val="1"/>
      <w:numFmt w:val="bullet"/>
      <w:lvlText w:val=""/>
      <w:lvlJc w:val="left"/>
      <w:pPr>
        <w:ind w:left="720" w:hanging="360"/>
      </w:pPr>
      <w:rPr>
        <w:rFonts w:ascii="Symbol" w:hAnsi="Symbol" w:hint="default"/>
      </w:rPr>
    </w:lvl>
    <w:lvl w:ilvl="1" w:tplc="AA4E11C2">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0764736">
    <w:abstractNumId w:val="4"/>
  </w:num>
  <w:num w:numId="2" w16cid:durableId="2133359314">
    <w:abstractNumId w:val="2"/>
  </w:num>
  <w:num w:numId="3" w16cid:durableId="814419092">
    <w:abstractNumId w:val="3"/>
  </w:num>
  <w:num w:numId="4" w16cid:durableId="1380326433">
    <w:abstractNumId w:val="5"/>
  </w:num>
  <w:num w:numId="5" w16cid:durableId="1318001275">
    <w:abstractNumId w:val="1"/>
  </w:num>
  <w:num w:numId="6" w16cid:durableId="194145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81EFAA"/>
    <w:rsid w:val="000129F2"/>
    <w:rsid w:val="0004163E"/>
    <w:rsid w:val="00042B50"/>
    <w:rsid w:val="00074DE2"/>
    <w:rsid w:val="00076A91"/>
    <w:rsid w:val="000865A2"/>
    <w:rsid w:val="000B6D0F"/>
    <w:rsid w:val="000C5AA7"/>
    <w:rsid w:val="000D2161"/>
    <w:rsid w:val="000D26C0"/>
    <w:rsid w:val="000E4FCE"/>
    <w:rsid w:val="000F48F2"/>
    <w:rsid w:val="00102F57"/>
    <w:rsid w:val="00103395"/>
    <w:rsid w:val="00104995"/>
    <w:rsid w:val="00104E31"/>
    <w:rsid w:val="00117742"/>
    <w:rsid w:val="001437E8"/>
    <w:rsid w:val="001505F3"/>
    <w:rsid w:val="001540F1"/>
    <w:rsid w:val="00166847"/>
    <w:rsid w:val="001746E9"/>
    <w:rsid w:val="00175BDA"/>
    <w:rsid w:val="00183F18"/>
    <w:rsid w:val="00186819"/>
    <w:rsid w:val="0019357B"/>
    <w:rsid w:val="001A1575"/>
    <w:rsid w:val="001A19B5"/>
    <w:rsid w:val="001B3BBD"/>
    <w:rsid w:val="001B66DF"/>
    <w:rsid w:val="001C79DB"/>
    <w:rsid w:val="001D2865"/>
    <w:rsid w:val="001D4214"/>
    <w:rsid w:val="001E4DCB"/>
    <w:rsid w:val="001F37BF"/>
    <w:rsid w:val="00200319"/>
    <w:rsid w:val="00201028"/>
    <w:rsid w:val="00204867"/>
    <w:rsid w:val="00223307"/>
    <w:rsid w:val="00223D18"/>
    <w:rsid w:val="002327D1"/>
    <w:rsid w:val="002373F4"/>
    <w:rsid w:val="0023F5BD"/>
    <w:rsid w:val="00263281"/>
    <w:rsid w:val="00263D12"/>
    <w:rsid w:val="002666C8"/>
    <w:rsid w:val="00267FFB"/>
    <w:rsid w:val="002801B2"/>
    <w:rsid w:val="002B04F5"/>
    <w:rsid w:val="002C2894"/>
    <w:rsid w:val="002C3CC7"/>
    <w:rsid w:val="002C7607"/>
    <w:rsid w:val="002E138C"/>
    <w:rsid w:val="002E2979"/>
    <w:rsid w:val="002E5D47"/>
    <w:rsid w:val="002E657F"/>
    <w:rsid w:val="00300724"/>
    <w:rsid w:val="00315046"/>
    <w:rsid w:val="00317B77"/>
    <w:rsid w:val="00335FB9"/>
    <w:rsid w:val="003467C9"/>
    <w:rsid w:val="003474C5"/>
    <w:rsid w:val="00353618"/>
    <w:rsid w:val="00363A57"/>
    <w:rsid w:val="003645FE"/>
    <w:rsid w:val="003700FE"/>
    <w:rsid w:val="00374BD0"/>
    <w:rsid w:val="00383F6A"/>
    <w:rsid w:val="003A286D"/>
    <w:rsid w:val="003A55EF"/>
    <w:rsid w:val="003B550B"/>
    <w:rsid w:val="003C2A4D"/>
    <w:rsid w:val="003D5B16"/>
    <w:rsid w:val="003F1C98"/>
    <w:rsid w:val="00401A6C"/>
    <w:rsid w:val="00413647"/>
    <w:rsid w:val="0041477A"/>
    <w:rsid w:val="00450FAB"/>
    <w:rsid w:val="00451B30"/>
    <w:rsid w:val="004676FA"/>
    <w:rsid w:val="00480557"/>
    <w:rsid w:val="00486927"/>
    <w:rsid w:val="00496600"/>
    <w:rsid w:val="00496A79"/>
    <w:rsid w:val="004A1F7B"/>
    <w:rsid w:val="004B01A3"/>
    <w:rsid w:val="004C5641"/>
    <w:rsid w:val="004C79A3"/>
    <w:rsid w:val="004D5FED"/>
    <w:rsid w:val="004E033D"/>
    <w:rsid w:val="00500BE5"/>
    <w:rsid w:val="00501B18"/>
    <w:rsid w:val="00503012"/>
    <w:rsid w:val="00507665"/>
    <w:rsid w:val="0051104F"/>
    <w:rsid w:val="0052200B"/>
    <w:rsid w:val="00533BDA"/>
    <w:rsid w:val="005410AE"/>
    <w:rsid w:val="005537A1"/>
    <w:rsid w:val="005643A3"/>
    <w:rsid w:val="005667B0"/>
    <w:rsid w:val="00574012"/>
    <w:rsid w:val="00583E3E"/>
    <w:rsid w:val="005905F9"/>
    <w:rsid w:val="00590CB3"/>
    <w:rsid w:val="005977A2"/>
    <w:rsid w:val="005A0E07"/>
    <w:rsid w:val="005A42EB"/>
    <w:rsid w:val="005A77B1"/>
    <w:rsid w:val="005B03AD"/>
    <w:rsid w:val="005B31B5"/>
    <w:rsid w:val="005C72DB"/>
    <w:rsid w:val="005D2545"/>
    <w:rsid w:val="005EF10C"/>
    <w:rsid w:val="00601D66"/>
    <w:rsid w:val="006069EC"/>
    <w:rsid w:val="00623F0B"/>
    <w:rsid w:val="00626511"/>
    <w:rsid w:val="00636FC9"/>
    <w:rsid w:val="00655524"/>
    <w:rsid w:val="00685A40"/>
    <w:rsid w:val="00693EB9"/>
    <w:rsid w:val="00695AE6"/>
    <w:rsid w:val="006A1212"/>
    <w:rsid w:val="006B6233"/>
    <w:rsid w:val="006D378C"/>
    <w:rsid w:val="006D421B"/>
    <w:rsid w:val="006D669C"/>
    <w:rsid w:val="006D6A53"/>
    <w:rsid w:val="006F754F"/>
    <w:rsid w:val="00700957"/>
    <w:rsid w:val="0070114D"/>
    <w:rsid w:val="0070788E"/>
    <w:rsid w:val="00733316"/>
    <w:rsid w:val="00740859"/>
    <w:rsid w:val="0074354B"/>
    <w:rsid w:val="0074441D"/>
    <w:rsid w:val="0074581A"/>
    <w:rsid w:val="00745BAD"/>
    <w:rsid w:val="007546E2"/>
    <w:rsid w:val="00754DA9"/>
    <w:rsid w:val="0075758E"/>
    <w:rsid w:val="00771889"/>
    <w:rsid w:val="00777ED9"/>
    <w:rsid w:val="0078100C"/>
    <w:rsid w:val="0079417A"/>
    <w:rsid w:val="00794D0B"/>
    <w:rsid w:val="007C70AB"/>
    <w:rsid w:val="007E0FD6"/>
    <w:rsid w:val="007E686D"/>
    <w:rsid w:val="007F5E4C"/>
    <w:rsid w:val="00804D5E"/>
    <w:rsid w:val="00817555"/>
    <w:rsid w:val="0082506F"/>
    <w:rsid w:val="008325E1"/>
    <w:rsid w:val="00836790"/>
    <w:rsid w:val="008402D8"/>
    <w:rsid w:val="00851895"/>
    <w:rsid w:val="00864CAC"/>
    <w:rsid w:val="00876050"/>
    <w:rsid w:val="00877081"/>
    <w:rsid w:val="008876A6"/>
    <w:rsid w:val="008C4F93"/>
    <w:rsid w:val="008C72DF"/>
    <w:rsid w:val="008C77F8"/>
    <w:rsid w:val="008D46B0"/>
    <w:rsid w:val="008D4E02"/>
    <w:rsid w:val="008E4842"/>
    <w:rsid w:val="009076CE"/>
    <w:rsid w:val="009257A5"/>
    <w:rsid w:val="00927B77"/>
    <w:rsid w:val="00930250"/>
    <w:rsid w:val="00943E66"/>
    <w:rsid w:val="0095213F"/>
    <w:rsid w:val="0096574F"/>
    <w:rsid w:val="0097086B"/>
    <w:rsid w:val="0097359A"/>
    <w:rsid w:val="00982BB5"/>
    <w:rsid w:val="00990465"/>
    <w:rsid w:val="009B03C6"/>
    <w:rsid w:val="009B186F"/>
    <w:rsid w:val="009B2A94"/>
    <w:rsid w:val="009C4F53"/>
    <w:rsid w:val="009D54C9"/>
    <w:rsid w:val="009E3DDC"/>
    <w:rsid w:val="009E4F7F"/>
    <w:rsid w:val="009E7A0A"/>
    <w:rsid w:val="00A00DBA"/>
    <w:rsid w:val="00A05E16"/>
    <w:rsid w:val="00A413DA"/>
    <w:rsid w:val="00A55873"/>
    <w:rsid w:val="00A631F6"/>
    <w:rsid w:val="00A7274E"/>
    <w:rsid w:val="00A76195"/>
    <w:rsid w:val="00A8068D"/>
    <w:rsid w:val="00A81C96"/>
    <w:rsid w:val="00A85847"/>
    <w:rsid w:val="00A914CC"/>
    <w:rsid w:val="00AA07D4"/>
    <w:rsid w:val="00AC120B"/>
    <w:rsid w:val="00AC4932"/>
    <w:rsid w:val="00AE4F80"/>
    <w:rsid w:val="00AF77AD"/>
    <w:rsid w:val="00B0079E"/>
    <w:rsid w:val="00B01126"/>
    <w:rsid w:val="00B03EEE"/>
    <w:rsid w:val="00B06943"/>
    <w:rsid w:val="00B076B1"/>
    <w:rsid w:val="00B0792B"/>
    <w:rsid w:val="00B1206E"/>
    <w:rsid w:val="00B2036A"/>
    <w:rsid w:val="00B218C4"/>
    <w:rsid w:val="00B2338D"/>
    <w:rsid w:val="00B2748E"/>
    <w:rsid w:val="00B35B52"/>
    <w:rsid w:val="00B44028"/>
    <w:rsid w:val="00B56355"/>
    <w:rsid w:val="00B56D29"/>
    <w:rsid w:val="00B66A4F"/>
    <w:rsid w:val="00B763D2"/>
    <w:rsid w:val="00B9083D"/>
    <w:rsid w:val="00B9476B"/>
    <w:rsid w:val="00BA1BC1"/>
    <w:rsid w:val="00BB3769"/>
    <w:rsid w:val="00BB5F6A"/>
    <w:rsid w:val="00BC3E7E"/>
    <w:rsid w:val="00BD61B9"/>
    <w:rsid w:val="00BD6BD2"/>
    <w:rsid w:val="00BD7C03"/>
    <w:rsid w:val="00BE141B"/>
    <w:rsid w:val="00BF517C"/>
    <w:rsid w:val="00C11E7F"/>
    <w:rsid w:val="00C24EAD"/>
    <w:rsid w:val="00C54647"/>
    <w:rsid w:val="00C56C3F"/>
    <w:rsid w:val="00C56CD6"/>
    <w:rsid w:val="00C63B29"/>
    <w:rsid w:val="00C67853"/>
    <w:rsid w:val="00C755FA"/>
    <w:rsid w:val="00C834B8"/>
    <w:rsid w:val="00C8586C"/>
    <w:rsid w:val="00C915EA"/>
    <w:rsid w:val="00C9626E"/>
    <w:rsid w:val="00C965A3"/>
    <w:rsid w:val="00CB3DE5"/>
    <w:rsid w:val="00CC33C4"/>
    <w:rsid w:val="00CF2EDB"/>
    <w:rsid w:val="00CF6EB6"/>
    <w:rsid w:val="00D17DE1"/>
    <w:rsid w:val="00D30F05"/>
    <w:rsid w:val="00D33E91"/>
    <w:rsid w:val="00D3757F"/>
    <w:rsid w:val="00D53693"/>
    <w:rsid w:val="00D55DA6"/>
    <w:rsid w:val="00D6484A"/>
    <w:rsid w:val="00D67DF1"/>
    <w:rsid w:val="00D727A6"/>
    <w:rsid w:val="00D74356"/>
    <w:rsid w:val="00D85155"/>
    <w:rsid w:val="00D91170"/>
    <w:rsid w:val="00D96F40"/>
    <w:rsid w:val="00D974B4"/>
    <w:rsid w:val="00DA10C3"/>
    <w:rsid w:val="00DA489F"/>
    <w:rsid w:val="00DA56B7"/>
    <w:rsid w:val="00DB0CEC"/>
    <w:rsid w:val="00DE4643"/>
    <w:rsid w:val="00DF32D0"/>
    <w:rsid w:val="00DF5AFD"/>
    <w:rsid w:val="00E0138F"/>
    <w:rsid w:val="00E07651"/>
    <w:rsid w:val="00E10DF3"/>
    <w:rsid w:val="00E15E96"/>
    <w:rsid w:val="00E1710A"/>
    <w:rsid w:val="00E31F39"/>
    <w:rsid w:val="00E35284"/>
    <w:rsid w:val="00E45FB6"/>
    <w:rsid w:val="00E5624B"/>
    <w:rsid w:val="00E6677D"/>
    <w:rsid w:val="00E74135"/>
    <w:rsid w:val="00E76320"/>
    <w:rsid w:val="00E82D83"/>
    <w:rsid w:val="00EB4C70"/>
    <w:rsid w:val="00EB728F"/>
    <w:rsid w:val="00EE1766"/>
    <w:rsid w:val="00EE49A8"/>
    <w:rsid w:val="00EE7095"/>
    <w:rsid w:val="00EE7DB3"/>
    <w:rsid w:val="00EF35DA"/>
    <w:rsid w:val="00EF3CFA"/>
    <w:rsid w:val="00EF6656"/>
    <w:rsid w:val="00F21CFB"/>
    <w:rsid w:val="00F37600"/>
    <w:rsid w:val="00F37839"/>
    <w:rsid w:val="00F379E0"/>
    <w:rsid w:val="00F54C40"/>
    <w:rsid w:val="00F6039E"/>
    <w:rsid w:val="00F6189C"/>
    <w:rsid w:val="00F73DFE"/>
    <w:rsid w:val="00F81A96"/>
    <w:rsid w:val="00F825E6"/>
    <w:rsid w:val="00F94429"/>
    <w:rsid w:val="00FB3B46"/>
    <w:rsid w:val="00FC0911"/>
    <w:rsid w:val="00FC0A90"/>
    <w:rsid w:val="00FD3BA8"/>
    <w:rsid w:val="00FF5160"/>
    <w:rsid w:val="00FF679C"/>
    <w:rsid w:val="02A2A5FF"/>
    <w:rsid w:val="039FB2A2"/>
    <w:rsid w:val="04284705"/>
    <w:rsid w:val="0774DCA7"/>
    <w:rsid w:val="0D6B5BD1"/>
    <w:rsid w:val="0F7C932A"/>
    <w:rsid w:val="10DE7B4C"/>
    <w:rsid w:val="15282C0E"/>
    <w:rsid w:val="18C4F94B"/>
    <w:rsid w:val="199538F1"/>
    <w:rsid w:val="32EED918"/>
    <w:rsid w:val="35C51145"/>
    <w:rsid w:val="39A0C222"/>
    <w:rsid w:val="3C86FF2D"/>
    <w:rsid w:val="3F1B3E75"/>
    <w:rsid w:val="495A46D6"/>
    <w:rsid w:val="4A2705CC"/>
    <w:rsid w:val="4A97AEA6"/>
    <w:rsid w:val="4AEFEC41"/>
    <w:rsid w:val="4B7AFC6C"/>
    <w:rsid w:val="4CC5BB0C"/>
    <w:rsid w:val="4FE86572"/>
    <w:rsid w:val="5221E049"/>
    <w:rsid w:val="556571B2"/>
    <w:rsid w:val="5C99CD12"/>
    <w:rsid w:val="60B21591"/>
    <w:rsid w:val="619A88DC"/>
    <w:rsid w:val="6258FF9F"/>
    <w:rsid w:val="65A595BE"/>
    <w:rsid w:val="688B1016"/>
    <w:rsid w:val="6A6F1060"/>
    <w:rsid w:val="6ADE7FA5"/>
    <w:rsid w:val="6B81EFAA"/>
    <w:rsid w:val="6E871AAA"/>
    <w:rsid w:val="6EE4C2FF"/>
    <w:rsid w:val="6FA3E458"/>
    <w:rsid w:val="73D39429"/>
    <w:rsid w:val="747154EC"/>
    <w:rsid w:val="78C2FBE6"/>
    <w:rsid w:val="79618F00"/>
    <w:rsid w:val="79F3C3F2"/>
    <w:rsid w:val="7E45F4F1"/>
    <w:rsid w:val="7E874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1EFAA"/>
  <w15:chartTrackingRefBased/>
  <w15:docId w15:val="{9EB9A9E1-AB0F-4F84-89D4-A6128C64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A6"/>
    <w:rPr>
      <w:rFonts w:ascii="Calibri" w:eastAsia="Calibri" w:hAnsi="Calibri" w:cs="Calibri"/>
      <w:sz w:val="22"/>
      <w:szCs w:val="22"/>
    </w:rPr>
  </w:style>
  <w:style w:type="paragraph" w:styleId="Heading1">
    <w:name w:val="heading 1"/>
    <w:basedOn w:val="Normal"/>
    <w:next w:val="Normal"/>
    <w:link w:val="Heading1Char"/>
    <w:uiPriority w:val="9"/>
    <w:qFormat/>
    <w:rsid w:val="00BF517C"/>
    <w:pPr>
      <w:outlineLvl w:val="0"/>
    </w:pPr>
    <w:rPr>
      <w:b/>
    </w:rPr>
  </w:style>
  <w:style w:type="paragraph" w:styleId="Heading2">
    <w:name w:val="heading 2"/>
    <w:basedOn w:val="Normal"/>
    <w:next w:val="Normal"/>
    <w:link w:val="Heading2Char"/>
    <w:uiPriority w:val="9"/>
    <w:unhideWhenUsed/>
    <w:qFormat/>
    <w:rsid w:val="00D727A6"/>
    <w:pPr>
      <w:keepNext/>
      <w:keepLines/>
      <w:spacing w:before="160" w:after="80"/>
      <w:outlineLvl w:val="1"/>
    </w:pPr>
    <w:rPr>
      <w:rFonts w:eastAsiaTheme="majorEastAsia" w:cstheme="majorBidi"/>
      <w:color w:val="0F4761" w:themeColor="accent1" w:themeShade="BF"/>
      <w:sz w:val="24"/>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17C"/>
    <w:rPr>
      <w:rFonts w:eastAsia="Calibri" w:cs="Calibri"/>
      <w:b/>
      <w:sz w:val="22"/>
      <w:szCs w:val="22"/>
    </w:rPr>
  </w:style>
  <w:style w:type="character" w:customStyle="1" w:styleId="Heading2Char">
    <w:name w:val="Heading 2 Char"/>
    <w:basedOn w:val="DefaultParagraphFont"/>
    <w:link w:val="Heading2"/>
    <w:uiPriority w:val="9"/>
    <w:rsid w:val="00D727A6"/>
    <w:rPr>
      <w:rFonts w:ascii="Calibri" w:eastAsiaTheme="majorEastAsia" w:hAnsi="Calibri" w:cstheme="majorBidi"/>
      <w:color w:val="0F4761" w:themeColor="accent1" w:themeShade="BF"/>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D727A6"/>
    <w:rPr>
      <w:rFonts w:ascii="Calibri" w:eastAsia="Calibri" w:hAnsi="Calibri" w:cs="Calibri"/>
      <w:b/>
      <w:sz w:val="30"/>
      <w:szCs w:val="22"/>
    </w:rPr>
  </w:style>
  <w:style w:type="paragraph" w:styleId="Title">
    <w:name w:val="Title"/>
    <w:next w:val="Normal"/>
    <w:link w:val="TitleChar"/>
    <w:uiPriority w:val="10"/>
    <w:qFormat/>
    <w:rsid w:val="00D727A6"/>
    <w:pPr>
      <w:jc w:val="center"/>
    </w:pPr>
    <w:rPr>
      <w:rFonts w:ascii="Calibri" w:eastAsia="Calibri" w:hAnsi="Calibri" w:cs="Calibri"/>
      <w:b/>
      <w:sz w:val="30"/>
      <w:szCs w:val="22"/>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BF51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rPr>
    </w:tblStylePr>
  </w:style>
  <w:style w:type="paragraph" w:styleId="ListParagraph">
    <w:name w:val="List Paragraph"/>
    <w:basedOn w:val="Normal"/>
    <w:uiPriority w:val="34"/>
    <w:qFormat/>
    <w:rsid w:val="00EF35DA"/>
    <w:pPr>
      <w:ind w:left="720"/>
      <w:contextualSpacing/>
    </w:pPr>
  </w:style>
  <w:style w:type="paragraph" w:styleId="Revision">
    <w:name w:val="Revision"/>
    <w:hidden/>
    <w:uiPriority w:val="99"/>
    <w:semiHidden/>
    <w:rsid w:val="00E31F39"/>
    <w:pPr>
      <w:spacing w:after="0" w:line="240" w:lineRule="auto"/>
    </w:pPr>
  </w:style>
  <w:style w:type="paragraph" w:styleId="Header">
    <w:name w:val="header"/>
    <w:basedOn w:val="Normal"/>
    <w:link w:val="HeaderChar"/>
    <w:uiPriority w:val="99"/>
    <w:unhideWhenUsed/>
    <w:rsid w:val="00BF517C"/>
    <w:pPr>
      <w:tabs>
        <w:tab w:val="center" w:pos="4513"/>
        <w:tab w:val="right" w:pos="9026"/>
      </w:tabs>
      <w:spacing w:after="0" w:line="240" w:lineRule="auto"/>
      <w:jc w:val="center"/>
    </w:pPr>
  </w:style>
  <w:style w:type="character" w:customStyle="1" w:styleId="HeaderChar">
    <w:name w:val="Header Char"/>
    <w:basedOn w:val="DefaultParagraphFont"/>
    <w:link w:val="Header"/>
    <w:uiPriority w:val="99"/>
    <w:rsid w:val="00BF517C"/>
    <w:rPr>
      <w:rFonts w:eastAsia="Calibri" w:cs="Calibri"/>
      <w:sz w:val="22"/>
      <w:szCs w:val="22"/>
    </w:rPr>
  </w:style>
  <w:style w:type="paragraph" w:styleId="Footer">
    <w:name w:val="footer"/>
    <w:basedOn w:val="Normal"/>
    <w:link w:val="FooterChar"/>
    <w:uiPriority w:val="99"/>
    <w:unhideWhenUsed/>
    <w:rsid w:val="00597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7A2"/>
  </w:style>
  <w:style w:type="character" w:styleId="CommentReference">
    <w:name w:val="annotation reference"/>
    <w:basedOn w:val="DefaultParagraphFont"/>
    <w:uiPriority w:val="99"/>
    <w:semiHidden/>
    <w:unhideWhenUsed/>
    <w:rsid w:val="00374BD0"/>
    <w:rPr>
      <w:sz w:val="16"/>
      <w:szCs w:val="16"/>
    </w:rPr>
  </w:style>
  <w:style w:type="paragraph" w:styleId="CommentText">
    <w:name w:val="annotation text"/>
    <w:basedOn w:val="Normal"/>
    <w:link w:val="CommentTextChar"/>
    <w:uiPriority w:val="99"/>
    <w:unhideWhenUsed/>
    <w:rsid w:val="00374BD0"/>
    <w:pPr>
      <w:spacing w:line="240" w:lineRule="auto"/>
    </w:pPr>
    <w:rPr>
      <w:sz w:val="20"/>
      <w:szCs w:val="20"/>
    </w:rPr>
  </w:style>
  <w:style w:type="character" w:customStyle="1" w:styleId="CommentTextChar">
    <w:name w:val="Comment Text Char"/>
    <w:basedOn w:val="DefaultParagraphFont"/>
    <w:link w:val="CommentText"/>
    <w:uiPriority w:val="99"/>
    <w:rsid w:val="00374BD0"/>
    <w:rPr>
      <w:sz w:val="20"/>
      <w:szCs w:val="20"/>
    </w:rPr>
  </w:style>
  <w:style w:type="paragraph" w:styleId="CommentSubject">
    <w:name w:val="annotation subject"/>
    <w:basedOn w:val="CommentText"/>
    <w:next w:val="CommentText"/>
    <w:link w:val="CommentSubjectChar"/>
    <w:uiPriority w:val="99"/>
    <w:semiHidden/>
    <w:unhideWhenUsed/>
    <w:rsid w:val="00374BD0"/>
    <w:rPr>
      <w:b/>
      <w:bCs/>
    </w:rPr>
  </w:style>
  <w:style w:type="character" w:customStyle="1" w:styleId="CommentSubjectChar">
    <w:name w:val="Comment Subject Char"/>
    <w:basedOn w:val="CommentTextChar"/>
    <w:link w:val="CommentSubject"/>
    <w:uiPriority w:val="99"/>
    <w:semiHidden/>
    <w:rsid w:val="00374BD0"/>
    <w:rPr>
      <w:b/>
      <w:bCs/>
      <w:sz w:val="20"/>
      <w:szCs w:val="20"/>
    </w:rPr>
  </w:style>
  <w:style w:type="character" w:styleId="Strong">
    <w:name w:val="Strong"/>
    <w:basedOn w:val="DefaultParagraphFont"/>
    <w:uiPriority w:val="22"/>
    <w:qFormat/>
    <w:rsid w:val="00BF517C"/>
    <w:rPr>
      <w:b/>
      <w:bCs/>
    </w:rPr>
  </w:style>
  <w:style w:type="paragraph" w:styleId="ListBullet">
    <w:name w:val="List Bullet"/>
    <w:basedOn w:val="Normal"/>
    <w:uiPriority w:val="99"/>
    <w:unhideWhenUsed/>
    <w:rsid w:val="00BF517C"/>
    <w:pPr>
      <w:numPr>
        <w:numId w:val="5"/>
      </w:numPr>
      <w:contextualSpacing/>
    </w:pPr>
  </w:style>
  <w:style w:type="paragraph" w:styleId="ListBullet2">
    <w:name w:val="List Bullet 2"/>
    <w:basedOn w:val="ListParagraph"/>
    <w:uiPriority w:val="99"/>
    <w:unhideWhenUsed/>
    <w:rsid w:val="00BF517C"/>
    <w:pPr>
      <w:numPr>
        <w:ilvl w:val="1"/>
        <w:numId w:val="4"/>
      </w:numPr>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993520">
      <w:bodyDiv w:val="1"/>
      <w:marLeft w:val="0"/>
      <w:marRight w:val="0"/>
      <w:marTop w:val="0"/>
      <w:marBottom w:val="0"/>
      <w:divBdr>
        <w:top w:val="none" w:sz="0" w:space="0" w:color="auto"/>
        <w:left w:val="none" w:sz="0" w:space="0" w:color="auto"/>
        <w:bottom w:val="none" w:sz="0" w:space="0" w:color="auto"/>
        <w:right w:val="none" w:sz="0" w:space="0" w:color="auto"/>
      </w:divBdr>
      <w:divsChild>
        <w:div w:id="176966025">
          <w:marLeft w:val="0"/>
          <w:marRight w:val="0"/>
          <w:marTop w:val="0"/>
          <w:marBottom w:val="0"/>
          <w:divBdr>
            <w:top w:val="none" w:sz="0" w:space="0" w:color="auto"/>
            <w:left w:val="none" w:sz="0" w:space="0" w:color="auto"/>
            <w:bottom w:val="none" w:sz="0" w:space="0" w:color="auto"/>
            <w:right w:val="none" w:sz="0" w:space="0" w:color="auto"/>
          </w:divBdr>
        </w:div>
        <w:div w:id="302203008">
          <w:marLeft w:val="0"/>
          <w:marRight w:val="0"/>
          <w:marTop w:val="0"/>
          <w:marBottom w:val="0"/>
          <w:divBdr>
            <w:top w:val="none" w:sz="0" w:space="0" w:color="auto"/>
            <w:left w:val="none" w:sz="0" w:space="0" w:color="auto"/>
            <w:bottom w:val="none" w:sz="0" w:space="0" w:color="auto"/>
            <w:right w:val="none" w:sz="0" w:space="0" w:color="auto"/>
          </w:divBdr>
        </w:div>
        <w:div w:id="469253524">
          <w:marLeft w:val="0"/>
          <w:marRight w:val="0"/>
          <w:marTop w:val="0"/>
          <w:marBottom w:val="0"/>
          <w:divBdr>
            <w:top w:val="none" w:sz="0" w:space="0" w:color="auto"/>
            <w:left w:val="none" w:sz="0" w:space="0" w:color="auto"/>
            <w:bottom w:val="none" w:sz="0" w:space="0" w:color="auto"/>
            <w:right w:val="none" w:sz="0" w:space="0" w:color="auto"/>
          </w:divBdr>
        </w:div>
        <w:div w:id="811366190">
          <w:marLeft w:val="0"/>
          <w:marRight w:val="0"/>
          <w:marTop w:val="0"/>
          <w:marBottom w:val="0"/>
          <w:divBdr>
            <w:top w:val="none" w:sz="0" w:space="0" w:color="auto"/>
            <w:left w:val="none" w:sz="0" w:space="0" w:color="auto"/>
            <w:bottom w:val="none" w:sz="0" w:space="0" w:color="auto"/>
            <w:right w:val="none" w:sz="0" w:space="0" w:color="auto"/>
          </w:divBdr>
        </w:div>
        <w:div w:id="1433477759">
          <w:marLeft w:val="0"/>
          <w:marRight w:val="0"/>
          <w:marTop w:val="0"/>
          <w:marBottom w:val="0"/>
          <w:divBdr>
            <w:top w:val="none" w:sz="0" w:space="0" w:color="auto"/>
            <w:left w:val="none" w:sz="0" w:space="0" w:color="auto"/>
            <w:bottom w:val="none" w:sz="0" w:space="0" w:color="auto"/>
            <w:right w:val="none" w:sz="0" w:space="0" w:color="auto"/>
          </w:divBdr>
        </w:div>
        <w:div w:id="2017951664">
          <w:marLeft w:val="0"/>
          <w:marRight w:val="0"/>
          <w:marTop w:val="0"/>
          <w:marBottom w:val="0"/>
          <w:divBdr>
            <w:top w:val="none" w:sz="0" w:space="0" w:color="auto"/>
            <w:left w:val="none" w:sz="0" w:space="0" w:color="auto"/>
            <w:bottom w:val="none" w:sz="0" w:space="0" w:color="auto"/>
            <w:right w:val="none" w:sz="0" w:space="0" w:color="auto"/>
          </w:divBdr>
        </w:div>
      </w:divsChild>
    </w:div>
    <w:div w:id="2039813697">
      <w:bodyDiv w:val="1"/>
      <w:marLeft w:val="0"/>
      <w:marRight w:val="0"/>
      <w:marTop w:val="0"/>
      <w:marBottom w:val="0"/>
      <w:divBdr>
        <w:top w:val="none" w:sz="0" w:space="0" w:color="auto"/>
        <w:left w:val="none" w:sz="0" w:space="0" w:color="auto"/>
        <w:bottom w:val="none" w:sz="0" w:space="0" w:color="auto"/>
        <w:right w:val="none" w:sz="0" w:space="0" w:color="auto"/>
      </w:divBdr>
      <w:divsChild>
        <w:div w:id="547490957">
          <w:marLeft w:val="0"/>
          <w:marRight w:val="0"/>
          <w:marTop w:val="0"/>
          <w:marBottom w:val="0"/>
          <w:divBdr>
            <w:top w:val="none" w:sz="0" w:space="0" w:color="auto"/>
            <w:left w:val="none" w:sz="0" w:space="0" w:color="auto"/>
            <w:bottom w:val="none" w:sz="0" w:space="0" w:color="auto"/>
            <w:right w:val="none" w:sz="0" w:space="0" w:color="auto"/>
          </w:divBdr>
        </w:div>
        <w:div w:id="1380937528">
          <w:marLeft w:val="0"/>
          <w:marRight w:val="0"/>
          <w:marTop w:val="0"/>
          <w:marBottom w:val="0"/>
          <w:divBdr>
            <w:top w:val="none" w:sz="0" w:space="0" w:color="auto"/>
            <w:left w:val="none" w:sz="0" w:space="0" w:color="auto"/>
            <w:bottom w:val="none" w:sz="0" w:space="0" w:color="auto"/>
            <w:right w:val="none" w:sz="0" w:space="0" w:color="auto"/>
          </w:divBdr>
        </w:div>
        <w:div w:id="1384672977">
          <w:marLeft w:val="0"/>
          <w:marRight w:val="0"/>
          <w:marTop w:val="0"/>
          <w:marBottom w:val="0"/>
          <w:divBdr>
            <w:top w:val="none" w:sz="0" w:space="0" w:color="auto"/>
            <w:left w:val="none" w:sz="0" w:space="0" w:color="auto"/>
            <w:bottom w:val="none" w:sz="0" w:space="0" w:color="auto"/>
            <w:right w:val="none" w:sz="0" w:space="0" w:color="auto"/>
          </w:divBdr>
        </w:div>
        <w:div w:id="1553007255">
          <w:marLeft w:val="0"/>
          <w:marRight w:val="0"/>
          <w:marTop w:val="0"/>
          <w:marBottom w:val="0"/>
          <w:divBdr>
            <w:top w:val="none" w:sz="0" w:space="0" w:color="auto"/>
            <w:left w:val="none" w:sz="0" w:space="0" w:color="auto"/>
            <w:bottom w:val="none" w:sz="0" w:space="0" w:color="auto"/>
            <w:right w:val="none" w:sz="0" w:space="0" w:color="auto"/>
          </w:divBdr>
        </w:div>
        <w:div w:id="1683435176">
          <w:marLeft w:val="0"/>
          <w:marRight w:val="0"/>
          <w:marTop w:val="0"/>
          <w:marBottom w:val="0"/>
          <w:divBdr>
            <w:top w:val="none" w:sz="0" w:space="0" w:color="auto"/>
            <w:left w:val="none" w:sz="0" w:space="0" w:color="auto"/>
            <w:bottom w:val="none" w:sz="0" w:space="0" w:color="auto"/>
            <w:right w:val="none" w:sz="0" w:space="0" w:color="auto"/>
          </w:divBdr>
        </w:div>
        <w:div w:id="199382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840F4E9447E47AE8D084F01321CF9" ma:contentTypeVersion="4" ma:contentTypeDescription="Create a new document." ma:contentTypeScope="" ma:versionID="619c26b7e5de49ffa0e46806d11d5f6c">
  <xsd:schema xmlns:xsd="http://www.w3.org/2001/XMLSchema" xmlns:xs="http://www.w3.org/2001/XMLSchema" xmlns:p="http://schemas.microsoft.com/office/2006/metadata/properties" xmlns:ns2="dd814703-2c16-4d0b-927c-cefd65990ef4" targetNamespace="http://schemas.microsoft.com/office/2006/metadata/properties" ma:root="true" ma:fieldsID="1d50815af586991ffae099fdc930c436" ns2:_="">
    <xsd:import namespace="dd814703-2c16-4d0b-927c-cefd65990e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4703-2c16-4d0b-927c-cefd6599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166C9-29E6-4B6C-AA94-CF854956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14703-2c16-4d0b-927c-cefd65990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0E57B-F499-44C9-85BC-3AD1C5312FD3}">
  <ds:schemaRefs>
    <ds:schemaRef ds:uri="http://schemas.microsoft.com/sharepoint/v3/contenttype/forms"/>
  </ds:schemaRefs>
</ds:datastoreItem>
</file>

<file path=customXml/itemProps3.xml><?xml version="1.0" encoding="utf-8"?>
<ds:datastoreItem xmlns:ds="http://schemas.openxmlformats.org/officeDocument/2006/customXml" ds:itemID="{A3318B6C-B763-4333-831B-8ED8820103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987</Words>
  <Characters>6102</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Infant Formula Stakeholder Forum 2 Summary</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Formula Stakeholder Forum 2 Summary</dc:title>
  <dc:subject>Pregnancy, birth and baby</dc:subject>
  <dc:creator>Australian Government Department of Health, Disability and Ageing</dc:creator>
  <cp:keywords>Infant formula, Department of Health, Disability and Ageing, Infant feeding</cp:keywords>
  <dc:description/>
  <cp:lastModifiedBy>MASCHKE, Elvia</cp:lastModifiedBy>
  <cp:revision>6</cp:revision>
  <cp:lastPrinted>2025-08-01T05:18:00Z</cp:lastPrinted>
  <dcterms:created xsi:type="dcterms:W3CDTF">2025-07-24T23:04:00Z</dcterms:created>
  <dcterms:modified xsi:type="dcterms:W3CDTF">2025-08-01T05:19:00Z</dcterms:modified>
</cp:coreProperties>
</file>