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00F4" w14:textId="67421440" w:rsidR="00CB10A1" w:rsidRDefault="00BA28FA" w:rsidP="00BA28FA">
      <w:pPr>
        <w:pStyle w:val="Heading1"/>
      </w:pPr>
      <w:bookmarkStart w:id="0" w:name="_Hlk207292187"/>
      <w:r w:rsidRPr="00BA28FA">
        <w:t>Guideline for substantiating optometry services</w:t>
      </w:r>
    </w:p>
    <w:p w14:paraId="3BFA00F7" w14:textId="77777777" w:rsidR="00CB10A1" w:rsidRDefault="006F677A" w:rsidP="00BA28FA">
      <w:pPr>
        <w:pStyle w:val="Heading2"/>
      </w:pPr>
      <w:bookmarkStart w:id="1" w:name="What_you_need_to_know"/>
      <w:bookmarkEnd w:id="0"/>
      <w:bookmarkEnd w:id="1"/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 w:rsidRPr="00BA28FA">
        <w:t>to</w:t>
      </w:r>
      <w:r>
        <w:rPr>
          <w:spacing w:val="-3"/>
        </w:rPr>
        <w:t xml:space="preserve"> </w:t>
      </w:r>
      <w:r>
        <w:rPr>
          <w:spacing w:val="-4"/>
        </w:rPr>
        <w:t>know</w:t>
      </w:r>
    </w:p>
    <w:p w14:paraId="3BFA00F8" w14:textId="77777777" w:rsidR="00CB10A1" w:rsidRDefault="006F677A" w:rsidP="00BA28FA">
      <w:r>
        <w:t>This</w:t>
      </w:r>
      <w:r>
        <w:rPr>
          <w:spacing w:val="-3"/>
        </w:rPr>
        <w:t xml:space="preserve"> </w:t>
      </w:r>
      <w:r>
        <w:t>guideline</w:t>
      </w:r>
      <w:r>
        <w:rPr>
          <w:spacing w:val="-3"/>
        </w:rPr>
        <w:t xml:space="preserve"> </w:t>
      </w:r>
      <w:r>
        <w:t>outlines</w:t>
      </w:r>
      <w:r>
        <w:rPr>
          <w:spacing w:val="-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substantiate</w:t>
      </w:r>
      <w:r>
        <w:rPr>
          <w:spacing w:val="-3"/>
        </w:rPr>
        <w:t xml:space="preserve"> </w:t>
      </w:r>
      <w:r>
        <w:t>optometry</w:t>
      </w:r>
      <w:r>
        <w:rPr>
          <w:spacing w:val="-7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Benefits Schedule (MBS) items 10912, 10913, 10914, 10915, 10942 and 10943.</w:t>
      </w:r>
    </w:p>
    <w:p w14:paraId="3BFA00F9" w14:textId="5BF500A4" w:rsidR="00CB10A1" w:rsidRDefault="006F677A" w:rsidP="00BA28FA">
      <w:r>
        <w:t>The</w:t>
      </w:r>
      <w:r>
        <w:rPr>
          <w:spacing w:val="-4"/>
        </w:rPr>
        <w:t xml:space="preserve"> </w:t>
      </w:r>
      <w:r>
        <w:t>guideline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 w:rsidR="00ED454A">
        <w:t>exhaustive,</w:t>
      </w:r>
      <w:r>
        <w:rPr>
          <w:spacing w:val="-4"/>
        </w:rPr>
        <w:t xml:space="preserve"> </w:t>
      </w:r>
      <w:r>
        <w:t>and 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Medicare</w:t>
      </w:r>
      <w:r>
        <w:rPr>
          <w:spacing w:val="-4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using any documents you think substantiate the concern raised.</w:t>
      </w:r>
    </w:p>
    <w:p w14:paraId="3BFA00FA" w14:textId="77777777" w:rsidR="00CB10A1" w:rsidRDefault="006F677A" w:rsidP="00BA28FA">
      <w:r>
        <w:t>However,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proofErr w:type="gramStart"/>
      <w:r>
        <w:t>determine</w:t>
      </w:r>
      <w:proofErr w:type="gramEnd"/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 needed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 xml:space="preserve">to substantiate </w:t>
      </w:r>
      <w:proofErr w:type="gramStart"/>
      <w:r>
        <w:t>services</w:t>
      </w:r>
      <w:proofErr w:type="gramEnd"/>
      <w:r>
        <w:t xml:space="preserve"> you have </w:t>
      </w:r>
      <w:proofErr w:type="gramStart"/>
      <w:r>
        <w:t>claimed</w:t>
      </w:r>
      <w:proofErr w:type="gramEnd"/>
      <w:r>
        <w:t>.</w:t>
      </w:r>
    </w:p>
    <w:p w14:paraId="3BFA00FB" w14:textId="77777777" w:rsidR="00CB10A1" w:rsidRDefault="006F677A" w:rsidP="00BA28FA">
      <w:r>
        <w:rPr>
          <w:color w:val="212121"/>
        </w:rPr>
        <w:t>Read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hyperlink r:id="rId7">
        <w:r>
          <w:rPr>
            <w:color w:val="1156AC"/>
            <w:u w:val="single" w:color="1156AC"/>
          </w:rPr>
          <w:t>health</w:t>
        </w:r>
        <w:r>
          <w:rPr>
            <w:color w:val="1156AC"/>
            <w:spacing w:val="-3"/>
            <w:u w:val="single" w:color="1156AC"/>
          </w:rPr>
          <w:t xml:space="preserve"> </w:t>
        </w:r>
        <w:r>
          <w:rPr>
            <w:color w:val="1156AC"/>
            <w:u w:val="single" w:color="1156AC"/>
          </w:rPr>
          <w:t>professional</w:t>
        </w:r>
        <w:r>
          <w:rPr>
            <w:color w:val="1156AC"/>
            <w:spacing w:val="-6"/>
            <w:u w:val="single" w:color="1156AC"/>
          </w:rPr>
          <w:t xml:space="preserve"> </w:t>
        </w:r>
        <w:r>
          <w:rPr>
            <w:color w:val="1156AC"/>
            <w:u w:val="single" w:color="1156AC"/>
          </w:rPr>
          <w:t>guidelines</w:t>
        </w:r>
      </w:hyperlink>
      <w:r>
        <w:rPr>
          <w:color w:val="1156AC"/>
          <w:spacing w:val="-3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substantiating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claims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Medicare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compliance purposes before proceeding.</w:t>
      </w:r>
    </w:p>
    <w:p w14:paraId="3BFA00FC" w14:textId="77777777" w:rsidR="00CB10A1" w:rsidRDefault="006F677A" w:rsidP="005B5D76">
      <w:pPr>
        <w:pStyle w:val="Heading2"/>
      </w:pPr>
      <w:bookmarkStart w:id="2" w:name="Documents_you_may_use_to_substantiate_a_"/>
      <w:bookmarkEnd w:id="2"/>
      <w:r>
        <w:t>Documents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substantiate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claim</w:t>
      </w:r>
    </w:p>
    <w:p w14:paraId="3BFA00FD" w14:textId="77777777" w:rsidR="00CB10A1" w:rsidRDefault="006F677A" w:rsidP="00BA28FA">
      <w:r>
        <w:t>Any document you give us should have been created during or as soon as practicable after the treatment</w:t>
      </w:r>
      <w:r>
        <w:rPr>
          <w:spacing w:val="-3"/>
        </w:rPr>
        <w:t xml:space="preserve"> </w:t>
      </w:r>
      <w:r>
        <w:t>occurred.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patient's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provided.</w:t>
      </w:r>
    </w:p>
    <w:p w14:paraId="3BFA00FE" w14:textId="77777777" w:rsidR="00CB10A1" w:rsidRDefault="006F677A" w:rsidP="00BA28FA">
      <w:r>
        <w:t>To substantiate item 10912 - significant change in visual function that needs comprehensive reassessment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consultation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item numbers</w:t>
      </w:r>
      <w:r>
        <w:rPr>
          <w:spacing w:val="-4"/>
        </w:rPr>
        <w:t xml:space="preserve"> </w:t>
      </w:r>
      <w:r>
        <w:t>10900,</w:t>
      </w:r>
      <w:r>
        <w:rPr>
          <w:spacing w:val="-3"/>
        </w:rPr>
        <w:t xml:space="preserve"> </w:t>
      </w:r>
      <w:r>
        <w:t>10905,</w:t>
      </w:r>
      <w:r>
        <w:rPr>
          <w:spacing w:val="-3"/>
        </w:rPr>
        <w:t xml:space="preserve"> </w:t>
      </w:r>
      <w:r>
        <w:t>10907, 10912, 10913, 10914 or 10915 apply at the same practice, you may provide:</w:t>
      </w:r>
    </w:p>
    <w:p w14:paraId="3BFA00FF" w14:textId="77777777" w:rsidR="00CB10A1" w:rsidRDefault="006F677A" w:rsidP="00BA28FA">
      <w:pPr>
        <w:pStyle w:val="ListParagraph"/>
        <w:rPr>
          <w:rFonts w:ascii="Symbol" w:hAnsi="Symbol"/>
        </w:rPr>
      </w:pP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excerpt of</w:t>
      </w:r>
      <w:r>
        <w:rPr>
          <w:spacing w:val="-3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patient's</w:t>
      </w:r>
      <w:r>
        <w:rPr>
          <w:spacing w:val="-4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patient records - clearly explaining any significant changes in visual function.</w:t>
      </w:r>
    </w:p>
    <w:p w14:paraId="3BFA0100" w14:textId="77777777" w:rsidR="00CB10A1" w:rsidRDefault="006F677A" w:rsidP="00BA28FA">
      <w:r>
        <w:t>To</w:t>
      </w:r>
      <w:r>
        <w:rPr>
          <w:spacing w:val="-4"/>
        </w:rPr>
        <w:t xml:space="preserve"> </w:t>
      </w:r>
      <w:r>
        <w:t>substantiate</w:t>
      </w:r>
      <w:r>
        <w:rPr>
          <w:spacing w:val="-4"/>
        </w:rPr>
        <w:t xml:space="preserve"> </w:t>
      </w:r>
      <w:r>
        <w:t>item 10913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signs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symptoms</w:t>
      </w:r>
      <w:r>
        <w:rPr>
          <w:spacing w:val="-1"/>
        </w:rPr>
        <w:t xml:space="preserve"> </w:t>
      </w:r>
      <w:r>
        <w:t>unrelated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earlier consultation, that</w:t>
      </w:r>
      <w:r>
        <w:rPr>
          <w:spacing w:val="-1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comprehensive</w:t>
      </w:r>
      <w:r>
        <w:rPr>
          <w:spacing w:val="-1"/>
        </w:rPr>
        <w:t xml:space="preserve"> </w:t>
      </w:r>
      <w:r>
        <w:t>reassessment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months 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where item numbers 10900, 10905, 10907, 10912, 10913, 10914 or 10915 apply at the same practice, you may provide:</w:t>
      </w:r>
    </w:p>
    <w:p w14:paraId="3BFA0101" w14:textId="77777777" w:rsidR="00CB10A1" w:rsidRDefault="006F677A" w:rsidP="00BA28FA">
      <w:pPr>
        <w:pStyle w:val="ListParagraph"/>
        <w:rPr>
          <w:rFonts w:ascii="Symbol" w:hAnsi="Symbol"/>
        </w:rPr>
      </w:pP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excerpt of</w:t>
      </w:r>
      <w:r>
        <w:rPr>
          <w:spacing w:val="-3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patient's</w:t>
      </w:r>
      <w:r>
        <w:rPr>
          <w:spacing w:val="-4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patient records - clearly explaining any new signs or symptoms suffered.</w:t>
      </w:r>
    </w:p>
    <w:p w14:paraId="3BFA0102" w14:textId="77777777" w:rsidR="00CB10A1" w:rsidRDefault="006F677A" w:rsidP="00BA28FA">
      <w:r>
        <w:t>To substantiate item 10914 – progressive disorder (excluding presbyopia) that needs comprehensive</w:t>
      </w:r>
      <w:r>
        <w:rPr>
          <w:spacing w:val="-4"/>
        </w:rPr>
        <w:t xml:space="preserve"> </w:t>
      </w:r>
      <w:r>
        <w:t>reassessment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consultation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 xml:space="preserve">numbers 10900, 10905, 10907, 10912, 10913, 10914 or 10915 apply at the same practice, you may </w:t>
      </w:r>
      <w:r>
        <w:rPr>
          <w:spacing w:val="-2"/>
        </w:rPr>
        <w:t>provide:</w:t>
      </w:r>
    </w:p>
    <w:p w14:paraId="3BFA0103" w14:textId="77777777" w:rsidR="00CB10A1" w:rsidRDefault="006F677A" w:rsidP="00BA28FA">
      <w:pPr>
        <w:pStyle w:val="ListParagraph"/>
        <w:rPr>
          <w:rFonts w:ascii="Symbol" w:hAnsi="Symbol"/>
        </w:rPr>
      </w:pP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excerpt of</w:t>
      </w:r>
      <w:r>
        <w:rPr>
          <w:spacing w:val="-3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patient's</w:t>
      </w:r>
      <w:r>
        <w:rPr>
          <w:spacing w:val="-4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patient records - clearly explaining the nature of the progressive disorder.</w:t>
      </w:r>
    </w:p>
    <w:p w14:paraId="3BFA0104" w14:textId="77777777" w:rsidR="00CB10A1" w:rsidRDefault="006F677A" w:rsidP="00BA28FA">
      <w:r>
        <w:t>To</w:t>
      </w:r>
      <w:r>
        <w:rPr>
          <w:spacing w:val="-6"/>
        </w:rPr>
        <w:t xml:space="preserve"> </w:t>
      </w:r>
      <w:r>
        <w:t>substantiate</w:t>
      </w:r>
      <w:r>
        <w:rPr>
          <w:spacing w:val="-6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10915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diabetes</w:t>
      </w:r>
      <w:r>
        <w:rPr>
          <w:spacing w:val="-6"/>
        </w:rPr>
        <w:t xml:space="preserve"> </w:t>
      </w:r>
      <w:r>
        <w:t>mellitus</w:t>
      </w:r>
      <w:r>
        <w:rPr>
          <w:spacing w:val="-3"/>
        </w:rPr>
        <w:t xml:space="preserve"> </w:t>
      </w:r>
      <w:r>
        <w:t>requiring</w:t>
      </w:r>
      <w:r>
        <w:rPr>
          <w:spacing w:val="-1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reassessment</w:t>
      </w:r>
      <w:r>
        <w:rPr>
          <w:spacing w:val="-2"/>
        </w:rPr>
        <w:t xml:space="preserve"> </w:t>
      </w:r>
      <w:r>
        <w:t>you may provide:</w:t>
      </w:r>
    </w:p>
    <w:p w14:paraId="3BFA0105" w14:textId="77777777" w:rsidR="00CB10A1" w:rsidRDefault="006F677A" w:rsidP="00BA28FA">
      <w:pPr>
        <w:pStyle w:val="ListParagraph"/>
        <w:rPr>
          <w:rFonts w:ascii="Symbol" w:hAnsi="Symbol"/>
        </w:rPr>
      </w:pPr>
      <w:r>
        <w:t>a copy</w:t>
      </w:r>
      <w:r>
        <w:rPr>
          <w:spacing w:val="-1"/>
        </w:rPr>
        <w:t xml:space="preserve"> </w:t>
      </w:r>
      <w:r>
        <w:t>or excerpt of recorded evidence of the patient's clinical file or patient records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diagnosed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diabetes</w:t>
      </w:r>
      <w:r>
        <w:rPr>
          <w:spacing w:val="-6"/>
        </w:rPr>
        <w:t xml:space="preserve"> </w:t>
      </w:r>
      <w:r>
        <w:t>mellitus.</w:t>
      </w:r>
    </w:p>
    <w:p w14:paraId="3BFA0106" w14:textId="77777777" w:rsidR="00CB10A1" w:rsidRDefault="006F677A" w:rsidP="00BA28FA">
      <w:r w:rsidRPr="00BA28FA">
        <w:rPr>
          <w:rStyle w:val="Strong"/>
        </w:rPr>
        <w:t>Note</w:t>
      </w:r>
      <w:r>
        <w:t>: these may not be due to an ocular condition. Examples include ocular symptoms from non- ocular</w:t>
      </w:r>
      <w:r>
        <w:rPr>
          <w:spacing w:val="-4"/>
        </w:rPr>
        <w:t xml:space="preserve"> </w:t>
      </w:r>
      <w:r>
        <w:t>causes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migraine,</w:t>
      </w:r>
      <w:r>
        <w:rPr>
          <w:spacing w:val="-5"/>
        </w:rPr>
        <w:t xml:space="preserve"> </w:t>
      </w:r>
      <w:r>
        <w:t>cerebral</w:t>
      </w:r>
      <w:r>
        <w:rPr>
          <w:spacing w:val="-4"/>
        </w:rPr>
        <w:t xml:space="preserve"> </w:t>
      </w:r>
      <w:r>
        <w:t>lesions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hypertension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lastRenderedPageBreak/>
        <w:t>comprehensive</w:t>
      </w:r>
      <w:r>
        <w:rPr>
          <w:spacing w:val="-3"/>
        </w:rPr>
        <w:t xml:space="preserve"> </w:t>
      </w:r>
      <w:r>
        <w:t xml:space="preserve">ocular </w:t>
      </w:r>
      <w:r>
        <w:rPr>
          <w:spacing w:val="-2"/>
        </w:rPr>
        <w:t>examination.</w:t>
      </w:r>
    </w:p>
    <w:p w14:paraId="3BFA0107" w14:textId="77777777" w:rsidR="00CB10A1" w:rsidRDefault="006F677A" w:rsidP="00BA28FA">
      <w:r>
        <w:t>To</w:t>
      </w:r>
      <w:r>
        <w:rPr>
          <w:spacing w:val="-7"/>
        </w:rPr>
        <w:t xml:space="preserve"> </w:t>
      </w:r>
      <w:r>
        <w:t>substantiate</w:t>
      </w:r>
      <w:r>
        <w:rPr>
          <w:spacing w:val="-6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10942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10943</w:t>
      </w:r>
      <w:r>
        <w:rPr>
          <w:spacing w:val="-2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rPr>
          <w:spacing w:val="-2"/>
        </w:rPr>
        <w:t>provide:</w:t>
      </w:r>
    </w:p>
    <w:p w14:paraId="3BFA0109" w14:textId="77777777" w:rsidR="00CB10A1" w:rsidRDefault="006F677A" w:rsidP="00BA28FA">
      <w:pPr>
        <w:pStyle w:val="ListParagraph"/>
        <w:rPr>
          <w:rFonts w:ascii="Symbol" w:hAnsi="Symbol"/>
        </w:rPr>
      </w:pPr>
      <w:r>
        <w:t>a copy or excerpt of recorded evidence of the patient's clinical file or patient records</w:t>
      </w:r>
      <w:r>
        <w:rPr>
          <w:spacing w:val="-4"/>
        </w:rPr>
        <w:t xml:space="preserve"> </w:t>
      </w:r>
      <w:r>
        <w:t xml:space="preserve">- </w:t>
      </w:r>
      <w:r w:rsidRPr="00BA28FA">
        <w:t>clearly</w:t>
      </w:r>
      <w:r>
        <w:rPr>
          <w:spacing w:val="-4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assessments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 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patient.</w:t>
      </w:r>
    </w:p>
    <w:p w14:paraId="3BFA010A" w14:textId="62CCDA05" w:rsidR="00CB10A1" w:rsidRDefault="006F677A" w:rsidP="00BA28FA">
      <w:r>
        <w:t>To</w:t>
      </w:r>
      <w:r>
        <w:rPr>
          <w:spacing w:val="-4"/>
        </w:rPr>
        <w:t xml:space="preserve"> </w:t>
      </w:r>
      <w:r>
        <w:t>claim item numbers</w:t>
      </w:r>
      <w:r>
        <w:rPr>
          <w:spacing w:val="-3"/>
        </w:rPr>
        <w:t xml:space="preserve"> </w:t>
      </w:r>
      <w:r>
        <w:t>10942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10943, you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carry</w:t>
      </w:r>
      <w:r>
        <w:rPr>
          <w:spacing w:val="-7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patient. These can be claimed on the same day as </w:t>
      </w:r>
      <w:proofErr w:type="gramStart"/>
      <w:r w:rsidR="00232902">
        <w:t>a comprehensive</w:t>
      </w:r>
      <w:proofErr w:type="gramEnd"/>
      <w:r>
        <w:t xml:space="preserve"> or subsequent consultation.</w:t>
      </w:r>
    </w:p>
    <w:p w14:paraId="3BFA010B" w14:textId="74FAE2A9" w:rsidR="00CB10A1" w:rsidRDefault="006F677A" w:rsidP="00BA28FA">
      <w:r w:rsidRPr="00BA28FA">
        <w:rPr>
          <w:rStyle w:val="Strong"/>
        </w:rPr>
        <w:t>Note</w:t>
      </w:r>
      <w:r w:rsidRPr="00BA28FA">
        <w:t>: Ite</w:t>
      </w:r>
      <w:r>
        <w:t>m number</w:t>
      </w:r>
      <w:r>
        <w:rPr>
          <w:spacing w:val="-3"/>
        </w:rPr>
        <w:t xml:space="preserve"> </w:t>
      </w:r>
      <w:r>
        <w:t>10942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twice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 w:rsidR="00BA28FA">
        <w:t>12</w:t>
      </w:r>
      <w:r w:rsidR="00BA28FA">
        <w:rPr>
          <w:spacing w:val="-4"/>
        </w:rPr>
        <w:t>-month</w:t>
      </w:r>
      <w:r>
        <w:rPr>
          <w:spacing w:val="-2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10943</w:t>
      </w:r>
      <w:r>
        <w:rPr>
          <w:spacing w:val="-4"/>
        </w:rPr>
        <w:t xml:space="preserve"> </w:t>
      </w:r>
      <w:r>
        <w:t>can only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 xml:space="preserve">in a </w:t>
      </w:r>
      <w:proofErr w:type="gramStart"/>
      <w:r>
        <w:t>12 month</w:t>
      </w:r>
      <w:proofErr w:type="gramEnd"/>
      <w:r>
        <w:t xml:space="preserve"> period.</w:t>
      </w:r>
    </w:p>
    <w:p w14:paraId="3BFA010C" w14:textId="77777777" w:rsidR="00CB10A1" w:rsidRPr="00BA28FA" w:rsidRDefault="006F677A" w:rsidP="00BA28FA">
      <w:r w:rsidRPr="00BA28FA">
        <w:t xml:space="preserve">The tests or assessments you can claim for using MBS items 10942 and 10943 are outlined in the </w:t>
      </w:r>
      <w:r w:rsidRPr="00BA28FA">
        <w:rPr>
          <w:rStyle w:val="Emphasis"/>
        </w:rPr>
        <w:t>Schedule of Services Group A10—Optometric Services</w:t>
      </w:r>
      <w:r w:rsidRPr="00BA28FA">
        <w:t xml:space="preserve">. You can download this from on the </w:t>
      </w:r>
      <w:hyperlink r:id="rId8">
        <w:r w:rsidRPr="00BA28FA">
          <w:rPr>
            <w:rStyle w:val="Hyperlink"/>
          </w:rPr>
          <w:t>MBS</w:t>
        </w:r>
      </w:hyperlink>
      <w:r w:rsidRPr="00BA28FA">
        <w:t xml:space="preserve"> </w:t>
      </w:r>
      <w:hyperlink r:id="rId9">
        <w:r w:rsidRPr="00BA28FA">
          <w:rPr>
            <w:rStyle w:val="Hyperlink"/>
          </w:rPr>
          <w:t>Online website.</w:t>
        </w:r>
      </w:hyperlink>
    </w:p>
    <w:p w14:paraId="3BFA010D" w14:textId="77777777" w:rsidR="00CB10A1" w:rsidRDefault="006F677A" w:rsidP="00BA28FA">
      <w:r>
        <w:t>In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cases,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patient's</w:t>
      </w:r>
      <w:r>
        <w:rPr>
          <w:spacing w:val="-2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confirm that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treatment was performed during the service, and to substantiate you received the correct Medicare benefit.</w:t>
      </w:r>
    </w:p>
    <w:p w14:paraId="3BFA010E" w14:textId="77777777" w:rsidR="00CB10A1" w:rsidRDefault="006F677A" w:rsidP="00BA28FA">
      <w:r>
        <w:t>If you</w:t>
      </w:r>
      <w:r>
        <w:rPr>
          <w:spacing w:val="-4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patient's</w:t>
      </w:r>
      <w:r>
        <w:rPr>
          <w:spacing w:val="-3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censor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aren't</w:t>
      </w:r>
      <w:r>
        <w:rPr>
          <w:spacing w:val="-4"/>
        </w:rPr>
        <w:t xml:space="preserve"> </w:t>
      </w:r>
      <w:r>
        <w:t>relevant.</w:t>
      </w:r>
      <w:r>
        <w:rPr>
          <w:spacing w:val="-2"/>
        </w:rPr>
        <w:t xml:space="preserve"> </w:t>
      </w:r>
      <w:r>
        <w:t>You can also choose to provide the information to one of our medical advisers.</w:t>
      </w:r>
    </w:p>
    <w:p w14:paraId="3BFA010F" w14:textId="77777777" w:rsidR="00CB10A1" w:rsidRDefault="006F677A" w:rsidP="00BA28FA">
      <w:pPr>
        <w:pStyle w:val="Heading2"/>
      </w:pPr>
      <w:bookmarkStart w:id="3" w:name="Resources"/>
      <w:bookmarkEnd w:id="3"/>
      <w:r>
        <w:t>Resources</w:t>
      </w:r>
    </w:p>
    <w:p w14:paraId="3BFA0110" w14:textId="77777777" w:rsidR="00CB10A1" w:rsidRDefault="006F677A" w:rsidP="00BA28FA">
      <w:pPr>
        <w:pStyle w:val="ListParagraph"/>
        <w:rPr>
          <w:rFonts w:ascii="Symbol" w:hAnsi="Symbol"/>
          <w:sz w:val="24"/>
        </w:rPr>
      </w:pPr>
      <w:hyperlink r:id="rId10">
        <w:r>
          <w:rPr>
            <w:color w:val="1156AC"/>
            <w:sz w:val="24"/>
            <w:u w:val="single" w:color="1156AC"/>
          </w:rPr>
          <w:t>MBS</w:t>
        </w:r>
        <w:r>
          <w:rPr>
            <w:color w:val="1156AC"/>
            <w:spacing w:val="-2"/>
            <w:sz w:val="24"/>
            <w:u w:val="single" w:color="1156AC"/>
          </w:rPr>
          <w:t xml:space="preserve"> Online</w:t>
        </w:r>
      </w:hyperlink>
    </w:p>
    <w:p w14:paraId="3BFA0111" w14:textId="77777777" w:rsidR="00CB10A1" w:rsidRDefault="006F677A" w:rsidP="00BA28FA">
      <w:pPr>
        <w:pStyle w:val="ListParagraph"/>
        <w:rPr>
          <w:rFonts w:ascii="Symbol" w:hAnsi="Symbol"/>
          <w:sz w:val="24"/>
        </w:rPr>
      </w:pPr>
      <w:hyperlink r:id="rId11">
        <w:r>
          <w:rPr>
            <w:color w:val="1156AC"/>
            <w:sz w:val="24"/>
            <w:u w:val="single" w:color="1156AC"/>
          </w:rPr>
          <w:t>Health</w:t>
        </w:r>
        <w:r>
          <w:rPr>
            <w:color w:val="1156AC"/>
            <w:spacing w:val="-6"/>
            <w:sz w:val="24"/>
            <w:u w:val="single" w:color="1156AC"/>
          </w:rPr>
          <w:t xml:space="preserve"> </w:t>
        </w:r>
        <w:r>
          <w:rPr>
            <w:color w:val="1156AC"/>
            <w:sz w:val="24"/>
            <w:u w:val="single" w:color="1156AC"/>
          </w:rPr>
          <w:t>Insurance</w:t>
        </w:r>
        <w:r>
          <w:rPr>
            <w:color w:val="1156AC"/>
            <w:spacing w:val="-4"/>
            <w:sz w:val="24"/>
            <w:u w:val="single" w:color="1156AC"/>
          </w:rPr>
          <w:t xml:space="preserve"> </w:t>
        </w:r>
        <w:r>
          <w:rPr>
            <w:color w:val="1156AC"/>
            <w:sz w:val="24"/>
            <w:u w:val="single" w:color="1156AC"/>
          </w:rPr>
          <w:t>(Allied</w:t>
        </w:r>
        <w:r>
          <w:rPr>
            <w:color w:val="1156AC"/>
            <w:spacing w:val="-4"/>
            <w:sz w:val="24"/>
            <w:u w:val="single" w:color="1156AC"/>
          </w:rPr>
          <w:t xml:space="preserve"> </w:t>
        </w:r>
        <w:r>
          <w:rPr>
            <w:color w:val="1156AC"/>
            <w:sz w:val="24"/>
            <w:u w:val="single" w:color="1156AC"/>
          </w:rPr>
          <w:t>Health</w:t>
        </w:r>
        <w:r>
          <w:rPr>
            <w:color w:val="1156AC"/>
            <w:spacing w:val="-3"/>
            <w:sz w:val="24"/>
            <w:u w:val="single" w:color="1156AC"/>
          </w:rPr>
          <w:t xml:space="preserve"> </w:t>
        </w:r>
        <w:r>
          <w:rPr>
            <w:color w:val="1156AC"/>
            <w:sz w:val="24"/>
            <w:u w:val="single" w:color="1156AC"/>
          </w:rPr>
          <w:t>Services)</w:t>
        </w:r>
        <w:r>
          <w:rPr>
            <w:color w:val="1156AC"/>
            <w:spacing w:val="-6"/>
            <w:sz w:val="24"/>
            <w:u w:val="single" w:color="1156AC"/>
          </w:rPr>
          <w:t xml:space="preserve"> </w:t>
        </w:r>
        <w:r>
          <w:rPr>
            <w:color w:val="1156AC"/>
            <w:sz w:val="24"/>
            <w:u w:val="single" w:color="1156AC"/>
          </w:rPr>
          <w:t>Determination</w:t>
        </w:r>
        <w:r>
          <w:rPr>
            <w:color w:val="1156AC"/>
            <w:spacing w:val="-5"/>
            <w:sz w:val="24"/>
            <w:u w:val="single" w:color="1156AC"/>
          </w:rPr>
          <w:t xml:space="preserve"> </w:t>
        </w:r>
        <w:r>
          <w:rPr>
            <w:color w:val="1156AC"/>
            <w:spacing w:val="-4"/>
            <w:sz w:val="24"/>
            <w:u w:val="single" w:color="1156AC"/>
          </w:rPr>
          <w:t>2014</w:t>
        </w:r>
      </w:hyperlink>
    </w:p>
    <w:sectPr w:rsidR="00CB10A1" w:rsidSect="002329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2180" w:right="1280" w:bottom="1160" w:left="1280" w:header="783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1C49" w14:textId="77777777" w:rsidR="00661918" w:rsidRDefault="00661918">
      <w:r>
        <w:separator/>
      </w:r>
    </w:p>
  </w:endnote>
  <w:endnote w:type="continuationSeparator" w:id="0">
    <w:p w14:paraId="42DCC947" w14:textId="77777777" w:rsidR="00661918" w:rsidRDefault="0066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06A23" w14:textId="18D346BC" w:rsidR="0097176D" w:rsidRDefault="009717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4D59E8" wp14:editId="3F3984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8293990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F3151" w14:textId="1343C120" w:rsidR="0097176D" w:rsidRPr="0097176D" w:rsidRDefault="0097176D" w:rsidP="0097176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7176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D59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20EF3151" w14:textId="1343C120" w:rsidR="0097176D" w:rsidRPr="0097176D" w:rsidRDefault="0097176D" w:rsidP="0097176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7176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A0115" w14:textId="34EB5AEE" w:rsidR="00CB10A1" w:rsidRDefault="006F677A" w:rsidP="002329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3BFA0118" wp14:editId="3BFA0119">
              <wp:simplePos x="0" y="0"/>
              <wp:positionH relativeFrom="page">
                <wp:posOffset>6551703</wp:posOffset>
              </wp:positionH>
              <wp:positionV relativeFrom="page">
                <wp:posOffset>9941800</wp:posOffset>
              </wp:positionV>
              <wp:extent cx="15938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FA011B" w14:textId="77777777" w:rsidR="00CB10A1" w:rsidRDefault="006F677A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A011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515.9pt;margin-top:782.8pt;width:12.55pt;height:13.1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" filled="f" stroked="f">
              <v:textbox inset="0,0,0,0">
                <w:txbxContent>
                  <w:p w14:paraId="3BFA011B" w14:textId="77777777" w:rsidR="00CB10A1" w:rsidRDefault="006F677A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5D76">
      <w:t xml:space="preserve">Department of Health, Disability and Ageing </w:t>
    </w:r>
    <w:r w:rsidR="005B5D76" w:rsidRPr="005B5D76">
      <w:t>–</w:t>
    </w:r>
    <w:r w:rsidR="005B5D76">
      <w:t xml:space="preserve"> </w:t>
    </w:r>
    <w:r w:rsidR="005B5D76" w:rsidRPr="005B5D76">
      <w:t>Guideline for substantiating optometry services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EDBB1" w14:textId="5C9316B2" w:rsidR="0097176D" w:rsidRDefault="009717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DA80FC" wp14:editId="4E3FE7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3176593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46E098" w14:textId="5022D8AC" w:rsidR="0097176D" w:rsidRPr="0097176D" w:rsidRDefault="0097176D" w:rsidP="0097176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7176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A80F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0E46E098" w14:textId="5022D8AC" w:rsidR="0097176D" w:rsidRPr="0097176D" w:rsidRDefault="0097176D" w:rsidP="0097176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7176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20B95" w14:textId="77777777" w:rsidR="00661918" w:rsidRDefault="00661918">
      <w:r>
        <w:separator/>
      </w:r>
    </w:p>
  </w:footnote>
  <w:footnote w:type="continuationSeparator" w:id="0">
    <w:p w14:paraId="055085F1" w14:textId="77777777" w:rsidR="00661918" w:rsidRDefault="0066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20695" w14:textId="2CCF91E7" w:rsidR="0097176D" w:rsidRDefault="009717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21D206A" wp14:editId="1D86B1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0006154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1257A1" w14:textId="6CB893D4" w:rsidR="0097176D" w:rsidRPr="0097176D" w:rsidRDefault="0097176D" w:rsidP="0097176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7176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D20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3A1257A1" w14:textId="6CB893D4" w:rsidR="0097176D" w:rsidRPr="0097176D" w:rsidRDefault="0097176D" w:rsidP="0097176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7176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A0114" w14:textId="6375216C" w:rsidR="00CB10A1" w:rsidRDefault="002F396A" w:rsidP="002F396A">
    <w:r>
      <w:rPr>
        <w:noProof/>
      </w:rPr>
      <w:drawing>
        <wp:inline distT="0" distB="0" distL="0" distR="0" wp14:anchorId="1F900CE6" wp14:editId="18BB974E">
          <wp:extent cx="5753903" cy="943107"/>
          <wp:effectExtent l="0" t="0" r="0" b="9525"/>
          <wp:docPr id="40865754" name="Picture 1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322423" name="Picture 1" descr="Australian Government Department of Health, Disability and Ageing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903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B3D15" w14:textId="0A8FDF25" w:rsidR="0097176D" w:rsidRDefault="009717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4C7054E0" wp14:editId="7B28EFB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7110293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A607E" w14:textId="7A5484FB" w:rsidR="0097176D" w:rsidRPr="0097176D" w:rsidRDefault="0097176D" w:rsidP="0097176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7176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054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29.6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22FA607E" w14:textId="7A5484FB" w:rsidR="0097176D" w:rsidRPr="0097176D" w:rsidRDefault="0097176D" w:rsidP="0097176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7176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1B3"/>
    <w:multiLevelType w:val="hybridMultilevel"/>
    <w:tmpl w:val="4C7CA090"/>
    <w:lvl w:ilvl="0" w:tplc="5E2A0112">
      <w:numFmt w:val="bullet"/>
      <w:pStyle w:val="ListParagraph"/>
      <w:lvlText w:val=""/>
      <w:lvlJc w:val="left"/>
      <w:pPr>
        <w:ind w:left="858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F58538E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ar-SA"/>
      </w:rPr>
    </w:lvl>
    <w:lvl w:ilvl="2" w:tplc="F9605928">
      <w:numFmt w:val="bullet"/>
      <w:lvlText w:val="•"/>
      <w:lvlJc w:val="left"/>
      <w:pPr>
        <w:ind w:left="2557" w:hanging="361"/>
      </w:pPr>
      <w:rPr>
        <w:rFonts w:hint="default"/>
        <w:lang w:val="en-US" w:eastAsia="en-US" w:bidi="ar-SA"/>
      </w:rPr>
    </w:lvl>
    <w:lvl w:ilvl="3" w:tplc="B08EB938">
      <w:numFmt w:val="bullet"/>
      <w:lvlText w:val="•"/>
      <w:lvlJc w:val="left"/>
      <w:pPr>
        <w:ind w:left="3405" w:hanging="361"/>
      </w:pPr>
      <w:rPr>
        <w:rFonts w:hint="default"/>
        <w:lang w:val="en-US" w:eastAsia="en-US" w:bidi="ar-SA"/>
      </w:rPr>
    </w:lvl>
    <w:lvl w:ilvl="4" w:tplc="1C8C8980">
      <w:numFmt w:val="bullet"/>
      <w:lvlText w:val="•"/>
      <w:lvlJc w:val="left"/>
      <w:pPr>
        <w:ind w:left="4254" w:hanging="361"/>
      </w:pPr>
      <w:rPr>
        <w:rFonts w:hint="default"/>
        <w:lang w:val="en-US" w:eastAsia="en-US" w:bidi="ar-SA"/>
      </w:rPr>
    </w:lvl>
    <w:lvl w:ilvl="5" w:tplc="9DAC76EC">
      <w:numFmt w:val="bullet"/>
      <w:lvlText w:val="•"/>
      <w:lvlJc w:val="left"/>
      <w:pPr>
        <w:ind w:left="5103" w:hanging="361"/>
      </w:pPr>
      <w:rPr>
        <w:rFonts w:hint="default"/>
        <w:lang w:val="en-US" w:eastAsia="en-US" w:bidi="ar-SA"/>
      </w:rPr>
    </w:lvl>
    <w:lvl w:ilvl="6" w:tplc="E122690C">
      <w:numFmt w:val="bullet"/>
      <w:lvlText w:val="•"/>
      <w:lvlJc w:val="left"/>
      <w:pPr>
        <w:ind w:left="5951" w:hanging="361"/>
      </w:pPr>
      <w:rPr>
        <w:rFonts w:hint="default"/>
        <w:lang w:val="en-US" w:eastAsia="en-US" w:bidi="ar-SA"/>
      </w:rPr>
    </w:lvl>
    <w:lvl w:ilvl="7" w:tplc="85AC960C"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8" w:tplc="DCEAAA20">
      <w:numFmt w:val="bullet"/>
      <w:lvlText w:val="•"/>
      <w:lvlJc w:val="left"/>
      <w:pPr>
        <w:ind w:left="7649" w:hanging="361"/>
      </w:pPr>
      <w:rPr>
        <w:rFonts w:hint="default"/>
        <w:lang w:val="en-US" w:eastAsia="en-US" w:bidi="ar-SA"/>
      </w:rPr>
    </w:lvl>
  </w:abstractNum>
  <w:num w:numId="1" w16cid:durableId="79471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10A1"/>
    <w:rsid w:val="00232902"/>
    <w:rsid w:val="002F396A"/>
    <w:rsid w:val="00577891"/>
    <w:rsid w:val="005B5D76"/>
    <w:rsid w:val="00661918"/>
    <w:rsid w:val="006F677A"/>
    <w:rsid w:val="007F7932"/>
    <w:rsid w:val="00954537"/>
    <w:rsid w:val="0097176D"/>
    <w:rsid w:val="00A12490"/>
    <w:rsid w:val="00A87A07"/>
    <w:rsid w:val="00BA28FA"/>
    <w:rsid w:val="00C33F13"/>
    <w:rsid w:val="00CB10A1"/>
    <w:rsid w:val="00DF3A14"/>
    <w:rsid w:val="00ED454A"/>
    <w:rsid w:val="00F6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A00F3"/>
  <w15:docId w15:val="{0DC1F164-98B5-4F9F-8903-E09B54DD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8FA"/>
    <w:pPr>
      <w:spacing w:before="120" w:after="120" w:line="259" w:lineRule="auto"/>
    </w:pPr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5B5D76"/>
    <w:pPr>
      <w:outlineLvl w:val="0"/>
    </w:pPr>
    <w:rPr>
      <w:b/>
      <w:bCs/>
      <w:color w:val="244061" w:themeColor="accent1" w:themeShade="80"/>
      <w:sz w:val="48"/>
      <w:szCs w:val="28"/>
    </w:rPr>
  </w:style>
  <w:style w:type="paragraph" w:styleId="Heading2">
    <w:name w:val="heading 2"/>
    <w:basedOn w:val="Normal"/>
    <w:uiPriority w:val="9"/>
    <w:unhideWhenUsed/>
    <w:qFormat/>
    <w:rsid w:val="005B5D76"/>
    <w:pPr>
      <w:outlineLvl w:val="1"/>
    </w:pPr>
    <w:rPr>
      <w:b/>
      <w:color w:val="0099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8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232902"/>
    <w:pPr>
      <w:numPr>
        <w:numId w:val="1"/>
      </w:numPr>
      <w:tabs>
        <w:tab w:val="left" w:pos="858"/>
      </w:tabs>
      <w:spacing w:line="238" w:lineRule="auto"/>
      <w:ind w:left="590" w:hanging="363"/>
    </w:pPr>
    <w:rPr>
      <w:color w:val="212121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F677A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F67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77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B5D76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B5D76"/>
    <w:rPr>
      <w:rFonts w:ascii="Arial" w:eastAsia="Arial" w:hAnsi="Arial" w:cs="Arial"/>
      <w:sz w:val="20"/>
    </w:rPr>
  </w:style>
  <w:style w:type="paragraph" w:styleId="NormalWeb">
    <w:name w:val="Normal (Web)"/>
    <w:basedOn w:val="Normal"/>
    <w:uiPriority w:val="99"/>
    <w:semiHidden/>
    <w:unhideWhenUsed/>
    <w:rsid w:val="006F677A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28FA"/>
    <w:rPr>
      <w:b/>
      <w:bCs/>
    </w:rPr>
  </w:style>
  <w:style w:type="character" w:styleId="Hyperlink">
    <w:name w:val="Hyperlink"/>
    <w:basedOn w:val="DefaultParagraphFont"/>
    <w:uiPriority w:val="99"/>
    <w:unhideWhenUsed/>
    <w:rsid w:val="00BA28F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A28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sonline.gov.a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1.health.gov.au/internet/main/publishing.nsf/Content/health-professional-guideline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au/Details/F2015C0093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bsonline.gov.a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bsonline.gov.au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660</Words>
  <Characters>3479</Characters>
  <Application>Microsoft Office Word</Application>
  <DocSecurity>0</DocSecurity>
  <Lines>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Substantiating optometry services</vt:lpstr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for substantiating optometry services</dc:title>
  <dc:subject>Medicare</dc:subject>
  <dc:creator/>
  <cp:keywords>compliance guidelines, compliance toolkit, optometry services, optometrist</cp:keywords>
  <cp:lastModifiedBy>MASCHKE, Elvia</cp:lastModifiedBy>
  <cp:revision>10</cp:revision>
  <cp:lastPrinted>2025-08-28T06:54:00Z</cp:lastPrinted>
  <dcterms:created xsi:type="dcterms:W3CDTF">2025-06-11T23:11:00Z</dcterms:created>
  <dcterms:modified xsi:type="dcterms:W3CDTF">2025-08-28T06:54:00Z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0x010100A6AE5D55D2855249BDE6284DECF3A812</vt:lpwstr>
  </property>
  <property fmtid="{D5CDD505-2E9C-101B-9397-08002B2CF9AE}" pid="3" name="Created">
    <vt:filetime>2021-04-26T00:00:00Z</vt:filetime>
  </property>
  <property fmtid="{D5CDD505-2E9C-101B-9397-08002B2CF9AE}" pid="4" name="Creator">
    <vt:lpwstr>Acrobat PDFMaker 21 for Word</vt:lpwstr>
  </property>
  <property fmtid="{D5CDD505-2E9C-101B-9397-08002B2CF9AE}" pid="5" name="File Structure">
    <vt:lpwstr>169;#Style Guide|aa9bcad4-d3b7-4fe1-b475-a8e6573a6ad1</vt:lpwstr>
  </property>
  <property fmtid="{D5CDD505-2E9C-101B-9397-08002B2CF9AE}" pid="6" name="LastSaved">
    <vt:filetime>2025-06-11T00:00:00Z</vt:filetime>
  </property>
  <property fmtid="{D5CDD505-2E9C-101B-9397-08002B2CF9AE}" pid="7" name="Producer">
    <vt:lpwstr>Adobe PDF Library 21.1.174</vt:lpwstr>
  </property>
  <property fmtid="{D5CDD505-2E9C-101B-9397-08002B2CF9AE}" pid="8" name="Project">
    <vt:lpwstr>170;#Style Guide|fae42d66-6622-4466-b060-a03a1a4f59f8</vt:lpwstr>
  </property>
  <property fmtid="{D5CDD505-2E9C-101B-9397-08002B2CF9AE}" pid="9" name="SourceModified">
    <vt:lpwstr>D:20210426061841</vt:lpwstr>
  </property>
  <property fmtid="{D5CDD505-2E9C-101B-9397-08002B2CF9AE}" pid="10" name="ClassificationContentMarkingHeaderShapeIds">
    <vt:lpwstr>639b01d9,47877c67,a5ef170</vt:lpwstr>
  </property>
  <property fmtid="{D5CDD505-2E9C-101B-9397-08002B2CF9AE}" pid="11" name="ClassificationContentMarkingHeaderFontProps">
    <vt:lpwstr>#ff0000,12,Calibri</vt:lpwstr>
  </property>
  <property fmtid="{D5CDD505-2E9C-101B-9397-08002B2CF9AE}" pid="12" name="ClassificationContentMarkingHeaderText">
    <vt:lpwstr>OFFICIAL</vt:lpwstr>
  </property>
  <property fmtid="{D5CDD505-2E9C-101B-9397-08002B2CF9AE}" pid="13" name="ClassificationContentMarkingFooterShapeIds">
    <vt:lpwstr>555703af,6a458101,682079</vt:lpwstr>
  </property>
  <property fmtid="{D5CDD505-2E9C-101B-9397-08002B2CF9AE}" pid="14" name="ClassificationContentMarkingFooterFontProps">
    <vt:lpwstr>#ff0000,12,Calibri</vt:lpwstr>
  </property>
  <property fmtid="{D5CDD505-2E9C-101B-9397-08002B2CF9AE}" pid="15" name="ClassificationContentMarkingFooterText">
    <vt:lpwstr>OFFICIAL</vt:lpwstr>
  </property>
  <property fmtid="{D5CDD505-2E9C-101B-9397-08002B2CF9AE}" pid="16" name="MSIP_Label_7cd3e8b9-ffed-43a8-b7f4-cc2fa0382d36_Enabled">
    <vt:lpwstr>true</vt:lpwstr>
  </property>
  <property fmtid="{D5CDD505-2E9C-101B-9397-08002B2CF9AE}" pid="17" name="MSIP_Label_7cd3e8b9-ffed-43a8-b7f4-cc2fa0382d36_SetDate">
    <vt:lpwstr>2025-08-27T00:54:11Z</vt:lpwstr>
  </property>
  <property fmtid="{D5CDD505-2E9C-101B-9397-08002B2CF9AE}" pid="18" name="MSIP_Label_7cd3e8b9-ffed-43a8-b7f4-cc2fa0382d36_Method">
    <vt:lpwstr>Privileged</vt:lpwstr>
  </property>
  <property fmtid="{D5CDD505-2E9C-101B-9397-08002B2CF9AE}" pid="19" name="MSIP_Label_7cd3e8b9-ffed-43a8-b7f4-cc2fa0382d36_Name">
    <vt:lpwstr>O</vt:lpwstr>
  </property>
  <property fmtid="{D5CDD505-2E9C-101B-9397-08002B2CF9AE}" pid="20" name="MSIP_Label_7cd3e8b9-ffed-43a8-b7f4-cc2fa0382d36_SiteId">
    <vt:lpwstr>34a3929c-73cf-4954-abfe-147dc3517892</vt:lpwstr>
  </property>
  <property fmtid="{D5CDD505-2E9C-101B-9397-08002B2CF9AE}" pid="21" name="MSIP_Label_7cd3e8b9-ffed-43a8-b7f4-cc2fa0382d36_ActionId">
    <vt:lpwstr>feb14502-445e-42f7-93ec-6c523a560d25</vt:lpwstr>
  </property>
  <property fmtid="{D5CDD505-2E9C-101B-9397-08002B2CF9AE}" pid="22" name="MSIP_Label_7cd3e8b9-ffed-43a8-b7f4-cc2fa0382d36_ContentBits">
    <vt:lpwstr>3</vt:lpwstr>
  </property>
  <property fmtid="{D5CDD505-2E9C-101B-9397-08002B2CF9AE}" pid="23" name="MSIP_Label_7cd3e8b9-ffed-43a8-b7f4-cc2fa0382d36_Tag">
    <vt:lpwstr>10, 0, 1, 1</vt:lpwstr>
  </property>
</Properties>
</file>