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7AAAE" w14:textId="04C1FED5" w:rsidR="000D461D" w:rsidRDefault="007E7C32" w:rsidP="007E7C32">
      <w:pPr>
        <w:pStyle w:val="Heading1"/>
      </w:pPr>
      <w:r w:rsidRPr="007E7C32">
        <w:t>Guideline for substantiating Ears, Nose and Throat Surgical Services</w:t>
      </w:r>
    </w:p>
    <w:p w14:paraId="32A7AAB0" w14:textId="77777777" w:rsidR="000D461D" w:rsidRDefault="0020289F" w:rsidP="007E7C32">
      <w:pPr>
        <w:pStyle w:val="Heading2"/>
      </w:pPr>
      <w:bookmarkStart w:id="0" w:name="What_you_need_to_know"/>
      <w:bookmarkEnd w:id="0"/>
      <w:r>
        <w:t>What</w:t>
      </w:r>
      <w:r>
        <w:rPr>
          <w:spacing w:val="-2"/>
        </w:rPr>
        <w:t xml:space="preserve"> </w:t>
      </w:r>
      <w:r>
        <w:t>you</w:t>
      </w:r>
      <w:r>
        <w:rPr>
          <w:spacing w:val="-4"/>
        </w:rPr>
        <w:t xml:space="preserve"> </w:t>
      </w:r>
      <w:r>
        <w:t>need</w:t>
      </w:r>
      <w:r>
        <w:rPr>
          <w:spacing w:val="-4"/>
        </w:rPr>
        <w:t xml:space="preserve"> </w:t>
      </w:r>
      <w:r>
        <w:t>to</w:t>
      </w:r>
      <w:r>
        <w:rPr>
          <w:spacing w:val="-3"/>
        </w:rPr>
        <w:t xml:space="preserve"> </w:t>
      </w:r>
      <w:r>
        <w:rPr>
          <w:spacing w:val="-4"/>
        </w:rPr>
        <w:t>know</w:t>
      </w:r>
    </w:p>
    <w:p w14:paraId="32A7AAB1" w14:textId="77777777" w:rsidR="000D461D" w:rsidRDefault="0020289F" w:rsidP="007E7C32">
      <w:r>
        <w:t>This</w:t>
      </w:r>
      <w:r>
        <w:rPr>
          <w:spacing w:val="-4"/>
        </w:rPr>
        <w:t xml:space="preserve"> </w:t>
      </w:r>
      <w:r>
        <w:t>guideline</w:t>
      </w:r>
      <w:r>
        <w:rPr>
          <w:spacing w:val="-2"/>
        </w:rPr>
        <w:t xml:space="preserve"> </w:t>
      </w:r>
      <w:r>
        <w:t>outlines</w:t>
      </w:r>
      <w:r>
        <w:rPr>
          <w:spacing w:val="-1"/>
        </w:rPr>
        <w:t xml:space="preserve"> </w:t>
      </w:r>
      <w:r>
        <w:t>what you</w:t>
      </w:r>
      <w:r>
        <w:rPr>
          <w:spacing w:val="-2"/>
        </w:rPr>
        <w:t xml:space="preserve"> </w:t>
      </w:r>
      <w:r>
        <w:t>can</w:t>
      </w:r>
      <w:r>
        <w:rPr>
          <w:spacing w:val="-4"/>
        </w:rPr>
        <w:t xml:space="preserve"> </w:t>
      </w:r>
      <w:r>
        <w:t>do</w:t>
      </w:r>
      <w:r>
        <w:rPr>
          <w:spacing w:val="-4"/>
        </w:rPr>
        <w:t xml:space="preserve"> </w:t>
      </w:r>
      <w:r>
        <w:t>to</w:t>
      </w:r>
      <w:r>
        <w:rPr>
          <w:spacing w:val="-2"/>
        </w:rPr>
        <w:t xml:space="preserve"> </w:t>
      </w:r>
      <w:r>
        <w:t>substantiate</w:t>
      </w:r>
      <w:r>
        <w:rPr>
          <w:spacing w:val="-2"/>
        </w:rPr>
        <w:t xml:space="preserve"> </w:t>
      </w:r>
      <w:r>
        <w:t>valid</w:t>
      </w:r>
      <w:r>
        <w:rPr>
          <w:spacing w:val="-2"/>
        </w:rPr>
        <w:t xml:space="preserve"> </w:t>
      </w:r>
      <w:r>
        <w:t>general</w:t>
      </w:r>
      <w:r>
        <w:rPr>
          <w:spacing w:val="-2"/>
        </w:rPr>
        <w:t xml:space="preserve"> </w:t>
      </w:r>
      <w:r>
        <w:t>ears,</w:t>
      </w:r>
      <w:r>
        <w:rPr>
          <w:spacing w:val="-2"/>
        </w:rPr>
        <w:t xml:space="preserve"> </w:t>
      </w:r>
      <w:r>
        <w:t>nose</w:t>
      </w:r>
      <w:r>
        <w:rPr>
          <w:spacing w:val="-2"/>
        </w:rPr>
        <w:t xml:space="preserve"> </w:t>
      </w:r>
      <w:r>
        <w:t>and</w:t>
      </w:r>
      <w:r>
        <w:rPr>
          <w:spacing w:val="-4"/>
        </w:rPr>
        <w:t xml:space="preserve"> </w:t>
      </w:r>
      <w:r>
        <w:t xml:space="preserve">throat surgical services </w:t>
      </w:r>
      <w:proofErr w:type="gramStart"/>
      <w:r>
        <w:t>were provided</w:t>
      </w:r>
      <w:proofErr w:type="gramEnd"/>
      <w:r>
        <w:t xml:space="preserve"> such as Medicare Benefits Schedule (MBS) items 41846, 41764 and 30473.</w:t>
      </w:r>
    </w:p>
    <w:p w14:paraId="32A7AAB2" w14:textId="44A23786" w:rsidR="000D461D" w:rsidRDefault="0020289F" w:rsidP="007E7C32">
      <w:r>
        <w:t>The</w:t>
      </w:r>
      <w:r>
        <w:rPr>
          <w:spacing w:val="-6"/>
        </w:rPr>
        <w:t xml:space="preserve"> </w:t>
      </w:r>
      <w:r>
        <w:t>guideline</w:t>
      </w:r>
      <w:r>
        <w:rPr>
          <w:spacing w:val="-3"/>
        </w:rPr>
        <w:t xml:space="preserve"> </w:t>
      </w:r>
      <w:r>
        <w:t>is</w:t>
      </w:r>
      <w:r>
        <w:rPr>
          <w:spacing w:val="-2"/>
        </w:rPr>
        <w:t xml:space="preserve"> </w:t>
      </w:r>
      <w:r>
        <w:t>not</w:t>
      </w:r>
      <w:r>
        <w:rPr>
          <w:spacing w:val="-3"/>
        </w:rPr>
        <w:t xml:space="preserve"> </w:t>
      </w:r>
      <w:r w:rsidR="000C1D09">
        <w:t>exhaustive,</w:t>
      </w:r>
      <w:r>
        <w:rPr>
          <w:spacing w:val="-3"/>
        </w:rPr>
        <w:t xml:space="preserve"> </w:t>
      </w:r>
      <w:r>
        <w:t>and</w:t>
      </w:r>
      <w:r>
        <w:rPr>
          <w:spacing w:val="-3"/>
        </w:rPr>
        <w:t xml:space="preserve"> </w:t>
      </w:r>
      <w:r>
        <w:t>you</w:t>
      </w:r>
      <w:r>
        <w:rPr>
          <w:spacing w:val="-3"/>
        </w:rPr>
        <w:t xml:space="preserve"> </w:t>
      </w:r>
      <w:r>
        <w:t>can</w:t>
      </w:r>
      <w:r>
        <w:rPr>
          <w:spacing w:val="-5"/>
        </w:rPr>
        <w:t xml:space="preserve"> </w:t>
      </w:r>
      <w:r>
        <w:t>respond</w:t>
      </w:r>
      <w:r>
        <w:rPr>
          <w:spacing w:val="-3"/>
        </w:rPr>
        <w:t xml:space="preserve"> </w:t>
      </w:r>
      <w:r>
        <w:t>to</w:t>
      </w:r>
      <w:r>
        <w:rPr>
          <w:spacing w:val="-5"/>
        </w:rPr>
        <w:t xml:space="preserve"> </w:t>
      </w:r>
      <w:r>
        <w:t>a</w:t>
      </w:r>
      <w:r>
        <w:rPr>
          <w:spacing w:val="-3"/>
        </w:rPr>
        <w:t xml:space="preserve"> </w:t>
      </w:r>
      <w:r>
        <w:t>Medicare</w:t>
      </w:r>
      <w:r>
        <w:rPr>
          <w:spacing w:val="-3"/>
        </w:rPr>
        <w:t xml:space="preserve"> </w:t>
      </w:r>
      <w:r>
        <w:t>compliance</w:t>
      </w:r>
      <w:r>
        <w:rPr>
          <w:spacing w:val="-3"/>
        </w:rPr>
        <w:t xml:space="preserve"> </w:t>
      </w:r>
      <w:r>
        <w:t>audit</w:t>
      </w:r>
      <w:r>
        <w:rPr>
          <w:spacing w:val="-1"/>
        </w:rPr>
        <w:t xml:space="preserve"> </w:t>
      </w:r>
      <w:r>
        <w:t>or review using any documents you think substantiate the concern raised.</w:t>
      </w:r>
    </w:p>
    <w:p w14:paraId="32A7AAB3" w14:textId="61564E27" w:rsidR="000D461D" w:rsidRDefault="0020289F" w:rsidP="007E7C32">
      <w:r>
        <w:t>However,</w:t>
      </w:r>
      <w:r>
        <w:rPr>
          <w:spacing w:val="-1"/>
        </w:rPr>
        <w:t xml:space="preserve"> </w:t>
      </w:r>
      <w:r>
        <w:t>the</w:t>
      </w:r>
      <w:r>
        <w:rPr>
          <w:spacing w:val="-3"/>
        </w:rPr>
        <w:t xml:space="preserve"> </w:t>
      </w:r>
      <w:r>
        <w:t>Department of Health, Disability and Ageing</w:t>
      </w:r>
      <w:r>
        <w:rPr>
          <w:spacing w:val="-5"/>
        </w:rPr>
        <w:t xml:space="preserve"> </w:t>
      </w:r>
      <w:r>
        <w:t>may</w:t>
      </w:r>
      <w:r>
        <w:rPr>
          <w:spacing w:val="-5"/>
        </w:rPr>
        <w:t xml:space="preserve"> </w:t>
      </w:r>
      <w:r>
        <w:t>determine</w:t>
      </w:r>
      <w:r>
        <w:rPr>
          <w:spacing w:val="-3"/>
        </w:rPr>
        <w:t xml:space="preserve"> </w:t>
      </w:r>
      <w:r>
        <w:t>more</w:t>
      </w:r>
      <w:r>
        <w:rPr>
          <w:spacing w:val="-3"/>
        </w:rPr>
        <w:t xml:space="preserve"> </w:t>
      </w:r>
      <w:r>
        <w:t>information</w:t>
      </w:r>
      <w:r>
        <w:rPr>
          <w:spacing w:val="-3"/>
        </w:rPr>
        <w:t xml:space="preserve"> </w:t>
      </w:r>
      <w:r>
        <w:t>is</w:t>
      </w:r>
      <w:r>
        <w:rPr>
          <w:spacing w:val="-5"/>
        </w:rPr>
        <w:t xml:space="preserve"> </w:t>
      </w:r>
      <w:r>
        <w:t>needed</w:t>
      </w:r>
      <w:r>
        <w:rPr>
          <w:spacing w:val="-3"/>
        </w:rPr>
        <w:t xml:space="preserve"> </w:t>
      </w:r>
      <w:r>
        <w:t>and</w:t>
      </w:r>
      <w:r>
        <w:rPr>
          <w:spacing w:val="-5"/>
        </w:rPr>
        <w:t xml:space="preserve"> </w:t>
      </w:r>
      <w:r>
        <w:t xml:space="preserve">request additional documentation to substantiate </w:t>
      </w:r>
      <w:proofErr w:type="gramStart"/>
      <w:r>
        <w:t>services</w:t>
      </w:r>
      <w:proofErr w:type="gramEnd"/>
      <w:r>
        <w:t xml:space="preserve"> you have claimed.</w:t>
      </w:r>
    </w:p>
    <w:p w14:paraId="32A7AAB4" w14:textId="77777777" w:rsidR="000D461D" w:rsidRDefault="0020289F" w:rsidP="007E7C32">
      <w:pPr>
        <w:pStyle w:val="Heading2"/>
      </w:pPr>
      <w:bookmarkStart w:id="1" w:name="Documents_you_may_use_to_substantiate_a_"/>
      <w:bookmarkEnd w:id="1"/>
      <w:r>
        <w:t>Documents</w:t>
      </w:r>
      <w:r>
        <w:rPr>
          <w:spacing w:val="-1"/>
        </w:rPr>
        <w:t xml:space="preserve"> </w:t>
      </w:r>
      <w:r>
        <w:t>you</w:t>
      </w:r>
      <w:r>
        <w:rPr>
          <w:spacing w:val="-4"/>
        </w:rPr>
        <w:t xml:space="preserve"> </w:t>
      </w:r>
      <w:r>
        <w:t>may</w:t>
      </w:r>
      <w:r>
        <w:rPr>
          <w:spacing w:val="-12"/>
        </w:rPr>
        <w:t xml:space="preserve"> </w:t>
      </w:r>
      <w:r>
        <w:t>use</w:t>
      </w:r>
      <w:r>
        <w:rPr>
          <w:spacing w:val="-3"/>
        </w:rPr>
        <w:t xml:space="preserve"> </w:t>
      </w:r>
      <w:r>
        <w:t>to</w:t>
      </w:r>
      <w:r>
        <w:rPr>
          <w:spacing w:val="-4"/>
        </w:rPr>
        <w:t xml:space="preserve"> </w:t>
      </w:r>
      <w:r>
        <w:t>substantiate</w:t>
      </w:r>
      <w:r>
        <w:rPr>
          <w:spacing w:val="-6"/>
        </w:rPr>
        <w:t xml:space="preserve"> </w:t>
      </w:r>
      <w:r>
        <w:t>a</w:t>
      </w:r>
      <w:r>
        <w:rPr>
          <w:spacing w:val="-2"/>
        </w:rPr>
        <w:t xml:space="preserve"> claim</w:t>
      </w:r>
    </w:p>
    <w:p w14:paraId="32A7AAB5" w14:textId="77777777" w:rsidR="000D461D" w:rsidRDefault="0020289F" w:rsidP="007E7C32">
      <w:r>
        <w:t>Any</w:t>
      </w:r>
      <w:r>
        <w:rPr>
          <w:spacing w:val="-3"/>
        </w:rPr>
        <w:t xml:space="preserve"> </w:t>
      </w:r>
      <w:r>
        <w:t>document you</w:t>
      </w:r>
      <w:r>
        <w:rPr>
          <w:spacing w:val="-3"/>
        </w:rPr>
        <w:t xml:space="preserve"> </w:t>
      </w:r>
      <w:r>
        <w:t>give</w:t>
      </w:r>
      <w:r>
        <w:rPr>
          <w:spacing w:val="-3"/>
        </w:rPr>
        <w:t xml:space="preserve"> </w:t>
      </w:r>
      <w:r>
        <w:t>us should</w:t>
      </w:r>
      <w:r>
        <w:rPr>
          <w:spacing w:val="-1"/>
        </w:rPr>
        <w:t xml:space="preserve"> </w:t>
      </w:r>
      <w:r>
        <w:t>have</w:t>
      </w:r>
      <w:r>
        <w:rPr>
          <w:spacing w:val="-1"/>
        </w:rPr>
        <w:t xml:space="preserve"> </w:t>
      </w:r>
      <w:r>
        <w:t>been</w:t>
      </w:r>
      <w:r>
        <w:rPr>
          <w:spacing w:val="-3"/>
        </w:rPr>
        <w:t xml:space="preserve"> </w:t>
      </w:r>
      <w:r>
        <w:t>created</w:t>
      </w:r>
      <w:r>
        <w:rPr>
          <w:spacing w:val="-1"/>
        </w:rPr>
        <w:t xml:space="preserve"> </w:t>
      </w:r>
      <w:r>
        <w:t>during</w:t>
      </w:r>
      <w:r>
        <w:rPr>
          <w:spacing w:val="-1"/>
        </w:rPr>
        <w:t xml:space="preserve"> </w:t>
      </w:r>
      <w:r>
        <w:t>or</w:t>
      </w:r>
      <w:r>
        <w:rPr>
          <w:spacing w:val="-2"/>
        </w:rPr>
        <w:t xml:space="preserve"> </w:t>
      </w:r>
      <w:r>
        <w:t>as</w:t>
      </w:r>
      <w:r>
        <w:rPr>
          <w:spacing w:val="-3"/>
        </w:rPr>
        <w:t xml:space="preserve"> </w:t>
      </w:r>
      <w:r>
        <w:t>soon</w:t>
      </w:r>
      <w:r>
        <w:rPr>
          <w:spacing w:val="-1"/>
        </w:rPr>
        <w:t xml:space="preserve"> </w:t>
      </w:r>
      <w:r>
        <w:t>as practicable</w:t>
      </w:r>
      <w:r>
        <w:rPr>
          <w:spacing w:val="-1"/>
        </w:rPr>
        <w:t xml:space="preserve"> </w:t>
      </w:r>
      <w:r>
        <w:t>after the</w:t>
      </w:r>
      <w:r>
        <w:rPr>
          <w:spacing w:val="-4"/>
        </w:rPr>
        <w:t xml:space="preserve"> </w:t>
      </w:r>
      <w:r>
        <w:t>treatment occurred.</w:t>
      </w:r>
      <w:r>
        <w:rPr>
          <w:spacing w:val="-2"/>
        </w:rPr>
        <w:t xml:space="preserve"> </w:t>
      </w:r>
      <w:r>
        <w:t>It should</w:t>
      </w:r>
      <w:r>
        <w:rPr>
          <w:spacing w:val="-2"/>
        </w:rPr>
        <w:t xml:space="preserve"> </w:t>
      </w:r>
      <w:r>
        <w:t>include</w:t>
      </w:r>
      <w:r>
        <w:rPr>
          <w:spacing w:val="-4"/>
        </w:rPr>
        <w:t xml:space="preserve"> </w:t>
      </w:r>
      <w:r>
        <w:t>the</w:t>
      </w:r>
      <w:r>
        <w:rPr>
          <w:spacing w:val="-4"/>
        </w:rPr>
        <w:t xml:space="preserve"> </w:t>
      </w:r>
      <w:r>
        <w:t>patient's</w:t>
      </w:r>
      <w:r>
        <w:rPr>
          <w:spacing w:val="-4"/>
        </w:rPr>
        <w:t xml:space="preserve"> </w:t>
      </w:r>
      <w:r>
        <w:t>name</w:t>
      </w:r>
      <w:r>
        <w:rPr>
          <w:spacing w:val="-4"/>
        </w:rPr>
        <w:t xml:space="preserve"> </w:t>
      </w:r>
      <w:r>
        <w:t>and</w:t>
      </w:r>
      <w:r>
        <w:rPr>
          <w:spacing w:val="-4"/>
        </w:rPr>
        <w:t xml:space="preserve"> </w:t>
      </w:r>
      <w:r>
        <w:t>the</w:t>
      </w:r>
      <w:r>
        <w:rPr>
          <w:spacing w:val="-4"/>
        </w:rPr>
        <w:t xml:space="preserve"> </w:t>
      </w:r>
      <w:r>
        <w:t>date</w:t>
      </w:r>
      <w:r>
        <w:rPr>
          <w:spacing w:val="-4"/>
        </w:rPr>
        <w:t xml:space="preserve"> </w:t>
      </w:r>
      <w:r>
        <w:t>the</w:t>
      </w:r>
      <w:r>
        <w:rPr>
          <w:spacing w:val="-2"/>
        </w:rPr>
        <w:t xml:space="preserve"> </w:t>
      </w:r>
      <w:r>
        <w:t>treatment</w:t>
      </w:r>
      <w:r>
        <w:rPr>
          <w:spacing w:val="-2"/>
        </w:rPr>
        <w:t xml:space="preserve"> </w:t>
      </w:r>
      <w:r>
        <w:t xml:space="preserve">was </w:t>
      </w:r>
      <w:r>
        <w:rPr>
          <w:spacing w:val="-2"/>
        </w:rPr>
        <w:t>provided.</w:t>
      </w:r>
    </w:p>
    <w:p w14:paraId="32A7AAB6" w14:textId="77777777" w:rsidR="000D461D" w:rsidRDefault="0020289F" w:rsidP="007E7C32">
      <w:r>
        <w:t>To</w:t>
      </w:r>
      <w:r>
        <w:rPr>
          <w:spacing w:val="-5"/>
        </w:rPr>
        <w:t xml:space="preserve"> </w:t>
      </w:r>
      <w:r>
        <w:t>substantiate</w:t>
      </w:r>
      <w:r>
        <w:rPr>
          <w:spacing w:val="-5"/>
        </w:rPr>
        <w:t xml:space="preserve"> </w:t>
      </w:r>
      <w:r>
        <w:t>that</w:t>
      </w:r>
      <w:r>
        <w:rPr>
          <w:spacing w:val="-1"/>
        </w:rPr>
        <w:t xml:space="preserve"> </w:t>
      </w:r>
      <w:r>
        <w:t>a</w:t>
      </w:r>
      <w:r>
        <w:rPr>
          <w:spacing w:val="-5"/>
        </w:rPr>
        <w:t xml:space="preserve"> </w:t>
      </w:r>
      <w:r>
        <w:t>valid</w:t>
      </w:r>
      <w:r>
        <w:rPr>
          <w:spacing w:val="-3"/>
        </w:rPr>
        <w:t xml:space="preserve"> </w:t>
      </w:r>
      <w:r>
        <w:t>general</w:t>
      </w:r>
      <w:r>
        <w:rPr>
          <w:spacing w:val="-6"/>
        </w:rPr>
        <w:t xml:space="preserve"> </w:t>
      </w:r>
      <w:r>
        <w:t>and</w:t>
      </w:r>
      <w:r>
        <w:rPr>
          <w:spacing w:val="-3"/>
        </w:rPr>
        <w:t xml:space="preserve"> </w:t>
      </w:r>
      <w:r>
        <w:t>ears,</w:t>
      </w:r>
      <w:r>
        <w:rPr>
          <w:spacing w:val="-3"/>
        </w:rPr>
        <w:t xml:space="preserve"> </w:t>
      </w:r>
      <w:r>
        <w:t>nose</w:t>
      </w:r>
      <w:r>
        <w:rPr>
          <w:spacing w:val="-3"/>
        </w:rPr>
        <w:t xml:space="preserve"> </w:t>
      </w:r>
      <w:r>
        <w:t>and</w:t>
      </w:r>
      <w:r>
        <w:rPr>
          <w:spacing w:val="-5"/>
        </w:rPr>
        <w:t xml:space="preserve"> </w:t>
      </w:r>
      <w:r>
        <w:t>throat</w:t>
      </w:r>
      <w:r>
        <w:rPr>
          <w:spacing w:val="-1"/>
        </w:rPr>
        <w:t xml:space="preserve"> </w:t>
      </w:r>
      <w:r>
        <w:t>surgical</w:t>
      </w:r>
      <w:r>
        <w:rPr>
          <w:spacing w:val="-3"/>
        </w:rPr>
        <w:t xml:space="preserve"> </w:t>
      </w:r>
      <w:r>
        <w:t>service was</w:t>
      </w:r>
      <w:r>
        <w:rPr>
          <w:spacing w:val="-2"/>
        </w:rPr>
        <w:t xml:space="preserve"> </w:t>
      </w:r>
      <w:r>
        <w:t>provided you may submit the following:</w:t>
      </w:r>
    </w:p>
    <w:p w14:paraId="32A7AAB7" w14:textId="77777777" w:rsidR="000D461D" w:rsidRPr="007E7C32" w:rsidRDefault="0020289F" w:rsidP="007E7C32">
      <w:pPr>
        <w:pStyle w:val="ListParagraph"/>
      </w:pPr>
      <w:r>
        <w:t>An</w:t>
      </w:r>
      <w:r>
        <w:rPr>
          <w:spacing w:val="-2"/>
        </w:rPr>
        <w:t xml:space="preserve"> </w:t>
      </w:r>
      <w:r>
        <w:t>administrative</w:t>
      </w:r>
      <w:r>
        <w:rPr>
          <w:spacing w:val="-2"/>
        </w:rPr>
        <w:t xml:space="preserve"> </w:t>
      </w:r>
      <w:r>
        <w:t>record</w:t>
      </w:r>
      <w:r>
        <w:rPr>
          <w:spacing w:val="-4"/>
        </w:rPr>
        <w:t xml:space="preserve"> </w:t>
      </w:r>
      <w:r>
        <w:t>–</w:t>
      </w:r>
      <w:r>
        <w:rPr>
          <w:spacing w:val="-2"/>
        </w:rPr>
        <w:t xml:space="preserve"> </w:t>
      </w:r>
      <w:r>
        <w:t>Any</w:t>
      </w:r>
      <w:r>
        <w:rPr>
          <w:spacing w:val="-4"/>
        </w:rPr>
        <w:t xml:space="preserve"> </w:t>
      </w:r>
      <w:r>
        <w:t>document created</w:t>
      </w:r>
      <w:r>
        <w:rPr>
          <w:spacing w:val="-6"/>
        </w:rPr>
        <w:t xml:space="preserve"> </w:t>
      </w:r>
      <w:r>
        <w:t>as</w:t>
      </w:r>
      <w:r>
        <w:rPr>
          <w:spacing w:val="-1"/>
        </w:rPr>
        <w:t xml:space="preserve"> </w:t>
      </w:r>
      <w:r>
        <w:t>part of</w:t>
      </w:r>
      <w:r>
        <w:rPr>
          <w:spacing w:val="-3"/>
        </w:rPr>
        <w:t xml:space="preserve"> </w:t>
      </w:r>
      <w:r>
        <w:t>the</w:t>
      </w:r>
      <w:r>
        <w:rPr>
          <w:spacing w:val="-4"/>
        </w:rPr>
        <w:t xml:space="preserve"> </w:t>
      </w:r>
      <w:r>
        <w:t>service</w:t>
      </w:r>
      <w:r>
        <w:rPr>
          <w:spacing w:val="-2"/>
        </w:rPr>
        <w:t xml:space="preserve"> </w:t>
      </w:r>
      <w:r>
        <w:t xml:space="preserve">that includes </w:t>
      </w:r>
      <w:r w:rsidRPr="007E7C32">
        <w:t xml:space="preserve">the patient's name, date of service and a description of the service. This may include </w:t>
      </w:r>
      <w:proofErr w:type="gramStart"/>
      <w:r w:rsidRPr="007E7C32">
        <w:t>a signed</w:t>
      </w:r>
      <w:proofErr w:type="gramEnd"/>
      <w:r w:rsidRPr="007E7C32">
        <w:t xml:space="preserve"> patient consent, </w:t>
      </w:r>
      <w:proofErr w:type="gramStart"/>
      <w:r w:rsidRPr="007E7C32">
        <w:t>day book</w:t>
      </w:r>
      <w:proofErr w:type="gramEnd"/>
      <w:r w:rsidRPr="007E7C32">
        <w:t>, appointment entry, payment receipt or account invoice.</w:t>
      </w:r>
    </w:p>
    <w:p w14:paraId="32A7AAB8" w14:textId="77777777" w:rsidR="000D461D" w:rsidRPr="007E7C32" w:rsidRDefault="0020289F" w:rsidP="007E7C32">
      <w:pPr>
        <w:pStyle w:val="ListParagraph"/>
      </w:pPr>
      <w:r w:rsidRPr="007E7C32">
        <w:t>A report or plan from the service - This could include a health professional’s report of the service rendered or any plans prepared as part of the service. Examples include GP Mental Health Treatment Plans, Team Care Arrangements, operation reports and specialist reports. Where a service involves the review of a plan or report, records should reflect any changes or progress.</w:t>
      </w:r>
    </w:p>
    <w:p w14:paraId="32A7AAB9" w14:textId="77777777" w:rsidR="000D461D" w:rsidRPr="007E7C32" w:rsidRDefault="0020289F" w:rsidP="007E7C32">
      <w:pPr>
        <w:pStyle w:val="ListParagraph"/>
      </w:pPr>
      <w:r w:rsidRPr="007E7C32">
        <w:t>Excerpts from the patient’s file or your notes – Any information in your records that demonstrates compliance when claiming Medicare benefits.</w:t>
      </w:r>
    </w:p>
    <w:p w14:paraId="32A7AABA" w14:textId="77777777" w:rsidR="000D461D" w:rsidRDefault="0020289F" w:rsidP="007E7C32">
      <w:pPr>
        <w:pStyle w:val="ListParagraph"/>
      </w:pPr>
      <w:r w:rsidRPr="007E7C32">
        <w:t>A valid referral from a treating health professional – A referral must contain relevant information about the patient’s condition for investigation, opinion, treatment and/or management</w:t>
      </w:r>
      <w:r>
        <w:t>, the date of the referral and the signature of the referring practitioner.</w:t>
      </w:r>
    </w:p>
    <w:p w14:paraId="32A7AABB" w14:textId="77777777" w:rsidR="000D461D" w:rsidRDefault="0020289F" w:rsidP="007E7C32">
      <w:r>
        <w:t>In</w:t>
      </w:r>
      <w:r>
        <w:rPr>
          <w:spacing w:val="-4"/>
        </w:rPr>
        <w:t xml:space="preserve"> </w:t>
      </w:r>
      <w:r>
        <w:t>most</w:t>
      </w:r>
      <w:r>
        <w:rPr>
          <w:spacing w:val="-2"/>
        </w:rPr>
        <w:t xml:space="preserve"> </w:t>
      </w:r>
      <w:r>
        <w:t>cases,</w:t>
      </w:r>
      <w:r>
        <w:rPr>
          <w:spacing w:val="-2"/>
        </w:rPr>
        <w:t xml:space="preserve"> </w:t>
      </w:r>
      <w:r>
        <w:t>a</w:t>
      </w:r>
      <w:r>
        <w:rPr>
          <w:spacing w:val="-2"/>
        </w:rPr>
        <w:t xml:space="preserve"> </w:t>
      </w:r>
      <w:r>
        <w:t>patient's</w:t>
      </w:r>
      <w:r>
        <w:rPr>
          <w:spacing w:val="-1"/>
        </w:rPr>
        <w:t xml:space="preserve"> </w:t>
      </w:r>
      <w:r>
        <w:t>clinical</w:t>
      </w:r>
      <w:r>
        <w:rPr>
          <w:spacing w:val="-2"/>
        </w:rPr>
        <w:t xml:space="preserve"> </w:t>
      </w:r>
      <w:r>
        <w:t>information</w:t>
      </w:r>
      <w:r>
        <w:rPr>
          <w:spacing w:val="-2"/>
        </w:rPr>
        <w:t xml:space="preserve"> </w:t>
      </w:r>
      <w:r>
        <w:t>will be</w:t>
      </w:r>
      <w:r>
        <w:rPr>
          <w:spacing w:val="-2"/>
        </w:rPr>
        <w:t xml:space="preserve"> </w:t>
      </w:r>
      <w:r>
        <w:t>the</w:t>
      </w:r>
      <w:r>
        <w:rPr>
          <w:spacing w:val="-4"/>
        </w:rPr>
        <w:t xml:space="preserve"> </w:t>
      </w:r>
      <w:r>
        <w:t>only</w:t>
      </w:r>
      <w:r>
        <w:rPr>
          <w:spacing w:val="-4"/>
        </w:rPr>
        <w:t xml:space="preserve"> </w:t>
      </w:r>
      <w:r>
        <w:t>way</w:t>
      </w:r>
      <w:r>
        <w:rPr>
          <w:spacing w:val="-4"/>
        </w:rPr>
        <w:t xml:space="preserve"> </w:t>
      </w:r>
      <w:r>
        <w:t>to</w:t>
      </w:r>
      <w:r>
        <w:rPr>
          <w:spacing w:val="-2"/>
        </w:rPr>
        <w:t xml:space="preserve"> </w:t>
      </w:r>
      <w:r>
        <w:t>confirm</w:t>
      </w:r>
      <w:r>
        <w:rPr>
          <w:spacing w:val="-3"/>
        </w:rPr>
        <w:t xml:space="preserve"> </w:t>
      </w:r>
      <w:r>
        <w:t>that</w:t>
      </w:r>
      <w:r>
        <w:rPr>
          <w:spacing w:val="-2"/>
        </w:rPr>
        <w:t xml:space="preserve"> </w:t>
      </w:r>
      <w:r>
        <w:t>a</w:t>
      </w:r>
      <w:r>
        <w:rPr>
          <w:spacing w:val="-2"/>
        </w:rPr>
        <w:t xml:space="preserve"> </w:t>
      </w:r>
      <w:r>
        <w:t xml:space="preserve">specific service was provided, and </w:t>
      </w:r>
      <w:proofErr w:type="gramStart"/>
      <w:r>
        <w:t>substantiate you received</w:t>
      </w:r>
      <w:proofErr w:type="gramEnd"/>
      <w:r>
        <w:t xml:space="preserve"> the correct Medicare benefit.</w:t>
      </w:r>
    </w:p>
    <w:p w14:paraId="32A7AABC" w14:textId="77777777" w:rsidR="000D461D" w:rsidRDefault="0020289F" w:rsidP="007E7C32">
      <w:r>
        <w:t>If you need to use a patient's clinical information you can censor any details that aren't relevant.</w:t>
      </w:r>
      <w:r>
        <w:rPr>
          <w:spacing w:val="-1"/>
        </w:rPr>
        <w:t xml:space="preserve"> </w:t>
      </w:r>
      <w:r>
        <w:t>You</w:t>
      </w:r>
      <w:r>
        <w:rPr>
          <w:spacing w:val="-2"/>
        </w:rPr>
        <w:t xml:space="preserve"> </w:t>
      </w:r>
      <w:r>
        <w:t>can</w:t>
      </w:r>
      <w:r>
        <w:rPr>
          <w:spacing w:val="-2"/>
        </w:rPr>
        <w:t xml:space="preserve"> </w:t>
      </w:r>
      <w:r>
        <w:t>also</w:t>
      </w:r>
      <w:r>
        <w:rPr>
          <w:spacing w:val="-4"/>
        </w:rPr>
        <w:t xml:space="preserve"> </w:t>
      </w:r>
      <w:r>
        <w:t>choose</w:t>
      </w:r>
      <w:r>
        <w:rPr>
          <w:spacing w:val="-2"/>
        </w:rPr>
        <w:t xml:space="preserve"> </w:t>
      </w:r>
      <w:r>
        <w:t>to</w:t>
      </w:r>
      <w:r>
        <w:rPr>
          <w:spacing w:val="-4"/>
        </w:rPr>
        <w:t xml:space="preserve"> </w:t>
      </w:r>
      <w:r>
        <w:t>provide</w:t>
      </w:r>
      <w:r>
        <w:rPr>
          <w:spacing w:val="-2"/>
        </w:rPr>
        <w:t xml:space="preserve"> </w:t>
      </w:r>
      <w:r>
        <w:t>the</w:t>
      </w:r>
      <w:r>
        <w:rPr>
          <w:spacing w:val="-4"/>
        </w:rPr>
        <w:t xml:space="preserve"> </w:t>
      </w:r>
      <w:r>
        <w:t>information</w:t>
      </w:r>
      <w:r>
        <w:rPr>
          <w:spacing w:val="-2"/>
        </w:rPr>
        <w:t xml:space="preserve"> </w:t>
      </w:r>
      <w:r>
        <w:t>to</w:t>
      </w:r>
      <w:r>
        <w:rPr>
          <w:spacing w:val="-4"/>
        </w:rPr>
        <w:t xml:space="preserve"> </w:t>
      </w:r>
      <w:r>
        <w:t>one</w:t>
      </w:r>
      <w:r>
        <w:rPr>
          <w:spacing w:val="-4"/>
        </w:rPr>
        <w:t xml:space="preserve"> </w:t>
      </w:r>
      <w:r>
        <w:t>of</w:t>
      </w:r>
      <w:r>
        <w:rPr>
          <w:spacing w:val="-1"/>
        </w:rPr>
        <w:t xml:space="preserve"> </w:t>
      </w:r>
      <w:r>
        <w:t>our</w:t>
      </w:r>
      <w:r>
        <w:rPr>
          <w:spacing w:val="-3"/>
        </w:rPr>
        <w:t xml:space="preserve"> </w:t>
      </w:r>
      <w:r>
        <w:t>medical</w:t>
      </w:r>
      <w:r>
        <w:rPr>
          <w:spacing w:val="-2"/>
        </w:rPr>
        <w:t xml:space="preserve"> </w:t>
      </w:r>
      <w:r>
        <w:t>advisers.</w:t>
      </w:r>
    </w:p>
    <w:p w14:paraId="32A7AABD" w14:textId="77777777" w:rsidR="000D461D" w:rsidRDefault="0020289F" w:rsidP="007E7C32">
      <w:pPr>
        <w:pStyle w:val="Heading2"/>
      </w:pPr>
      <w:bookmarkStart w:id="2" w:name="Resources"/>
      <w:bookmarkEnd w:id="2"/>
      <w:r>
        <w:t>Resources</w:t>
      </w:r>
    </w:p>
    <w:p w14:paraId="32A7AABE" w14:textId="77777777" w:rsidR="000D461D" w:rsidRDefault="0020289F" w:rsidP="007E7C32">
      <w:pPr>
        <w:pStyle w:val="ListParagraph"/>
        <w:numPr>
          <w:ilvl w:val="1"/>
          <w:numId w:val="1"/>
        </w:numPr>
      </w:pPr>
      <w:hyperlink r:id="rId7">
        <w:r>
          <w:rPr>
            <w:color w:val="0000FF"/>
            <w:u w:val="single" w:color="0000FF"/>
          </w:rPr>
          <w:t>MBS</w:t>
        </w:r>
        <w:r>
          <w:rPr>
            <w:color w:val="0000FF"/>
            <w:spacing w:val="-5"/>
            <w:u w:val="single" w:color="0000FF"/>
          </w:rPr>
          <w:t xml:space="preserve"> </w:t>
        </w:r>
        <w:r>
          <w:rPr>
            <w:color w:val="0000FF"/>
            <w:spacing w:val="-2"/>
            <w:u w:val="single" w:color="0000FF"/>
          </w:rPr>
          <w:t>Online</w:t>
        </w:r>
      </w:hyperlink>
    </w:p>
    <w:sectPr w:rsidR="000D461D" w:rsidSect="001C17A4">
      <w:headerReference w:type="even" r:id="rId8"/>
      <w:headerReference w:type="default" r:id="rId9"/>
      <w:footerReference w:type="even" r:id="rId10"/>
      <w:footerReference w:type="default" r:id="rId11"/>
      <w:headerReference w:type="first" r:id="rId12"/>
      <w:footerReference w:type="first" r:id="rId13"/>
      <w:type w:val="continuous"/>
      <w:pgSz w:w="11910" w:h="16840"/>
      <w:pgMar w:top="284" w:right="1280" w:bottom="1160" w:left="1280" w:header="142" w:footer="9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FA236" w14:textId="77777777" w:rsidR="002763F5" w:rsidRDefault="002763F5">
      <w:r>
        <w:separator/>
      </w:r>
    </w:p>
  </w:endnote>
  <w:endnote w:type="continuationSeparator" w:id="0">
    <w:p w14:paraId="599DB5AF" w14:textId="77777777" w:rsidR="002763F5" w:rsidRDefault="0027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1D94" w14:textId="596AEB99" w:rsidR="00D7229F" w:rsidRDefault="00D7229F">
    <w:pPr>
      <w:pStyle w:val="Footer"/>
    </w:pPr>
    <w:r>
      <w:rPr>
        <w:noProof/>
      </w:rPr>
      <mc:AlternateContent>
        <mc:Choice Requires="wps">
          <w:drawing>
            <wp:anchor distT="0" distB="0" distL="0" distR="0" simplePos="0" relativeHeight="251664896" behindDoc="0" locked="0" layoutInCell="1" allowOverlap="1" wp14:anchorId="75DD29DD" wp14:editId="342EABFC">
              <wp:simplePos x="635" y="635"/>
              <wp:positionH relativeFrom="page">
                <wp:align>center</wp:align>
              </wp:positionH>
              <wp:positionV relativeFrom="page">
                <wp:align>bottom</wp:align>
              </wp:positionV>
              <wp:extent cx="551815" cy="376555"/>
              <wp:effectExtent l="0" t="0" r="635" b="0"/>
              <wp:wrapNone/>
              <wp:docPr id="99768146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C3DC50A" w14:textId="28BCD3D8" w:rsidR="00D7229F" w:rsidRPr="00D7229F" w:rsidRDefault="00D7229F" w:rsidP="00D7229F">
                          <w:pPr>
                            <w:rPr>
                              <w:rFonts w:ascii="Calibri" w:eastAsia="Calibri" w:hAnsi="Calibri" w:cs="Calibri"/>
                              <w:noProof/>
                              <w:color w:val="FF0000"/>
                              <w:sz w:val="24"/>
                              <w:szCs w:val="24"/>
                            </w:rPr>
                          </w:pPr>
                          <w:r w:rsidRPr="00D7229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DD29DD"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3C3DC50A" w14:textId="28BCD3D8" w:rsidR="00D7229F" w:rsidRPr="00D7229F" w:rsidRDefault="00D7229F" w:rsidP="00D7229F">
                    <w:pPr>
                      <w:rPr>
                        <w:rFonts w:ascii="Calibri" w:eastAsia="Calibri" w:hAnsi="Calibri" w:cs="Calibri"/>
                        <w:noProof/>
                        <w:color w:val="FF0000"/>
                        <w:sz w:val="24"/>
                        <w:szCs w:val="24"/>
                      </w:rPr>
                    </w:pPr>
                    <w:r w:rsidRPr="00D7229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7AAC3" w14:textId="0E494339" w:rsidR="000D461D" w:rsidRDefault="00DA2D19" w:rsidP="00105C29">
    <w:pPr>
      <w:pStyle w:val="Footer"/>
    </w:pPr>
    <w:r>
      <w:rPr>
        <w:noProof/>
      </w:rPr>
      <mc:AlternateContent>
        <mc:Choice Requires="wps">
          <w:drawing>
            <wp:anchor distT="0" distB="0" distL="0" distR="0" simplePos="0" relativeHeight="251652608" behindDoc="1" locked="0" layoutInCell="1" allowOverlap="1" wp14:anchorId="32A7AAC4" wp14:editId="3F424F42">
              <wp:simplePos x="0" y="0"/>
              <wp:positionH relativeFrom="page">
                <wp:posOffset>6572250</wp:posOffset>
              </wp:positionH>
              <wp:positionV relativeFrom="page">
                <wp:posOffset>9944100</wp:posOffset>
              </wp:positionV>
              <wp:extent cx="171450"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67005"/>
                      </a:xfrm>
                      <a:prstGeom prst="rect">
                        <a:avLst/>
                      </a:prstGeom>
                    </wps:spPr>
                    <wps:txbx>
                      <w:txbxContent>
                        <w:p w14:paraId="32A7AAC7" w14:textId="77777777" w:rsidR="000D461D" w:rsidRDefault="0020289F">
                          <w:pPr>
                            <w:spacing w:before="12"/>
                            <w:ind w:left="20"/>
                            <w:rPr>
                              <w:sz w:val="20"/>
                            </w:rPr>
                          </w:pPr>
                          <w:r>
                            <w:rPr>
                              <w:spacing w:val="-10"/>
                              <w:sz w:val="20"/>
                            </w:rPr>
                            <w:t>1</w:t>
                          </w:r>
                        </w:p>
                      </w:txbxContent>
                    </wps:txbx>
                    <wps:bodyPr wrap="square" lIns="0" tIns="0" rIns="0" bIns="0" rtlCol="0">
                      <a:noAutofit/>
                    </wps:bodyPr>
                  </wps:wsp>
                </a:graphicData>
              </a:graphic>
              <wp14:sizeRelH relativeFrom="margin">
                <wp14:pctWidth>0</wp14:pctWidth>
              </wp14:sizeRelH>
            </wp:anchor>
          </w:drawing>
        </mc:Choice>
        <mc:Fallback>
          <w:pict>
            <v:shapetype w14:anchorId="32A7AAC4" id="_x0000_t202" coordsize="21600,21600" o:spt="202" path="m,l,21600r21600,l21600,xe">
              <v:stroke joinstyle="miter"/>
              <v:path gradientshapeok="t" o:connecttype="rect"/>
            </v:shapetype>
            <v:shape id="Textbox 1" o:spid="_x0000_s1028" type="#_x0000_t202" style="position:absolute;margin-left:517.5pt;margin-top:783pt;width:13.5pt;height:13.15pt;z-index:-25166387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" filled="f" stroked="f">
              <v:textbox inset="0,0,0,0">
                <w:txbxContent>
                  <w:p w14:paraId="32A7AAC7" w14:textId="77777777" w:rsidR="000D461D" w:rsidRDefault="0020289F">
                    <w:pPr>
                      <w:spacing w:before="12"/>
                      <w:ind w:left="20"/>
                      <w:rPr>
                        <w:sz w:val="20"/>
                      </w:rPr>
                    </w:pPr>
                    <w:r>
                      <w:rPr>
                        <w:spacing w:val="-10"/>
                        <w:sz w:val="20"/>
                      </w:rPr>
                      <w:t>1</w:t>
                    </w:r>
                  </w:p>
                </w:txbxContent>
              </v:textbox>
              <w10:wrap anchorx="page" anchory="page"/>
            </v:shape>
          </w:pict>
        </mc:Fallback>
      </mc:AlternateContent>
    </w:r>
    <w:r w:rsidR="00105C29" w:rsidRPr="00105C29">
      <w:t>Department of Health, Disability and Ageing</w:t>
    </w:r>
    <w:r>
      <w:t xml:space="preserve"> </w:t>
    </w:r>
    <w:r w:rsidRPr="00DA2D19">
      <w:t>–</w:t>
    </w:r>
    <w:r>
      <w:t xml:space="preserve"> </w:t>
    </w:r>
    <w:r w:rsidRPr="00DA2D19">
      <w:t>Guideline for substantiating Ears, Nose and Throat Surgical Services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FD88D" w14:textId="19D92C56" w:rsidR="00D7229F" w:rsidRDefault="00D7229F">
    <w:pPr>
      <w:pStyle w:val="Footer"/>
    </w:pPr>
    <w:r>
      <w:rPr>
        <w:noProof/>
      </w:rPr>
      <mc:AlternateContent>
        <mc:Choice Requires="wps">
          <w:drawing>
            <wp:anchor distT="0" distB="0" distL="0" distR="0" simplePos="0" relativeHeight="251661824" behindDoc="0" locked="0" layoutInCell="1" allowOverlap="1" wp14:anchorId="3B869258" wp14:editId="65596346">
              <wp:simplePos x="635" y="635"/>
              <wp:positionH relativeFrom="page">
                <wp:align>center</wp:align>
              </wp:positionH>
              <wp:positionV relativeFrom="page">
                <wp:align>bottom</wp:align>
              </wp:positionV>
              <wp:extent cx="551815" cy="376555"/>
              <wp:effectExtent l="0" t="0" r="635" b="0"/>
              <wp:wrapNone/>
              <wp:docPr id="106497676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F98482F" w14:textId="3015EA13" w:rsidR="00D7229F" w:rsidRPr="00D7229F" w:rsidRDefault="00D7229F" w:rsidP="00D7229F">
                          <w:pPr>
                            <w:rPr>
                              <w:rFonts w:ascii="Calibri" w:eastAsia="Calibri" w:hAnsi="Calibri" w:cs="Calibri"/>
                              <w:noProof/>
                              <w:color w:val="FF0000"/>
                              <w:sz w:val="24"/>
                              <w:szCs w:val="24"/>
                            </w:rPr>
                          </w:pPr>
                          <w:r w:rsidRPr="00D7229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869258" id="_x0000_t202" coordsize="21600,21600" o:spt="202" path="m,l,21600r21600,l21600,xe">
              <v:stroke joinstyle="miter"/>
              <v:path gradientshapeok="t" o:connecttype="rect"/>
            </v:shapetype>
            <v:shape id="Text Box 4" o:spid="_x0000_s1030" type="#_x0000_t202" alt="OFFICIAL" style="position:absolute;margin-left:0;margin-top:0;width:43.45pt;height:29.6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textbox style="mso-fit-shape-to-text:t" inset="0,0,0,15pt">
                <w:txbxContent>
                  <w:p w14:paraId="1F98482F" w14:textId="3015EA13" w:rsidR="00D7229F" w:rsidRPr="00D7229F" w:rsidRDefault="00D7229F" w:rsidP="00D7229F">
                    <w:pPr>
                      <w:rPr>
                        <w:rFonts w:ascii="Calibri" w:eastAsia="Calibri" w:hAnsi="Calibri" w:cs="Calibri"/>
                        <w:noProof/>
                        <w:color w:val="FF0000"/>
                        <w:sz w:val="24"/>
                        <w:szCs w:val="24"/>
                      </w:rPr>
                    </w:pPr>
                    <w:r w:rsidRPr="00D7229F">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1DDC1" w14:textId="77777777" w:rsidR="002763F5" w:rsidRDefault="002763F5">
      <w:r>
        <w:separator/>
      </w:r>
    </w:p>
  </w:footnote>
  <w:footnote w:type="continuationSeparator" w:id="0">
    <w:p w14:paraId="5D0AEFB4" w14:textId="77777777" w:rsidR="002763F5" w:rsidRDefault="00276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13914" w14:textId="025D7719" w:rsidR="00D7229F" w:rsidRDefault="00D7229F">
    <w:pPr>
      <w:pStyle w:val="Header"/>
    </w:pPr>
    <w:r>
      <w:rPr>
        <w:noProof/>
      </w:rPr>
      <mc:AlternateContent>
        <mc:Choice Requires="wps">
          <w:drawing>
            <wp:anchor distT="0" distB="0" distL="0" distR="0" simplePos="0" relativeHeight="251658752" behindDoc="0" locked="0" layoutInCell="1" allowOverlap="1" wp14:anchorId="56AEA3BE" wp14:editId="27131F7E">
              <wp:simplePos x="635" y="635"/>
              <wp:positionH relativeFrom="page">
                <wp:align>center</wp:align>
              </wp:positionH>
              <wp:positionV relativeFrom="page">
                <wp:align>top</wp:align>
              </wp:positionV>
              <wp:extent cx="551815" cy="376555"/>
              <wp:effectExtent l="0" t="0" r="635" b="4445"/>
              <wp:wrapNone/>
              <wp:docPr id="128806811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370C521" w14:textId="68475089" w:rsidR="00D7229F" w:rsidRPr="00D7229F" w:rsidRDefault="00D7229F" w:rsidP="00D7229F">
                          <w:pPr>
                            <w:rPr>
                              <w:rFonts w:ascii="Calibri" w:eastAsia="Calibri" w:hAnsi="Calibri" w:cs="Calibri"/>
                              <w:noProof/>
                              <w:color w:val="FF0000"/>
                              <w:sz w:val="24"/>
                              <w:szCs w:val="24"/>
                            </w:rPr>
                          </w:pPr>
                          <w:r w:rsidRPr="00D7229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AEA3BE"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1370C521" w14:textId="68475089" w:rsidR="00D7229F" w:rsidRPr="00D7229F" w:rsidRDefault="00D7229F" w:rsidP="00D7229F">
                    <w:pPr>
                      <w:rPr>
                        <w:rFonts w:ascii="Calibri" w:eastAsia="Calibri" w:hAnsi="Calibri" w:cs="Calibri"/>
                        <w:noProof/>
                        <w:color w:val="FF0000"/>
                        <w:sz w:val="24"/>
                        <w:szCs w:val="24"/>
                      </w:rPr>
                    </w:pPr>
                    <w:r w:rsidRPr="00D7229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311EB" w14:textId="4CF2EE0B" w:rsidR="0020289F" w:rsidRPr="00F54EAC" w:rsidRDefault="00F54EAC" w:rsidP="00F54EAC">
    <w:pPr>
      <w:pStyle w:val="Header"/>
    </w:pPr>
    <w:r>
      <w:rPr>
        <w:noProof/>
      </w:rPr>
      <w:drawing>
        <wp:inline distT="0" distB="0" distL="0" distR="0" wp14:anchorId="1EA30CEA" wp14:editId="7A7CC302">
          <wp:extent cx="5753903" cy="943107"/>
          <wp:effectExtent l="0" t="0" r="0" b="9525"/>
          <wp:docPr id="830831363" name="Picture 1"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6063" name="Picture 1" descr="Australian Government Department of Health, Disability and Ageing crest"/>
                  <pic:cNvPicPr/>
                </pic:nvPicPr>
                <pic:blipFill>
                  <a:blip r:embed="rId1">
                    <a:extLst>
                      <a:ext uri="{28A0092B-C50C-407E-A947-70E740481C1C}">
                        <a14:useLocalDpi xmlns:a14="http://schemas.microsoft.com/office/drawing/2010/main" val="0"/>
                      </a:ext>
                    </a:extLst>
                  </a:blip>
                  <a:stretch>
                    <a:fillRect/>
                  </a:stretch>
                </pic:blipFill>
                <pic:spPr>
                  <a:xfrm>
                    <a:off x="0" y="0"/>
                    <a:ext cx="5753903" cy="94310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A3104" w14:textId="1F8EF2F7" w:rsidR="00D7229F" w:rsidRDefault="00D7229F">
    <w:pPr>
      <w:pStyle w:val="Header"/>
    </w:pPr>
    <w:r>
      <w:rPr>
        <w:noProof/>
      </w:rPr>
      <mc:AlternateContent>
        <mc:Choice Requires="wps">
          <w:drawing>
            <wp:anchor distT="0" distB="0" distL="0" distR="0" simplePos="0" relativeHeight="251655680" behindDoc="0" locked="0" layoutInCell="1" allowOverlap="1" wp14:anchorId="4A0BB6A3" wp14:editId="2BD95E49">
              <wp:simplePos x="635" y="635"/>
              <wp:positionH relativeFrom="page">
                <wp:align>center</wp:align>
              </wp:positionH>
              <wp:positionV relativeFrom="page">
                <wp:align>top</wp:align>
              </wp:positionV>
              <wp:extent cx="551815" cy="376555"/>
              <wp:effectExtent l="0" t="0" r="635" b="4445"/>
              <wp:wrapNone/>
              <wp:docPr id="44707382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6BA6010" w14:textId="570407C0" w:rsidR="00D7229F" w:rsidRPr="00D7229F" w:rsidRDefault="00D7229F" w:rsidP="00D7229F">
                          <w:pPr>
                            <w:rPr>
                              <w:rFonts w:ascii="Calibri" w:eastAsia="Calibri" w:hAnsi="Calibri" w:cs="Calibri"/>
                              <w:noProof/>
                              <w:color w:val="FF0000"/>
                              <w:sz w:val="24"/>
                              <w:szCs w:val="24"/>
                            </w:rPr>
                          </w:pPr>
                          <w:r w:rsidRPr="00D7229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0BB6A3" id="_x0000_t202" coordsize="21600,21600" o:spt="202" path="m,l,21600r21600,l21600,xe">
              <v:stroke joinstyle="miter"/>
              <v:path gradientshapeok="t" o:connecttype="rect"/>
            </v:shapetype>
            <v:shape id="Text Box 1" o:spid="_x0000_s1029" type="#_x0000_t202" alt="OFFICIAL" style="position:absolute;margin-left:0;margin-top:0;width:43.45pt;height:29.6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textbox style="mso-fit-shape-to-text:t" inset="0,15pt,0,0">
                <w:txbxContent>
                  <w:p w14:paraId="26BA6010" w14:textId="570407C0" w:rsidR="00D7229F" w:rsidRPr="00D7229F" w:rsidRDefault="00D7229F" w:rsidP="00D7229F">
                    <w:pPr>
                      <w:rPr>
                        <w:rFonts w:ascii="Calibri" w:eastAsia="Calibri" w:hAnsi="Calibri" w:cs="Calibri"/>
                        <w:noProof/>
                        <w:color w:val="FF0000"/>
                        <w:sz w:val="24"/>
                        <w:szCs w:val="24"/>
                      </w:rPr>
                    </w:pPr>
                    <w:r w:rsidRPr="00D7229F">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4A17FF"/>
    <w:multiLevelType w:val="hybridMultilevel"/>
    <w:tmpl w:val="63227216"/>
    <w:lvl w:ilvl="0" w:tplc="57A244A2">
      <w:start w:val="1"/>
      <w:numFmt w:val="decimal"/>
      <w:pStyle w:val="ListParagraph"/>
      <w:lvlText w:val="%1."/>
      <w:lvlJc w:val="left"/>
      <w:pPr>
        <w:ind w:left="858" w:hanging="360"/>
      </w:pPr>
      <w:rPr>
        <w:rFonts w:ascii="Arial" w:eastAsia="Arial" w:hAnsi="Arial" w:cs="Arial" w:hint="default"/>
        <w:b w:val="0"/>
        <w:bCs w:val="0"/>
        <w:i w:val="0"/>
        <w:iCs w:val="0"/>
        <w:spacing w:val="-1"/>
        <w:w w:val="100"/>
        <w:sz w:val="22"/>
        <w:szCs w:val="22"/>
        <w:lang w:val="en-US" w:eastAsia="en-US" w:bidi="ar-SA"/>
      </w:rPr>
    </w:lvl>
    <w:lvl w:ilvl="1" w:tplc="2FE6FF8C">
      <w:numFmt w:val="bullet"/>
      <w:lvlText w:val=""/>
      <w:lvlJc w:val="left"/>
      <w:pPr>
        <w:ind w:left="858" w:hanging="361"/>
      </w:pPr>
      <w:rPr>
        <w:rFonts w:ascii="Symbol" w:eastAsia="Symbol" w:hAnsi="Symbol" w:cs="Symbol" w:hint="default"/>
        <w:b w:val="0"/>
        <w:bCs w:val="0"/>
        <w:i w:val="0"/>
        <w:iCs w:val="0"/>
        <w:spacing w:val="0"/>
        <w:w w:val="100"/>
        <w:sz w:val="22"/>
        <w:szCs w:val="22"/>
        <w:lang w:val="en-US" w:eastAsia="en-US" w:bidi="ar-SA"/>
      </w:rPr>
    </w:lvl>
    <w:lvl w:ilvl="2" w:tplc="605ADB16">
      <w:numFmt w:val="bullet"/>
      <w:lvlText w:val="•"/>
      <w:lvlJc w:val="left"/>
      <w:pPr>
        <w:ind w:left="2557" w:hanging="361"/>
      </w:pPr>
      <w:rPr>
        <w:rFonts w:hint="default"/>
        <w:lang w:val="en-US" w:eastAsia="en-US" w:bidi="ar-SA"/>
      </w:rPr>
    </w:lvl>
    <w:lvl w:ilvl="3" w:tplc="6F20BD46">
      <w:numFmt w:val="bullet"/>
      <w:lvlText w:val="•"/>
      <w:lvlJc w:val="left"/>
      <w:pPr>
        <w:ind w:left="3405" w:hanging="361"/>
      </w:pPr>
      <w:rPr>
        <w:rFonts w:hint="default"/>
        <w:lang w:val="en-US" w:eastAsia="en-US" w:bidi="ar-SA"/>
      </w:rPr>
    </w:lvl>
    <w:lvl w:ilvl="4" w:tplc="C0CA8EF6">
      <w:numFmt w:val="bullet"/>
      <w:lvlText w:val="•"/>
      <w:lvlJc w:val="left"/>
      <w:pPr>
        <w:ind w:left="4254" w:hanging="361"/>
      </w:pPr>
      <w:rPr>
        <w:rFonts w:hint="default"/>
        <w:lang w:val="en-US" w:eastAsia="en-US" w:bidi="ar-SA"/>
      </w:rPr>
    </w:lvl>
    <w:lvl w:ilvl="5" w:tplc="DC424FC0">
      <w:numFmt w:val="bullet"/>
      <w:lvlText w:val="•"/>
      <w:lvlJc w:val="left"/>
      <w:pPr>
        <w:ind w:left="5103" w:hanging="361"/>
      </w:pPr>
      <w:rPr>
        <w:rFonts w:hint="default"/>
        <w:lang w:val="en-US" w:eastAsia="en-US" w:bidi="ar-SA"/>
      </w:rPr>
    </w:lvl>
    <w:lvl w:ilvl="6" w:tplc="DF90110A">
      <w:numFmt w:val="bullet"/>
      <w:lvlText w:val="•"/>
      <w:lvlJc w:val="left"/>
      <w:pPr>
        <w:ind w:left="5951" w:hanging="361"/>
      </w:pPr>
      <w:rPr>
        <w:rFonts w:hint="default"/>
        <w:lang w:val="en-US" w:eastAsia="en-US" w:bidi="ar-SA"/>
      </w:rPr>
    </w:lvl>
    <w:lvl w:ilvl="7" w:tplc="09ECE3AE">
      <w:numFmt w:val="bullet"/>
      <w:lvlText w:val="•"/>
      <w:lvlJc w:val="left"/>
      <w:pPr>
        <w:ind w:left="6800" w:hanging="361"/>
      </w:pPr>
      <w:rPr>
        <w:rFonts w:hint="default"/>
        <w:lang w:val="en-US" w:eastAsia="en-US" w:bidi="ar-SA"/>
      </w:rPr>
    </w:lvl>
    <w:lvl w:ilvl="8" w:tplc="223A82A8">
      <w:numFmt w:val="bullet"/>
      <w:lvlText w:val="•"/>
      <w:lvlJc w:val="left"/>
      <w:pPr>
        <w:ind w:left="7649" w:hanging="361"/>
      </w:pPr>
      <w:rPr>
        <w:rFonts w:hint="default"/>
        <w:lang w:val="en-US" w:eastAsia="en-US" w:bidi="ar-SA"/>
      </w:rPr>
    </w:lvl>
  </w:abstractNum>
  <w:num w:numId="1" w16cid:durableId="672803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D461D"/>
    <w:rsid w:val="000C1D09"/>
    <w:rsid w:val="000D461D"/>
    <w:rsid w:val="00105C29"/>
    <w:rsid w:val="001C17A4"/>
    <w:rsid w:val="0020289F"/>
    <w:rsid w:val="002763F5"/>
    <w:rsid w:val="00340FFD"/>
    <w:rsid w:val="00446A1A"/>
    <w:rsid w:val="007044C8"/>
    <w:rsid w:val="007E7C32"/>
    <w:rsid w:val="007F7932"/>
    <w:rsid w:val="00A87A07"/>
    <w:rsid w:val="00D7229F"/>
    <w:rsid w:val="00DA2D19"/>
    <w:rsid w:val="00DF3A14"/>
    <w:rsid w:val="00F54EA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7AAAC"/>
  <w15:docId w15:val="{0DC1F164-98B5-4F9F-8903-E09B54DD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C32"/>
    <w:pPr>
      <w:spacing w:before="120" w:after="120" w:line="259" w:lineRule="auto"/>
    </w:pPr>
    <w:rPr>
      <w:rFonts w:ascii="Arial" w:eastAsia="Arial" w:hAnsi="Arial" w:cs="Arial"/>
    </w:rPr>
  </w:style>
  <w:style w:type="paragraph" w:styleId="Heading1">
    <w:name w:val="heading 1"/>
    <w:basedOn w:val="Normal"/>
    <w:uiPriority w:val="9"/>
    <w:qFormat/>
    <w:rsid w:val="007E7C32"/>
    <w:pPr>
      <w:spacing w:before="480" w:after="240"/>
      <w:outlineLvl w:val="0"/>
    </w:pPr>
    <w:rPr>
      <w:b/>
      <w:bCs/>
      <w:color w:val="244061" w:themeColor="accent1" w:themeShade="80"/>
      <w:sz w:val="48"/>
      <w:szCs w:val="28"/>
    </w:rPr>
  </w:style>
  <w:style w:type="paragraph" w:styleId="Heading2">
    <w:name w:val="heading 2"/>
    <w:basedOn w:val="Normal"/>
    <w:next w:val="Normal"/>
    <w:link w:val="Heading2Char"/>
    <w:uiPriority w:val="9"/>
    <w:unhideWhenUsed/>
    <w:qFormat/>
    <w:rsid w:val="007E7C32"/>
    <w:pPr>
      <w:keepNext/>
      <w:keepLines/>
      <w:outlineLvl w:val="1"/>
    </w:pPr>
    <w:rPr>
      <w:rFonts w:eastAsiaTheme="majorEastAsia" w:cstheme="majorBidi"/>
      <w:b/>
      <w:color w:val="009999"/>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28" w:right="769"/>
    </w:pPr>
    <w:rPr>
      <w:sz w:val="48"/>
      <w:szCs w:val="48"/>
    </w:rPr>
  </w:style>
  <w:style w:type="paragraph" w:styleId="ListParagraph">
    <w:name w:val="List Paragraph"/>
    <w:basedOn w:val="Normal"/>
    <w:uiPriority w:val="1"/>
    <w:qFormat/>
    <w:rsid w:val="007E7C32"/>
    <w:pPr>
      <w:numPr>
        <w:numId w:val="1"/>
      </w:numPr>
      <w:tabs>
        <w:tab w:val="left" w:pos="856"/>
        <w:tab w:val="left" w:pos="858"/>
      </w:tabs>
      <w:spacing w:before="121"/>
      <w:ind w:right="264"/>
    </w:pPr>
  </w:style>
  <w:style w:type="paragraph" w:customStyle="1" w:styleId="TableParagraph">
    <w:name w:val="Table Paragraph"/>
    <w:basedOn w:val="Normal"/>
    <w:uiPriority w:val="1"/>
    <w:qFormat/>
  </w:style>
  <w:style w:type="paragraph" w:styleId="Revision">
    <w:name w:val="Revision"/>
    <w:hidden/>
    <w:uiPriority w:val="99"/>
    <w:semiHidden/>
    <w:rsid w:val="0020289F"/>
    <w:pPr>
      <w:widowControl/>
      <w:autoSpaceDE/>
      <w:autoSpaceDN/>
    </w:pPr>
    <w:rPr>
      <w:rFonts w:ascii="Arial" w:eastAsia="Arial" w:hAnsi="Arial" w:cs="Arial"/>
    </w:rPr>
  </w:style>
  <w:style w:type="paragraph" w:styleId="Header">
    <w:name w:val="header"/>
    <w:basedOn w:val="Normal"/>
    <w:link w:val="HeaderChar"/>
    <w:uiPriority w:val="99"/>
    <w:unhideWhenUsed/>
    <w:rsid w:val="00F54EAC"/>
    <w:pPr>
      <w:tabs>
        <w:tab w:val="center" w:pos="4513"/>
        <w:tab w:val="right" w:pos="9026"/>
      </w:tabs>
    </w:pPr>
  </w:style>
  <w:style w:type="character" w:customStyle="1" w:styleId="HeaderChar">
    <w:name w:val="Header Char"/>
    <w:basedOn w:val="DefaultParagraphFont"/>
    <w:link w:val="Header"/>
    <w:uiPriority w:val="99"/>
    <w:rsid w:val="00F54EAC"/>
    <w:rPr>
      <w:rFonts w:ascii="Arial" w:eastAsia="Arial" w:hAnsi="Arial" w:cs="Arial"/>
    </w:rPr>
  </w:style>
  <w:style w:type="paragraph" w:styleId="Footer">
    <w:name w:val="footer"/>
    <w:basedOn w:val="Normal"/>
    <w:link w:val="FooterChar"/>
    <w:uiPriority w:val="99"/>
    <w:unhideWhenUsed/>
    <w:rsid w:val="00DA2D19"/>
    <w:pPr>
      <w:tabs>
        <w:tab w:val="center" w:pos="4513"/>
        <w:tab w:val="right" w:pos="9026"/>
      </w:tabs>
    </w:pPr>
    <w:rPr>
      <w:sz w:val="20"/>
    </w:rPr>
  </w:style>
  <w:style w:type="character" w:customStyle="1" w:styleId="FooterChar">
    <w:name w:val="Footer Char"/>
    <w:basedOn w:val="DefaultParagraphFont"/>
    <w:link w:val="Footer"/>
    <w:uiPriority w:val="99"/>
    <w:rsid w:val="00DA2D19"/>
    <w:rPr>
      <w:rFonts w:ascii="Arial" w:eastAsia="Arial" w:hAnsi="Arial" w:cs="Arial"/>
      <w:sz w:val="20"/>
    </w:rPr>
  </w:style>
  <w:style w:type="character" w:customStyle="1" w:styleId="Heading2Char">
    <w:name w:val="Heading 2 Char"/>
    <w:basedOn w:val="DefaultParagraphFont"/>
    <w:link w:val="Heading2"/>
    <w:uiPriority w:val="9"/>
    <w:rsid w:val="007E7C32"/>
    <w:rPr>
      <w:rFonts w:ascii="Arial" w:eastAsiaTheme="majorEastAsia" w:hAnsi="Arial" w:cstheme="majorBidi"/>
      <w:b/>
      <w:color w:val="009999"/>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491286">
      <w:bodyDiv w:val="1"/>
      <w:marLeft w:val="0"/>
      <w:marRight w:val="0"/>
      <w:marTop w:val="0"/>
      <w:marBottom w:val="0"/>
      <w:divBdr>
        <w:top w:val="none" w:sz="0" w:space="0" w:color="auto"/>
        <w:left w:val="none" w:sz="0" w:space="0" w:color="auto"/>
        <w:bottom w:val="none" w:sz="0" w:space="0" w:color="auto"/>
        <w:right w:val="none" w:sz="0" w:space="0" w:color="auto"/>
      </w:divBdr>
    </w:div>
    <w:div w:id="1406951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bsonline.gov.au/internet/mbsonline/publishing.nsf/Content/Hom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390</Words>
  <Characters>2108</Characters>
  <Application>Microsoft Office Word</Application>
  <DocSecurity>0</DocSecurity>
  <Lines>37</Lines>
  <Paragraphs>19</Paragraphs>
  <ScaleCrop>false</ScaleCrop>
  <HeadingPairs>
    <vt:vector size="2" baseType="variant">
      <vt:variant>
        <vt:lpstr>Title</vt:lpstr>
      </vt:variant>
      <vt:variant>
        <vt:i4>1</vt:i4>
      </vt:variant>
    </vt:vector>
  </HeadingPairs>
  <TitlesOfParts>
    <vt:vector size="1" baseType="lpstr">
      <vt:lpstr>Substantiating ear, nose and throat surgical services.</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for substantiating Ears, Nose and Throat Surgical Services</dc:title>
  <dc:subject>Medicare</dc:subject>
  <dc:creator>Australian Government Department of Health, Disability and Ageing</dc:creator>
  <cp:keywords>compliance guidelines, compliance toolkit, ear, nose, throat, surgical services, ENT surgical services</cp:keywords>
  <cp:lastModifiedBy>MASCHKE, Elvia</cp:lastModifiedBy>
  <cp:revision>10</cp:revision>
  <cp:lastPrinted>2025-08-28T07:02:00Z</cp:lastPrinted>
  <dcterms:created xsi:type="dcterms:W3CDTF">2025-06-11T23:10:00Z</dcterms:created>
  <dcterms:modified xsi:type="dcterms:W3CDTF">2025-08-28T07:02:00Z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0x010100A6AE5D55D2855249BDE6284DECF3A812</vt:lpwstr>
  </property>
  <property fmtid="{D5CDD505-2E9C-101B-9397-08002B2CF9AE}" pid="3" name="Created">
    <vt:filetime>2021-04-26T00:00:00Z</vt:filetime>
  </property>
  <property fmtid="{D5CDD505-2E9C-101B-9397-08002B2CF9AE}" pid="4" name="Creator">
    <vt:lpwstr>Acrobat PDFMaker 21 for Word</vt:lpwstr>
  </property>
  <property fmtid="{D5CDD505-2E9C-101B-9397-08002B2CF9AE}" pid="5" name="File Structure">
    <vt:lpwstr>169;#Style Guide|aa9bcad4-d3b7-4fe1-b475-a8e6573a6ad1</vt:lpwstr>
  </property>
  <property fmtid="{D5CDD505-2E9C-101B-9397-08002B2CF9AE}" pid="6" name="LastSaved">
    <vt:filetime>2025-06-11T00:00:00Z</vt:filetime>
  </property>
  <property fmtid="{D5CDD505-2E9C-101B-9397-08002B2CF9AE}" pid="7" name="Producer">
    <vt:lpwstr>Adobe PDF Library 21.1.174</vt:lpwstr>
  </property>
  <property fmtid="{D5CDD505-2E9C-101B-9397-08002B2CF9AE}" pid="8" name="Project">
    <vt:lpwstr>170;#Style Guide|fae42d66-6622-4466-b060-a03a1a4f59f8</vt:lpwstr>
  </property>
  <property fmtid="{D5CDD505-2E9C-101B-9397-08002B2CF9AE}" pid="9" name="SourceModified">
    <vt:lpwstr>D:20210426061054</vt:lpwstr>
  </property>
  <property fmtid="{D5CDD505-2E9C-101B-9397-08002B2CF9AE}" pid="10" name="ClassificationContentMarkingHeaderShapeIds">
    <vt:lpwstr>1aa5ce1d,4cc65c0e,72dbd0b4</vt:lpwstr>
  </property>
  <property fmtid="{D5CDD505-2E9C-101B-9397-08002B2CF9AE}" pid="11" name="ClassificationContentMarkingHeaderFontProps">
    <vt:lpwstr>#ff0000,12,Calibri</vt:lpwstr>
  </property>
  <property fmtid="{D5CDD505-2E9C-101B-9397-08002B2CF9AE}" pid="12" name="ClassificationContentMarkingHeaderText">
    <vt:lpwstr>OFFICIAL</vt:lpwstr>
  </property>
  <property fmtid="{D5CDD505-2E9C-101B-9397-08002B2CF9AE}" pid="13" name="ClassificationContentMarkingFooterShapeIds">
    <vt:lpwstr>3f7a4179,3b77693b,65f05b7c</vt:lpwstr>
  </property>
  <property fmtid="{D5CDD505-2E9C-101B-9397-08002B2CF9AE}" pid="14" name="ClassificationContentMarkingFooterFontProps">
    <vt:lpwstr>#ff0000,12,Calibri</vt:lpwstr>
  </property>
  <property fmtid="{D5CDD505-2E9C-101B-9397-08002B2CF9AE}" pid="15" name="ClassificationContentMarkingFooterText">
    <vt:lpwstr>OFFICIAL</vt:lpwstr>
  </property>
  <property fmtid="{D5CDD505-2E9C-101B-9397-08002B2CF9AE}" pid="16" name="MSIP_Label_7cd3e8b9-ffed-43a8-b7f4-cc2fa0382d36_Enabled">
    <vt:lpwstr>true</vt:lpwstr>
  </property>
  <property fmtid="{D5CDD505-2E9C-101B-9397-08002B2CF9AE}" pid="17" name="MSIP_Label_7cd3e8b9-ffed-43a8-b7f4-cc2fa0382d36_SetDate">
    <vt:lpwstr>2025-08-27T01:06:33Z</vt:lpwstr>
  </property>
  <property fmtid="{D5CDD505-2E9C-101B-9397-08002B2CF9AE}" pid="18" name="MSIP_Label_7cd3e8b9-ffed-43a8-b7f4-cc2fa0382d36_Method">
    <vt:lpwstr>Privileged</vt:lpwstr>
  </property>
  <property fmtid="{D5CDD505-2E9C-101B-9397-08002B2CF9AE}" pid="19" name="MSIP_Label_7cd3e8b9-ffed-43a8-b7f4-cc2fa0382d36_Name">
    <vt:lpwstr>O</vt:lpwstr>
  </property>
  <property fmtid="{D5CDD505-2E9C-101B-9397-08002B2CF9AE}" pid="20" name="MSIP_Label_7cd3e8b9-ffed-43a8-b7f4-cc2fa0382d36_SiteId">
    <vt:lpwstr>34a3929c-73cf-4954-abfe-147dc3517892</vt:lpwstr>
  </property>
  <property fmtid="{D5CDD505-2E9C-101B-9397-08002B2CF9AE}" pid="21" name="MSIP_Label_7cd3e8b9-ffed-43a8-b7f4-cc2fa0382d36_ActionId">
    <vt:lpwstr>8d5aac96-11e7-43e0-a893-5df90a3ff6f6</vt:lpwstr>
  </property>
  <property fmtid="{D5CDD505-2E9C-101B-9397-08002B2CF9AE}" pid="22" name="MSIP_Label_7cd3e8b9-ffed-43a8-b7f4-cc2fa0382d36_ContentBits">
    <vt:lpwstr>3</vt:lpwstr>
  </property>
  <property fmtid="{D5CDD505-2E9C-101B-9397-08002B2CF9AE}" pid="23" name="MSIP_Label_7cd3e8b9-ffed-43a8-b7f4-cc2fa0382d36_Tag">
    <vt:lpwstr>10, 0, 1, 1</vt:lpwstr>
  </property>
</Properties>
</file>