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2CB6" w14:textId="6377F659" w:rsidR="0027175D" w:rsidRPr="00A966D5" w:rsidRDefault="00A966D5" w:rsidP="00A966D5">
      <w:pPr>
        <w:pStyle w:val="Heading1"/>
      </w:pPr>
      <w:r w:rsidRPr="00A966D5">
        <w:t>Guideline for substantiating coordination of the development of Team Care Arrangements (for a medical practitioner)</w:t>
      </w:r>
    </w:p>
    <w:p w14:paraId="042F2CBA" w14:textId="77777777" w:rsidR="0027175D" w:rsidRDefault="00701615" w:rsidP="00A966D5">
      <w:pPr>
        <w:pStyle w:val="Heading2"/>
      </w:pPr>
      <w:bookmarkStart w:id="0" w:name="What_you_need_to_know"/>
      <w:bookmarkEnd w:id="0"/>
      <w:r>
        <w:t>What you</w:t>
      </w:r>
      <w:r>
        <w:rPr>
          <w:spacing w:val="-4"/>
        </w:rPr>
        <w:t xml:space="preserve"> </w:t>
      </w:r>
      <w:r>
        <w:t>need</w:t>
      </w:r>
      <w:r>
        <w:rPr>
          <w:spacing w:val="-4"/>
        </w:rPr>
        <w:t xml:space="preserve"> </w:t>
      </w:r>
      <w:r>
        <w:t>to</w:t>
      </w:r>
      <w:r>
        <w:rPr>
          <w:spacing w:val="-3"/>
        </w:rPr>
        <w:t xml:space="preserve"> </w:t>
      </w:r>
      <w:r>
        <w:rPr>
          <w:spacing w:val="-4"/>
        </w:rPr>
        <w:t>know</w:t>
      </w:r>
    </w:p>
    <w:p w14:paraId="042F2CBB" w14:textId="77777777" w:rsidR="0027175D" w:rsidRPr="00A966D5" w:rsidRDefault="00701615" w:rsidP="00A966D5">
      <w:r w:rsidRPr="00A966D5">
        <w:t>This guideline outlines what you can do to substantiate the coordination of the development of Team Care Arrangements rendered by eligible medical practitioners for Medicare Benefits Schedule (MBS) item 723.</w:t>
      </w:r>
    </w:p>
    <w:p w14:paraId="042F2CBC" w14:textId="104C9BCF" w:rsidR="0027175D" w:rsidRPr="00A966D5" w:rsidRDefault="00701615" w:rsidP="00A966D5">
      <w:r w:rsidRPr="00A966D5">
        <w:t xml:space="preserve">The guideline is not </w:t>
      </w:r>
      <w:r w:rsidR="00C420C0" w:rsidRPr="00A966D5">
        <w:t>exhaustive,</w:t>
      </w:r>
      <w:r w:rsidRPr="00A966D5">
        <w:t xml:space="preserve"> and you can respond to a Medicare compliance audit or review using any documents you think substantiate the concern raised.</w:t>
      </w:r>
    </w:p>
    <w:p w14:paraId="042F2CBD" w14:textId="77777777" w:rsidR="0027175D" w:rsidRPr="00A966D5" w:rsidRDefault="00701615" w:rsidP="00A966D5">
      <w:r w:rsidRPr="00A966D5">
        <w:t xml:space="preserve">However, we may </w:t>
      </w:r>
      <w:proofErr w:type="gramStart"/>
      <w:r w:rsidRPr="00A966D5">
        <w:t>determine</w:t>
      </w:r>
      <w:proofErr w:type="gramEnd"/>
      <w:r w:rsidRPr="00A966D5">
        <w:t xml:space="preserve"> more information is needed and request additional documentation to substantiate </w:t>
      </w:r>
      <w:proofErr w:type="gramStart"/>
      <w:r w:rsidRPr="00A966D5">
        <w:t>services</w:t>
      </w:r>
      <w:proofErr w:type="gramEnd"/>
      <w:r w:rsidRPr="00A966D5">
        <w:t xml:space="preserve"> you have </w:t>
      </w:r>
      <w:proofErr w:type="gramStart"/>
      <w:r w:rsidRPr="00A966D5">
        <w:t>claimed</w:t>
      </w:r>
      <w:proofErr w:type="gramEnd"/>
      <w:r w:rsidRPr="00A966D5">
        <w:t>.</w:t>
      </w:r>
    </w:p>
    <w:p w14:paraId="042F2CBE" w14:textId="77777777" w:rsidR="0027175D" w:rsidRPr="00A966D5" w:rsidRDefault="00701615" w:rsidP="00A966D5">
      <w:r w:rsidRPr="00A966D5">
        <w:t xml:space="preserve">Read the </w:t>
      </w:r>
      <w:hyperlink r:id="rId7">
        <w:r w:rsidRPr="00A966D5">
          <w:rPr>
            <w:rStyle w:val="Hyperlink"/>
          </w:rPr>
          <w:t>health professional guidelines</w:t>
        </w:r>
      </w:hyperlink>
      <w:r w:rsidRPr="00A966D5">
        <w:t xml:space="preserve"> about substantiating claims for Medicare compliance purposes before proceeding.</w:t>
      </w:r>
    </w:p>
    <w:p w14:paraId="042F2CBF" w14:textId="77777777" w:rsidR="0027175D" w:rsidRDefault="00701615" w:rsidP="00A966D5">
      <w:pPr>
        <w:pStyle w:val="Heading2"/>
      </w:pPr>
      <w:bookmarkStart w:id="1" w:name="Documents_you_may_use_to_substantiate_a_"/>
      <w:bookmarkEnd w:id="1"/>
      <w:r>
        <w:t>Documents</w:t>
      </w:r>
      <w:r>
        <w:rPr>
          <w:spacing w:val="-1"/>
        </w:rPr>
        <w:t xml:space="preserve"> </w:t>
      </w:r>
      <w:r>
        <w:t>you</w:t>
      </w:r>
      <w:r>
        <w:rPr>
          <w:spacing w:val="-4"/>
        </w:rPr>
        <w:t xml:space="preserve"> </w:t>
      </w:r>
      <w:r>
        <w:t>may</w:t>
      </w:r>
      <w:r>
        <w:rPr>
          <w:spacing w:val="-12"/>
        </w:rPr>
        <w:t xml:space="preserve"> </w:t>
      </w:r>
      <w:r>
        <w:t>use</w:t>
      </w:r>
      <w:r>
        <w:rPr>
          <w:spacing w:val="-3"/>
        </w:rPr>
        <w:t xml:space="preserve"> </w:t>
      </w:r>
      <w:r>
        <w:t>to</w:t>
      </w:r>
      <w:r>
        <w:rPr>
          <w:spacing w:val="-4"/>
        </w:rPr>
        <w:t xml:space="preserve"> </w:t>
      </w:r>
      <w:r>
        <w:t>substantiate</w:t>
      </w:r>
      <w:r>
        <w:rPr>
          <w:spacing w:val="-6"/>
        </w:rPr>
        <w:t xml:space="preserve"> </w:t>
      </w:r>
      <w:r>
        <w:t>a claim</w:t>
      </w:r>
    </w:p>
    <w:p w14:paraId="042F2CC0" w14:textId="77777777" w:rsidR="0027175D" w:rsidRPr="00A966D5" w:rsidRDefault="00701615" w:rsidP="00A966D5">
      <w:r w:rsidRPr="00A966D5">
        <w:t>Any document you give us should have been created during or as soon as practicable after the treatment occurred. It should include the patient's name and the date the treatment was provided.</w:t>
      </w:r>
    </w:p>
    <w:p w14:paraId="042F2CC1" w14:textId="77777777" w:rsidR="0027175D" w:rsidRPr="00A966D5" w:rsidRDefault="00701615" w:rsidP="00A966D5">
      <w:r w:rsidRPr="00A966D5">
        <w:t xml:space="preserve">To </w:t>
      </w:r>
      <w:proofErr w:type="gramStart"/>
      <w:r w:rsidRPr="00A966D5">
        <w:t>substantiate</w:t>
      </w:r>
      <w:proofErr w:type="gramEnd"/>
      <w:r w:rsidRPr="00A966D5">
        <w:t xml:space="preserve"> that the coordination of Team Care Arrangements has occurred, you may provide:</w:t>
      </w:r>
    </w:p>
    <w:p w14:paraId="042F2CC2" w14:textId="77777777" w:rsidR="0027175D" w:rsidRDefault="00701615">
      <w:pPr>
        <w:pStyle w:val="ListParagraph"/>
        <w:numPr>
          <w:ilvl w:val="0"/>
          <w:numId w:val="1"/>
        </w:numPr>
        <w:tabs>
          <w:tab w:val="left" w:pos="858"/>
        </w:tabs>
        <w:spacing w:before="120"/>
        <w:ind w:right="468"/>
        <w:rPr>
          <w:rFonts w:ascii="Symbol" w:hAnsi="Symbol"/>
        </w:rPr>
      </w:pPr>
      <w:r>
        <w:rPr>
          <w:b/>
        </w:rPr>
        <w:t xml:space="preserve">a copy or excerpt of a document describing the Team Care Arrangements </w:t>
      </w:r>
      <w:r>
        <w:t>- clearly</w:t>
      </w:r>
      <w:r>
        <w:rPr>
          <w:spacing w:val="-4"/>
        </w:rPr>
        <w:t xml:space="preserve"> </w:t>
      </w:r>
      <w:r>
        <w:t>showing the</w:t>
      </w:r>
      <w:r>
        <w:rPr>
          <w:spacing w:val="-4"/>
        </w:rPr>
        <w:t xml:space="preserve"> </w:t>
      </w:r>
      <w:r>
        <w:t>patient's</w:t>
      </w:r>
      <w:r>
        <w:rPr>
          <w:spacing w:val="-4"/>
        </w:rPr>
        <w:t xml:space="preserve"> </w:t>
      </w:r>
      <w:r>
        <w:t>name</w:t>
      </w:r>
      <w:r>
        <w:rPr>
          <w:spacing w:val="-4"/>
        </w:rPr>
        <w:t xml:space="preserve"> </w:t>
      </w:r>
      <w:r>
        <w:t>and</w:t>
      </w:r>
      <w:r>
        <w:rPr>
          <w:spacing w:val="-4"/>
        </w:rPr>
        <w:t xml:space="preserve"> </w:t>
      </w:r>
      <w:r>
        <w:t>information</w:t>
      </w:r>
      <w:r>
        <w:rPr>
          <w:spacing w:val="-3"/>
        </w:rPr>
        <w:t xml:space="preserve"> </w:t>
      </w:r>
      <w:r>
        <w:t>that</w:t>
      </w:r>
      <w:r>
        <w:rPr>
          <w:spacing w:val="-4"/>
        </w:rPr>
        <w:t xml:space="preserve"> </w:t>
      </w:r>
      <w:r>
        <w:t>meets</w:t>
      </w:r>
      <w:r>
        <w:rPr>
          <w:spacing w:val="-2"/>
        </w:rPr>
        <w:t xml:space="preserve"> </w:t>
      </w:r>
      <w:r>
        <w:t>all</w:t>
      </w:r>
      <w:r>
        <w:rPr>
          <w:spacing w:val="-3"/>
        </w:rPr>
        <w:t xml:space="preserve"> </w:t>
      </w:r>
      <w:r>
        <w:t>the</w:t>
      </w:r>
      <w:r>
        <w:rPr>
          <w:spacing w:val="-4"/>
        </w:rPr>
        <w:t xml:space="preserve"> </w:t>
      </w:r>
      <w:r>
        <w:t>requirements outlined in the MBS descriptor</w:t>
      </w:r>
    </w:p>
    <w:p w14:paraId="042F2CC3" w14:textId="77777777" w:rsidR="0027175D" w:rsidRPr="00A966D5" w:rsidRDefault="00701615" w:rsidP="00A966D5">
      <w:r w:rsidRPr="00A966D5">
        <w:t>Note: for patients to be eligible for referral services, for example items 10950 to 10970 a valid GP Management Plan must also exist for the patient (item 721).</w:t>
      </w:r>
    </w:p>
    <w:p w14:paraId="042F2CC4" w14:textId="77777777" w:rsidR="0027175D" w:rsidRDefault="00701615" w:rsidP="00A966D5">
      <w:r>
        <w:t>Rule</w:t>
      </w:r>
      <w:r>
        <w:rPr>
          <w:spacing w:val="-3"/>
        </w:rPr>
        <w:t xml:space="preserve"> </w:t>
      </w:r>
      <w:r>
        <w:t>2.17.4</w:t>
      </w:r>
      <w:r>
        <w:rPr>
          <w:spacing w:val="-4"/>
        </w:rPr>
        <w:t xml:space="preserve"> </w:t>
      </w:r>
      <w:r>
        <w:t>of</w:t>
      </w:r>
      <w:r>
        <w:rPr>
          <w:spacing w:val="-1"/>
        </w:rPr>
        <w:t xml:space="preserve"> </w:t>
      </w:r>
      <w:r>
        <w:t>the</w:t>
      </w:r>
      <w:r>
        <w:rPr>
          <w:spacing w:val="-4"/>
        </w:rPr>
        <w:t xml:space="preserve"> </w:t>
      </w:r>
      <w:hyperlink r:id="rId8">
        <w:r>
          <w:rPr>
            <w:i/>
            <w:color w:val="0000FF"/>
            <w:u w:val="single" w:color="0000FF"/>
          </w:rPr>
          <w:t>Health</w:t>
        </w:r>
        <w:r>
          <w:rPr>
            <w:i/>
            <w:color w:val="0000FF"/>
            <w:spacing w:val="-4"/>
            <w:u w:val="single" w:color="0000FF"/>
          </w:rPr>
          <w:t xml:space="preserve"> </w:t>
        </w:r>
        <w:r>
          <w:rPr>
            <w:i/>
            <w:color w:val="0000FF"/>
            <w:u w:val="single" w:color="0000FF"/>
          </w:rPr>
          <w:t>Insurance</w:t>
        </w:r>
        <w:r>
          <w:rPr>
            <w:i/>
            <w:color w:val="0000FF"/>
            <w:spacing w:val="-4"/>
            <w:u w:val="single" w:color="0000FF"/>
          </w:rPr>
          <w:t xml:space="preserve"> </w:t>
        </w:r>
        <w:r>
          <w:rPr>
            <w:i/>
            <w:color w:val="0000FF"/>
            <w:u w:val="single" w:color="0000FF"/>
          </w:rPr>
          <w:t>(General</w:t>
        </w:r>
        <w:r>
          <w:rPr>
            <w:i/>
            <w:color w:val="0000FF"/>
            <w:spacing w:val="-3"/>
            <w:u w:val="single" w:color="0000FF"/>
          </w:rPr>
          <w:t xml:space="preserve"> </w:t>
        </w:r>
        <w:r>
          <w:rPr>
            <w:i/>
            <w:color w:val="0000FF"/>
            <w:u w:val="single" w:color="0000FF"/>
          </w:rPr>
          <w:t>Medical</w:t>
        </w:r>
        <w:r>
          <w:rPr>
            <w:i/>
            <w:color w:val="0000FF"/>
            <w:spacing w:val="-3"/>
            <w:u w:val="single" w:color="0000FF"/>
          </w:rPr>
          <w:t xml:space="preserve"> </w:t>
        </w:r>
        <w:r>
          <w:rPr>
            <w:i/>
            <w:color w:val="0000FF"/>
            <w:u w:val="single" w:color="0000FF"/>
          </w:rPr>
          <w:t>Services</w:t>
        </w:r>
        <w:r>
          <w:rPr>
            <w:i/>
            <w:color w:val="0000FF"/>
            <w:spacing w:val="-2"/>
            <w:u w:val="single" w:color="0000FF"/>
          </w:rPr>
          <w:t xml:space="preserve"> </w:t>
        </w:r>
        <w:r>
          <w:rPr>
            <w:i/>
            <w:color w:val="0000FF"/>
            <w:u w:val="single" w:color="0000FF"/>
          </w:rPr>
          <w:t>Table)</w:t>
        </w:r>
        <w:r>
          <w:rPr>
            <w:i/>
            <w:color w:val="0000FF"/>
            <w:spacing w:val="-3"/>
            <w:u w:val="single" w:color="0000FF"/>
          </w:rPr>
          <w:t xml:space="preserve"> </w:t>
        </w:r>
        <w:r>
          <w:rPr>
            <w:i/>
            <w:color w:val="0000FF"/>
            <w:u w:val="single" w:color="0000FF"/>
          </w:rPr>
          <w:t>Regulation</w:t>
        </w:r>
        <w:r>
          <w:rPr>
            <w:i/>
            <w:color w:val="0000FF"/>
            <w:spacing w:val="-3"/>
            <w:u w:val="single" w:color="0000FF"/>
          </w:rPr>
          <w:t xml:space="preserve"> </w:t>
        </w:r>
        <w:r>
          <w:rPr>
            <w:i/>
            <w:color w:val="0000FF"/>
            <w:u w:val="single" w:color="0000FF"/>
          </w:rPr>
          <w:t>2016</w:t>
        </w:r>
      </w:hyperlink>
      <w:r>
        <w:t>,</w:t>
      </w:r>
      <w:r>
        <w:rPr>
          <w:spacing w:val="-3"/>
        </w:rPr>
        <w:t xml:space="preserve"> </w:t>
      </w:r>
      <w:r>
        <w:t>as reflected in MBS explanatory note A37, outlines all required components to coordinate the development of team care arrangements.</w:t>
      </w:r>
    </w:p>
    <w:p w14:paraId="042F2CC5" w14:textId="77777777" w:rsidR="0027175D" w:rsidRPr="00A966D5" w:rsidRDefault="00701615" w:rsidP="00A966D5">
      <w:r w:rsidRPr="00A966D5">
        <w:t>Additional supporting evidence may include:</w:t>
      </w:r>
    </w:p>
    <w:p w14:paraId="042F2CC6" w14:textId="77777777" w:rsidR="0027175D" w:rsidRDefault="00701615">
      <w:pPr>
        <w:pStyle w:val="ListParagraph"/>
        <w:numPr>
          <w:ilvl w:val="0"/>
          <w:numId w:val="1"/>
        </w:numPr>
        <w:tabs>
          <w:tab w:val="left" w:pos="858"/>
        </w:tabs>
        <w:ind w:right="134"/>
        <w:rPr>
          <w:rFonts w:ascii="Symbol" w:hAnsi="Symbol"/>
        </w:rPr>
      </w:pPr>
      <w:r>
        <w:rPr>
          <w:b/>
        </w:rPr>
        <w:t>an</w:t>
      </w:r>
      <w:r>
        <w:rPr>
          <w:b/>
          <w:spacing w:val="-2"/>
        </w:rPr>
        <w:t xml:space="preserve"> </w:t>
      </w:r>
      <w:r>
        <w:rPr>
          <w:b/>
        </w:rPr>
        <w:t>excerpt/s</w:t>
      </w:r>
      <w:r>
        <w:rPr>
          <w:b/>
          <w:spacing w:val="-4"/>
        </w:rPr>
        <w:t xml:space="preserve"> </w:t>
      </w:r>
      <w:r>
        <w:rPr>
          <w:b/>
        </w:rPr>
        <w:t>from</w:t>
      </w:r>
      <w:r>
        <w:rPr>
          <w:b/>
          <w:spacing w:val="-3"/>
        </w:rPr>
        <w:t xml:space="preserve"> </w:t>
      </w:r>
      <w:r>
        <w:rPr>
          <w:b/>
        </w:rPr>
        <w:t>the</w:t>
      </w:r>
      <w:r>
        <w:rPr>
          <w:b/>
          <w:spacing w:val="-2"/>
        </w:rPr>
        <w:t xml:space="preserve"> </w:t>
      </w:r>
      <w:r>
        <w:rPr>
          <w:b/>
        </w:rPr>
        <w:t>patient's</w:t>
      </w:r>
      <w:r>
        <w:rPr>
          <w:b/>
          <w:spacing w:val="-2"/>
        </w:rPr>
        <w:t xml:space="preserve"> </w:t>
      </w:r>
      <w:r>
        <w:rPr>
          <w:b/>
        </w:rPr>
        <w:t>clinical</w:t>
      </w:r>
      <w:r>
        <w:rPr>
          <w:b/>
          <w:spacing w:val="-2"/>
        </w:rPr>
        <w:t xml:space="preserve"> </w:t>
      </w:r>
      <w:r>
        <w:rPr>
          <w:b/>
        </w:rPr>
        <w:t>file</w:t>
      </w:r>
      <w:r>
        <w:rPr>
          <w:b/>
          <w:spacing w:val="-6"/>
        </w:rPr>
        <w:t xml:space="preserve"> </w:t>
      </w:r>
      <w:r>
        <w:t>- clearly</w:t>
      </w:r>
      <w:r>
        <w:rPr>
          <w:spacing w:val="-4"/>
        </w:rPr>
        <w:t xml:space="preserve"> </w:t>
      </w:r>
      <w:r>
        <w:t>showing</w:t>
      </w:r>
      <w:r>
        <w:rPr>
          <w:spacing w:val="-2"/>
        </w:rPr>
        <w:t xml:space="preserve"> </w:t>
      </w:r>
      <w:r>
        <w:t>the</w:t>
      </w:r>
      <w:r>
        <w:rPr>
          <w:spacing w:val="-2"/>
        </w:rPr>
        <w:t xml:space="preserve"> </w:t>
      </w:r>
      <w:r>
        <w:t>patient's</w:t>
      </w:r>
      <w:r>
        <w:rPr>
          <w:spacing w:val="-1"/>
        </w:rPr>
        <w:t xml:space="preserve"> </w:t>
      </w:r>
      <w:r>
        <w:t>name,</w:t>
      </w:r>
      <w:r>
        <w:rPr>
          <w:spacing w:val="-3"/>
        </w:rPr>
        <w:t xml:space="preserve"> </w:t>
      </w:r>
      <w:r>
        <w:t xml:space="preserve">the date of service and the date/s that valid Team Care Arrangements were coordinated and agreed to by the patient. There should be a minimum of two collaborating providers details listed as part of the Team Care Arrangements. It should also collectively contain enough information showing all the elements of the Team Care </w:t>
      </w:r>
      <w:r>
        <w:rPr>
          <w:spacing w:val="-2"/>
        </w:rPr>
        <w:t>Arrangements</w:t>
      </w:r>
    </w:p>
    <w:p w14:paraId="042F2CC7" w14:textId="77777777" w:rsidR="0027175D" w:rsidRDefault="00701615">
      <w:pPr>
        <w:pStyle w:val="ListParagraph"/>
        <w:numPr>
          <w:ilvl w:val="0"/>
          <w:numId w:val="1"/>
        </w:numPr>
        <w:tabs>
          <w:tab w:val="left" w:pos="859"/>
        </w:tabs>
        <w:spacing w:before="121" w:line="237" w:lineRule="auto"/>
        <w:ind w:left="859" w:right="383"/>
        <w:rPr>
          <w:rFonts w:ascii="Symbol" w:hAnsi="Symbol"/>
        </w:rPr>
      </w:pPr>
      <w:r>
        <w:rPr>
          <w:b/>
        </w:rPr>
        <w:t>a copy or excerpt of a document showing that a review or amendment of the Team</w:t>
      </w:r>
      <w:r>
        <w:rPr>
          <w:b/>
          <w:spacing w:val="-2"/>
        </w:rPr>
        <w:t xml:space="preserve"> </w:t>
      </w:r>
      <w:r>
        <w:rPr>
          <w:b/>
        </w:rPr>
        <w:t>Care Arrangements</w:t>
      </w:r>
      <w:r>
        <w:rPr>
          <w:b/>
          <w:spacing w:val="-3"/>
        </w:rPr>
        <w:t xml:space="preserve"> </w:t>
      </w:r>
      <w:r>
        <w:rPr>
          <w:b/>
        </w:rPr>
        <w:t>has</w:t>
      </w:r>
      <w:r>
        <w:rPr>
          <w:b/>
          <w:spacing w:val="-5"/>
        </w:rPr>
        <w:t xml:space="preserve"> </w:t>
      </w:r>
      <w:r>
        <w:rPr>
          <w:b/>
        </w:rPr>
        <w:t>occurred</w:t>
      </w:r>
      <w:r>
        <w:rPr>
          <w:b/>
          <w:spacing w:val="-4"/>
        </w:rPr>
        <w:t xml:space="preserve"> </w:t>
      </w:r>
      <w:r>
        <w:t>-</w:t>
      </w:r>
      <w:r>
        <w:rPr>
          <w:spacing w:val="-4"/>
        </w:rPr>
        <w:t xml:space="preserve"> </w:t>
      </w:r>
      <w:r>
        <w:t>clearly</w:t>
      </w:r>
      <w:r>
        <w:rPr>
          <w:spacing w:val="-5"/>
        </w:rPr>
        <w:t xml:space="preserve"> </w:t>
      </w:r>
      <w:r>
        <w:t>showing the</w:t>
      </w:r>
      <w:r>
        <w:rPr>
          <w:spacing w:val="-5"/>
        </w:rPr>
        <w:t xml:space="preserve"> </w:t>
      </w:r>
      <w:r>
        <w:t>patient's</w:t>
      </w:r>
      <w:r>
        <w:rPr>
          <w:spacing w:val="-5"/>
        </w:rPr>
        <w:t xml:space="preserve"> </w:t>
      </w:r>
      <w:r>
        <w:t>name</w:t>
      </w:r>
      <w:r>
        <w:rPr>
          <w:spacing w:val="-3"/>
        </w:rPr>
        <w:t xml:space="preserve"> </w:t>
      </w:r>
      <w:r>
        <w:t>and</w:t>
      </w:r>
    </w:p>
    <w:p w14:paraId="042F2CC8" w14:textId="77777777" w:rsidR="0027175D" w:rsidRDefault="0027175D">
      <w:pPr>
        <w:spacing w:line="237" w:lineRule="auto"/>
        <w:rPr>
          <w:rFonts w:ascii="Symbol" w:hAnsi="Symbol"/>
        </w:rPr>
        <w:sectPr w:rsidR="0027175D">
          <w:headerReference w:type="even" r:id="rId9"/>
          <w:headerReference w:type="default" r:id="rId10"/>
          <w:footerReference w:type="even" r:id="rId11"/>
          <w:footerReference w:type="default" r:id="rId12"/>
          <w:headerReference w:type="first" r:id="rId13"/>
          <w:footerReference w:type="first" r:id="rId14"/>
          <w:type w:val="continuous"/>
          <w:pgSz w:w="11910" w:h="16840"/>
          <w:pgMar w:top="2180" w:right="1280" w:bottom="1160" w:left="1280" w:header="783" w:footer="962" w:gutter="0"/>
          <w:pgNumType w:start="1"/>
          <w:cols w:space="720"/>
        </w:sectPr>
      </w:pPr>
    </w:p>
    <w:p w14:paraId="042F2CC9" w14:textId="77777777" w:rsidR="0027175D" w:rsidRPr="00A966D5" w:rsidRDefault="00701615" w:rsidP="00A966D5">
      <w:r w:rsidRPr="00A966D5">
        <w:lastRenderedPageBreak/>
        <w:t>the date of the review of the Team Care Arrangements. This copy or excerpt should include all elements to meet the requirements in the MBS descriptor for Item 732</w:t>
      </w:r>
    </w:p>
    <w:p w14:paraId="042F2CCB" w14:textId="36DCABE1" w:rsidR="0027175D" w:rsidRPr="00A966D5" w:rsidRDefault="00701615" w:rsidP="007E1B2C">
      <w:r w:rsidRPr="00A966D5">
        <w:t>Note: rule 2.17.5 of the Health Insurance (General Medical Services Table) Regulation 2016, as reflected in MBS explanatory note A37, outlines all required components to coordinate a review of team care arrangements.</w:t>
      </w:r>
    </w:p>
    <w:p w14:paraId="042F2CCC" w14:textId="77777777" w:rsidR="0027175D" w:rsidRPr="00A966D5" w:rsidRDefault="00701615" w:rsidP="00A966D5">
      <w:r w:rsidRPr="00A966D5">
        <w:t xml:space="preserve">In most cases, a patient's clinical information will be the only way to confirm that a specific service was provided, and </w:t>
      </w:r>
      <w:proofErr w:type="gramStart"/>
      <w:r w:rsidRPr="00A966D5">
        <w:t>substantiate you received</w:t>
      </w:r>
      <w:proofErr w:type="gramEnd"/>
      <w:r w:rsidRPr="00A966D5">
        <w:t xml:space="preserve"> the correct Medicare benefit.</w:t>
      </w:r>
    </w:p>
    <w:p w14:paraId="042F2CCD" w14:textId="77777777" w:rsidR="0027175D" w:rsidRPr="00A966D5" w:rsidRDefault="00701615" w:rsidP="00A966D5">
      <w:r w:rsidRPr="00A966D5">
        <w:t>If you need to use a patient's clinical information you can censor any details that aren't relevant. You can also choose to provide the information to one of our medical advisers.</w:t>
      </w:r>
    </w:p>
    <w:p w14:paraId="042F2CCE" w14:textId="77777777" w:rsidR="0027175D" w:rsidRPr="00A966D5" w:rsidRDefault="00701615" w:rsidP="00A966D5">
      <w:pPr>
        <w:pStyle w:val="Heading2"/>
      </w:pPr>
      <w:bookmarkStart w:id="2" w:name="Resources"/>
      <w:bookmarkEnd w:id="2"/>
      <w:r w:rsidRPr="00A966D5">
        <w:t>Resources</w:t>
      </w:r>
    </w:p>
    <w:p w14:paraId="042F2CCF" w14:textId="77777777" w:rsidR="0027175D" w:rsidRDefault="00701615">
      <w:pPr>
        <w:pStyle w:val="ListParagraph"/>
        <w:numPr>
          <w:ilvl w:val="0"/>
          <w:numId w:val="1"/>
        </w:numPr>
        <w:tabs>
          <w:tab w:val="left" w:pos="858"/>
        </w:tabs>
        <w:spacing w:before="123"/>
        <w:ind w:hanging="360"/>
        <w:rPr>
          <w:rFonts w:ascii="Symbol" w:hAnsi="Symbol"/>
        </w:rPr>
      </w:pPr>
      <w:hyperlink r:id="rId15">
        <w:r>
          <w:rPr>
            <w:color w:val="0000FF"/>
            <w:u w:val="single" w:color="0000FF"/>
          </w:rPr>
          <w:t>Health</w:t>
        </w:r>
        <w:r>
          <w:rPr>
            <w:color w:val="0000FF"/>
            <w:spacing w:val="-7"/>
            <w:u w:val="single" w:color="0000FF"/>
          </w:rPr>
          <w:t xml:space="preserve"> </w:t>
        </w:r>
        <w:r>
          <w:rPr>
            <w:color w:val="0000FF"/>
            <w:u w:val="single" w:color="0000FF"/>
          </w:rPr>
          <w:t>Insurance</w:t>
        </w:r>
        <w:r>
          <w:rPr>
            <w:color w:val="0000FF"/>
            <w:spacing w:val="-8"/>
            <w:u w:val="single" w:color="0000FF"/>
          </w:rPr>
          <w:t xml:space="preserve"> </w:t>
        </w:r>
        <w:r>
          <w:rPr>
            <w:color w:val="0000FF"/>
            <w:u w:val="single" w:color="0000FF"/>
          </w:rPr>
          <w:t>(General</w:t>
        </w:r>
        <w:r>
          <w:rPr>
            <w:color w:val="0000FF"/>
            <w:spacing w:val="-6"/>
            <w:u w:val="single" w:color="0000FF"/>
          </w:rPr>
          <w:t xml:space="preserve"> </w:t>
        </w:r>
        <w:r>
          <w:rPr>
            <w:color w:val="0000FF"/>
            <w:u w:val="single" w:color="0000FF"/>
          </w:rPr>
          <w:t>Medical</w:t>
        </w:r>
        <w:r>
          <w:rPr>
            <w:color w:val="0000FF"/>
            <w:spacing w:val="-6"/>
            <w:u w:val="single" w:color="0000FF"/>
          </w:rPr>
          <w:t xml:space="preserve"> </w:t>
        </w:r>
        <w:r>
          <w:rPr>
            <w:color w:val="0000FF"/>
            <w:u w:val="single" w:color="0000FF"/>
          </w:rPr>
          <w:t>Services</w:t>
        </w:r>
        <w:r>
          <w:rPr>
            <w:color w:val="0000FF"/>
            <w:spacing w:val="-6"/>
            <w:u w:val="single" w:color="0000FF"/>
          </w:rPr>
          <w:t xml:space="preserve"> </w:t>
        </w:r>
        <w:r>
          <w:rPr>
            <w:color w:val="0000FF"/>
            <w:u w:val="single" w:color="0000FF"/>
          </w:rPr>
          <w:t>Table)</w:t>
        </w:r>
        <w:r>
          <w:rPr>
            <w:color w:val="0000FF"/>
            <w:spacing w:val="-4"/>
            <w:u w:val="single" w:color="0000FF"/>
          </w:rPr>
          <w:t xml:space="preserve"> </w:t>
        </w:r>
        <w:r>
          <w:rPr>
            <w:color w:val="0000FF"/>
            <w:u w:val="single" w:color="0000FF"/>
          </w:rPr>
          <w:t>Regulation</w:t>
        </w:r>
        <w:r>
          <w:rPr>
            <w:color w:val="0000FF"/>
            <w:spacing w:val="-6"/>
            <w:u w:val="single" w:color="0000FF"/>
          </w:rPr>
          <w:t xml:space="preserve"> </w:t>
        </w:r>
        <w:r>
          <w:rPr>
            <w:color w:val="0000FF"/>
            <w:spacing w:val="-4"/>
            <w:u w:val="single" w:color="0000FF"/>
          </w:rPr>
          <w:t>2016</w:t>
        </w:r>
      </w:hyperlink>
    </w:p>
    <w:p w14:paraId="042F2CD0" w14:textId="77777777" w:rsidR="0027175D" w:rsidRDefault="00701615">
      <w:pPr>
        <w:pStyle w:val="ListParagraph"/>
        <w:numPr>
          <w:ilvl w:val="0"/>
          <w:numId w:val="1"/>
        </w:numPr>
        <w:tabs>
          <w:tab w:val="left" w:pos="858"/>
        </w:tabs>
        <w:spacing w:before="117"/>
        <w:ind w:hanging="360"/>
        <w:rPr>
          <w:rFonts w:ascii="Symbol" w:hAnsi="Symbol"/>
        </w:rPr>
      </w:pPr>
      <w:hyperlink r:id="rId16">
        <w:r>
          <w:rPr>
            <w:color w:val="0000FF"/>
            <w:u w:val="single" w:color="0000FF"/>
          </w:rPr>
          <w:t>MBS</w:t>
        </w:r>
        <w:r>
          <w:rPr>
            <w:color w:val="0000FF"/>
            <w:spacing w:val="-5"/>
            <w:u w:val="single" w:color="0000FF"/>
          </w:rPr>
          <w:t xml:space="preserve"> </w:t>
        </w:r>
        <w:r>
          <w:rPr>
            <w:color w:val="0000FF"/>
            <w:spacing w:val="-2"/>
            <w:u w:val="single" w:color="0000FF"/>
          </w:rPr>
          <w:t>Online</w:t>
        </w:r>
      </w:hyperlink>
    </w:p>
    <w:p w14:paraId="042F2CD1" w14:textId="77777777" w:rsidR="0027175D" w:rsidRDefault="00701615">
      <w:pPr>
        <w:pStyle w:val="ListParagraph"/>
        <w:numPr>
          <w:ilvl w:val="0"/>
          <w:numId w:val="1"/>
        </w:numPr>
        <w:tabs>
          <w:tab w:val="left" w:pos="858"/>
        </w:tabs>
        <w:ind w:hanging="360"/>
        <w:rPr>
          <w:rFonts w:ascii="Symbol" w:hAnsi="Symbol"/>
        </w:rPr>
      </w:pPr>
      <w:hyperlink r:id="rId17">
        <w:r>
          <w:rPr>
            <w:color w:val="0000FF"/>
            <w:u w:val="single" w:color="0000FF"/>
          </w:rPr>
          <w:t>Administrative</w:t>
        </w:r>
        <w:r>
          <w:rPr>
            <w:color w:val="0000FF"/>
            <w:spacing w:val="-10"/>
            <w:u w:val="single" w:color="0000FF"/>
          </w:rPr>
          <w:t xml:space="preserve"> </w:t>
        </w:r>
        <w:r>
          <w:rPr>
            <w:color w:val="0000FF"/>
            <w:u w:val="single" w:color="0000FF"/>
          </w:rPr>
          <w:t>Record</w:t>
        </w:r>
        <w:r>
          <w:rPr>
            <w:color w:val="0000FF"/>
            <w:spacing w:val="-8"/>
            <w:u w:val="single" w:color="0000FF"/>
          </w:rPr>
          <w:t xml:space="preserve"> </w:t>
        </w:r>
        <w:r>
          <w:rPr>
            <w:color w:val="0000FF"/>
            <w:u w:val="single" w:color="0000FF"/>
          </w:rPr>
          <w:t>Keeping</w:t>
        </w:r>
        <w:r>
          <w:rPr>
            <w:color w:val="0000FF"/>
            <w:spacing w:val="-7"/>
            <w:u w:val="single" w:color="0000FF"/>
          </w:rPr>
          <w:t xml:space="preserve"> </w:t>
        </w:r>
        <w:r>
          <w:rPr>
            <w:color w:val="0000FF"/>
            <w:u w:val="single" w:color="0000FF"/>
          </w:rPr>
          <w:t>Guidelines</w:t>
        </w:r>
        <w:r>
          <w:rPr>
            <w:color w:val="0000FF"/>
            <w:spacing w:val="-9"/>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Health</w:t>
        </w:r>
        <w:r>
          <w:rPr>
            <w:color w:val="0000FF"/>
            <w:spacing w:val="-7"/>
            <w:u w:val="single" w:color="0000FF"/>
          </w:rPr>
          <w:t xml:space="preserve"> </w:t>
        </w:r>
        <w:r>
          <w:rPr>
            <w:color w:val="0000FF"/>
            <w:spacing w:val="-2"/>
            <w:u w:val="single" w:color="0000FF"/>
          </w:rPr>
          <w:t>Professionals</w:t>
        </w:r>
      </w:hyperlink>
    </w:p>
    <w:p w14:paraId="042F2CD2" w14:textId="77777777" w:rsidR="0027175D" w:rsidRDefault="00701615">
      <w:pPr>
        <w:pStyle w:val="ListParagraph"/>
        <w:numPr>
          <w:ilvl w:val="0"/>
          <w:numId w:val="1"/>
        </w:numPr>
        <w:tabs>
          <w:tab w:val="left" w:pos="858"/>
        </w:tabs>
        <w:ind w:hanging="360"/>
        <w:rPr>
          <w:rFonts w:ascii="Symbol" w:hAnsi="Symbol"/>
          <w:color w:val="212121"/>
          <w:sz w:val="24"/>
        </w:rPr>
      </w:pPr>
      <w:hyperlink r:id="rId18">
        <w:r>
          <w:rPr>
            <w:color w:val="0000FF"/>
            <w:u w:val="single" w:color="0000FF"/>
          </w:rPr>
          <w:t>Health</w:t>
        </w:r>
        <w:r>
          <w:rPr>
            <w:color w:val="0000FF"/>
            <w:spacing w:val="-7"/>
            <w:u w:val="single" w:color="0000FF"/>
          </w:rPr>
          <w:t xml:space="preserve"> </w:t>
        </w:r>
        <w:r>
          <w:rPr>
            <w:color w:val="0000FF"/>
            <w:u w:val="single" w:color="0000FF"/>
          </w:rPr>
          <w:t>Professional</w:t>
        </w:r>
        <w:r>
          <w:rPr>
            <w:color w:val="0000FF"/>
            <w:spacing w:val="-6"/>
            <w:u w:val="single" w:color="0000FF"/>
          </w:rPr>
          <w:t xml:space="preserve"> </w:t>
        </w:r>
        <w:r>
          <w:rPr>
            <w:color w:val="0000FF"/>
            <w:spacing w:val="-2"/>
            <w:u w:val="single" w:color="0000FF"/>
          </w:rPr>
          <w:t>Compliance</w:t>
        </w:r>
      </w:hyperlink>
    </w:p>
    <w:sectPr w:rsidR="0027175D">
      <w:pgSz w:w="11910" w:h="16840"/>
      <w:pgMar w:top="2180" w:right="1280" w:bottom="1160" w:left="1280" w:header="783"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A520" w14:textId="77777777" w:rsidR="00CB659B" w:rsidRDefault="00CB659B">
      <w:r>
        <w:separator/>
      </w:r>
    </w:p>
  </w:endnote>
  <w:endnote w:type="continuationSeparator" w:id="0">
    <w:p w14:paraId="29E7C9D2" w14:textId="77777777" w:rsidR="00CB659B" w:rsidRDefault="00CB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3333" w14:textId="58921EDD" w:rsidR="00427825" w:rsidRDefault="00427825">
    <w:pPr>
      <w:pStyle w:val="Footer"/>
    </w:pPr>
    <w:r>
      <w:rPr>
        <w:noProof/>
      </w:rPr>
      <mc:AlternateContent>
        <mc:Choice Requires="wps">
          <w:drawing>
            <wp:anchor distT="0" distB="0" distL="0" distR="0" simplePos="0" relativeHeight="487550464" behindDoc="0" locked="0" layoutInCell="1" allowOverlap="1" wp14:anchorId="78B6FA38" wp14:editId="0EB34958">
              <wp:simplePos x="635" y="635"/>
              <wp:positionH relativeFrom="page">
                <wp:align>center</wp:align>
              </wp:positionH>
              <wp:positionV relativeFrom="page">
                <wp:align>bottom</wp:align>
              </wp:positionV>
              <wp:extent cx="551815" cy="376555"/>
              <wp:effectExtent l="0" t="0" r="635" b="0"/>
              <wp:wrapNone/>
              <wp:docPr id="6355942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74EE21" w14:textId="38E06C17" w:rsidR="00427825" w:rsidRPr="00427825" w:rsidRDefault="00427825" w:rsidP="00427825">
                          <w:pPr>
                            <w:rPr>
                              <w:rFonts w:ascii="Calibri" w:eastAsia="Calibri" w:hAnsi="Calibri" w:cs="Calibri"/>
                              <w:noProof/>
                              <w:color w:val="FF0000"/>
                              <w:sz w:val="24"/>
                              <w:szCs w:val="24"/>
                            </w:rPr>
                          </w:pPr>
                          <w:r w:rsidRPr="004278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6FA38"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48755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874EE21" w14:textId="38E06C17" w:rsidR="00427825" w:rsidRPr="00427825" w:rsidRDefault="00427825" w:rsidP="00427825">
                    <w:pPr>
                      <w:rPr>
                        <w:rFonts w:ascii="Calibri" w:eastAsia="Calibri" w:hAnsi="Calibri" w:cs="Calibri"/>
                        <w:noProof/>
                        <w:color w:val="FF0000"/>
                        <w:sz w:val="24"/>
                        <w:szCs w:val="24"/>
                      </w:rPr>
                    </w:pPr>
                    <w:r w:rsidRPr="0042782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2CD6" w14:textId="206A441D" w:rsidR="0027175D" w:rsidRDefault="00701615">
    <w:pPr>
      <w:pStyle w:val="BodyText"/>
      <w:spacing w:before="0" w:line="14" w:lineRule="auto"/>
      <w:ind w:left="0"/>
      <w:rPr>
        <w:sz w:val="20"/>
      </w:rPr>
    </w:pPr>
    <w:r>
      <w:rPr>
        <w:noProof/>
      </w:rPr>
      <mc:AlternateContent>
        <mc:Choice Requires="wps">
          <w:drawing>
            <wp:anchor distT="0" distB="0" distL="0" distR="0" simplePos="0" relativeHeight="487545344" behindDoc="1" locked="0" layoutInCell="1" allowOverlap="1" wp14:anchorId="042F2CD9" wp14:editId="042F2CDA">
              <wp:simplePos x="0" y="0"/>
              <wp:positionH relativeFrom="page">
                <wp:posOffset>6551703</wp:posOffset>
              </wp:positionH>
              <wp:positionV relativeFrom="page">
                <wp:posOffset>9941800</wp:posOffset>
              </wp:positionV>
              <wp:extent cx="1593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42F2CDC" w14:textId="77777777" w:rsidR="0027175D" w:rsidRDefault="00701615">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042F2CD9" id="_x0000_t202" coordsize="21600,21600" o:spt="202" path="m,l,21600r21600,l21600,xe">
              <v:stroke joinstyle="miter"/>
              <v:path gradientshapeok="t" o:connecttype="rect"/>
            </v:shapetype>
            <v:shape id="Textbox 2" o:spid="_x0000_s1028" type="#_x0000_t202" style="position:absolute;margin-left:515.9pt;margin-top:782.8pt;width:12.55pt;height:13.1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OmAEAACE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" filled="f" stroked="f">
              <v:textbox inset="0,0,0,0">
                <w:txbxContent>
                  <w:p w14:paraId="042F2CDC" w14:textId="77777777" w:rsidR="0027175D" w:rsidRDefault="00701615">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62DD" w14:textId="194E4393" w:rsidR="00427825" w:rsidRDefault="00427825">
    <w:pPr>
      <w:pStyle w:val="Footer"/>
    </w:pPr>
    <w:r>
      <w:rPr>
        <w:noProof/>
      </w:rPr>
      <mc:AlternateContent>
        <mc:Choice Requires="wps">
          <w:drawing>
            <wp:anchor distT="0" distB="0" distL="0" distR="0" simplePos="0" relativeHeight="487549440" behindDoc="0" locked="0" layoutInCell="1" allowOverlap="1" wp14:anchorId="6A8314DF" wp14:editId="0AFC1B5F">
              <wp:simplePos x="635" y="635"/>
              <wp:positionH relativeFrom="page">
                <wp:align>center</wp:align>
              </wp:positionH>
              <wp:positionV relativeFrom="page">
                <wp:align>bottom</wp:align>
              </wp:positionV>
              <wp:extent cx="551815" cy="376555"/>
              <wp:effectExtent l="0" t="0" r="635" b="0"/>
              <wp:wrapNone/>
              <wp:docPr id="11006448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13E51C" w14:textId="1F491527" w:rsidR="00427825" w:rsidRPr="00427825" w:rsidRDefault="00427825" w:rsidP="00427825">
                          <w:pPr>
                            <w:rPr>
                              <w:rFonts w:ascii="Calibri" w:eastAsia="Calibri" w:hAnsi="Calibri" w:cs="Calibri"/>
                              <w:noProof/>
                              <w:color w:val="FF0000"/>
                              <w:sz w:val="24"/>
                              <w:szCs w:val="24"/>
                            </w:rPr>
                          </w:pPr>
                          <w:r w:rsidRPr="004278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8314DF"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48754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1D13E51C" w14:textId="1F491527" w:rsidR="00427825" w:rsidRPr="00427825" w:rsidRDefault="00427825" w:rsidP="00427825">
                    <w:pPr>
                      <w:rPr>
                        <w:rFonts w:ascii="Calibri" w:eastAsia="Calibri" w:hAnsi="Calibri" w:cs="Calibri"/>
                        <w:noProof/>
                        <w:color w:val="FF0000"/>
                        <w:sz w:val="24"/>
                        <w:szCs w:val="24"/>
                      </w:rPr>
                    </w:pPr>
                    <w:r w:rsidRPr="0042782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81701" w14:textId="77777777" w:rsidR="00CB659B" w:rsidRDefault="00CB659B">
      <w:r>
        <w:separator/>
      </w:r>
    </w:p>
  </w:footnote>
  <w:footnote w:type="continuationSeparator" w:id="0">
    <w:p w14:paraId="229727D5" w14:textId="77777777" w:rsidR="00CB659B" w:rsidRDefault="00CB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2F5B" w14:textId="4E842DEB" w:rsidR="00427825" w:rsidRDefault="00427825">
    <w:pPr>
      <w:pStyle w:val="Header"/>
    </w:pPr>
    <w:r>
      <w:rPr>
        <w:noProof/>
      </w:rPr>
      <mc:AlternateContent>
        <mc:Choice Requires="wps">
          <w:drawing>
            <wp:anchor distT="0" distB="0" distL="0" distR="0" simplePos="0" relativeHeight="487547392" behindDoc="0" locked="0" layoutInCell="1" allowOverlap="1" wp14:anchorId="3FE260EB" wp14:editId="5F2FAD05">
              <wp:simplePos x="635" y="635"/>
              <wp:positionH relativeFrom="page">
                <wp:align>center</wp:align>
              </wp:positionH>
              <wp:positionV relativeFrom="page">
                <wp:align>top</wp:align>
              </wp:positionV>
              <wp:extent cx="551815" cy="376555"/>
              <wp:effectExtent l="0" t="0" r="635" b="4445"/>
              <wp:wrapNone/>
              <wp:docPr id="2593975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1EA582" w14:textId="1CC06D08" w:rsidR="00427825" w:rsidRPr="00427825" w:rsidRDefault="00427825" w:rsidP="00427825">
                          <w:pPr>
                            <w:rPr>
                              <w:rFonts w:ascii="Calibri" w:eastAsia="Calibri" w:hAnsi="Calibri" w:cs="Calibri"/>
                              <w:noProof/>
                              <w:color w:val="FF0000"/>
                              <w:sz w:val="24"/>
                              <w:szCs w:val="24"/>
                            </w:rPr>
                          </w:pPr>
                          <w:r w:rsidRPr="004278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E260E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487547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21EA582" w14:textId="1CC06D08" w:rsidR="00427825" w:rsidRPr="00427825" w:rsidRDefault="00427825" w:rsidP="00427825">
                    <w:pPr>
                      <w:rPr>
                        <w:rFonts w:ascii="Calibri" w:eastAsia="Calibri" w:hAnsi="Calibri" w:cs="Calibri"/>
                        <w:noProof/>
                        <w:color w:val="FF0000"/>
                        <w:sz w:val="24"/>
                        <w:szCs w:val="24"/>
                      </w:rPr>
                    </w:pPr>
                    <w:r w:rsidRPr="0042782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2CD5" w14:textId="0D11E165" w:rsidR="0027175D" w:rsidRPr="0038297E" w:rsidRDefault="0038297E" w:rsidP="0038297E">
    <w:pPr>
      <w:pStyle w:val="Header"/>
    </w:pPr>
    <w:r>
      <w:rPr>
        <w:noProof/>
      </w:rPr>
      <w:drawing>
        <wp:inline distT="0" distB="0" distL="0" distR="0" wp14:anchorId="02008F93" wp14:editId="718B9176">
          <wp:extent cx="5753903" cy="943107"/>
          <wp:effectExtent l="0" t="0" r="0" b="9525"/>
          <wp:docPr id="16672043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0432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BCB3" w14:textId="4AC1C60E" w:rsidR="00427825" w:rsidRDefault="00427825">
    <w:pPr>
      <w:pStyle w:val="Header"/>
    </w:pPr>
    <w:r>
      <w:rPr>
        <w:noProof/>
      </w:rPr>
      <mc:AlternateContent>
        <mc:Choice Requires="wps">
          <w:drawing>
            <wp:anchor distT="0" distB="0" distL="0" distR="0" simplePos="0" relativeHeight="487546368" behindDoc="0" locked="0" layoutInCell="1" allowOverlap="1" wp14:anchorId="06D7E6EC" wp14:editId="3741D60E">
              <wp:simplePos x="635" y="635"/>
              <wp:positionH relativeFrom="page">
                <wp:align>center</wp:align>
              </wp:positionH>
              <wp:positionV relativeFrom="page">
                <wp:align>top</wp:align>
              </wp:positionV>
              <wp:extent cx="551815" cy="376555"/>
              <wp:effectExtent l="0" t="0" r="635" b="4445"/>
              <wp:wrapNone/>
              <wp:docPr id="4826114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4DD874" w14:textId="707598B4" w:rsidR="00427825" w:rsidRPr="00427825" w:rsidRDefault="00427825" w:rsidP="00427825">
                          <w:pPr>
                            <w:rPr>
                              <w:rFonts w:ascii="Calibri" w:eastAsia="Calibri" w:hAnsi="Calibri" w:cs="Calibri"/>
                              <w:noProof/>
                              <w:color w:val="FF0000"/>
                              <w:sz w:val="24"/>
                              <w:szCs w:val="24"/>
                            </w:rPr>
                          </w:pPr>
                          <w:r w:rsidRPr="004278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D7E6EC"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48754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274DD874" w14:textId="707598B4" w:rsidR="00427825" w:rsidRPr="00427825" w:rsidRDefault="00427825" w:rsidP="00427825">
                    <w:pPr>
                      <w:rPr>
                        <w:rFonts w:ascii="Calibri" w:eastAsia="Calibri" w:hAnsi="Calibri" w:cs="Calibri"/>
                        <w:noProof/>
                        <w:color w:val="FF0000"/>
                        <w:sz w:val="24"/>
                        <w:szCs w:val="24"/>
                      </w:rPr>
                    </w:pPr>
                    <w:r w:rsidRPr="0042782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259B3"/>
    <w:multiLevelType w:val="hybridMultilevel"/>
    <w:tmpl w:val="DED641C4"/>
    <w:lvl w:ilvl="0" w:tplc="4B6603BC">
      <w:numFmt w:val="bullet"/>
      <w:lvlText w:val=""/>
      <w:lvlJc w:val="left"/>
      <w:pPr>
        <w:ind w:left="858" w:hanging="361"/>
      </w:pPr>
      <w:rPr>
        <w:rFonts w:ascii="Symbol" w:eastAsia="Symbol" w:hAnsi="Symbol" w:cs="Symbol" w:hint="default"/>
        <w:spacing w:val="0"/>
        <w:w w:val="100"/>
        <w:lang w:val="en-US" w:eastAsia="en-US" w:bidi="ar-SA"/>
      </w:rPr>
    </w:lvl>
    <w:lvl w:ilvl="1" w:tplc="84F41BAE">
      <w:numFmt w:val="bullet"/>
      <w:lvlText w:val="•"/>
      <w:lvlJc w:val="left"/>
      <w:pPr>
        <w:ind w:left="1708" w:hanging="361"/>
      </w:pPr>
      <w:rPr>
        <w:rFonts w:hint="default"/>
        <w:lang w:val="en-US" w:eastAsia="en-US" w:bidi="ar-SA"/>
      </w:rPr>
    </w:lvl>
    <w:lvl w:ilvl="2" w:tplc="39B0A554">
      <w:numFmt w:val="bullet"/>
      <w:lvlText w:val="•"/>
      <w:lvlJc w:val="left"/>
      <w:pPr>
        <w:ind w:left="2557" w:hanging="361"/>
      </w:pPr>
      <w:rPr>
        <w:rFonts w:hint="default"/>
        <w:lang w:val="en-US" w:eastAsia="en-US" w:bidi="ar-SA"/>
      </w:rPr>
    </w:lvl>
    <w:lvl w:ilvl="3" w:tplc="1DE06CD4">
      <w:numFmt w:val="bullet"/>
      <w:lvlText w:val="•"/>
      <w:lvlJc w:val="left"/>
      <w:pPr>
        <w:ind w:left="3405" w:hanging="361"/>
      </w:pPr>
      <w:rPr>
        <w:rFonts w:hint="default"/>
        <w:lang w:val="en-US" w:eastAsia="en-US" w:bidi="ar-SA"/>
      </w:rPr>
    </w:lvl>
    <w:lvl w:ilvl="4" w:tplc="793A01AA">
      <w:numFmt w:val="bullet"/>
      <w:lvlText w:val="•"/>
      <w:lvlJc w:val="left"/>
      <w:pPr>
        <w:ind w:left="4254" w:hanging="361"/>
      </w:pPr>
      <w:rPr>
        <w:rFonts w:hint="default"/>
        <w:lang w:val="en-US" w:eastAsia="en-US" w:bidi="ar-SA"/>
      </w:rPr>
    </w:lvl>
    <w:lvl w:ilvl="5" w:tplc="0E8EA8A4">
      <w:numFmt w:val="bullet"/>
      <w:lvlText w:val="•"/>
      <w:lvlJc w:val="left"/>
      <w:pPr>
        <w:ind w:left="5103" w:hanging="361"/>
      </w:pPr>
      <w:rPr>
        <w:rFonts w:hint="default"/>
        <w:lang w:val="en-US" w:eastAsia="en-US" w:bidi="ar-SA"/>
      </w:rPr>
    </w:lvl>
    <w:lvl w:ilvl="6" w:tplc="1C844546">
      <w:numFmt w:val="bullet"/>
      <w:lvlText w:val="•"/>
      <w:lvlJc w:val="left"/>
      <w:pPr>
        <w:ind w:left="5951" w:hanging="361"/>
      </w:pPr>
      <w:rPr>
        <w:rFonts w:hint="default"/>
        <w:lang w:val="en-US" w:eastAsia="en-US" w:bidi="ar-SA"/>
      </w:rPr>
    </w:lvl>
    <w:lvl w:ilvl="7" w:tplc="1B20DDEE">
      <w:numFmt w:val="bullet"/>
      <w:lvlText w:val="•"/>
      <w:lvlJc w:val="left"/>
      <w:pPr>
        <w:ind w:left="6800" w:hanging="361"/>
      </w:pPr>
      <w:rPr>
        <w:rFonts w:hint="default"/>
        <w:lang w:val="en-US" w:eastAsia="en-US" w:bidi="ar-SA"/>
      </w:rPr>
    </w:lvl>
    <w:lvl w:ilvl="8" w:tplc="93B629A2">
      <w:numFmt w:val="bullet"/>
      <w:lvlText w:val="•"/>
      <w:lvlJc w:val="left"/>
      <w:pPr>
        <w:ind w:left="7649" w:hanging="361"/>
      </w:pPr>
      <w:rPr>
        <w:rFonts w:hint="default"/>
        <w:lang w:val="en-US" w:eastAsia="en-US" w:bidi="ar-SA"/>
      </w:rPr>
    </w:lvl>
  </w:abstractNum>
  <w:num w:numId="1" w16cid:durableId="147845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175D"/>
    <w:rsid w:val="0027175D"/>
    <w:rsid w:val="00314A6B"/>
    <w:rsid w:val="0038297E"/>
    <w:rsid w:val="00404F1A"/>
    <w:rsid w:val="00425D4C"/>
    <w:rsid w:val="00427825"/>
    <w:rsid w:val="00701615"/>
    <w:rsid w:val="007A0DE4"/>
    <w:rsid w:val="007C5D75"/>
    <w:rsid w:val="007E1B2C"/>
    <w:rsid w:val="007F7932"/>
    <w:rsid w:val="00A87A07"/>
    <w:rsid w:val="00A966D5"/>
    <w:rsid w:val="00C420C0"/>
    <w:rsid w:val="00C51C86"/>
    <w:rsid w:val="00CB659B"/>
    <w:rsid w:val="00FD2D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2CB6"/>
  <w15:docId w15:val="{0DC1F164-98B5-4F9F-8903-E09B54DD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D5"/>
    <w:pPr>
      <w:spacing w:before="120" w:after="120"/>
    </w:pPr>
    <w:rPr>
      <w:rFonts w:ascii="Arial" w:eastAsia="Arial" w:hAnsi="Arial" w:cs="Arial"/>
    </w:rPr>
  </w:style>
  <w:style w:type="paragraph" w:styleId="Heading1">
    <w:name w:val="heading 1"/>
    <w:basedOn w:val="Normal"/>
    <w:uiPriority w:val="9"/>
    <w:qFormat/>
    <w:rsid w:val="007E1B2C"/>
    <w:pPr>
      <w:outlineLvl w:val="0"/>
    </w:pPr>
    <w:rPr>
      <w:bCs/>
      <w:color w:val="1F497D" w:themeColor="text2"/>
      <w:sz w:val="48"/>
      <w:szCs w:val="28"/>
    </w:rPr>
  </w:style>
  <w:style w:type="paragraph" w:styleId="Heading2">
    <w:name w:val="heading 2"/>
    <w:basedOn w:val="Heading1"/>
    <w:next w:val="Normal"/>
    <w:link w:val="Heading2Char"/>
    <w:uiPriority w:val="9"/>
    <w:unhideWhenUsed/>
    <w:qFormat/>
    <w:rsid w:val="007E1B2C"/>
    <w:pPr>
      <w:outlineLvl w:val="1"/>
    </w:pPr>
    <w:rPr>
      <w:b/>
      <w:color w:val="358188"/>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38"/>
    </w:pPr>
  </w:style>
  <w:style w:type="paragraph" w:styleId="Title">
    <w:name w:val="Title"/>
    <w:basedOn w:val="Normal"/>
    <w:uiPriority w:val="10"/>
    <w:qFormat/>
    <w:pPr>
      <w:ind w:left="28" w:right="154"/>
    </w:pPr>
    <w:rPr>
      <w:sz w:val="48"/>
      <w:szCs w:val="48"/>
    </w:rPr>
  </w:style>
  <w:style w:type="paragraph" w:styleId="ListParagraph">
    <w:name w:val="List Paragraph"/>
    <w:basedOn w:val="Normal"/>
    <w:uiPriority w:val="1"/>
    <w:qFormat/>
    <w:pPr>
      <w:spacing w:before="119"/>
      <w:ind w:left="8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1615"/>
    <w:pPr>
      <w:tabs>
        <w:tab w:val="center" w:pos="4513"/>
        <w:tab w:val="right" w:pos="9026"/>
      </w:tabs>
    </w:pPr>
  </w:style>
  <w:style w:type="character" w:customStyle="1" w:styleId="HeaderChar">
    <w:name w:val="Header Char"/>
    <w:basedOn w:val="DefaultParagraphFont"/>
    <w:link w:val="Header"/>
    <w:uiPriority w:val="99"/>
    <w:rsid w:val="00701615"/>
    <w:rPr>
      <w:rFonts w:ascii="Arial" w:eastAsia="Arial" w:hAnsi="Arial" w:cs="Arial"/>
    </w:rPr>
  </w:style>
  <w:style w:type="paragraph" w:styleId="Footer">
    <w:name w:val="footer"/>
    <w:basedOn w:val="Normal"/>
    <w:link w:val="FooterChar"/>
    <w:uiPriority w:val="99"/>
    <w:unhideWhenUsed/>
    <w:rsid w:val="00701615"/>
    <w:pPr>
      <w:tabs>
        <w:tab w:val="center" w:pos="4513"/>
        <w:tab w:val="right" w:pos="9026"/>
      </w:tabs>
    </w:pPr>
  </w:style>
  <w:style w:type="character" w:customStyle="1" w:styleId="FooterChar">
    <w:name w:val="Footer Char"/>
    <w:basedOn w:val="DefaultParagraphFont"/>
    <w:link w:val="Footer"/>
    <w:uiPriority w:val="99"/>
    <w:rsid w:val="00701615"/>
    <w:rPr>
      <w:rFonts w:ascii="Arial" w:eastAsia="Arial" w:hAnsi="Arial" w:cs="Arial"/>
    </w:rPr>
  </w:style>
  <w:style w:type="paragraph" w:styleId="Revision">
    <w:name w:val="Revision"/>
    <w:hidden/>
    <w:uiPriority w:val="99"/>
    <w:semiHidden/>
    <w:rsid w:val="00701615"/>
    <w:pPr>
      <w:widowControl/>
      <w:autoSpaceDE/>
      <w:autoSpaceDN/>
    </w:pPr>
    <w:rPr>
      <w:rFonts w:ascii="Arial" w:eastAsia="Arial" w:hAnsi="Arial" w:cs="Arial"/>
    </w:rPr>
  </w:style>
  <w:style w:type="paragraph" w:styleId="NormalWeb">
    <w:name w:val="Normal (Web)"/>
    <w:basedOn w:val="Normal"/>
    <w:uiPriority w:val="99"/>
    <w:semiHidden/>
    <w:unhideWhenUsed/>
    <w:rsid w:val="00701615"/>
    <w:rPr>
      <w:rFonts w:ascii="Times New Roman" w:hAnsi="Times New Roman" w:cs="Times New Roman"/>
      <w:sz w:val="24"/>
      <w:szCs w:val="24"/>
    </w:rPr>
  </w:style>
  <w:style w:type="character" w:styleId="Hyperlink">
    <w:name w:val="Hyperlink"/>
    <w:basedOn w:val="DefaultParagraphFont"/>
    <w:uiPriority w:val="99"/>
    <w:unhideWhenUsed/>
    <w:rsid w:val="00A966D5"/>
    <w:rPr>
      <w:color w:val="0000FF" w:themeColor="hyperlink"/>
      <w:u w:val="single"/>
    </w:rPr>
  </w:style>
  <w:style w:type="character" w:customStyle="1" w:styleId="Heading2Char">
    <w:name w:val="Heading 2 Char"/>
    <w:basedOn w:val="DefaultParagraphFont"/>
    <w:link w:val="Heading2"/>
    <w:uiPriority w:val="9"/>
    <w:rsid w:val="007E1B2C"/>
    <w:rPr>
      <w:rFonts w:ascii="Arial" w:eastAsia="Arial" w:hAnsi="Arial" w:cs="Arial"/>
      <w:b/>
      <w:bCs/>
      <w:color w:val="358188"/>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7144">
      <w:bodyDiv w:val="1"/>
      <w:marLeft w:val="0"/>
      <w:marRight w:val="0"/>
      <w:marTop w:val="0"/>
      <w:marBottom w:val="0"/>
      <w:divBdr>
        <w:top w:val="none" w:sz="0" w:space="0" w:color="auto"/>
        <w:left w:val="none" w:sz="0" w:space="0" w:color="auto"/>
        <w:bottom w:val="none" w:sz="0" w:space="0" w:color="auto"/>
        <w:right w:val="none" w:sz="0" w:space="0" w:color="auto"/>
      </w:divBdr>
    </w:div>
    <w:div w:id="515272643">
      <w:bodyDiv w:val="1"/>
      <w:marLeft w:val="0"/>
      <w:marRight w:val="0"/>
      <w:marTop w:val="0"/>
      <w:marBottom w:val="0"/>
      <w:divBdr>
        <w:top w:val="none" w:sz="0" w:space="0" w:color="auto"/>
        <w:left w:val="none" w:sz="0" w:space="0" w:color="auto"/>
        <w:bottom w:val="none" w:sz="0" w:space="0" w:color="auto"/>
        <w:right w:val="none" w:sz="0" w:space="0" w:color="auto"/>
      </w:divBdr>
    </w:div>
    <w:div w:id="1539466211">
      <w:bodyDiv w:val="1"/>
      <w:marLeft w:val="0"/>
      <w:marRight w:val="0"/>
      <w:marTop w:val="0"/>
      <w:marBottom w:val="0"/>
      <w:divBdr>
        <w:top w:val="none" w:sz="0" w:space="0" w:color="auto"/>
        <w:left w:val="none" w:sz="0" w:space="0" w:color="auto"/>
        <w:bottom w:val="none" w:sz="0" w:space="0" w:color="auto"/>
        <w:right w:val="none" w:sz="0" w:space="0" w:color="auto"/>
      </w:divBdr>
    </w:div>
    <w:div w:id="1591505721">
      <w:bodyDiv w:val="1"/>
      <w:marLeft w:val="0"/>
      <w:marRight w:val="0"/>
      <w:marTop w:val="0"/>
      <w:marBottom w:val="0"/>
      <w:divBdr>
        <w:top w:val="none" w:sz="0" w:space="0" w:color="auto"/>
        <w:left w:val="none" w:sz="0" w:space="0" w:color="auto"/>
        <w:bottom w:val="none" w:sz="0" w:space="0" w:color="auto"/>
        <w:right w:val="none" w:sz="0" w:space="0" w:color="auto"/>
      </w:divBdr>
    </w:div>
    <w:div w:id="1896425296">
      <w:bodyDiv w:val="1"/>
      <w:marLeft w:val="0"/>
      <w:marRight w:val="0"/>
      <w:marTop w:val="0"/>
      <w:marBottom w:val="0"/>
      <w:divBdr>
        <w:top w:val="none" w:sz="0" w:space="0" w:color="auto"/>
        <w:left w:val="none" w:sz="0" w:space="0" w:color="auto"/>
        <w:bottom w:val="none" w:sz="0" w:space="0" w:color="auto"/>
        <w:right w:val="none" w:sz="0" w:space="0" w:color="auto"/>
      </w:divBdr>
    </w:div>
    <w:div w:id="190579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6L00769" TargetMode="External"/><Relationship Id="rId13" Type="http://schemas.openxmlformats.org/officeDocument/2006/relationships/header" Target="header3.xml"/><Relationship Id="rId18" Type="http://schemas.openxmlformats.org/officeDocument/2006/relationships/hyperlink" Target="http://www1.health.gov.au/internet/main/publishing.nsf/Content/health-compliance" TargetMode="External"/><Relationship Id="rId3" Type="http://schemas.openxmlformats.org/officeDocument/2006/relationships/settings" Target="settings.xml"/><Relationship Id="rId7" Type="http://schemas.openxmlformats.org/officeDocument/2006/relationships/hyperlink" Target="https://www1.health.gov.au/internet/main/publishing.nsf/Content/health-professional-guidelines" TargetMode="External"/><Relationship Id="rId12" Type="http://schemas.openxmlformats.org/officeDocument/2006/relationships/footer" Target="footer2.xml"/><Relationship Id="rId17" Type="http://schemas.openxmlformats.org/officeDocument/2006/relationships/hyperlink" Target="http://www1.health.gov.au/internet/main/publishing.nsf/Content/admin-record-keeping-guide" TargetMode="External"/><Relationship Id="rId2" Type="http://schemas.openxmlformats.org/officeDocument/2006/relationships/styles" Target="styles.xml"/><Relationship Id="rId16" Type="http://schemas.openxmlformats.org/officeDocument/2006/relationships/hyperlink" Target="http://www.mbsonline.gov.au/internet/mbsonline/publishing.nsf/Content/Ho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egislation.gov.au/Details/F2016L00769"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3227</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Guideline for substantiating coordination of the development of Team Care Arrangements (for a medical practitioner)</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coordination of the development of Team Care Arrangements (for a medical practitioner)</dc:title>
  <dc:subject>Medicare</dc:subject>
  <dc:creator>Australian Government Department of Health, Disability and Ageing</dc:creator>
  <cp:keywords>compliance guidelines, compliance toolkit, team care arrangement, medical practitioner</cp:keywords>
  <cp:lastModifiedBy>MASCHKE, Elvia</cp:lastModifiedBy>
  <cp:revision>3</cp:revision>
  <cp:lastPrinted>2025-08-28T01:52:00Z</cp:lastPrinted>
  <dcterms:created xsi:type="dcterms:W3CDTF">2025-08-28T01:52:00Z</dcterms:created>
  <dcterms:modified xsi:type="dcterms:W3CDTF">2025-08-28T01:53:00Z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0x010100A6AE5D55D2855249BDE6284DECF3A812</vt:lpwstr>
  </property>
  <property fmtid="{D5CDD505-2E9C-101B-9397-08002B2CF9AE}" pid="3" name="Created">
    <vt:filetime>2021-04-27T00:00:00Z</vt:filetime>
  </property>
  <property fmtid="{D5CDD505-2E9C-101B-9397-08002B2CF9AE}" pid="4" name="Creator">
    <vt:lpwstr>Acrobat PDFMaker 21 for Word</vt:lpwstr>
  </property>
  <property fmtid="{D5CDD505-2E9C-101B-9397-08002B2CF9AE}" pid="5" name="File Structure">
    <vt:lpwstr>169;#Style Guide|aa9bcad4-d3b7-4fe1-b475-a8e6573a6ad1</vt:lpwstr>
  </property>
  <property fmtid="{D5CDD505-2E9C-101B-9397-08002B2CF9AE}" pid="6" name="LastSaved">
    <vt:filetime>2025-06-11T00:00:00Z</vt:filetime>
  </property>
  <property fmtid="{D5CDD505-2E9C-101B-9397-08002B2CF9AE}" pid="7" name="Producer">
    <vt:lpwstr>Adobe PDF Library 21.1.174</vt:lpwstr>
  </property>
  <property fmtid="{D5CDD505-2E9C-101B-9397-08002B2CF9AE}" pid="8" name="Project">
    <vt:lpwstr>170;#Style Guide|fae42d66-6622-4466-b060-a03a1a4f59f8</vt:lpwstr>
  </property>
  <property fmtid="{D5CDD505-2E9C-101B-9397-08002B2CF9AE}" pid="9" name="SourceModified">
    <vt:lpwstr>D:20210426225102</vt:lpwstr>
  </property>
  <property fmtid="{D5CDD505-2E9C-101B-9397-08002B2CF9AE}" pid="10" name="ClassificationContentMarkingHeaderShapeIds">
    <vt:lpwstr>1cc41119,f7617a0,4771f64c</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419a820e,3c9d703,1f258d86</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cd3e8b9-ffed-43a8-b7f4-cc2fa0382d36_Enabled">
    <vt:lpwstr>true</vt:lpwstr>
  </property>
  <property fmtid="{D5CDD505-2E9C-101B-9397-08002B2CF9AE}" pid="17" name="MSIP_Label_7cd3e8b9-ffed-43a8-b7f4-cc2fa0382d36_SetDate">
    <vt:lpwstr>2025-08-27T01:08:30Z</vt:lpwstr>
  </property>
  <property fmtid="{D5CDD505-2E9C-101B-9397-08002B2CF9AE}" pid="18" name="MSIP_Label_7cd3e8b9-ffed-43a8-b7f4-cc2fa0382d36_Method">
    <vt:lpwstr>Privileged</vt:lpwstr>
  </property>
  <property fmtid="{D5CDD505-2E9C-101B-9397-08002B2CF9AE}" pid="19" name="MSIP_Label_7cd3e8b9-ffed-43a8-b7f4-cc2fa0382d36_Name">
    <vt:lpwstr>O</vt:lpwstr>
  </property>
  <property fmtid="{D5CDD505-2E9C-101B-9397-08002B2CF9AE}" pid="20" name="MSIP_Label_7cd3e8b9-ffed-43a8-b7f4-cc2fa0382d36_SiteId">
    <vt:lpwstr>34a3929c-73cf-4954-abfe-147dc3517892</vt:lpwstr>
  </property>
  <property fmtid="{D5CDD505-2E9C-101B-9397-08002B2CF9AE}" pid="21" name="MSIP_Label_7cd3e8b9-ffed-43a8-b7f4-cc2fa0382d36_ActionId">
    <vt:lpwstr>47c510cc-6da0-4842-8208-537d4bd19ea9</vt:lpwstr>
  </property>
  <property fmtid="{D5CDD505-2E9C-101B-9397-08002B2CF9AE}" pid="22" name="MSIP_Label_7cd3e8b9-ffed-43a8-b7f4-cc2fa0382d36_ContentBits">
    <vt:lpwstr>3</vt:lpwstr>
  </property>
  <property fmtid="{D5CDD505-2E9C-101B-9397-08002B2CF9AE}" pid="23" name="MSIP_Label_7cd3e8b9-ffed-43a8-b7f4-cc2fa0382d36_Tag">
    <vt:lpwstr>10, 0, 1, 1</vt:lpwstr>
  </property>
</Properties>
</file>