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BBB0" w14:textId="3F72B1D4" w:rsidR="006C132C" w:rsidRPr="008E1F0F" w:rsidRDefault="006C132C" w:rsidP="00C4266D">
      <w:pPr>
        <w:pStyle w:val="Title"/>
      </w:pPr>
      <w:r w:rsidRPr="00C4266D">
        <w:t>First</w:t>
      </w:r>
      <w:r w:rsidRPr="008E1F0F">
        <w:t xml:space="preserve"> Nations Health Governance Group</w:t>
      </w:r>
    </w:p>
    <w:p w14:paraId="6CC2646E" w14:textId="0DD192A3" w:rsidR="006C132C" w:rsidRPr="00C4266D" w:rsidRDefault="753940DD" w:rsidP="00C4266D">
      <w:pPr>
        <w:pStyle w:val="Subtitle"/>
      </w:pPr>
      <w:r>
        <w:t>Communique –</w:t>
      </w:r>
      <w:r w:rsidR="01C17DAE">
        <w:t xml:space="preserve"> </w:t>
      </w:r>
      <w:r w:rsidR="4BE7B1DD">
        <w:t>July</w:t>
      </w:r>
      <w:r w:rsidR="7B6F21C7">
        <w:t xml:space="preserve"> </w:t>
      </w:r>
      <w:r>
        <w:t>202</w:t>
      </w:r>
      <w:r w:rsidR="7B6F21C7">
        <w:t>5</w:t>
      </w:r>
    </w:p>
    <w:p w14:paraId="4F5CD60B" w14:textId="5FEEE981" w:rsidR="006C132C" w:rsidRPr="00C4266D" w:rsidRDefault="15570543" w:rsidP="4D39F3A5">
      <w:pPr>
        <w:spacing w:before="240" w:after="0" w:line="276" w:lineRule="auto"/>
        <w:rPr>
          <w:rFonts w:eastAsia="Calibri" w:cs="Calibri"/>
        </w:rPr>
      </w:pPr>
      <w:r w:rsidRPr="4D39F3A5">
        <w:rPr>
          <w:rFonts w:eastAsia="Calibri" w:cs="Calibri"/>
        </w:rPr>
        <w:t xml:space="preserve">The First Nations Health Governance Group (FNHGG) convened on </w:t>
      </w:r>
      <w:r w:rsidR="06C79219" w:rsidRPr="4D39F3A5">
        <w:rPr>
          <w:rFonts w:eastAsia="Calibri" w:cs="Calibri"/>
        </w:rPr>
        <w:t xml:space="preserve">Monday </w:t>
      </w:r>
      <w:r w:rsidRPr="4D39F3A5">
        <w:rPr>
          <w:rFonts w:eastAsia="Calibri" w:cs="Calibri"/>
        </w:rPr>
        <w:t>14 July 2025 and brought together sector leaders and senior departmental executives to advance strategic priorities under the Health Plan and Closing the Gap reforms.</w:t>
      </w:r>
    </w:p>
    <w:p w14:paraId="7C246801" w14:textId="32BB6FC8" w:rsidR="006C132C" w:rsidRPr="00C4266D" w:rsidRDefault="3D8F7C92" w:rsidP="4D39F3A5">
      <w:pPr>
        <w:spacing w:before="240" w:after="0" w:line="276" w:lineRule="auto"/>
        <w:rPr>
          <w:rFonts w:eastAsia="Calibri" w:cs="Calibri"/>
          <w:color w:val="000000" w:themeColor="text1"/>
        </w:rPr>
      </w:pPr>
      <w:r w:rsidRPr="4D39F3A5">
        <w:rPr>
          <w:rFonts w:eastAsia="Calibri" w:cs="Calibri"/>
          <w:color w:val="000000" w:themeColor="text1"/>
        </w:rPr>
        <w:t xml:space="preserve">The </w:t>
      </w:r>
      <w:r w:rsidR="0A44D449" w:rsidRPr="4D39F3A5">
        <w:rPr>
          <w:rFonts w:eastAsia="Calibri" w:cs="Calibri"/>
          <w:color w:val="000000" w:themeColor="text1"/>
        </w:rPr>
        <w:t>FNHGG</w:t>
      </w:r>
      <w:r w:rsidRPr="4D39F3A5">
        <w:rPr>
          <w:rFonts w:eastAsia="Calibri" w:cs="Calibri"/>
          <w:color w:val="000000" w:themeColor="text1"/>
        </w:rPr>
        <w:t xml:space="preserve"> reaffirmed its commitment to strengthening accountability mechanisms to support implementation of the Health Plan. Members discussed the ongoing co-design of an Accountability Framework to improve transparency, measure progress and ensure sector perspectives are reflected in policy outcomes. The </w:t>
      </w:r>
      <w:r w:rsidR="3CC2AF14" w:rsidRPr="4D39F3A5">
        <w:rPr>
          <w:rFonts w:eastAsia="Calibri" w:cs="Calibri"/>
          <w:color w:val="000000" w:themeColor="text1"/>
        </w:rPr>
        <w:t>FNHGG</w:t>
      </w:r>
      <w:r w:rsidRPr="4D39F3A5">
        <w:rPr>
          <w:rFonts w:eastAsia="Calibri" w:cs="Calibri"/>
          <w:color w:val="000000" w:themeColor="text1"/>
        </w:rPr>
        <w:t xml:space="preserve"> also welcomed the formation of a Data Framework Working Group, which will ensure data collection and use is culturally safe, locally relevant, and supports community-led decision-making.</w:t>
      </w:r>
    </w:p>
    <w:p w14:paraId="44FBBA03" w14:textId="64E4D45D" w:rsidR="006C132C" w:rsidRPr="00C4266D" w:rsidRDefault="7B4193FB" w:rsidP="4D39F3A5">
      <w:pPr>
        <w:spacing w:before="240" w:after="0" w:line="276" w:lineRule="auto"/>
        <w:rPr>
          <w:rFonts w:eastAsia="Calibri" w:cs="Calibri"/>
          <w:color w:val="000000" w:themeColor="text1"/>
        </w:rPr>
      </w:pPr>
      <w:r>
        <w:t xml:space="preserve">The FNHGG endorsed the establishment of a national Workforce Plan Working Group to support implementation of the </w:t>
      </w:r>
      <w:r w:rsidR="591B9105">
        <w:t>Aboriginal and Torres Strait Islander Health Workforce Strategic Framework and Implementation Plan 2021–2031</w:t>
      </w:r>
      <w:r>
        <w:t xml:space="preserve">. </w:t>
      </w:r>
      <w:r w:rsidR="546CCC48">
        <w:t>The working group will support strategic oversight and implementation, with representation from jurisdictions and sector leaders.</w:t>
      </w:r>
    </w:p>
    <w:p w14:paraId="433497A3" w14:textId="209BD708" w:rsidR="006C132C" w:rsidRPr="00C4266D" w:rsidRDefault="3D8F7C92" w:rsidP="4D39F3A5">
      <w:pPr>
        <w:spacing w:before="240" w:after="0" w:line="276" w:lineRule="auto"/>
        <w:rPr>
          <w:rFonts w:eastAsia="Calibri" w:cs="Calibri"/>
          <w:color w:val="000000" w:themeColor="text1"/>
        </w:rPr>
      </w:pPr>
      <w:r w:rsidRPr="4D39F3A5">
        <w:rPr>
          <w:rFonts w:eastAsia="Calibri" w:cs="Calibri"/>
          <w:color w:val="000000" w:themeColor="text1"/>
        </w:rPr>
        <w:t>The meeting highlighted the importance of eliminating institutional racism by embedding cultural safety, equity and anti-racism into governance arrangements and reform initiatives. Members provided input into the design of the Australian Centre for Disease Control, reinforcing the need for inclusive representation and responsive, real-time data to support culturally safe public health advice.</w:t>
      </w:r>
    </w:p>
    <w:p w14:paraId="34A1EF72" w14:textId="60728855" w:rsidR="006C132C" w:rsidRPr="00C4266D" w:rsidRDefault="70B7BA14" w:rsidP="4D39F3A5">
      <w:pPr>
        <w:spacing w:before="240" w:after="0" w:line="276" w:lineRule="auto"/>
        <w:rPr>
          <w:rFonts w:eastAsia="Calibri" w:cs="Calibri"/>
          <w:color w:val="000000" w:themeColor="text1"/>
        </w:rPr>
      </w:pPr>
      <w:r w:rsidRPr="4D39F3A5">
        <w:rPr>
          <w:rFonts w:eastAsia="Calibri" w:cs="Calibri"/>
          <w:color w:val="000000" w:themeColor="text1"/>
        </w:rPr>
        <w:t>The meeting</w:t>
      </w:r>
      <w:r w:rsidR="3D8F7C92" w:rsidRPr="4D39F3A5">
        <w:rPr>
          <w:rFonts w:eastAsia="Calibri" w:cs="Calibri"/>
          <w:color w:val="000000" w:themeColor="text1"/>
        </w:rPr>
        <w:t xml:space="preserve"> </w:t>
      </w:r>
      <w:r w:rsidR="09D8CA00" w:rsidRPr="4D39F3A5">
        <w:rPr>
          <w:rFonts w:eastAsia="Calibri" w:cs="Calibri"/>
          <w:color w:val="000000" w:themeColor="text1"/>
        </w:rPr>
        <w:t>consider</w:t>
      </w:r>
      <w:r w:rsidR="3D8F7C92" w:rsidRPr="4D39F3A5">
        <w:rPr>
          <w:rFonts w:eastAsia="Calibri" w:cs="Calibri"/>
          <w:color w:val="000000" w:themeColor="text1"/>
        </w:rPr>
        <w:t xml:space="preserve">ed how the Priority Reforms of the National Agreement on Closing the Gap continue to shape </w:t>
      </w:r>
      <w:r w:rsidR="4FCB523C" w:rsidRPr="4D39F3A5">
        <w:rPr>
          <w:rFonts w:eastAsia="Calibri" w:cs="Calibri"/>
          <w:color w:val="000000" w:themeColor="text1"/>
        </w:rPr>
        <w:t>FNHGG</w:t>
      </w:r>
      <w:r w:rsidR="3D8F7C92" w:rsidRPr="4D39F3A5">
        <w:rPr>
          <w:rFonts w:eastAsia="Calibri" w:cs="Calibri"/>
          <w:color w:val="000000" w:themeColor="text1"/>
        </w:rPr>
        <w:t>’s work. There was strong support for maintaining a First Nations-led approach across all reform efforts, with a focus on improving collaboration between the health, aged care and disability sectors.</w:t>
      </w:r>
      <w:r w:rsidR="6CBC0F3A" w:rsidRPr="4D39F3A5">
        <w:rPr>
          <w:rFonts w:eastAsia="Calibri" w:cs="Calibri"/>
          <w:color w:val="000000" w:themeColor="text1"/>
        </w:rPr>
        <w:t xml:space="preserve"> The </w:t>
      </w:r>
      <w:r w:rsidR="4435D863" w:rsidRPr="4D39F3A5">
        <w:rPr>
          <w:rFonts w:eastAsia="Calibri" w:cs="Calibri"/>
          <w:color w:val="000000" w:themeColor="text1"/>
        </w:rPr>
        <w:t>FNHGG</w:t>
      </w:r>
      <w:r w:rsidR="6CBC0F3A" w:rsidRPr="4D39F3A5">
        <w:rPr>
          <w:rFonts w:eastAsia="Calibri" w:cs="Calibri"/>
          <w:color w:val="000000" w:themeColor="text1"/>
        </w:rPr>
        <w:t xml:space="preserve"> supported action to identify and appoint a dedicated disability sector representative to better reflect the group’s whole-of-portfolio remit.  </w:t>
      </w:r>
    </w:p>
    <w:p w14:paraId="265FDA62" w14:textId="3F92E6E3" w:rsidR="001B32CC" w:rsidRDefault="51BBE850" w:rsidP="00D51765">
      <w:pPr>
        <w:spacing w:before="240" w:after="0" w:line="276" w:lineRule="auto"/>
      </w:pPr>
      <w:r w:rsidRPr="4D39F3A5">
        <w:rPr>
          <w:rFonts w:eastAsia="Calibri" w:cs="Calibri"/>
        </w:rPr>
        <w:t xml:space="preserve">The </w:t>
      </w:r>
      <w:r w:rsidR="1F2CBC3E" w:rsidRPr="4D39F3A5">
        <w:rPr>
          <w:rFonts w:eastAsia="Calibri" w:cs="Calibri"/>
        </w:rPr>
        <w:t>FNHGG</w:t>
      </w:r>
      <w:r w:rsidRPr="4D39F3A5">
        <w:rPr>
          <w:rFonts w:eastAsia="Calibri" w:cs="Calibri"/>
        </w:rPr>
        <w:t xml:space="preserve"> remains committed to progressing the Health Plan and Closing the Gap through a strong partnership approach that centres First Nations voices and leadership</w:t>
      </w:r>
      <w:r w:rsidR="6592F508" w:rsidRPr="4D39F3A5">
        <w:rPr>
          <w:rFonts w:eastAsia="Calibri" w:cs="Calibri"/>
        </w:rPr>
        <w:t xml:space="preserve">. </w:t>
      </w:r>
      <w:r w:rsidRPr="4D39F3A5">
        <w:rPr>
          <w:rFonts w:eastAsia="Calibri" w:cs="Calibri"/>
        </w:rPr>
        <w:t>The next meeting is scheduled for September and will be a meeting with one or more Commonwealth Health Ministers.</w:t>
      </w:r>
      <w:r>
        <w:t xml:space="preserve"> </w:t>
      </w:r>
    </w:p>
    <w:p w14:paraId="76546A48" w14:textId="27FCC009" w:rsidR="006C132C" w:rsidRPr="00C4266D" w:rsidRDefault="6C5C8519" w:rsidP="00D51765">
      <w:pPr>
        <w:pStyle w:val="Heading1"/>
      </w:pPr>
      <w:r>
        <w:t>Related documents</w:t>
      </w:r>
    </w:p>
    <w:p w14:paraId="5AC9EABD" w14:textId="77777777" w:rsidR="00953347" w:rsidRPr="00112945" w:rsidRDefault="2186A5B4" w:rsidP="00D51765">
      <w:pPr>
        <w:pStyle w:val="ListBullet"/>
        <w:rPr>
          <w:rFonts w:cs="Calibri"/>
        </w:rPr>
      </w:pPr>
      <w:hyperlink r:id="rId11">
        <w:r w:rsidRPr="4D39F3A5">
          <w:rPr>
            <w:rStyle w:val="Hyperlink"/>
            <w:rFonts w:cs="Calibri"/>
          </w:rPr>
          <w:t>National Agreement on Closing the Gap (especially Priority Reforms and Targets)</w:t>
        </w:r>
      </w:hyperlink>
    </w:p>
    <w:p w14:paraId="70CD5065" w14:textId="77777777" w:rsidR="00D51765" w:rsidRDefault="2186A5B4" w:rsidP="00D51765">
      <w:pPr>
        <w:pStyle w:val="ListBullet"/>
        <w:rPr>
          <w:rFonts w:cs="Calibri"/>
        </w:rPr>
      </w:pPr>
      <w:hyperlink r:id="rId12">
        <w:r w:rsidRPr="4D39F3A5">
          <w:rPr>
            <w:rStyle w:val="Hyperlink"/>
            <w:rFonts w:cs="Calibri"/>
          </w:rPr>
          <w:t>National Aboriginal and Torres Strait Islander Health Plan 2021-2031</w:t>
        </w:r>
      </w:hyperlink>
    </w:p>
    <w:p w14:paraId="0A0C6674" w14:textId="57C662E8" w:rsidR="00953347" w:rsidRPr="00D51765" w:rsidRDefault="2186A5B4" w:rsidP="00D51765">
      <w:pPr>
        <w:pStyle w:val="ListBullet"/>
        <w:ind w:left="360" w:hanging="360"/>
        <w:rPr>
          <w:rStyle w:val="Hyperlink"/>
          <w:rFonts w:cs="Calibri"/>
          <w:color w:val="auto"/>
          <w:u w:val="none"/>
        </w:rPr>
      </w:pPr>
      <w:hyperlink r:id="rId13">
        <w:r w:rsidRPr="00D51765">
          <w:rPr>
            <w:rStyle w:val="Hyperlink"/>
            <w:rFonts w:cs="Calibri"/>
          </w:rPr>
          <w:t>National Aboriginal and Torres Strait Islander Health Workforce Strategic Framework and Implementation Plan 2021–2031</w:t>
        </w:r>
      </w:hyperlink>
    </w:p>
    <w:p w14:paraId="4BFD9856" w14:textId="3D73178E" w:rsidR="006C132C" w:rsidRPr="008E1F0F" w:rsidRDefault="4B840361" w:rsidP="00D51765">
      <w:pPr>
        <w:pStyle w:val="ListBullet"/>
      </w:pPr>
      <w:hyperlink r:id="rId14">
        <w:r w:rsidRPr="4D39F3A5">
          <w:rPr>
            <w:rStyle w:val="Hyperlink"/>
            <w:rFonts w:cs="Calibri"/>
          </w:rPr>
          <w:t>The United Nations Declaration on the Rights of Indigenous Peoples (UNDRIP)</w:t>
        </w:r>
      </w:hyperlink>
    </w:p>
    <w:sectPr w:rsidR="006C132C" w:rsidRPr="008E1F0F" w:rsidSect="00D51765">
      <w:headerReference w:type="default" r:id="rId15"/>
      <w:footerReference w:type="default" r:id="rId16"/>
      <w:pgSz w:w="11906" w:h="16838"/>
      <w:pgMar w:top="1134" w:right="1080" w:bottom="1440" w:left="108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CCCC" w14:textId="77777777" w:rsidR="00A11C9A" w:rsidRDefault="00A11C9A" w:rsidP="0005477B">
      <w:pPr>
        <w:spacing w:after="0" w:line="240" w:lineRule="auto"/>
      </w:pPr>
      <w:r>
        <w:separator/>
      </w:r>
    </w:p>
  </w:endnote>
  <w:endnote w:type="continuationSeparator" w:id="0">
    <w:p w14:paraId="379E07AB" w14:textId="77777777" w:rsidR="00A11C9A" w:rsidRDefault="00A11C9A" w:rsidP="0005477B">
      <w:pPr>
        <w:spacing w:after="0" w:line="240" w:lineRule="auto"/>
      </w:pPr>
      <w:r>
        <w:continuationSeparator/>
      </w:r>
    </w:p>
  </w:endnote>
  <w:endnote w:type="continuationNotice" w:id="1">
    <w:p w14:paraId="3E54780C" w14:textId="77777777" w:rsidR="00A11C9A" w:rsidRDefault="00A11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8B59" w14:textId="00F1BBD9" w:rsidR="00C4266D" w:rsidRDefault="67BA1989" w:rsidP="00C4266D">
    <w:pPr>
      <w:pStyle w:val="Footer"/>
    </w:pPr>
    <w:r>
      <w:t>First Nations Health Governance Group Communique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F6E3" w14:textId="77777777" w:rsidR="00A11C9A" w:rsidRDefault="00A11C9A" w:rsidP="0005477B">
      <w:pPr>
        <w:spacing w:after="0" w:line="240" w:lineRule="auto"/>
      </w:pPr>
      <w:r>
        <w:separator/>
      </w:r>
    </w:p>
  </w:footnote>
  <w:footnote w:type="continuationSeparator" w:id="0">
    <w:p w14:paraId="2F729B01" w14:textId="77777777" w:rsidR="00A11C9A" w:rsidRDefault="00A11C9A" w:rsidP="0005477B">
      <w:pPr>
        <w:spacing w:after="0" w:line="240" w:lineRule="auto"/>
      </w:pPr>
      <w:r>
        <w:continuationSeparator/>
      </w:r>
    </w:p>
  </w:footnote>
  <w:footnote w:type="continuationNotice" w:id="1">
    <w:p w14:paraId="5B139F48" w14:textId="77777777" w:rsidR="00A11C9A" w:rsidRDefault="00A11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E146" w14:textId="3634DF81" w:rsidR="4D39F3A5" w:rsidRDefault="4D39F3A5">
    <w:r>
      <w:rPr>
        <w:noProof/>
      </w:rPr>
      <w:drawing>
        <wp:inline distT="0" distB="0" distL="0" distR="0" wp14:anchorId="47F4B7EC" wp14:editId="75CECC8F">
          <wp:extent cx="3343663" cy="530353"/>
          <wp:effectExtent l="0" t="0" r="0" b="0"/>
          <wp:docPr id="2144366894" name="drawing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66894" name="drawing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63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2FC9A9" wp14:editId="1FB7F0F5">
          <wp:extent cx="5759450" cy="109308"/>
          <wp:effectExtent l="0" t="0" r="0" b="0"/>
          <wp:docPr id="2050198767" name="Picture 1091636584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301"/>
                  <a:stretch/>
                </pic:blipFill>
                <pic:spPr bwMode="auto">
                  <a:xfrm>
                    <a:off x="0" y="0"/>
                    <a:ext cx="5759450" cy="1093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2ACEC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945C4"/>
    <w:multiLevelType w:val="hybridMultilevel"/>
    <w:tmpl w:val="A1302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F8D"/>
    <w:multiLevelType w:val="hybridMultilevel"/>
    <w:tmpl w:val="3C8C3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7E1F"/>
    <w:multiLevelType w:val="hybridMultilevel"/>
    <w:tmpl w:val="67B63DFE"/>
    <w:lvl w:ilvl="0" w:tplc="C8D4E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29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4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9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68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6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5379"/>
    <w:multiLevelType w:val="hybridMultilevel"/>
    <w:tmpl w:val="026092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237A"/>
    <w:multiLevelType w:val="hybridMultilevel"/>
    <w:tmpl w:val="F80448FC"/>
    <w:lvl w:ilvl="0" w:tplc="42D42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8CB4F"/>
    <w:multiLevelType w:val="hybridMultilevel"/>
    <w:tmpl w:val="1E5ABED2"/>
    <w:lvl w:ilvl="0" w:tplc="2D22C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C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4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45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2D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3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5F34"/>
    <w:multiLevelType w:val="hybridMultilevel"/>
    <w:tmpl w:val="1A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1F2A"/>
    <w:multiLevelType w:val="hybridMultilevel"/>
    <w:tmpl w:val="27C29A0C"/>
    <w:lvl w:ilvl="0" w:tplc="459CF57A">
      <w:numFmt w:val="bullet"/>
      <w:lvlText w:val=""/>
      <w:lvlJc w:val="left"/>
      <w:pPr>
        <w:ind w:left="502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74FB7"/>
    <w:multiLevelType w:val="hybridMultilevel"/>
    <w:tmpl w:val="C7C42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0274"/>
    <w:multiLevelType w:val="hybridMultilevel"/>
    <w:tmpl w:val="B33E0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17DBE"/>
    <w:multiLevelType w:val="multilevel"/>
    <w:tmpl w:val="0638DD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E15C7D"/>
    <w:multiLevelType w:val="hybridMultilevel"/>
    <w:tmpl w:val="9224E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9079">
    <w:abstractNumId w:val="3"/>
  </w:num>
  <w:num w:numId="2" w16cid:durableId="15623311">
    <w:abstractNumId w:val="6"/>
  </w:num>
  <w:num w:numId="3" w16cid:durableId="1770277810">
    <w:abstractNumId w:val="4"/>
  </w:num>
  <w:num w:numId="4" w16cid:durableId="1240362585">
    <w:abstractNumId w:val="8"/>
  </w:num>
  <w:num w:numId="5" w16cid:durableId="204366993">
    <w:abstractNumId w:val="4"/>
  </w:num>
  <w:num w:numId="6" w16cid:durableId="782921670">
    <w:abstractNumId w:val="7"/>
  </w:num>
  <w:num w:numId="7" w16cid:durableId="1854299765">
    <w:abstractNumId w:val="9"/>
  </w:num>
  <w:num w:numId="8" w16cid:durableId="904339343">
    <w:abstractNumId w:val="10"/>
  </w:num>
  <w:num w:numId="9" w16cid:durableId="142940217">
    <w:abstractNumId w:val="12"/>
  </w:num>
  <w:num w:numId="10" w16cid:durableId="1904290582">
    <w:abstractNumId w:val="2"/>
  </w:num>
  <w:num w:numId="11" w16cid:durableId="1215123301">
    <w:abstractNumId w:val="11"/>
  </w:num>
  <w:num w:numId="12" w16cid:durableId="1164321646">
    <w:abstractNumId w:val="5"/>
  </w:num>
  <w:num w:numId="13" w16cid:durableId="1071346964">
    <w:abstractNumId w:val="1"/>
  </w:num>
  <w:num w:numId="14" w16cid:durableId="1259607312">
    <w:abstractNumId w:val="0"/>
  </w:num>
  <w:num w:numId="15" w16cid:durableId="15884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2C"/>
    <w:rsid w:val="0005477B"/>
    <w:rsid w:val="00066C36"/>
    <w:rsid w:val="00086F58"/>
    <w:rsid w:val="000E22B4"/>
    <w:rsid w:val="000F259A"/>
    <w:rsid w:val="000F40C7"/>
    <w:rsid w:val="00110014"/>
    <w:rsid w:val="00112945"/>
    <w:rsid w:val="0011746B"/>
    <w:rsid w:val="001319F4"/>
    <w:rsid w:val="00141495"/>
    <w:rsid w:val="00141781"/>
    <w:rsid w:val="00143E2C"/>
    <w:rsid w:val="0019487D"/>
    <w:rsid w:val="001A7CCA"/>
    <w:rsid w:val="001B32CC"/>
    <w:rsid w:val="001C4CF2"/>
    <w:rsid w:val="001F553D"/>
    <w:rsid w:val="00224210"/>
    <w:rsid w:val="002267A1"/>
    <w:rsid w:val="00232C00"/>
    <w:rsid w:val="00257789"/>
    <w:rsid w:val="00260A27"/>
    <w:rsid w:val="0029431A"/>
    <w:rsid w:val="0029526B"/>
    <w:rsid w:val="00295A95"/>
    <w:rsid w:val="002C3807"/>
    <w:rsid w:val="002C7CEA"/>
    <w:rsid w:val="002D54CE"/>
    <w:rsid w:val="0030155B"/>
    <w:rsid w:val="00314A9D"/>
    <w:rsid w:val="00342B17"/>
    <w:rsid w:val="003532A3"/>
    <w:rsid w:val="00362539"/>
    <w:rsid w:val="00383268"/>
    <w:rsid w:val="00383697"/>
    <w:rsid w:val="00384EA7"/>
    <w:rsid w:val="00392117"/>
    <w:rsid w:val="003A5D3B"/>
    <w:rsid w:val="003A7ED1"/>
    <w:rsid w:val="003B1EDA"/>
    <w:rsid w:val="003B44F1"/>
    <w:rsid w:val="003C2B15"/>
    <w:rsid w:val="003E2038"/>
    <w:rsid w:val="00405262"/>
    <w:rsid w:val="00414F4E"/>
    <w:rsid w:val="004254BF"/>
    <w:rsid w:val="0044095E"/>
    <w:rsid w:val="00461B05"/>
    <w:rsid w:val="00462AE3"/>
    <w:rsid w:val="00466CDD"/>
    <w:rsid w:val="00473D79"/>
    <w:rsid w:val="00491B92"/>
    <w:rsid w:val="004A6182"/>
    <w:rsid w:val="004B4FE5"/>
    <w:rsid w:val="004C67FF"/>
    <w:rsid w:val="004F5988"/>
    <w:rsid w:val="005120DE"/>
    <w:rsid w:val="00531C05"/>
    <w:rsid w:val="00546DCC"/>
    <w:rsid w:val="005643BF"/>
    <w:rsid w:val="00573455"/>
    <w:rsid w:val="00574E10"/>
    <w:rsid w:val="00585710"/>
    <w:rsid w:val="005A2022"/>
    <w:rsid w:val="005D64C0"/>
    <w:rsid w:val="005E1555"/>
    <w:rsid w:val="005E2CAE"/>
    <w:rsid w:val="00604E0D"/>
    <w:rsid w:val="006247D9"/>
    <w:rsid w:val="00650183"/>
    <w:rsid w:val="00690FC4"/>
    <w:rsid w:val="006C132C"/>
    <w:rsid w:val="006C5E2A"/>
    <w:rsid w:val="006D541D"/>
    <w:rsid w:val="006E3BD9"/>
    <w:rsid w:val="006E549E"/>
    <w:rsid w:val="0071078A"/>
    <w:rsid w:val="0071369D"/>
    <w:rsid w:val="00717B81"/>
    <w:rsid w:val="007259D1"/>
    <w:rsid w:val="00772305"/>
    <w:rsid w:val="007A7513"/>
    <w:rsid w:val="007D2588"/>
    <w:rsid w:val="00801D99"/>
    <w:rsid w:val="0081484C"/>
    <w:rsid w:val="008169FD"/>
    <w:rsid w:val="008177CF"/>
    <w:rsid w:val="00817AB9"/>
    <w:rsid w:val="00830710"/>
    <w:rsid w:val="00834E32"/>
    <w:rsid w:val="00845BF6"/>
    <w:rsid w:val="008525E4"/>
    <w:rsid w:val="00853F84"/>
    <w:rsid w:val="00854364"/>
    <w:rsid w:val="00874551"/>
    <w:rsid w:val="0088010F"/>
    <w:rsid w:val="00880E9D"/>
    <w:rsid w:val="00885605"/>
    <w:rsid w:val="00887CC0"/>
    <w:rsid w:val="008914BC"/>
    <w:rsid w:val="0089290A"/>
    <w:rsid w:val="008D4500"/>
    <w:rsid w:val="008E1F0F"/>
    <w:rsid w:val="00916282"/>
    <w:rsid w:val="00923D33"/>
    <w:rsid w:val="009319FE"/>
    <w:rsid w:val="00953347"/>
    <w:rsid w:val="00957805"/>
    <w:rsid w:val="00A00662"/>
    <w:rsid w:val="00A11C9A"/>
    <w:rsid w:val="00A15C20"/>
    <w:rsid w:val="00A24CEB"/>
    <w:rsid w:val="00A54856"/>
    <w:rsid w:val="00A93BDB"/>
    <w:rsid w:val="00AA1421"/>
    <w:rsid w:val="00AB7470"/>
    <w:rsid w:val="00AF1CCC"/>
    <w:rsid w:val="00AF575B"/>
    <w:rsid w:val="00B1747B"/>
    <w:rsid w:val="00B65874"/>
    <w:rsid w:val="00B710EB"/>
    <w:rsid w:val="00B82D2A"/>
    <w:rsid w:val="00B85C31"/>
    <w:rsid w:val="00BA6025"/>
    <w:rsid w:val="00BA6065"/>
    <w:rsid w:val="00BB6BFD"/>
    <w:rsid w:val="00C209D6"/>
    <w:rsid w:val="00C21936"/>
    <w:rsid w:val="00C27739"/>
    <w:rsid w:val="00C3042E"/>
    <w:rsid w:val="00C337E0"/>
    <w:rsid w:val="00C4266D"/>
    <w:rsid w:val="00C55632"/>
    <w:rsid w:val="00C57643"/>
    <w:rsid w:val="00C6570C"/>
    <w:rsid w:val="00CE1849"/>
    <w:rsid w:val="00CE6F16"/>
    <w:rsid w:val="00CF1A73"/>
    <w:rsid w:val="00D019B3"/>
    <w:rsid w:val="00D34459"/>
    <w:rsid w:val="00D3540D"/>
    <w:rsid w:val="00D41C02"/>
    <w:rsid w:val="00D51765"/>
    <w:rsid w:val="00D57D71"/>
    <w:rsid w:val="00D87C88"/>
    <w:rsid w:val="00DA1ACA"/>
    <w:rsid w:val="00DA77B3"/>
    <w:rsid w:val="00DB4EB9"/>
    <w:rsid w:val="00DC0465"/>
    <w:rsid w:val="00DC5474"/>
    <w:rsid w:val="00DF1245"/>
    <w:rsid w:val="00E15847"/>
    <w:rsid w:val="00E23606"/>
    <w:rsid w:val="00E25EB3"/>
    <w:rsid w:val="00E526DB"/>
    <w:rsid w:val="00E67430"/>
    <w:rsid w:val="00E94479"/>
    <w:rsid w:val="00EC55AD"/>
    <w:rsid w:val="00EE483E"/>
    <w:rsid w:val="00EF18C7"/>
    <w:rsid w:val="00EF703D"/>
    <w:rsid w:val="00F24F7C"/>
    <w:rsid w:val="00F51735"/>
    <w:rsid w:val="00F63689"/>
    <w:rsid w:val="00F700CA"/>
    <w:rsid w:val="00F75EE2"/>
    <w:rsid w:val="00F806C8"/>
    <w:rsid w:val="00FB140A"/>
    <w:rsid w:val="00FB3992"/>
    <w:rsid w:val="00FD4231"/>
    <w:rsid w:val="00FE096A"/>
    <w:rsid w:val="010CB8B7"/>
    <w:rsid w:val="01B67DF7"/>
    <w:rsid w:val="01C17DAE"/>
    <w:rsid w:val="02E0BC28"/>
    <w:rsid w:val="0339CAF2"/>
    <w:rsid w:val="0371C90E"/>
    <w:rsid w:val="03A2DF98"/>
    <w:rsid w:val="03DA6D03"/>
    <w:rsid w:val="03E7B4F9"/>
    <w:rsid w:val="0406E4D2"/>
    <w:rsid w:val="04105D6F"/>
    <w:rsid w:val="05358E4A"/>
    <w:rsid w:val="05602579"/>
    <w:rsid w:val="06BC866E"/>
    <w:rsid w:val="06C79219"/>
    <w:rsid w:val="07315417"/>
    <w:rsid w:val="07D2683E"/>
    <w:rsid w:val="07F130BE"/>
    <w:rsid w:val="0845DACA"/>
    <w:rsid w:val="08C7C655"/>
    <w:rsid w:val="08C854C7"/>
    <w:rsid w:val="09333FDA"/>
    <w:rsid w:val="09423F78"/>
    <w:rsid w:val="096B9CBB"/>
    <w:rsid w:val="09B7F862"/>
    <w:rsid w:val="09D8CA00"/>
    <w:rsid w:val="09EA7251"/>
    <w:rsid w:val="0A0FB1FC"/>
    <w:rsid w:val="0A44D449"/>
    <w:rsid w:val="0AA1F6ED"/>
    <w:rsid w:val="0AE1876D"/>
    <w:rsid w:val="0B0C6045"/>
    <w:rsid w:val="0B0F9297"/>
    <w:rsid w:val="0B29B0DC"/>
    <w:rsid w:val="0BC7CC5F"/>
    <w:rsid w:val="0C45A92C"/>
    <w:rsid w:val="0C7540B8"/>
    <w:rsid w:val="0CCEFDFC"/>
    <w:rsid w:val="0CFF1E5A"/>
    <w:rsid w:val="0DB70952"/>
    <w:rsid w:val="0DE249F6"/>
    <w:rsid w:val="0E719CAD"/>
    <w:rsid w:val="0EA1C885"/>
    <w:rsid w:val="0EFF8096"/>
    <w:rsid w:val="0F3F1D6F"/>
    <w:rsid w:val="0F42F705"/>
    <w:rsid w:val="11F7A76E"/>
    <w:rsid w:val="122F10E2"/>
    <w:rsid w:val="1238BF5D"/>
    <w:rsid w:val="1325AD2F"/>
    <w:rsid w:val="13450A8C"/>
    <w:rsid w:val="135D4DC6"/>
    <w:rsid w:val="14C419DE"/>
    <w:rsid w:val="14F526D9"/>
    <w:rsid w:val="1535F95B"/>
    <w:rsid w:val="15570543"/>
    <w:rsid w:val="156CAB39"/>
    <w:rsid w:val="15732CC4"/>
    <w:rsid w:val="15971420"/>
    <w:rsid w:val="16EFBDBE"/>
    <w:rsid w:val="1879060C"/>
    <w:rsid w:val="18841B45"/>
    <w:rsid w:val="1926B3D7"/>
    <w:rsid w:val="196B8878"/>
    <w:rsid w:val="19C2D84A"/>
    <w:rsid w:val="1A929107"/>
    <w:rsid w:val="1A981229"/>
    <w:rsid w:val="1AD1D60E"/>
    <w:rsid w:val="1AD3577D"/>
    <w:rsid w:val="1B176B59"/>
    <w:rsid w:val="1BBE48FC"/>
    <w:rsid w:val="1BE60574"/>
    <w:rsid w:val="1C468348"/>
    <w:rsid w:val="1D795044"/>
    <w:rsid w:val="1DCB2803"/>
    <w:rsid w:val="1E331F5F"/>
    <w:rsid w:val="1E9B0612"/>
    <w:rsid w:val="1EC5D5F9"/>
    <w:rsid w:val="1F1C7D66"/>
    <w:rsid w:val="1F2CBC3E"/>
    <w:rsid w:val="202639F6"/>
    <w:rsid w:val="203FA3F7"/>
    <w:rsid w:val="204DC2EC"/>
    <w:rsid w:val="20DF111C"/>
    <w:rsid w:val="2186A5B4"/>
    <w:rsid w:val="2211D5AE"/>
    <w:rsid w:val="22EE98BA"/>
    <w:rsid w:val="230C301B"/>
    <w:rsid w:val="245B00DD"/>
    <w:rsid w:val="2460FA97"/>
    <w:rsid w:val="2471EEDC"/>
    <w:rsid w:val="2490CF7B"/>
    <w:rsid w:val="2492342C"/>
    <w:rsid w:val="252B3F25"/>
    <w:rsid w:val="25F3A74B"/>
    <w:rsid w:val="260B94F8"/>
    <w:rsid w:val="272334DE"/>
    <w:rsid w:val="2775CC07"/>
    <w:rsid w:val="27F0F032"/>
    <w:rsid w:val="297FA296"/>
    <w:rsid w:val="2A9C1B61"/>
    <w:rsid w:val="2B6A7943"/>
    <w:rsid w:val="2BA64DAC"/>
    <w:rsid w:val="2BCCB8B5"/>
    <w:rsid w:val="2C1786B0"/>
    <w:rsid w:val="2C2D8894"/>
    <w:rsid w:val="2D16A502"/>
    <w:rsid w:val="2D173861"/>
    <w:rsid w:val="2D6061F2"/>
    <w:rsid w:val="2D695659"/>
    <w:rsid w:val="2D743E50"/>
    <w:rsid w:val="2D7A008F"/>
    <w:rsid w:val="2D82F15A"/>
    <w:rsid w:val="2E7FB567"/>
    <w:rsid w:val="2EC08E1B"/>
    <w:rsid w:val="2F1B5927"/>
    <w:rsid w:val="300D972A"/>
    <w:rsid w:val="301C4BD7"/>
    <w:rsid w:val="309748E1"/>
    <w:rsid w:val="310A5764"/>
    <w:rsid w:val="315CD78A"/>
    <w:rsid w:val="31897027"/>
    <w:rsid w:val="31E5DE91"/>
    <w:rsid w:val="32E20FE3"/>
    <w:rsid w:val="33755578"/>
    <w:rsid w:val="33960723"/>
    <w:rsid w:val="34D49FA5"/>
    <w:rsid w:val="354CCC9C"/>
    <w:rsid w:val="35538940"/>
    <w:rsid w:val="35C9C8BB"/>
    <w:rsid w:val="360E5651"/>
    <w:rsid w:val="36141446"/>
    <w:rsid w:val="36290217"/>
    <w:rsid w:val="3654A610"/>
    <w:rsid w:val="36993B22"/>
    <w:rsid w:val="36C800A3"/>
    <w:rsid w:val="36D75669"/>
    <w:rsid w:val="3782D491"/>
    <w:rsid w:val="37FCEA5B"/>
    <w:rsid w:val="3801656E"/>
    <w:rsid w:val="38073054"/>
    <w:rsid w:val="38352D70"/>
    <w:rsid w:val="385449E4"/>
    <w:rsid w:val="386BCA84"/>
    <w:rsid w:val="39D85DA0"/>
    <w:rsid w:val="3ABEB34E"/>
    <w:rsid w:val="3AEE6DB2"/>
    <w:rsid w:val="3B585AF1"/>
    <w:rsid w:val="3BC3E2BC"/>
    <w:rsid w:val="3CC2AF14"/>
    <w:rsid w:val="3D8F7C92"/>
    <w:rsid w:val="3DEC4CDE"/>
    <w:rsid w:val="3E1806C0"/>
    <w:rsid w:val="3E53EA6F"/>
    <w:rsid w:val="3E549B74"/>
    <w:rsid w:val="3F5F0EB9"/>
    <w:rsid w:val="4004277B"/>
    <w:rsid w:val="406E33D7"/>
    <w:rsid w:val="40931C5F"/>
    <w:rsid w:val="40E40274"/>
    <w:rsid w:val="4167EF5B"/>
    <w:rsid w:val="416B98CE"/>
    <w:rsid w:val="41C25301"/>
    <w:rsid w:val="4252101C"/>
    <w:rsid w:val="42A5C85E"/>
    <w:rsid w:val="42DFEFDE"/>
    <w:rsid w:val="42F9609F"/>
    <w:rsid w:val="438CAB4F"/>
    <w:rsid w:val="43C84119"/>
    <w:rsid w:val="43F9BB50"/>
    <w:rsid w:val="4403FFD3"/>
    <w:rsid w:val="4435D863"/>
    <w:rsid w:val="44561557"/>
    <w:rsid w:val="44AE7D61"/>
    <w:rsid w:val="44C6063B"/>
    <w:rsid w:val="44D41D53"/>
    <w:rsid w:val="4528D48A"/>
    <w:rsid w:val="454BEFA9"/>
    <w:rsid w:val="4571F037"/>
    <w:rsid w:val="458BA59E"/>
    <w:rsid w:val="45D30D8F"/>
    <w:rsid w:val="46529F73"/>
    <w:rsid w:val="47669953"/>
    <w:rsid w:val="47E1B66D"/>
    <w:rsid w:val="48A20F55"/>
    <w:rsid w:val="49712BB8"/>
    <w:rsid w:val="49E8CABA"/>
    <w:rsid w:val="49F409F5"/>
    <w:rsid w:val="4A54B266"/>
    <w:rsid w:val="4B840361"/>
    <w:rsid w:val="4BAAF0AF"/>
    <w:rsid w:val="4BE7B1DD"/>
    <w:rsid w:val="4C15AD1E"/>
    <w:rsid w:val="4C4E7B12"/>
    <w:rsid w:val="4CC28EC2"/>
    <w:rsid w:val="4CD738B9"/>
    <w:rsid w:val="4D39F3A5"/>
    <w:rsid w:val="4D415786"/>
    <w:rsid w:val="4DE03A5A"/>
    <w:rsid w:val="4E614FF7"/>
    <w:rsid w:val="4E6BABA0"/>
    <w:rsid w:val="4F3BAEE9"/>
    <w:rsid w:val="4FCB523C"/>
    <w:rsid w:val="4FFA08BE"/>
    <w:rsid w:val="4FFFF696"/>
    <w:rsid w:val="50F42EF0"/>
    <w:rsid w:val="513D9111"/>
    <w:rsid w:val="514DEC74"/>
    <w:rsid w:val="51AA45D4"/>
    <w:rsid w:val="51BBE850"/>
    <w:rsid w:val="51E8215D"/>
    <w:rsid w:val="525EB74C"/>
    <w:rsid w:val="526DAA2E"/>
    <w:rsid w:val="528689EB"/>
    <w:rsid w:val="52B2540A"/>
    <w:rsid w:val="533A0A06"/>
    <w:rsid w:val="536FB825"/>
    <w:rsid w:val="538519BF"/>
    <w:rsid w:val="538D5F68"/>
    <w:rsid w:val="539656F5"/>
    <w:rsid w:val="53F4F823"/>
    <w:rsid w:val="5431A0B9"/>
    <w:rsid w:val="546CCC48"/>
    <w:rsid w:val="550F0A61"/>
    <w:rsid w:val="5601E46B"/>
    <w:rsid w:val="563D17F2"/>
    <w:rsid w:val="56C78274"/>
    <w:rsid w:val="576502D1"/>
    <w:rsid w:val="57784209"/>
    <w:rsid w:val="57A97263"/>
    <w:rsid w:val="57EC3D4A"/>
    <w:rsid w:val="5802DBFE"/>
    <w:rsid w:val="581FC24C"/>
    <w:rsid w:val="5825B800"/>
    <w:rsid w:val="583D8E55"/>
    <w:rsid w:val="591B9105"/>
    <w:rsid w:val="59E01287"/>
    <w:rsid w:val="5A1B3263"/>
    <w:rsid w:val="5B06BF03"/>
    <w:rsid w:val="5B85547E"/>
    <w:rsid w:val="5B8B5947"/>
    <w:rsid w:val="5B8C13B2"/>
    <w:rsid w:val="5BCF9FF2"/>
    <w:rsid w:val="5D2B6C58"/>
    <w:rsid w:val="5DC21A89"/>
    <w:rsid w:val="5EA36857"/>
    <w:rsid w:val="5F89C666"/>
    <w:rsid w:val="5FD7B5A2"/>
    <w:rsid w:val="5FD7DC24"/>
    <w:rsid w:val="60271B5B"/>
    <w:rsid w:val="6126C23E"/>
    <w:rsid w:val="61801860"/>
    <w:rsid w:val="61A1D62E"/>
    <w:rsid w:val="61BB7CF1"/>
    <w:rsid w:val="61E22C1C"/>
    <w:rsid w:val="62674932"/>
    <w:rsid w:val="63C9101D"/>
    <w:rsid w:val="641C62DD"/>
    <w:rsid w:val="6592F508"/>
    <w:rsid w:val="66FB073A"/>
    <w:rsid w:val="67382D45"/>
    <w:rsid w:val="67911DA0"/>
    <w:rsid w:val="67BA1989"/>
    <w:rsid w:val="68402493"/>
    <w:rsid w:val="688E3B89"/>
    <w:rsid w:val="68C93CA9"/>
    <w:rsid w:val="6B2A549C"/>
    <w:rsid w:val="6B4AF15F"/>
    <w:rsid w:val="6BB02922"/>
    <w:rsid w:val="6C2B6E59"/>
    <w:rsid w:val="6C5C3038"/>
    <w:rsid w:val="6C5C8519"/>
    <w:rsid w:val="6CBC0F3A"/>
    <w:rsid w:val="6CE6A5F5"/>
    <w:rsid w:val="6D2178A4"/>
    <w:rsid w:val="6D39FAF1"/>
    <w:rsid w:val="6D60794A"/>
    <w:rsid w:val="6F2E1C81"/>
    <w:rsid w:val="6F8218AA"/>
    <w:rsid w:val="6FA8B710"/>
    <w:rsid w:val="6FF60F8F"/>
    <w:rsid w:val="70B7BA14"/>
    <w:rsid w:val="71AF3A4E"/>
    <w:rsid w:val="71EE600F"/>
    <w:rsid w:val="72087623"/>
    <w:rsid w:val="72E5907F"/>
    <w:rsid w:val="753940DD"/>
    <w:rsid w:val="759C9357"/>
    <w:rsid w:val="760E9F3B"/>
    <w:rsid w:val="770305EF"/>
    <w:rsid w:val="77B5ECD1"/>
    <w:rsid w:val="799FE4E9"/>
    <w:rsid w:val="7B4193FB"/>
    <w:rsid w:val="7B53BA82"/>
    <w:rsid w:val="7B6F21C7"/>
    <w:rsid w:val="7B77F39D"/>
    <w:rsid w:val="7C88681B"/>
    <w:rsid w:val="7D6DC16F"/>
    <w:rsid w:val="7D9C3B64"/>
    <w:rsid w:val="7DA70DEA"/>
    <w:rsid w:val="7DED887E"/>
    <w:rsid w:val="7E2B2D39"/>
    <w:rsid w:val="7E2FC35B"/>
    <w:rsid w:val="7E6D6C31"/>
    <w:rsid w:val="7F7EF10F"/>
    <w:rsid w:val="7FBD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A17"/>
  <w15:chartTrackingRefBased/>
  <w15:docId w15:val="{8C628C1B-9C7E-4111-91FE-B085BCBD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65"/>
    <w:pPr>
      <w:spacing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765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66D"/>
    <w:pPr>
      <w:keepNext/>
      <w:keepLines/>
      <w:spacing w:before="40" w:after="40"/>
      <w:outlineLvl w:val="1"/>
    </w:pPr>
    <w:rPr>
      <w:rFonts w:eastAsiaTheme="majorEastAsia" w:cstheme="majorBidi"/>
      <w:b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765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266D"/>
    <w:rPr>
      <w:rFonts w:ascii="Calibri" w:eastAsiaTheme="majorEastAsia" w:hAnsi="Calibri" w:cstheme="majorBidi"/>
      <w:b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66D"/>
    <w:pPr>
      <w:jc w:val="center"/>
    </w:pPr>
    <w:rPr>
      <w:rFonts w:cs="Calibr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266D"/>
    <w:rPr>
      <w:rFonts w:ascii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66D"/>
    <w:pPr>
      <w:pBdr>
        <w:bottom w:val="single" w:sz="4" w:space="1" w:color="auto"/>
      </w:pBdr>
      <w:spacing w:after="0"/>
      <w:jc w:val="center"/>
    </w:pPr>
    <w:rPr>
      <w:rFonts w:cs="Calibr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C4266D"/>
    <w:rPr>
      <w:rFonts w:ascii="Calibri" w:hAnsi="Calibri" w:cs="Calibri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6C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3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C1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32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078A"/>
  </w:style>
  <w:style w:type="paragraph" w:styleId="Header">
    <w:name w:val="header"/>
    <w:basedOn w:val="Normal"/>
    <w:link w:val="HeaderChar"/>
    <w:uiPriority w:val="99"/>
    <w:unhideWhenUsed/>
    <w:rsid w:val="0005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7B"/>
  </w:style>
  <w:style w:type="paragraph" w:styleId="Footer">
    <w:name w:val="footer"/>
    <w:basedOn w:val="Normal"/>
    <w:link w:val="FooterChar"/>
    <w:uiPriority w:val="99"/>
    <w:unhideWhenUsed/>
    <w:rsid w:val="0005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7B"/>
  </w:style>
  <w:style w:type="paragraph" w:styleId="BodyText">
    <w:name w:val="Body Text"/>
    <w:basedOn w:val="Normal"/>
    <w:link w:val="BodyTextChar"/>
    <w:qFormat/>
    <w:rsid w:val="0005477B"/>
    <w:pPr>
      <w:spacing w:before="120" w:line="280" w:lineRule="atLeast"/>
    </w:pPr>
    <w:rPr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5477B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54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05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7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477B"/>
    <w:rPr>
      <w:sz w:val="16"/>
      <w:szCs w:val="16"/>
    </w:rPr>
  </w:style>
  <w:style w:type="paragraph" w:styleId="Revision">
    <w:name w:val="Revision"/>
    <w:hidden/>
    <w:uiPriority w:val="99"/>
    <w:semiHidden/>
    <w:rsid w:val="0005477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49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266D"/>
    <w:rPr>
      <w:i/>
      <w:iCs/>
    </w:rPr>
  </w:style>
  <w:style w:type="paragraph" w:styleId="ListBullet">
    <w:name w:val="List Bullet"/>
    <w:basedOn w:val="Normal"/>
    <w:uiPriority w:val="99"/>
    <w:unhideWhenUsed/>
    <w:rsid w:val="00D51765"/>
    <w:pPr>
      <w:numPr>
        <w:numId w:val="14"/>
      </w:numPr>
      <w:spacing w:line="240" w:lineRule="auto"/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national-aboriginal-and-torres-strait-islander-health-workforce-strategic-framework-and-implementation-plan-2021-2031?language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aboriginal-and-torres-strait-islander-health-plan-2021-2031?language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osingthegap.gov.au/national-agreement/national-agreement-closing-the-ga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ial.desa.un.org/issues/indigenous-peoples/united-nations-declaration-on-the-rights-of-indigenous-peop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5" ma:contentTypeDescription="Create a new document." ma:contentTypeScope="" ma:versionID="0d0ce634d8e1debb2709750e2f619630">
  <xsd:schema xmlns:xsd="http://www.w3.org/2001/XMLSchema" xmlns:xs="http://www.w3.org/2001/XMLSchema" xmlns:p="http://schemas.microsoft.com/office/2006/metadata/properties" xmlns:ns2="b8d296df-c91f-46ec-882c-a5f320b081a8" xmlns:ns3="2c0b4a26-a0a6-442a-a800-f5fe1d9f3f5b" targetNamespace="http://schemas.microsoft.com/office/2006/metadata/properties" ma:root="true" ma:fieldsID="e4464d0e4fe38c2d88082e2b55858126" ns2:_="" ns3:_="">
    <xsd:import namespace="b8d296df-c91f-46ec-882c-a5f320b081a8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61db0a-280d-446f-bede-925ac9fb4603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13731-B3E1-4DFA-BC10-571231A0F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ADD5C-1874-49AD-8613-8B94B91A04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135D5-972E-4B8E-9ADD-C352F320EC8D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7A8C33BA-5A58-4BB4-BBE7-A991E4447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296df-c91f-46ec-882c-a5f320b081a8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2292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Governance Group (FNHGG) communique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Governance Group (FNHGG) communique</dc:title>
  <dc:subject>Aboriginal and Torres Strait Islander health</dc:subject>
  <dc:creator>Australian Government Department of Health, Disability and Ageing</dc:creator>
  <cp:keywords>First Nations Health Governance Group</cp:keywords>
  <dc:description/>
  <cp:lastModifiedBy>MASCHKE, Elvia</cp:lastModifiedBy>
  <cp:revision>6</cp:revision>
  <cp:lastPrinted>2025-08-12T22:31:00Z</cp:lastPrinted>
  <dcterms:created xsi:type="dcterms:W3CDTF">2025-08-12T06:11:00Z</dcterms:created>
  <dcterms:modified xsi:type="dcterms:W3CDTF">2025-08-12T22:32:00Z</dcterms:modified>
</cp:coreProperties>
</file>